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9CB21">
      <w:pPr>
        <w:keepNext w:val="0"/>
        <w:keepLines w:val="0"/>
        <w:pageBreakBefore w:val="0"/>
        <w:widowControl/>
        <w:kinsoku/>
        <w:wordWrap/>
        <w:overflowPunct/>
        <w:topLinePunct w:val="0"/>
        <w:autoSpaceDE/>
        <w:autoSpaceDN/>
        <w:bidi w:val="0"/>
        <w:adjustRightInd/>
        <w:snapToGrid/>
        <w:jc w:val="center"/>
        <w:textAlignment w:val="baseline"/>
        <w:rPr>
          <w:rFonts w:hint="default" w:ascii="黑体" w:hAnsi="黑体" w:eastAsia="黑体"/>
          <w:b/>
          <w:bCs/>
          <w:color w:val="auto"/>
          <w:spacing w:val="0"/>
          <w:position w:val="0"/>
          <w:sz w:val="72"/>
          <w:szCs w:val="72"/>
          <w:highlight w:val="none"/>
          <w:lang w:val="en-US" w:eastAsia="zh-CN"/>
        </w:rPr>
      </w:pPr>
      <w:bookmarkStart w:id="0" w:name="_Toc434315322"/>
      <w:r>
        <w:rPr>
          <w:rFonts w:hint="eastAsia" w:ascii="宋体" w:hAnsi="宋体" w:eastAsia="黑体" w:cs="宋体"/>
          <w:b/>
          <w:bCs/>
          <w:color w:val="auto"/>
          <w:spacing w:val="0"/>
          <w:position w:val="0"/>
          <w:sz w:val="66"/>
          <w:szCs w:val="66"/>
          <w:highlight w:val="none"/>
          <w:lang w:eastAsia="zh-CN"/>
          <w14:shadow w14:blurRad="50800" w14:dist="38100" w14:dir="2700000" w14:sx="100000" w14:sy="100000" w14:kx="0" w14:ky="0" w14:algn="tl">
            <w14:srgbClr w14:val="000000">
              <w14:alpha w14:val="60000"/>
            </w14:srgbClr>
          </w14:shadow>
        </w:rPr>
        <w:t>广西</w:t>
      </w:r>
      <w:r>
        <w:rPr>
          <w:rFonts w:hint="eastAsia" w:ascii="宋体" w:hAnsi="宋体" w:eastAsia="黑体" w:cs="宋体"/>
          <w:b/>
          <w:bCs/>
          <w:color w:val="auto"/>
          <w:spacing w:val="0"/>
          <w:position w:val="0"/>
          <w:sz w:val="66"/>
          <w:szCs w:val="66"/>
          <w:highlight w:val="none"/>
          <w:lang w:val="en-US" w:eastAsia="zh-CN"/>
          <w14:shadow w14:blurRad="50800" w14:dist="38100" w14:dir="2700000" w14:sx="100000" w14:sy="100000" w14:kx="0" w14:ky="0" w14:algn="tl">
            <w14:srgbClr w14:val="000000">
              <w14:alpha w14:val="60000"/>
            </w14:srgbClr>
          </w14:shadow>
        </w:rPr>
        <w:t>合士嘉项目咨询有限公司</w:t>
      </w:r>
    </w:p>
    <w:p w14:paraId="333A7033">
      <w:pPr>
        <w:pStyle w:val="10"/>
        <w:jc w:val="center"/>
        <w:rPr>
          <w:rFonts w:hint="eastAsia" w:ascii="方正小标宋简体" w:hAnsi="方正小标宋简体" w:eastAsia="方正小标宋简体" w:cs="方正小标宋简体"/>
          <w:color w:val="auto"/>
          <w:spacing w:val="0"/>
          <w:position w:val="0"/>
          <w:sz w:val="32"/>
          <w:szCs w:val="32"/>
          <w:highlight w:val="none"/>
          <w:u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245745</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pt;margin-top:19.35pt;height:0.9pt;width:497.35pt;z-index:251659264;mso-width-relative:page;mso-height-relative:page;" filled="f" stroked="t" coordsize="21600,21600" o:gfxdata="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EcCi9kAAAAJAQAADwAAAAAAAAABACAAAAAiAAAAZHJzL2Rvd25yZXYu&#10;eG1sUEsBAhQAFAAAAAgAh07iQIclfc36AQAA6QMAAA4AAAAAAAAAAQAgAAAAKAEAAGRycy9lMm9E&#10;b2MueG1sUEsFBgAAAAAGAAYAWQEAAJQFAAAAAA==&#10;">
                <v:fill on="f" focussize="0,0"/>
                <v:stroke weight="2.25pt" color="#000000" joinstyle="round"/>
                <v:imagedata o:title=""/>
                <o:lock v:ext="edit" aspectratio="f"/>
              </v:line>
            </w:pict>
          </mc:Fallback>
        </mc:AlternateContent>
      </w:r>
    </w:p>
    <w:p w14:paraId="735A9EA8">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pacing w:val="0"/>
          <w:position w:val="0"/>
          <w:sz w:val="72"/>
          <w:highlight w:val="none"/>
          <w:lang w:eastAsia="zh-CN"/>
        </w:rPr>
      </w:pPr>
    </w:p>
    <w:p w14:paraId="601BFB31">
      <w:pPr>
        <w:pStyle w:val="39"/>
        <w:rPr>
          <w:rFonts w:hint="eastAsia" w:ascii="方正小标宋简体" w:hAnsi="方正小标宋简体" w:eastAsia="方正小标宋简体" w:cs="方正小标宋简体"/>
          <w:color w:val="auto"/>
          <w:spacing w:val="0"/>
          <w:position w:val="0"/>
          <w:sz w:val="72"/>
          <w:highlight w:val="none"/>
          <w:lang w:eastAsia="zh-CN"/>
        </w:rPr>
      </w:pPr>
    </w:p>
    <w:p w14:paraId="59AF2BF5">
      <w:pPr>
        <w:tabs>
          <w:tab w:val="left" w:pos="1079"/>
          <w:tab w:val="left" w:pos="3240"/>
        </w:tabs>
        <w:spacing w:line="821" w:lineRule="exact"/>
        <w:ind w:right="138"/>
        <w:jc w:val="center"/>
        <w:rPr>
          <w:rFonts w:hint="eastAsia" w:ascii="宋体" w:hAnsi="宋体" w:eastAsia="宋体" w:cs="宋体"/>
          <w:b/>
          <w:bCs/>
          <w:color w:val="auto"/>
          <w:spacing w:val="0"/>
          <w:position w:val="0"/>
          <w:sz w:val="72"/>
          <w:highlight w:val="none"/>
          <w:lang w:eastAsia="zh-CN"/>
        </w:rPr>
      </w:pPr>
      <w:r>
        <w:rPr>
          <w:rFonts w:hint="eastAsia" w:ascii="宋体" w:hAnsi="宋体" w:eastAsia="宋体" w:cs="宋体"/>
          <w:b/>
          <w:bCs/>
          <w:color w:val="auto"/>
          <w:spacing w:val="0"/>
          <w:position w:val="0"/>
          <w:sz w:val="72"/>
          <w:highlight w:val="none"/>
          <w:lang w:val="en-US" w:eastAsia="zh-CN"/>
        </w:rPr>
        <w:t>竞争性磋商采购文件</w:t>
      </w:r>
    </w:p>
    <w:p w14:paraId="1B4827DD">
      <w:pPr>
        <w:rPr>
          <w:rFonts w:hint="eastAsia" w:ascii="宋体" w:hAnsi="宋体" w:eastAsia="宋体" w:cs="宋体"/>
          <w:color w:val="auto"/>
          <w:spacing w:val="0"/>
          <w:position w:val="0"/>
          <w:highlight w:val="none"/>
          <w:lang w:eastAsia="zh-CN"/>
        </w:rPr>
      </w:pPr>
    </w:p>
    <w:p w14:paraId="6A6BDC24">
      <w:pPr>
        <w:pStyle w:val="10"/>
        <w:rPr>
          <w:rFonts w:hint="eastAsia" w:ascii="宋体" w:hAnsi="宋体" w:eastAsia="宋体" w:cs="宋体"/>
          <w:color w:val="auto"/>
          <w:spacing w:val="0"/>
          <w:position w:val="0"/>
          <w:sz w:val="32"/>
          <w:szCs w:val="32"/>
          <w:highlight w:val="none"/>
          <w:lang w:eastAsia="zh-CN"/>
        </w:rPr>
      </w:pPr>
    </w:p>
    <w:p w14:paraId="2809A4F1">
      <w:pPr>
        <w:pStyle w:val="13"/>
        <w:snapToGrid w:val="0"/>
        <w:spacing w:line="672" w:lineRule="auto"/>
        <w:rPr>
          <w:rFonts w:hint="eastAsia" w:ascii="宋体" w:hAnsi="宋体" w:eastAsia="宋体" w:cs="宋体"/>
          <w:b/>
          <w:bCs w:val="0"/>
          <w:color w:val="auto"/>
          <w:w w:val="95"/>
          <w:sz w:val="32"/>
          <w:szCs w:val="32"/>
          <w:highlight w:val="none"/>
          <w:lang w:eastAsia="zh-CN"/>
        </w:rPr>
      </w:pPr>
    </w:p>
    <w:p w14:paraId="57AEBDBA">
      <w:pPr>
        <w:pStyle w:val="13"/>
        <w:snapToGrid w:val="0"/>
        <w:spacing w:line="672" w:lineRule="auto"/>
        <w:rPr>
          <w:rFonts w:hint="eastAsia" w:ascii="宋体" w:hAnsi="宋体" w:eastAsia="宋体" w:cs="宋体"/>
          <w:b/>
          <w:bCs w:val="0"/>
          <w:color w:val="auto"/>
          <w:w w:val="95"/>
          <w:sz w:val="32"/>
          <w:szCs w:val="32"/>
          <w:highlight w:val="none"/>
          <w:lang w:eastAsia="zh-CN"/>
        </w:rPr>
      </w:pPr>
    </w:p>
    <w:p w14:paraId="44D2BD80">
      <w:pPr>
        <w:pStyle w:val="13"/>
        <w:snapToGrid w:val="0"/>
        <w:spacing w:line="672" w:lineRule="auto"/>
        <w:ind w:firstLine="611" w:firstLineChars="200"/>
        <w:rPr>
          <w:rFonts w:hint="eastAsia" w:ascii="宋体" w:hAnsi="宋体" w:eastAsia="宋体" w:cs="宋体"/>
          <w:b/>
          <w:bCs w:val="0"/>
          <w:color w:val="auto"/>
          <w:w w:val="95"/>
          <w:sz w:val="32"/>
          <w:szCs w:val="32"/>
          <w:highlight w:val="none"/>
          <w:lang w:val="en-US" w:eastAsia="zh-CN"/>
        </w:rPr>
      </w:pPr>
      <w:r>
        <w:rPr>
          <w:rFonts w:hint="eastAsia" w:ascii="宋体" w:hAnsi="宋体" w:eastAsia="宋体" w:cs="宋体"/>
          <w:b/>
          <w:bCs w:val="0"/>
          <w:color w:val="auto"/>
          <w:w w:val="95"/>
          <w:sz w:val="32"/>
          <w:szCs w:val="32"/>
          <w:highlight w:val="none"/>
          <w:lang w:eastAsia="zh-CN"/>
        </w:rPr>
        <w:t>项目名称：</w:t>
      </w:r>
      <w:r>
        <w:rPr>
          <w:rFonts w:hint="eastAsia" w:ascii="宋体" w:hAnsi="宋体" w:eastAsia="宋体" w:cs="宋体"/>
          <w:b/>
          <w:bCs w:val="0"/>
          <w:sz w:val="32"/>
          <w:szCs w:val="32"/>
          <w:u w:val="none"/>
          <w:lang w:val="en-US" w:eastAsia="zh-CN"/>
        </w:rPr>
        <w:t>物流集散中心项目A地块土方平整工程（一期）</w:t>
      </w:r>
      <w:r>
        <w:rPr>
          <w:rFonts w:hint="eastAsia" w:ascii="宋体" w:hAnsi="宋体" w:eastAsia="宋体" w:cs="宋体"/>
          <w:b/>
          <w:bCs w:val="0"/>
          <w:color w:val="auto"/>
          <w:w w:val="95"/>
          <w:sz w:val="32"/>
          <w:szCs w:val="32"/>
          <w:highlight w:val="none"/>
          <w:lang w:val="en-US" w:eastAsia="zh-CN"/>
        </w:rPr>
        <w:t xml:space="preserve">           </w:t>
      </w:r>
    </w:p>
    <w:p w14:paraId="44E35813">
      <w:pPr>
        <w:pStyle w:val="13"/>
        <w:snapToGrid w:val="0"/>
        <w:spacing w:line="672" w:lineRule="auto"/>
        <w:ind w:firstLine="611" w:firstLineChars="200"/>
        <w:rPr>
          <w:rFonts w:hint="eastAsia" w:ascii="宋体" w:hAnsi="宋体" w:eastAsia="宋体" w:cs="宋体"/>
          <w:b/>
          <w:bCs w:val="0"/>
          <w:color w:val="auto"/>
          <w:w w:val="95"/>
          <w:sz w:val="32"/>
          <w:szCs w:val="32"/>
          <w:highlight w:val="none"/>
          <w:lang w:eastAsia="zh-CN"/>
        </w:rPr>
      </w:pPr>
      <w:r>
        <w:rPr>
          <w:rFonts w:hint="eastAsia" w:ascii="宋体" w:hAnsi="宋体" w:eastAsia="宋体" w:cs="宋体"/>
          <w:b/>
          <w:bCs w:val="0"/>
          <w:color w:val="auto"/>
          <w:w w:val="95"/>
          <w:sz w:val="32"/>
          <w:szCs w:val="32"/>
          <w:highlight w:val="none"/>
          <w:lang w:eastAsia="zh-CN"/>
        </w:rPr>
        <w:t>项目编号</w:t>
      </w:r>
      <w:r>
        <w:rPr>
          <w:rFonts w:hint="eastAsia" w:hAnsi="宋体" w:cs="宋体"/>
          <w:b/>
          <w:bCs w:val="0"/>
          <w:color w:val="auto"/>
          <w:w w:val="95"/>
          <w:sz w:val="32"/>
          <w:szCs w:val="32"/>
          <w:highlight w:val="none"/>
          <w:lang w:eastAsia="zh-CN"/>
        </w:rPr>
        <w:t>：</w:t>
      </w:r>
      <w:r>
        <w:rPr>
          <w:rFonts w:hint="eastAsia" w:ascii="宋体" w:hAnsi="宋体" w:eastAsia="宋体" w:cs="宋体"/>
          <w:b/>
          <w:bCs/>
          <w:i w:val="0"/>
          <w:iCs w:val="0"/>
          <w:caps w:val="0"/>
          <w:color w:val="auto"/>
          <w:spacing w:val="0"/>
          <w:sz w:val="32"/>
          <w:szCs w:val="32"/>
          <w:shd w:val="clear" w:fill="FFFFFF"/>
        </w:rPr>
        <w:t>QZZC2025-C2-220063-GXHS</w:t>
      </w:r>
      <w:r>
        <w:rPr>
          <w:rFonts w:hint="eastAsia" w:ascii="宋体" w:hAnsi="宋体" w:eastAsia="宋体" w:cs="宋体"/>
          <w:b/>
          <w:bCs/>
          <w:color w:val="auto"/>
          <w:w w:val="95"/>
          <w:sz w:val="32"/>
          <w:szCs w:val="32"/>
          <w:highlight w:val="none"/>
          <w:lang w:val="en-US" w:eastAsia="zh-CN"/>
        </w:rPr>
        <w:t xml:space="preserve">  </w:t>
      </w:r>
      <w:r>
        <w:rPr>
          <w:rFonts w:hint="eastAsia" w:ascii="宋体" w:hAnsi="宋体" w:eastAsia="宋体" w:cs="宋体"/>
          <w:b/>
          <w:bCs/>
          <w:color w:val="FF0000"/>
          <w:w w:val="95"/>
          <w:sz w:val="32"/>
          <w:szCs w:val="32"/>
          <w:highlight w:val="none"/>
          <w:lang w:val="en-US" w:eastAsia="zh-CN"/>
        </w:rPr>
        <w:t xml:space="preserve"> </w:t>
      </w:r>
      <w:r>
        <w:rPr>
          <w:rFonts w:hint="eastAsia" w:ascii="宋体" w:hAnsi="宋体" w:eastAsia="宋体" w:cs="宋体"/>
          <w:b/>
          <w:bCs w:val="0"/>
          <w:color w:val="FF0000"/>
          <w:w w:val="95"/>
          <w:sz w:val="32"/>
          <w:szCs w:val="32"/>
          <w:highlight w:val="none"/>
          <w:lang w:val="en-US" w:eastAsia="zh-CN"/>
        </w:rPr>
        <w:t xml:space="preserve">      </w:t>
      </w:r>
      <w:r>
        <w:rPr>
          <w:rFonts w:hint="eastAsia" w:ascii="宋体" w:hAnsi="宋体" w:eastAsia="宋体" w:cs="宋体"/>
          <w:b/>
          <w:bCs w:val="0"/>
          <w:color w:val="auto"/>
          <w:w w:val="95"/>
          <w:sz w:val="32"/>
          <w:szCs w:val="32"/>
          <w:highlight w:val="none"/>
          <w:lang w:val="en-US" w:eastAsia="zh-CN"/>
        </w:rPr>
        <w:t xml:space="preserve">    </w:t>
      </w:r>
    </w:p>
    <w:p w14:paraId="4412E3EE">
      <w:pPr>
        <w:pStyle w:val="13"/>
        <w:snapToGrid w:val="0"/>
        <w:spacing w:line="672" w:lineRule="auto"/>
        <w:ind w:firstLine="611" w:firstLineChars="200"/>
        <w:rPr>
          <w:rFonts w:hint="eastAsia" w:ascii="宋体" w:hAnsi="宋体" w:eastAsia="宋体" w:cs="宋体"/>
          <w:b/>
          <w:bCs w:val="0"/>
          <w:color w:val="auto"/>
          <w:w w:val="95"/>
          <w:sz w:val="32"/>
          <w:szCs w:val="32"/>
          <w:highlight w:val="none"/>
          <w:lang w:eastAsia="zh-CN"/>
        </w:rPr>
      </w:pPr>
    </w:p>
    <w:p w14:paraId="51309A1D">
      <w:pPr>
        <w:pStyle w:val="13"/>
        <w:snapToGrid w:val="0"/>
        <w:spacing w:line="672" w:lineRule="auto"/>
        <w:ind w:firstLine="611" w:firstLineChars="200"/>
        <w:rPr>
          <w:rFonts w:hint="eastAsia" w:ascii="宋体" w:hAnsi="宋体" w:eastAsia="宋体" w:cs="宋体"/>
          <w:b/>
          <w:bCs w:val="0"/>
          <w:color w:val="auto"/>
          <w:w w:val="95"/>
          <w:sz w:val="32"/>
          <w:szCs w:val="32"/>
          <w:highlight w:val="none"/>
          <w:lang w:val="en-US" w:eastAsia="zh-CN"/>
        </w:rPr>
      </w:pPr>
      <w:r>
        <w:rPr>
          <w:rFonts w:hint="eastAsia" w:ascii="宋体" w:hAnsi="宋体" w:eastAsia="宋体" w:cs="宋体"/>
          <w:b/>
          <w:bCs w:val="0"/>
          <w:color w:val="auto"/>
          <w:w w:val="95"/>
          <w:sz w:val="32"/>
          <w:szCs w:val="32"/>
          <w:highlight w:val="none"/>
          <w:lang w:eastAsia="zh-CN"/>
        </w:rPr>
        <w:t>采购人：浦北县土地储备中心（盖章）</w:t>
      </w:r>
      <w:r>
        <w:rPr>
          <w:rFonts w:hint="eastAsia" w:ascii="宋体" w:hAnsi="宋体" w:eastAsia="宋体" w:cs="宋体"/>
          <w:b/>
          <w:bCs w:val="0"/>
          <w:color w:val="auto"/>
          <w:w w:val="95"/>
          <w:sz w:val="32"/>
          <w:szCs w:val="32"/>
          <w:highlight w:val="none"/>
          <w:lang w:val="en-US" w:eastAsia="zh-CN"/>
        </w:rPr>
        <w:t xml:space="preserve">             </w:t>
      </w:r>
    </w:p>
    <w:p w14:paraId="04B60950">
      <w:pPr>
        <w:pStyle w:val="13"/>
        <w:snapToGrid w:val="0"/>
        <w:spacing w:line="672" w:lineRule="auto"/>
        <w:ind w:firstLine="611" w:firstLineChars="200"/>
        <w:rPr>
          <w:rFonts w:hint="eastAsia" w:ascii="宋体" w:hAnsi="宋体" w:eastAsia="宋体" w:cs="宋体"/>
          <w:b/>
          <w:bCs w:val="0"/>
          <w:color w:val="auto"/>
          <w:w w:val="95"/>
          <w:sz w:val="32"/>
          <w:szCs w:val="32"/>
          <w:highlight w:val="none"/>
        </w:rPr>
      </w:pPr>
      <w:r>
        <w:rPr>
          <w:rFonts w:hint="eastAsia" w:ascii="宋体" w:hAnsi="宋体" w:eastAsia="宋体" w:cs="宋体"/>
          <w:b/>
          <w:bCs w:val="0"/>
          <w:color w:val="auto"/>
          <w:w w:val="95"/>
          <w:sz w:val="32"/>
          <w:szCs w:val="32"/>
          <w:highlight w:val="none"/>
          <w:lang w:eastAsia="zh-CN"/>
        </w:rPr>
        <w:t>采购代理机构：</w:t>
      </w:r>
      <w:r>
        <w:rPr>
          <w:rFonts w:hint="eastAsia" w:ascii="宋体" w:hAnsi="宋体" w:eastAsia="宋体" w:cs="宋体"/>
          <w:b/>
          <w:bCs w:val="0"/>
          <w:color w:val="auto"/>
          <w:w w:val="95"/>
          <w:sz w:val="32"/>
          <w:szCs w:val="32"/>
          <w:highlight w:val="none"/>
          <w:lang w:val="en-US" w:eastAsia="zh-CN"/>
        </w:rPr>
        <w:t>广西合士嘉项目咨询有限公司</w:t>
      </w:r>
      <w:r>
        <w:rPr>
          <w:rFonts w:hint="eastAsia" w:ascii="宋体" w:hAnsi="宋体" w:eastAsia="宋体" w:cs="宋体"/>
          <w:b/>
          <w:bCs w:val="0"/>
          <w:color w:val="auto"/>
          <w:w w:val="95"/>
          <w:sz w:val="32"/>
          <w:szCs w:val="32"/>
          <w:highlight w:val="none"/>
          <w:lang w:eastAsia="zh-CN"/>
        </w:rPr>
        <w:t>（盖章）</w:t>
      </w:r>
      <w:r>
        <w:rPr>
          <w:rFonts w:hint="eastAsia" w:ascii="宋体" w:hAnsi="宋体" w:eastAsia="宋体" w:cs="宋体"/>
          <w:b/>
          <w:bCs w:val="0"/>
          <w:color w:val="auto"/>
          <w:w w:val="95"/>
          <w:sz w:val="32"/>
          <w:szCs w:val="32"/>
          <w:highlight w:val="none"/>
          <w:lang w:val="en-US" w:eastAsia="zh-CN"/>
        </w:rPr>
        <w:t xml:space="preserve">       </w:t>
      </w:r>
    </w:p>
    <w:p w14:paraId="77598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32"/>
          <w:szCs w:val="32"/>
          <w:highlight w:val="none"/>
        </w:rPr>
      </w:pPr>
      <w:r>
        <w:rPr>
          <w:rFonts w:hint="eastAsia" w:ascii="宋体" w:hAnsi="宋体" w:eastAsia="宋体" w:cs="宋体"/>
          <w:b/>
          <w:bCs w:val="0"/>
          <w:color w:val="auto"/>
          <w:w w:val="95"/>
          <w:sz w:val="32"/>
          <w:szCs w:val="32"/>
          <w:highlight w:val="none"/>
          <w:lang w:eastAsia="zh-CN"/>
        </w:rPr>
        <w:t>202</w:t>
      </w:r>
      <w:r>
        <w:rPr>
          <w:rFonts w:hint="eastAsia" w:ascii="宋体" w:hAnsi="宋体" w:eastAsia="宋体" w:cs="宋体"/>
          <w:b/>
          <w:bCs w:val="0"/>
          <w:color w:val="auto"/>
          <w:w w:val="95"/>
          <w:sz w:val="32"/>
          <w:szCs w:val="32"/>
          <w:highlight w:val="none"/>
          <w:lang w:val="en-US" w:eastAsia="zh-CN"/>
        </w:rPr>
        <w:t>5</w:t>
      </w:r>
      <w:r>
        <w:rPr>
          <w:rFonts w:hint="eastAsia" w:ascii="宋体" w:hAnsi="宋体" w:eastAsia="宋体" w:cs="宋体"/>
          <w:b/>
          <w:bCs w:val="0"/>
          <w:color w:val="auto"/>
          <w:w w:val="95"/>
          <w:sz w:val="32"/>
          <w:szCs w:val="32"/>
          <w:highlight w:val="none"/>
          <w:lang w:eastAsia="zh-CN"/>
        </w:rPr>
        <w:t>年</w:t>
      </w:r>
      <w:r>
        <w:rPr>
          <w:rFonts w:hint="eastAsia" w:ascii="宋体" w:hAnsi="宋体" w:cs="宋体"/>
          <w:b/>
          <w:bCs w:val="0"/>
          <w:color w:val="auto"/>
          <w:w w:val="95"/>
          <w:sz w:val="32"/>
          <w:szCs w:val="32"/>
          <w:highlight w:val="none"/>
          <w:lang w:val="en-US" w:eastAsia="zh-CN"/>
        </w:rPr>
        <w:t>5</w:t>
      </w:r>
      <w:r>
        <w:rPr>
          <w:rFonts w:hint="eastAsia" w:ascii="宋体" w:hAnsi="宋体" w:eastAsia="宋体" w:cs="宋体"/>
          <w:b/>
          <w:bCs w:val="0"/>
          <w:color w:val="auto"/>
          <w:w w:val="95"/>
          <w:sz w:val="32"/>
          <w:szCs w:val="32"/>
          <w:highlight w:val="none"/>
          <w:lang w:eastAsia="zh-CN"/>
        </w:rPr>
        <w:t>月</w:t>
      </w:r>
    </w:p>
    <w:p w14:paraId="299E1D2B">
      <w:pPr>
        <w:pStyle w:val="39"/>
        <w:rPr>
          <w:color w:val="auto"/>
          <w:spacing w:val="0"/>
          <w:position w:val="0"/>
          <w:highlight w:val="none"/>
          <w:lang w:val="en-US" w:eastAsia="zh-CN"/>
        </w:rPr>
      </w:pPr>
    </w:p>
    <w:p w14:paraId="2BC9EDF8">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color w:val="auto"/>
          <w:spacing w:val="0"/>
          <w:kern w:val="2"/>
          <w:position w:val="0"/>
          <w:sz w:val="28"/>
          <w:szCs w:val="36"/>
          <w:highlight w:val="none"/>
          <w:lang w:val="en-US" w:eastAsia="zh-CN" w:bidi="ar-SA"/>
        </w:rPr>
        <w:sectPr>
          <w:headerReference r:id="rId3" w:type="default"/>
          <w:pgSz w:w="11906" w:h="16838"/>
          <w:pgMar w:top="1440" w:right="1080" w:bottom="1440" w:left="460" w:header="851" w:footer="794" w:gutter="567"/>
          <w:pgNumType w:fmt="decimal" w:start="1"/>
          <w:cols w:space="720" w:num="1"/>
        </w:sect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35F5150C">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color w:val="auto"/>
              <w:spacing w:val="0"/>
              <w:kern w:val="2"/>
              <w:position w:val="0"/>
              <w:sz w:val="28"/>
              <w:szCs w:val="36"/>
              <w:highlight w:val="none"/>
              <w:lang w:val="en-US" w:eastAsia="zh-CN" w:bidi="ar-SA"/>
            </w:rPr>
          </w:pPr>
        </w:p>
        <w:p w14:paraId="7F499F4C">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7ABA12C0">
          <w:pPr>
            <w:pStyle w:val="20"/>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1A6434B1">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E73D40D">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1202244">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370E95B">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DAE4BC7">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1DE2EDD">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参考格式</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D63B234">
          <w:pPr>
            <w:pStyle w:val="20"/>
            <w:tabs>
              <w:tab w:val="right" w:leader="dot" w:pos="9799"/>
            </w:tabs>
            <w:spacing w:line="360" w:lineRule="auto"/>
            <w:rPr>
              <w:color w:val="auto"/>
              <w:spacing w:val="0"/>
              <w:position w:val="0"/>
              <w:sz w:val="20"/>
              <w:szCs w:val="22"/>
              <w:highlight w:val="none"/>
            </w:rPr>
          </w:pPr>
        </w:p>
        <w:p w14:paraId="7A16C163">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05A738C6">
      <w:pPr>
        <w:pStyle w:val="10"/>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4C4E1799">
      <w:pPr>
        <w:tabs>
          <w:tab w:val="left" w:pos="6703"/>
        </w:tabs>
        <w:bidi w:val="0"/>
        <w:jc w:val="left"/>
        <w:rPr>
          <w:rFonts w:hint="eastAsia" w:eastAsia="宋体"/>
          <w:color w:val="auto"/>
          <w:spacing w:val="0"/>
          <w:position w:val="0"/>
          <w:highlight w:val="none"/>
          <w:lang w:eastAsia="zh-CN"/>
        </w:rPr>
        <w:sectPr>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530ADA12">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0"/>
          <w:szCs w:val="30"/>
          <w:highlight w:val="none"/>
          <w:lang w:eastAsia="zh-CN"/>
        </w:rPr>
      </w:pPr>
      <w:bookmarkStart w:id="1" w:name="_Toc29312"/>
      <w:r>
        <w:rPr>
          <w:rFonts w:hint="eastAsia"/>
          <w:color w:val="auto"/>
          <w:spacing w:val="0"/>
          <w:position w:val="0"/>
          <w:sz w:val="30"/>
          <w:szCs w:val="30"/>
          <w:highlight w:val="none"/>
        </w:rPr>
        <w:t>第一章</w:t>
      </w:r>
      <w:bookmarkEnd w:id="0"/>
      <w:bookmarkEnd w:id="1"/>
      <w:bookmarkStart w:id="2" w:name="_Toc434315323"/>
      <w:r>
        <w:rPr>
          <w:rFonts w:hint="eastAsia"/>
          <w:color w:val="auto"/>
          <w:spacing w:val="0"/>
          <w:position w:val="0"/>
          <w:sz w:val="30"/>
          <w:szCs w:val="30"/>
          <w:highlight w:val="none"/>
          <w:lang w:val="en-US" w:eastAsia="zh-CN"/>
        </w:rPr>
        <w:t xml:space="preserve">  竞争性</w:t>
      </w:r>
      <w:r>
        <w:rPr>
          <w:rFonts w:hint="eastAsia"/>
          <w:color w:val="auto"/>
          <w:spacing w:val="0"/>
          <w:position w:val="0"/>
          <w:sz w:val="30"/>
          <w:szCs w:val="30"/>
          <w:highlight w:val="none"/>
          <w:lang w:eastAsia="zh-CN"/>
        </w:rPr>
        <w:t>磋商公告</w:t>
      </w:r>
    </w:p>
    <w:p w14:paraId="2066545B">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spacing w:val="0"/>
          <w:position w:val="0"/>
          <w:sz w:val="30"/>
          <w:szCs w:val="30"/>
          <w:highlight w:val="none"/>
        </w:rPr>
      </w:pPr>
      <w:r>
        <w:rPr>
          <w:rFonts w:hint="eastAsia" w:ascii="宋体" w:hAnsi="宋体"/>
          <w:b/>
          <w:color w:val="auto"/>
          <w:spacing w:val="0"/>
          <w:position w:val="0"/>
          <w:sz w:val="30"/>
          <w:szCs w:val="30"/>
          <w:highlight w:val="none"/>
          <w:lang w:val="en-US" w:eastAsia="zh-CN"/>
        </w:rPr>
        <w:t>广西合士嘉项目咨询有限公司</w:t>
      </w:r>
      <w:r>
        <w:rPr>
          <w:rFonts w:hint="eastAsia" w:ascii="宋体" w:hAnsi="宋体"/>
          <w:b/>
          <w:color w:val="auto"/>
          <w:spacing w:val="0"/>
          <w:position w:val="0"/>
          <w:sz w:val="30"/>
          <w:szCs w:val="30"/>
          <w:highlight w:val="none"/>
        </w:rPr>
        <w:t>关于</w:t>
      </w:r>
      <w:bookmarkStart w:id="3" w:name="_Toc2948"/>
      <w:r>
        <w:rPr>
          <w:rFonts w:hint="eastAsia" w:ascii="宋体" w:hAnsi="宋体" w:eastAsia="宋体" w:cs="宋体"/>
          <w:b/>
          <w:bCs w:val="0"/>
          <w:sz w:val="30"/>
          <w:szCs w:val="30"/>
          <w:u w:val="none"/>
          <w:lang w:val="en-US" w:eastAsia="zh-CN"/>
        </w:rPr>
        <w:t>物流集散中心项目A地块土方平整工程（一期</w:t>
      </w:r>
      <w:r>
        <w:rPr>
          <w:rFonts w:hint="eastAsia" w:ascii="宋体" w:hAnsi="宋体" w:cs="宋体"/>
          <w:b/>
          <w:bCs w:val="0"/>
          <w:sz w:val="30"/>
          <w:szCs w:val="30"/>
          <w:u w:val="none"/>
          <w:lang w:val="en-US" w:eastAsia="zh-CN"/>
        </w:rPr>
        <w:t>）</w:t>
      </w:r>
      <w:r>
        <w:rPr>
          <w:rFonts w:hint="eastAsia" w:ascii="宋体" w:hAnsi="宋体"/>
          <w:b/>
          <w:color w:val="auto"/>
          <w:sz w:val="30"/>
          <w:szCs w:val="30"/>
          <w:highlight w:val="none"/>
          <w:u w:val="none"/>
          <w:lang w:val="en-US" w:eastAsia="zh-CN"/>
        </w:rPr>
        <w:t>（</w:t>
      </w:r>
      <w:r>
        <w:rPr>
          <w:rFonts w:hint="eastAsia" w:ascii="宋体" w:hAnsi="宋体" w:eastAsia="宋体" w:cs="宋体"/>
          <w:b/>
          <w:bCs/>
          <w:i w:val="0"/>
          <w:iCs w:val="0"/>
          <w:caps w:val="0"/>
          <w:color w:val="auto"/>
          <w:spacing w:val="0"/>
          <w:sz w:val="30"/>
          <w:szCs w:val="30"/>
          <w:shd w:val="clear" w:fill="FFFFFF"/>
        </w:rPr>
        <w:t>QZZC2025-C2-220063-GXHS</w:t>
      </w:r>
      <w:r>
        <w:rPr>
          <w:rFonts w:hint="eastAsia" w:ascii="宋体" w:hAnsi="宋体"/>
          <w:b/>
          <w:color w:val="auto"/>
          <w:sz w:val="30"/>
          <w:szCs w:val="30"/>
          <w:highlight w:val="none"/>
          <w:u w:val="none"/>
          <w:lang w:val="en-US" w:eastAsia="zh-CN"/>
        </w:rPr>
        <w:t>）</w:t>
      </w:r>
      <w:r>
        <w:rPr>
          <w:rFonts w:hint="eastAsia" w:ascii="宋体" w:hAnsi="宋体"/>
          <w:b/>
          <w:color w:val="auto"/>
          <w:spacing w:val="0"/>
          <w:position w:val="0"/>
          <w:sz w:val="30"/>
          <w:szCs w:val="30"/>
          <w:highlight w:val="none"/>
          <w:u w:val="none"/>
          <w:lang w:val="en-US" w:eastAsia="zh-CN"/>
        </w:rPr>
        <w:t>竞争</w:t>
      </w:r>
      <w:r>
        <w:rPr>
          <w:rFonts w:hint="eastAsia" w:ascii="宋体" w:hAnsi="宋体" w:eastAsia="宋体"/>
          <w:b/>
          <w:color w:val="auto"/>
          <w:spacing w:val="0"/>
          <w:position w:val="0"/>
          <w:sz w:val="30"/>
          <w:szCs w:val="30"/>
          <w:highlight w:val="none"/>
          <w:lang w:val="en-US" w:eastAsia="zh-CN"/>
        </w:rPr>
        <w:t>性</w:t>
      </w:r>
      <w:r>
        <w:rPr>
          <w:rFonts w:hint="eastAsia" w:ascii="宋体" w:hAnsi="宋体" w:eastAsia="宋体"/>
          <w:b/>
          <w:color w:val="auto"/>
          <w:spacing w:val="0"/>
          <w:position w:val="0"/>
          <w:sz w:val="30"/>
          <w:szCs w:val="30"/>
          <w:highlight w:val="none"/>
          <w:lang w:eastAsia="zh-CN"/>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4022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3C46E9BF">
            <w:pPr>
              <w:spacing w:line="400" w:lineRule="exact"/>
              <w:rPr>
                <w:rFonts w:ascii="宋体" w:hAnsi="宋体" w:cs="宋体"/>
                <w:b/>
                <w:bCs/>
                <w:color w:val="auto"/>
                <w:spacing w:val="0"/>
                <w:position w:val="0"/>
                <w:szCs w:val="21"/>
                <w:highlight w:val="none"/>
              </w:rPr>
            </w:pPr>
            <w:r>
              <w:rPr>
                <w:rFonts w:hint="eastAsia" w:ascii="宋体" w:hAnsi="宋体" w:cs="宋体"/>
                <w:b/>
                <w:bCs/>
                <w:color w:val="auto"/>
                <w:spacing w:val="0"/>
                <w:position w:val="0"/>
                <w:szCs w:val="21"/>
                <w:highlight w:val="none"/>
              </w:rPr>
              <w:t>项目概况</w:t>
            </w:r>
          </w:p>
          <w:p w14:paraId="5CFA8D32">
            <w:pPr>
              <w:spacing w:line="400" w:lineRule="exact"/>
              <w:ind w:firstLine="420" w:firstLineChars="200"/>
              <w:rPr>
                <w:color w:val="auto"/>
                <w:spacing w:val="0"/>
                <w:position w:val="0"/>
                <w:highlight w:val="none"/>
              </w:rPr>
            </w:pPr>
            <w:r>
              <w:rPr>
                <w:rFonts w:hint="eastAsia" w:ascii="宋体" w:hAnsi="宋体" w:eastAsia="宋体" w:cs="宋体"/>
                <w:b w:val="0"/>
                <w:bCs w:val="0"/>
                <w:color w:val="auto"/>
                <w:sz w:val="21"/>
                <w:szCs w:val="21"/>
                <w:u w:val="single"/>
                <w:lang w:val="en-US" w:eastAsia="zh-CN"/>
              </w:rPr>
              <w:t>物流集散中心项目A地块土方平整工程（一期）</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广西政府采购云平台（https://www.gcy.zfcg.gxzf.gov.cn/）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r>
              <w:rPr>
                <w:rFonts w:hint="eastAsia" w:ascii="宋体" w:hAnsi="宋体" w:cs="宋体"/>
                <w:color w:val="auto"/>
                <w:spacing w:val="0"/>
                <w:position w:val="0"/>
                <w:szCs w:val="21"/>
                <w:highlight w:val="none"/>
                <w:u w:val="single"/>
                <w:lang w:val="en-US" w:eastAsia="zh-CN"/>
              </w:rPr>
              <w:t>2025</w:t>
            </w:r>
            <w:r>
              <w:rPr>
                <w:rFonts w:hint="eastAsia" w:ascii="宋体" w:hAnsi="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05</w:t>
            </w:r>
            <w:r>
              <w:rPr>
                <w:rFonts w:hint="eastAsia" w:ascii="宋体" w:hAnsi="宋体" w:cs="宋体"/>
                <w:color w:val="auto"/>
                <w:spacing w:val="0"/>
                <w:position w:val="0"/>
                <w:szCs w:val="21"/>
                <w:highlight w:val="none"/>
                <w:u w:val="single"/>
              </w:rPr>
              <w:t>月</w:t>
            </w:r>
            <w:r>
              <w:rPr>
                <w:rFonts w:hint="eastAsia" w:ascii="宋体" w:hAnsi="宋体" w:cs="宋体"/>
                <w:color w:val="auto"/>
                <w:spacing w:val="0"/>
                <w:position w:val="0"/>
                <w:szCs w:val="21"/>
                <w:highlight w:val="none"/>
                <w:u w:val="single"/>
                <w:lang w:val="en-US" w:eastAsia="zh-CN"/>
              </w:rPr>
              <w:t xml:space="preserve">19 </w:t>
            </w:r>
            <w:r>
              <w:rPr>
                <w:rFonts w:hint="eastAsia" w:ascii="宋体" w:hAnsi="宋体" w:cs="宋体"/>
                <w:color w:val="auto"/>
                <w:spacing w:val="0"/>
                <w:position w:val="0"/>
                <w:szCs w:val="21"/>
                <w:highlight w:val="none"/>
                <w:u w:val="single"/>
              </w:rPr>
              <w:t>日</w:t>
            </w:r>
            <w:r>
              <w:rPr>
                <w:rFonts w:hint="eastAsia" w:ascii="宋体" w:hAnsi="宋体" w:cs="宋体"/>
                <w:color w:val="auto"/>
                <w:spacing w:val="0"/>
                <w:position w:val="0"/>
                <w:szCs w:val="21"/>
                <w:highlight w:val="none"/>
                <w:u w:val="single"/>
                <w:lang w:val="en-US" w:eastAsia="zh-CN"/>
              </w:rPr>
              <w:t xml:space="preserve">15 </w:t>
            </w:r>
            <w:r>
              <w:rPr>
                <w:rFonts w:hint="eastAsia" w:ascii="宋体" w:hAnsi="宋体" w:cs="宋体"/>
                <w:color w:val="auto"/>
                <w:spacing w:val="0"/>
                <w:position w:val="0"/>
                <w:szCs w:val="21"/>
                <w:highlight w:val="none"/>
                <w:u w:val="single"/>
              </w:rPr>
              <w:t>时</w:t>
            </w:r>
            <w:r>
              <w:rPr>
                <w:rFonts w:hint="eastAsia" w:ascii="宋体" w:hAnsi="宋体" w:cs="宋体"/>
                <w:color w:val="auto"/>
                <w:spacing w:val="0"/>
                <w:position w:val="0"/>
                <w:szCs w:val="21"/>
                <w:highlight w:val="none"/>
                <w:u w:val="single"/>
                <w:lang w:val="en-US" w:eastAsia="zh-CN"/>
              </w:rPr>
              <w:t>30</w:t>
            </w:r>
            <w:r>
              <w:rPr>
                <w:rFonts w:hint="eastAsia" w:ascii="宋体" w:hAnsi="宋体" w:cs="宋体"/>
                <w:color w:val="auto"/>
                <w:spacing w:val="0"/>
                <w:position w:val="0"/>
                <w:szCs w:val="21"/>
                <w:highlight w:val="none"/>
                <w:u w:val="single"/>
              </w:rPr>
              <w:t>分（北京时间）</w:t>
            </w:r>
            <w:r>
              <w:rPr>
                <w:rFonts w:hint="eastAsia" w:ascii="宋体" w:hAnsi="宋体" w:cs="宋体"/>
                <w:color w:val="auto"/>
                <w:spacing w:val="0"/>
                <w:position w:val="0"/>
                <w:szCs w:val="21"/>
                <w:highlight w:val="none"/>
              </w:rPr>
              <w:t>前提交响应文件。</w:t>
            </w:r>
          </w:p>
        </w:tc>
      </w:tr>
    </w:tbl>
    <w:p w14:paraId="64436B53">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4" w:name="_Toc31859"/>
      <w:bookmarkStart w:id="5" w:name="_Toc9324"/>
      <w:bookmarkStart w:id="6" w:name="_Toc28359012"/>
      <w:bookmarkStart w:id="7" w:name="_Toc35393798"/>
      <w:bookmarkStart w:id="8" w:name="_Toc28359089"/>
      <w:bookmarkStart w:id="9" w:name="_Toc35393629"/>
      <w:r>
        <w:rPr>
          <w:rFonts w:hint="eastAsia" w:ascii="宋体" w:hAnsi="宋体" w:eastAsia="宋体" w:cs="宋体"/>
          <w:bCs w:val="0"/>
          <w:color w:val="auto"/>
          <w:spacing w:val="0"/>
          <w:position w:val="0"/>
          <w:sz w:val="21"/>
          <w:szCs w:val="21"/>
          <w:highlight w:val="none"/>
        </w:rPr>
        <w:t>一、项目基本情况</w:t>
      </w:r>
      <w:bookmarkEnd w:id="4"/>
      <w:bookmarkEnd w:id="5"/>
      <w:bookmarkEnd w:id="6"/>
      <w:bookmarkEnd w:id="7"/>
      <w:bookmarkEnd w:id="8"/>
      <w:bookmarkEnd w:id="9"/>
    </w:p>
    <w:p w14:paraId="5DA000D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w:t>
      </w:r>
      <w:r>
        <w:rPr>
          <w:rFonts w:hint="eastAsia" w:ascii="宋体" w:hAnsi="宋体" w:eastAsia="宋体" w:cs="宋体"/>
          <w:b w:val="0"/>
          <w:bCs w:val="0"/>
          <w:i w:val="0"/>
          <w:iCs w:val="0"/>
          <w:caps w:val="0"/>
          <w:color w:val="auto"/>
          <w:spacing w:val="0"/>
          <w:sz w:val="21"/>
          <w:szCs w:val="21"/>
          <w:shd w:val="clear" w:fill="FFFFFF"/>
        </w:rPr>
        <w:t>QZZC2025-C2-220063-GXHS</w:t>
      </w:r>
      <w:r>
        <w:rPr>
          <w:rFonts w:hint="eastAsia" w:ascii="宋体" w:hAnsi="宋体" w:cs="宋体"/>
          <w:color w:val="auto"/>
          <w:spacing w:val="0"/>
          <w:position w:val="0"/>
          <w:szCs w:val="21"/>
          <w:highlight w:val="none"/>
          <w:lang w:val="en-US" w:eastAsia="zh-CN"/>
        </w:rPr>
        <w:t xml:space="preserve"> </w:t>
      </w:r>
    </w:p>
    <w:p w14:paraId="5DE1AC0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u w:val="single"/>
          <w:lang w:val="en-US" w:eastAsia="zh-CN"/>
        </w:rPr>
      </w:pPr>
      <w:r>
        <w:rPr>
          <w:rFonts w:hint="eastAsia" w:ascii="宋体" w:hAnsi="宋体" w:cs="宋体"/>
          <w:color w:val="auto"/>
          <w:spacing w:val="0"/>
          <w:position w:val="0"/>
          <w:szCs w:val="21"/>
          <w:highlight w:val="none"/>
        </w:rPr>
        <w:t>项目名称：</w:t>
      </w:r>
      <w:r>
        <w:rPr>
          <w:rFonts w:hint="eastAsia" w:ascii="宋体" w:hAnsi="宋体" w:eastAsia="宋体" w:cs="宋体"/>
          <w:b w:val="0"/>
          <w:bCs w:val="0"/>
          <w:color w:val="auto"/>
          <w:sz w:val="21"/>
          <w:szCs w:val="21"/>
          <w:u w:val="none"/>
          <w:lang w:val="en-US" w:eastAsia="zh-CN"/>
        </w:rPr>
        <w:t>物流集散中心项目A地块土方平整工程（一期）</w:t>
      </w:r>
    </w:p>
    <w:p w14:paraId="332681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14057D0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w:t>
      </w:r>
      <w:r>
        <w:rPr>
          <w:rFonts w:hint="eastAsia" w:ascii="宋体" w:hAnsi="宋体" w:eastAsia="宋体" w:cs="宋体"/>
          <w:b w:val="0"/>
          <w:bCs w:val="0"/>
          <w:sz w:val="21"/>
          <w:szCs w:val="21"/>
          <w:u w:val="none"/>
        </w:rPr>
        <w:t>3058758.95</w:t>
      </w:r>
    </w:p>
    <w:p w14:paraId="23DA776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14:paraId="367757E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标项名称</w:t>
      </w:r>
      <w:r>
        <w:rPr>
          <w:rFonts w:hint="eastAsia" w:ascii="宋体" w:hAnsi="宋体" w:cs="宋体"/>
          <w:color w:val="auto"/>
          <w:spacing w:val="0"/>
          <w:position w:val="0"/>
          <w:szCs w:val="21"/>
          <w:highlight w:val="none"/>
          <w:lang w:eastAsia="zh-CN"/>
        </w:rPr>
        <w:t>：</w:t>
      </w:r>
      <w:r>
        <w:rPr>
          <w:rFonts w:hint="eastAsia" w:ascii="宋体" w:hAnsi="宋体" w:eastAsia="宋体" w:cs="宋体"/>
          <w:b w:val="0"/>
          <w:bCs w:val="0"/>
          <w:color w:val="auto"/>
          <w:sz w:val="21"/>
          <w:szCs w:val="21"/>
          <w:u w:val="none"/>
          <w:lang w:val="en-US" w:eastAsia="zh-CN"/>
        </w:rPr>
        <w:t>物流集散中心项目A地块土方平整工程（一期）</w:t>
      </w:r>
    </w:p>
    <w:p w14:paraId="1418A70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预算金额（元）</w:t>
      </w:r>
      <w:r>
        <w:rPr>
          <w:rFonts w:hint="eastAsia" w:ascii="宋体" w:hAnsi="宋体" w:cs="宋体"/>
          <w:color w:val="auto"/>
          <w:spacing w:val="0"/>
          <w:position w:val="0"/>
          <w:szCs w:val="21"/>
          <w:highlight w:val="none"/>
          <w:lang w:eastAsia="zh-CN"/>
        </w:rPr>
        <w:t>：</w:t>
      </w:r>
      <w:r>
        <w:rPr>
          <w:rFonts w:hint="eastAsia" w:ascii="宋体" w:hAnsi="宋体" w:eastAsia="宋体" w:cs="宋体"/>
          <w:b w:val="0"/>
          <w:bCs w:val="0"/>
          <w:sz w:val="21"/>
          <w:szCs w:val="21"/>
          <w:u w:val="none"/>
        </w:rPr>
        <w:t>3058758.95</w:t>
      </w:r>
    </w:p>
    <w:p w14:paraId="7CBF3ED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简要规格描述或项目基本概况介绍、用途：</w:t>
      </w:r>
      <w:r>
        <w:rPr>
          <w:rFonts w:hint="eastAsia" w:ascii="宋体" w:hAnsi="宋体" w:eastAsia="宋体" w:cs="宋体"/>
          <w:b w:val="0"/>
          <w:bCs w:val="0"/>
          <w:color w:val="auto"/>
          <w:sz w:val="21"/>
          <w:szCs w:val="21"/>
          <w:u w:val="none"/>
          <w:lang w:val="en-US" w:eastAsia="zh-CN"/>
        </w:rPr>
        <w:t>物流集散中心项目A地块土方平整工程（一期）</w:t>
      </w:r>
      <w:r>
        <w:rPr>
          <w:rFonts w:hint="eastAsia" w:ascii="宋体" w:hAnsi="宋体" w:cs="宋体"/>
          <w:color w:val="auto"/>
          <w:spacing w:val="0"/>
          <w:position w:val="0"/>
          <w:szCs w:val="21"/>
          <w:highlight w:val="none"/>
          <w:u w:val="none"/>
          <w:lang w:val="en-US" w:eastAsia="zh-CN"/>
        </w:rPr>
        <w:t>一项</w:t>
      </w:r>
      <w:r>
        <w:rPr>
          <w:rFonts w:hint="eastAsia" w:asciiTheme="minorEastAsia" w:hAnsiTheme="minorEastAsia" w:eastAsiaTheme="minorEastAsia" w:cstheme="minorEastAsia"/>
          <w:color w:val="auto"/>
          <w:spacing w:val="0"/>
          <w:position w:val="0"/>
          <w:sz w:val="21"/>
          <w:szCs w:val="21"/>
          <w:highlight w:val="none"/>
          <w:lang w:eastAsia="zh-CN"/>
        </w:rPr>
        <w:t>，</w:t>
      </w:r>
      <w:r>
        <w:rPr>
          <w:rFonts w:hint="eastAsia" w:ascii="宋体" w:hAnsi="宋体" w:cs="宋体"/>
          <w:color w:val="auto"/>
          <w:spacing w:val="0"/>
          <w:position w:val="0"/>
          <w:szCs w:val="21"/>
          <w:highlight w:val="none"/>
          <w:lang w:eastAsia="zh-CN"/>
        </w:rPr>
        <w:t>具体详见竞争性磋商文件、工程量清单</w:t>
      </w:r>
      <w:r>
        <w:rPr>
          <w:rFonts w:hint="eastAsia" w:ascii="宋体" w:hAnsi="宋体" w:cs="宋体"/>
          <w:color w:val="auto"/>
          <w:spacing w:val="0"/>
          <w:position w:val="0"/>
          <w:szCs w:val="21"/>
          <w:highlight w:val="none"/>
          <w:lang w:val="en-US" w:eastAsia="zh-CN"/>
        </w:rPr>
        <w:t>。</w:t>
      </w:r>
    </w:p>
    <w:p w14:paraId="0F251E6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最高限价（元）：</w:t>
      </w:r>
      <w:r>
        <w:rPr>
          <w:rFonts w:hint="eastAsia" w:ascii="宋体" w:hAnsi="宋体" w:eastAsia="宋体" w:cs="宋体"/>
          <w:b w:val="0"/>
          <w:bCs w:val="0"/>
          <w:sz w:val="21"/>
          <w:szCs w:val="21"/>
          <w:u w:val="none"/>
        </w:rPr>
        <w:t>3058758.95</w:t>
      </w:r>
    </w:p>
    <w:p w14:paraId="017F5D3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w:t>
      </w:r>
      <w:r>
        <w:rPr>
          <w:rFonts w:hint="eastAsia" w:ascii="宋体" w:hAnsi="宋体" w:cs="宋体"/>
          <w:color w:val="000000" w:themeColor="text1"/>
          <w:spacing w:val="0"/>
          <w:position w:val="0"/>
          <w:szCs w:val="21"/>
          <w:highlight w:val="none"/>
          <w14:textFill>
            <w14:solidFill>
              <w14:schemeClr w14:val="tx1"/>
            </w14:solidFill>
          </w14:textFill>
        </w:rPr>
        <w:t>期限：</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180</w:t>
      </w:r>
      <w:r>
        <w:rPr>
          <w:rFonts w:hint="eastAsia" w:ascii="宋体" w:hAnsi="宋体" w:cs="宋体"/>
          <w:color w:val="000000" w:themeColor="text1"/>
          <w:spacing w:val="0"/>
          <w:position w:val="0"/>
          <w:szCs w:val="21"/>
          <w:highlight w:val="none"/>
          <w:lang w:eastAsia="zh-CN"/>
          <w14:textFill>
            <w14:solidFill>
              <w14:schemeClr w14:val="tx1"/>
            </w14:solidFill>
          </w14:textFill>
        </w:rPr>
        <w:t>日历</w:t>
      </w:r>
      <w:r>
        <w:rPr>
          <w:rFonts w:hint="eastAsia" w:ascii="宋体" w:hAnsi="宋体" w:cs="宋体"/>
          <w:color w:val="auto"/>
          <w:spacing w:val="0"/>
          <w:position w:val="0"/>
          <w:szCs w:val="21"/>
          <w:highlight w:val="none"/>
          <w:lang w:eastAsia="zh-CN"/>
        </w:rPr>
        <w:t>天</w:t>
      </w:r>
    </w:p>
    <w:p w14:paraId="2B3C6C1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本标项（否）接受</w:t>
      </w:r>
      <w:r>
        <w:rPr>
          <w:rFonts w:hint="eastAsia" w:ascii="宋体" w:hAnsi="宋体" w:cs="宋体"/>
          <w:color w:val="auto"/>
          <w:spacing w:val="0"/>
          <w:position w:val="0"/>
          <w:szCs w:val="21"/>
          <w:highlight w:val="none"/>
          <w:lang w:eastAsia="zh-CN"/>
        </w:rPr>
        <w:t>联合体竞标</w:t>
      </w:r>
    </w:p>
    <w:p w14:paraId="75D37FB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备注：</w:t>
      </w:r>
      <w:r>
        <w:rPr>
          <w:rFonts w:hint="eastAsia" w:ascii="宋体" w:hAnsi="宋体" w:cs="宋体"/>
          <w:color w:val="auto"/>
          <w:spacing w:val="0"/>
          <w:position w:val="0"/>
          <w:szCs w:val="21"/>
          <w:highlight w:val="none"/>
          <w:lang w:eastAsia="zh-CN"/>
        </w:rPr>
        <w:t>无</w:t>
      </w:r>
    </w:p>
    <w:p w14:paraId="4D39876A">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10" w:name="_Toc28359013"/>
      <w:bookmarkStart w:id="11" w:name="_Toc28359090"/>
      <w:bookmarkStart w:id="12" w:name="_Toc35393630"/>
      <w:bookmarkStart w:id="13" w:name="_Toc35393799"/>
      <w:bookmarkStart w:id="14" w:name="_Toc21513"/>
      <w:r>
        <w:rPr>
          <w:rFonts w:hint="eastAsia" w:ascii="宋体" w:hAnsi="宋体" w:eastAsia="宋体" w:cs="宋体"/>
          <w:bCs w:val="0"/>
          <w:color w:val="auto"/>
          <w:spacing w:val="0"/>
          <w:position w:val="0"/>
          <w:sz w:val="21"/>
          <w:szCs w:val="21"/>
          <w:highlight w:val="none"/>
        </w:rPr>
        <w:t>二、申请人的资格要求：</w:t>
      </w:r>
      <w:bookmarkEnd w:id="10"/>
      <w:bookmarkEnd w:id="11"/>
      <w:bookmarkEnd w:id="12"/>
      <w:bookmarkEnd w:id="13"/>
      <w:bookmarkEnd w:id="14"/>
    </w:p>
    <w:p w14:paraId="5019608D">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658A286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342421BB">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hAnsi="宋体" w:cs="宋体"/>
          <w:color w:val="auto"/>
          <w:spacing w:val="0"/>
          <w:position w:val="0"/>
          <w:sz w:val="21"/>
          <w:szCs w:val="21"/>
          <w:highlight w:val="none"/>
        </w:rPr>
      </w:pPr>
      <w:bookmarkStart w:id="15" w:name="_Toc28359014"/>
      <w:bookmarkStart w:id="16" w:name="_Toc28359091"/>
      <w:r>
        <w:rPr>
          <w:rFonts w:hint="eastAsia" w:hAnsi="宋体" w:cs="宋体"/>
          <w:color w:val="auto"/>
          <w:spacing w:val="0"/>
          <w:position w:val="0"/>
          <w:sz w:val="21"/>
          <w:szCs w:val="21"/>
          <w:highlight w:val="none"/>
        </w:rPr>
        <w:t>3.本项目的特定资格要求：</w:t>
      </w:r>
    </w:p>
    <w:p w14:paraId="6AB88140">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position w:val="0"/>
          <w:sz w:val="21"/>
          <w:szCs w:val="21"/>
          <w:highlight w:val="yellow"/>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393DB5A7">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7" w:name="_Toc9125"/>
      <w:bookmarkStart w:id="18" w:name="_Toc35393631"/>
      <w:bookmarkStart w:id="19" w:name="_Toc13777"/>
      <w:bookmarkStart w:id="20" w:name="_Toc35393800"/>
      <w:r>
        <w:rPr>
          <w:rFonts w:hint="eastAsia" w:ascii="宋体" w:hAnsi="宋体" w:eastAsia="宋体" w:cs="宋体"/>
          <w:bCs w:val="0"/>
          <w:color w:val="auto"/>
          <w:spacing w:val="0"/>
          <w:position w:val="0"/>
          <w:sz w:val="21"/>
          <w:szCs w:val="21"/>
          <w:highlight w:val="none"/>
        </w:rPr>
        <w:t>三、获取采购文件</w:t>
      </w:r>
      <w:bookmarkEnd w:id="15"/>
      <w:bookmarkEnd w:id="16"/>
      <w:bookmarkEnd w:id="17"/>
      <w:bookmarkEnd w:id="18"/>
      <w:bookmarkEnd w:id="19"/>
      <w:bookmarkEnd w:id="20"/>
    </w:p>
    <w:p w14:paraId="7A45108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05</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07</w:t>
      </w:r>
      <w:r>
        <w:rPr>
          <w:rFonts w:hint="eastAsia" w:ascii="宋体" w:hAnsi="宋体" w:cs="宋体"/>
          <w:color w:val="auto"/>
          <w:spacing w:val="0"/>
          <w:position w:val="0"/>
          <w:szCs w:val="21"/>
          <w:highlight w:val="none"/>
          <w:u w:val="none"/>
        </w:rPr>
        <w:t>日至</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05</w:t>
      </w:r>
      <w:r>
        <w:rPr>
          <w:rFonts w:hint="eastAsia" w:ascii="宋体" w:hAnsi="宋体" w:cs="宋体"/>
          <w:color w:val="auto"/>
          <w:spacing w:val="0"/>
          <w:position w:val="0"/>
          <w:szCs w:val="21"/>
          <w:highlight w:val="none"/>
          <w:u w:val="none"/>
          <w:lang w:eastAsia="zh-CN"/>
        </w:rPr>
        <w:t>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lang w:eastAsia="zh-CN"/>
        </w:rPr>
        <w:t>日</w:t>
      </w:r>
      <w:r>
        <w:rPr>
          <w:rFonts w:hint="eastAsia" w:ascii="宋体" w:hAnsi="宋体" w:cs="宋体"/>
          <w:color w:val="auto"/>
          <w:spacing w:val="0"/>
          <w:position w:val="0"/>
          <w:szCs w:val="21"/>
          <w:highlight w:val="none"/>
          <w:u w:val="none"/>
        </w:rPr>
        <w:t>，每天上午8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00至12</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45CACFD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auto"/>
          <w:spacing w:val="0"/>
          <w:position w:val="0"/>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广西政府采购云平台（https://www.gcy.zfcg.gxzf.gov.cn/）</w:t>
      </w:r>
    </w:p>
    <w:p w14:paraId="16B219F5">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：供应商登录广西政府采购云平台（https://www.gcy.zfcg.gxzf.gov.cn/）在线申请获取采购文件（进入“项目采购”应用，在获取采购文件菜单中选择项目，申请获取采购文件）。</w:t>
      </w:r>
    </w:p>
    <w:p w14:paraId="6EEE2E44">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21" w:name="_Toc35393632"/>
      <w:bookmarkStart w:id="22" w:name="_Toc35393801"/>
      <w:bookmarkStart w:id="23" w:name="_Toc28970"/>
      <w:bookmarkStart w:id="24" w:name="_Toc28359092"/>
      <w:bookmarkStart w:id="25" w:name="_Toc28359015"/>
      <w:bookmarkStart w:id="26" w:name="_Toc18110"/>
      <w:r>
        <w:rPr>
          <w:rFonts w:hint="eastAsia" w:ascii="宋体" w:hAnsi="宋体" w:eastAsia="宋体" w:cs="宋体"/>
          <w:bCs w:val="0"/>
          <w:color w:val="auto"/>
          <w:spacing w:val="0"/>
          <w:position w:val="0"/>
          <w:sz w:val="21"/>
          <w:szCs w:val="21"/>
          <w:highlight w:val="none"/>
        </w:rPr>
        <w:t>四、响应文件提交</w:t>
      </w:r>
      <w:bookmarkEnd w:id="21"/>
      <w:bookmarkEnd w:id="22"/>
      <w:bookmarkEnd w:id="23"/>
      <w:bookmarkEnd w:id="24"/>
      <w:bookmarkEnd w:id="25"/>
      <w:bookmarkEnd w:id="26"/>
    </w:p>
    <w:p w14:paraId="2B66A6E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05</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19</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01D4733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广西政府采购云平台（https://www.gcy.zfcg.gxzf.gov.cn/）</w:t>
      </w:r>
      <w:r>
        <w:rPr>
          <w:rFonts w:hint="eastAsia" w:ascii="宋体" w:hAnsi="宋体" w:cs="宋体"/>
          <w:color w:val="auto"/>
          <w:spacing w:val="0"/>
          <w:position w:val="0"/>
          <w:szCs w:val="21"/>
          <w:highlight w:val="none"/>
        </w:rPr>
        <w:t>上传响应文件，并在线竞标。</w:t>
      </w:r>
    </w:p>
    <w:p w14:paraId="40E8D96B">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27" w:name="_Toc3197"/>
      <w:bookmarkStart w:id="28" w:name="_Toc35393802"/>
      <w:bookmarkStart w:id="29" w:name="_Toc24973"/>
      <w:bookmarkStart w:id="30" w:name="_Toc28359016"/>
      <w:bookmarkStart w:id="31" w:name="_Toc35393633"/>
      <w:bookmarkStart w:id="32" w:name="_Toc28359093"/>
      <w:r>
        <w:rPr>
          <w:rFonts w:hint="eastAsia" w:ascii="宋体" w:hAnsi="宋体" w:eastAsia="宋体" w:cs="宋体"/>
          <w:bCs w:val="0"/>
          <w:color w:val="auto"/>
          <w:spacing w:val="0"/>
          <w:position w:val="0"/>
          <w:sz w:val="21"/>
          <w:szCs w:val="21"/>
          <w:highlight w:val="none"/>
          <w:u w:val="none"/>
        </w:rPr>
        <w:t>五、响应文件开启</w:t>
      </w:r>
      <w:bookmarkEnd w:id="27"/>
      <w:bookmarkEnd w:id="28"/>
      <w:bookmarkEnd w:id="29"/>
      <w:bookmarkEnd w:id="30"/>
      <w:bookmarkEnd w:id="31"/>
      <w:bookmarkEnd w:id="32"/>
    </w:p>
    <w:p w14:paraId="1CFFB7F3">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05</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19</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536EB71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val="en-US"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电子开标大厅在线解密开启</w:t>
      </w:r>
      <w:r>
        <w:rPr>
          <w:rFonts w:hint="eastAsia" w:ascii="宋体" w:hAnsi="宋体"/>
          <w:bCs/>
          <w:color w:val="auto"/>
          <w:spacing w:val="0"/>
          <w:position w:val="0"/>
          <w:szCs w:val="21"/>
          <w:highlight w:val="none"/>
          <w:u w:val="none"/>
          <w:lang w:eastAsia="zh-CN"/>
        </w:rPr>
        <w:t>。</w:t>
      </w:r>
    </w:p>
    <w:p w14:paraId="4CA2CBE6">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33" w:name="_Toc28359094"/>
      <w:bookmarkStart w:id="34" w:name="_Toc35393634"/>
      <w:bookmarkStart w:id="35" w:name="_Toc28359017"/>
      <w:bookmarkStart w:id="36" w:name="_Toc17419"/>
      <w:bookmarkStart w:id="37" w:name="_Toc5452"/>
      <w:bookmarkStart w:id="38" w:name="_Toc35393803"/>
      <w:r>
        <w:rPr>
          <w:rFonts w:hint="eastAsia" w:ascii="宋体" w:hAnsi="宋体" w:eastAsia="宋体" w:cs="宋体"/>
          <w:bCs w:val="0"/>
          <w:color w:val="auto"/>
          <w:spacing w:val="0"/>
          <w:position w:val="0"/>
          <w:sz w:val="21"/>
          <w:szCs w:val="21"/>
          <w:highlight w:val="none"/>
          <w:u w:val="none"/>
        </w:rPr>
        <w:t>六、公告期限</w:t>
      </w:r>
      <w:bookmarkEnd w:id="33"/>
      <w:bookmarkEnd w:id="34"/>
      <w:bookmarkEnd w:id="35"/>
      <w:bookmarkEnd w:id="36"/>
      <w:bookmarkEnd w:id="37"/>
      <w:bookmarkEnd w:id="38"/>
    </w:p>
    <w:p w14:paraId="11DBEE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727528E3">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39" w:name="_Toc35393804"/>
      <w:bookmarkStart w:id="40" w:name="_Toc321"/>
      <w:bookmarkStart w:id="41" w:name="_Toc26297"/>
      <w:bookmarkStart w:id="42" w:name="_Toc35393635"/>
      <w:r>
        <w:rPr>
          <w:rFonts w:hint="eastAsia" w:ascii="宋体" w:hAnsi="宋体" w:eastAsia="宋体" w:cs="宋体"/>
          <w:bCs w:val="0"/>
          <w:color w:val="auto"/>
          <w:spacing w:val="0"/>
          <w:position w:val="0"/>
          <w:sz w:val="21"/>
          <w:szCs w:val="21"/>
          <w:highlight w:val="none"/>
        </w:rPr>
        <w:t>七、其他补充事宜</w:t>
      </w:r>
      <w:bookmarkEnd w:id="39"/>
      <w:bookmarkEnd w:id="40"/>
      <w:bookmarkEnd w:id="41"/>
      <w:bookmarkEnd w:id="42"/>
    </w:p>
    <w:p w14:paraId="09031C88">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bookmarkStart w:id="43" w:name="_Toc35393805"/>
      <w:bookmarkStart w:id="44" w:name="_Toc28359018"/>
      <w:bookmarkStart w:id="45" w:name="_Toc28359095"/>
      <w:bookmarkStart w:id="46" w:name="_Toc35393636"/>
      <w:r>
        <w:rPr>
          <w:rFonts w:hint="eastAsia" w:ascii="宋体" w:hAnsi="宋体" w:cs="宋体"/>
          <w:color w:val="auto"/>
          <w:spacing w:val="0"/>
          <w:position w:val="0"/>
          <w:szCs w:val="21"/>
          <w:highlight w:val="none"/>
        </w:rPr>
        <w:t>1.本项目为全流程电子化政府采购项目，供应商应按照本项目采购文件和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w:t>
      </w: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1821A09C">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广西政府采购云平台电子卖场</w:t>
      </w:r>
      <w:r>
        <w:rPr>
          <w:rFonts w:hint="eastAsia" w:ascii="宋体" w:hAnsi="宋体" w:cs="宋体"/>
          <w:color w:val="auto"/>
          <w:spacing w:val="0"/>
          <w:position w:val="0"/>
          <w:szCs w:val="21"/>
          <w:highlight w:val="none"/>
        </w:rPr>
        <w:t>首页右上角—服务中心—帮助</w:t>
      </w:r>
      <w:r>
        <w:rPr>
          <w:rFonts w:hint="eastAsia" w:ascii="宋体" w:hAnsi="宋体" w:cs="宋体"/>
          <w:color w:val="auto"/>
          <w:spacing w:val="0"/>
          <w:position w:val="0"/>
          <w:szCs w:val="21"/>
          <w:highlight w:val="none"/>
          <w:lang w:eastAsia="zh-CN"/>
        </w:rPr>
        <w:t>文档</w:t>
      </w:r>
      <w:r>
        <w:rPr>
          <w:rFonts w:hint="eastAsia" w:ascii="宋体" w:hAnsi="宋体" w:cs="宋体"/>
          <w:color w:val="auto"/>
          <w:spacing w:val="0"/>
          <w:position w:val="0"/>
          <w:szCs w:val="21"/>
          <w:highlight w:val="none"/>
        </w:rPr>
        <w:t>—项目采购）：https</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//service.zcygov.cn/#/knowledges/tree?tag=AG1DtGwBFdiHxlNdhY0r。</w:t>
      </w:r>
    </w:p>
    <w:p w14:paraId="4226FE4B">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CA证书申领和绑定（见广西壮族自治区政府采购网—办事服务—下载专区-CA证书申请操作指南</w:t>
      </w:r>
      <w:r>
        <w:rPr>
          <w:rFonts w:hint="eastAsia" w:ascii="宋体" w:hAnsi="宋体" w:cs="宋体"/>
          <w:color w:val="auto"/>
          <w:spacing w:val="0"/>
          <w:position w:val="0"/>
          <w:szCs w:val="21"/>
          <w:highlight w:val="none"/>
          <w:lang w:eastAsia="zh-CN"/>
        </w:rPr>
        <w:t>或广西政采云西部CA办理方式</w:t>
      </w:r>
      <w:r>
        <w:rPr>
          <w:rFonts w:hint="eastAsia" w:ascii="宋体" w:hAnsi="宋体" w:cs="宋体"/>
          <w:color w:val="auto"/>
          <w:spacing w:val="0"/>
          <w:position w:val="0"/>
          <w:szCs w:val="21"/>
          <w:highlight w:val="none"/>
        </w:rPr>
        <w:t>）。</w:t>
      </w:r>
    </w:p>
    <w:p w14:paraId="67F912AC">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w:t>
      </w:r>
      <w:r>
        <w:rPr>
          <w:rFonts w:hint="eastAsia" w:ascii="宋体" w:hAnsi="宋体" w:cs="宋体"/>
          <w:color w:val="auto"/>
          <w:spacing w:val="0"/>
          <w:kern w:val="0"/>
          <w:position w:val="0"/>
          <w:szCs w:val="21"/>
          <w:highlight w:val="none"/>
          <w:lang w:val="en-US" w:eastAsia="zh-CN"/>
        </w:rPr>
        <w:t>客户端下载路径：广西政府采购网（访问地址http：//zfcg.gxzf.gov.cn/）—办事服务—下载专区-广西政府采购云平台新版客户端</w:t>
      </w:r>
      <w:r>
        <w:rPr>
          <w:rFonts w:hint="eastAsia" w:ascii="宋体" w:hAnsi="宋体" w:cs="宋体"/>
          <w:color w:val="auto"/>
          <w:spacing w:val="0"/>
          <w:position w:val="0"/>
          <w:szCs w:val="21"/>
          <w:highlight w:val="none"/>
        </w:rPr>
        <w:t>）。</w:t>
      </w:r>
    </w:p>
    <w:p w14:paraId="22ED971B">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2.本项目需要落实的政府采购政策</w:t>
      </w:r>
    </w:p>
    <w:p w14:paraId="0F817AC2">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2076CF75">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57022B40">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0E554B57">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7B0729D3">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499C2629">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3.网上查询地址</w:t>
      </w:r>
    </w:p>
    <w:p w14:paraId="340BFC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pacing w:val="0"/>
          <w:position w:val="0"/>
          <w:szCs w:val="21"/>
          <w:highlight w:val="none"/>
          <w:lang w:bidi="ar"/>
        </w:rPr>
      </w:pPr>
      <w:r>
        <w:rPr>
          <w:rFonts w:hint="eastAsia" w:ascii="宋体" w:hAnsi="宋体" w:cs="宋体"/>
          <w:color w:val="auto"/>
          <w:spacing w:val="0"/>
          <w:position w:val="0"/>
          <w:szCs w:val="21"/>
          <w:highlight w:val="none"/>
          <w:lang w:bidi="ar"/>
        </w:rPr>
        <w:t>http：//zfcg.gxzf.gov.cn</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广西政府采购网）、http：//www.ccgp.gov.cn/（中国政府采购网）、http</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//ggzy.jgswj.gxzf.gov.cn/pbggzy/[全国公共资源交易平台（广西.浦北）]</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http://www.gxpb.gov.cn/（浦北县人民政府网）</w:t>
      </w:r>
      <w:r>
        <w:rPr>
          <w:rFonts w:hint="eastAsia" w:ascii="宋体" w:hAnsi="宋体" w:cs="宋体"/>
          <w:color w:val="auto"/>
          <w:spacing w:val="0"/>
          <w:position w:val="0"/>
          <w:szCs w:val="21"/>
          <w:highlight w:val="none"/>
          <w:lang w:bidi="ar"/>
        </w:rPr>
        <w:t>。</w:t>
      </w:r>
    </w:p>
    <w:p w14:paraId="171F8C7D">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r>
        <w:rPr>
          <w:rFonts w:hint="eastAsia" w:ascii="宋体" w:hAnsi="宋体" w:cs="宋体"/>
          <w:color w:val="auto"/>
          <w:spacing w:val="0"/>
          <w:position w:val="0"/>
          <w:szCs w:val="21"/>
          <w:highlight w:val="none"/>
          <w:lang w:bidi="ar"/>
        </w:rPr>
        <w:t>监督部门：浦北县政府采购监督管理办公室   联系电话：0777-8314622</w:t>
      </w:r>
    </w:p>
    <w:p w14:paraId="65FF3618">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7" w:name="_Toc23726"/>
      <w:bookmarkStart w:id="48" w:name="_Toc227"/>
      <w:r>
        <w:rPr>
          <w:rFonts w:hint="eastAsia" w:ascii="宋体" w:hAnsi="宋体" w:eastAsia="宋体" w:cs="宋体"/>
          <w:bCs w:val="0"/>
          <w:color w:val="auto"/>
          <w:spacing w:val="0"/>
          <w:position w:val="0"/>
          <w:sz w:val="21"/>
          <w:szCs w:val="21"/>
          <w:highlight w:val="none"/>
        </w:rPr>
        <w:t>八、凡对本次采购提出询问，请按以下方式联系</w:t>
      </w:r>
      <w:bookmarkEnd w:id="43"/>
      <w:bookmarkEnd w:id="44"/>
      <w:bookmarkEnd w:id="45"/>
      <w:bookmarkEnd w:id="46"/>
      <w:bookmarkEnd w:id="47"/>
      <w:bookmarkEnd w:id="48"/>
    </w:p>
    <w:p w14:paraId="48AE1A02">
      <w:pPr>
        <w:pStyle w:val="3"/>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9" w:name="_Toc35393806"/>
      <w:bookmarkStart w:id="50" w:name="_Toc35393637"/>
      <w:bookmarkStart w:id="51" w:name="_Toc28359096"/>
      <w:bookmarkStart w:id="52" w:name="_Toc28359019"/>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9"/>
      <w:bookmarkEnd w:id="50"/>
      <w:bookmarkEnd w:id="51"/>
      <w:bookmarkEnd w:id="52"/>
    </w:p>
    <w:p w14:paraId="1B63584B">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名    称：浦北县土地储备中心  </w:t>
      </w:r>
    </w:p>
    <w:p w14:paraId="17A27666">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址：浦北县县城东滨路     </w:t>
      </w:r>
    </w:p>
    <w:p w14:paraId="3F9CBEEA">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w:t>
      </w:r>
      <w:r>
        <w:rPr>
          <w:rFonts w:hint="eastAsia" w:ascii="宋体" w:hAnsi="宋体" w:eastAsia="宋体" w:cs="宋体"/>
          <w:color w:val="auto"/>
          <w:sz w:val="21"/>
          <w:szCs w:val="21"/>
          <w:u w:val="none"/>
          <w:lang w:val="en-US" w:eastAsia="zh-CN"/>
        </w:rPr>
        <w:t>麦日荣</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   </w:t>
      </w:r>
    </w:p>
    <w:p w14:paraId="2E6753E4">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项目联系方式：0777-8317029  </w:t>
      </w:r>
    </w:p>
    <w:p w14:paraId="0C69835E">
      <w:pPr>
        <w:pStyle w:val="3"/>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3" w:name="_Toc28359097"/>
      <w:bookmarkStart w:id="54" w:name="_Toc35393638"/>
      <w:bookmarkStart w:id="55" w:name="_Toc35393807"/>
      <w:bookmarkStart w:id="56" w:name="_Toc28359020"/>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3"/>
      <w:bookmarkEnd w:id="54"/>
      <w:bookmarkEnd w:id="55"/>
      <w:bookmarkEnd w:id="56"/>
    </w:p>
    <w:p w14:paraId="0FD8FA0A">
      <w:pPr>
        <w:pageBreakBefore w:val="0"/>
        <w:widowControl w:val="0"/>
        <w:kinsoku/>
        <w:wordWrap/>
        <w:overflowPunct/>
        <w:topLinePunct w:val="0"/>
        <w:bidi w:val="0"/>
        <w:adjustRightIn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w:t>
      </w:r>
      <w:r>
        <w:rPr>
          <w:rFonts w:hint="eastAsia" w:asciiTheme="minorEastAsia" w:hAnsiTheme="minorEastAsia" w:eastAsiaTheme="minorEastAsia" w:cstheme="minorEastAsia"/>
          <w:b w:val="0"/>
          <w:bCs w:val="0"/>
          <w:color w:val="auto"/>
          <w:kern w:val="0"/>
          <w:sz w:val="21"/>
          <w:szCs w:val="21"/>
          <w:highlight w:val="none"/>
          <w:lang w:val="en-US" w:eastAsia="zh-CN" w:bidi="ar-SA"/>
        </w:rPr>
        <w:t>广西合士嘉项目咨询有限公司　</w:t>
      </w:r>
    </w:p>
    <w:p w14:paraId="0E1C02C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7" w:name="_Toc35393808"/>
      <w:bookmarkStart w:id="58" w:name="_Toc28359021"/>
      <w:bookmarkStart w:id="59" w:name="_Toc28359098"/>
      <w:bookmarkStart w:id="60" w:name="_Toc35393639"/>
      <w:r>
        <w:rPr>
          <w:rFonts w:hint="eastAsia" w:ascii="宋体" w:hAnsi="宋体" w:eastAsia="宋体" w:cs="宋体"/>
          <w:color w:val="auto"/>
          <w:sz w:val="21"/>
          <w:szCs w:val="21"/>
          <w:lang w:val="en-US" w:eastAsia="zh-CN"/>
        </w:rPr>
        <w:t>浦北县小江街道晨华城市广场43㠉118商铺</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w:t>
      </w:r>
    </w:p>
    <w:p w14:paraId="38A9DCE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w:t>
      </w:r>
      <w:r>
        <w:rPr>
          <w:rFonts w:hint="eastAsia" w:asciiTheme="minorEastAsia" w:hAnsiTheme="minorEastAsia" w:eastAsiaTheme="minorEastAsia" w:cstheme="minorEastAsia"/>
          <w:b w:val="0"/>
          <w:bCs w:val="0"/>
          <w:color w:val="auto"/>
          <w:kern w:val="0"/>
          <w:sz w:val="21"/>
          <w:szCs w:val="21"/>
          <w:highlight w:val="none"/>
          <w:lang w:val="en-US" w:eastAsia="zh-CN" w:bidi="ar-SA"/>
        </w:rPr>
        <w:t>谢明莉</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ab/>
      </w:r>
    </w:p>
    <w:p w14:paraId="66E83CAD">
      <w:pPr>
        <w:pStyle w:val="3"/>
        <w:pageBreakBefore w:val="0"/>
        <w:widowControl w:val="0"/>
        <w:kinsoku/>
        <w:wordWrap/>
        <w:overflowPunct/>
        <w:topLinePunct w:val="0"/>
        <w:bidi w:val="0"/>
        <w:adjustRightIn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bookmarkEnd w:id="57"/>
      <w:bookmarkEnd w:id="58"/>
      <w:bookmarkEnd w:id="59"/>
      <w:bookmarkEnd w:id="60"/>
      <w:r>
        <w:rPr>
          <w:rFonts w:hint="eastAsia" w:asciiTheme="minorEastAsia" w:hAnsiTheme="minorEastAsia" w:eastAsiaTheme="minorEastAsia" w:cstheme="minorEastAsia"/>
          <w:b w:val="0"/>
          <w:bCs w:val="0"/>
          <w:color w:val="auto"/>
          <w:kern w:val="0"/>
          <w:sz w:val="21"/>
          <w:szCs w:val="21"/>
          <w:highlight w:val="none"/>
          <w:lang w:val="en-US" w:eastAsia="zh-CN" w:bidi="ar-SA"/>
        </w:rPr>
        <w:t>0777-8318828</w:t>
      </w:r>
    </w:p>
    <w:p w14:paraId="74597CF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7153B1C2">
      <w:pPr>
        <w:pStyle w:val="39"/>
        <w:pageBreakBefore w:val="0"/>
        <w:numPr>
          <w:ilvl w:val="0"/>
          <w:numId w:val="0"/>
        </w:numPr>
        <w:kinsoku/>
        <w:wordWrap/>
        <w:overflowPunct/>
        <w:topLinePunct w:val="0"/>
        <w:bidi w:val="0"/>
        <w:spacing w:line="360" w:lineRule="auto"/>
        <w:textAlignment w:val="auto"/>
        <w:rPr>
          <w:rFonts w:hint="default"/>
          <w:color w:val="auto"/>
          <w:spacing w:val="0"/>
          <w:position w:val="0"/>
          <w:highlight w:val="none"/>
          <w:lang w:val="en-US" w:eastAsia="zh-CN"/>
        </w:rPr>
      </w:pPr>
    </w:p>
    <w:p w14:paraId="7E9C1CD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480CF48E">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Theme="minorEastAsia" w:hAnsiTheme="minorEastAsia" w:eastAsiaTheme="minorEastAsia" w:cstheme="minorEastAsia"/>
          <w:b w:val="0"/>
          <w:bCs w:val="0"/>
          <w:color w:val="auto"/>
          <w:kern w:val="0"/>
          <w:sz w:val="21"/>
          <w:szCs w:val="21"/>
          <w:highlight w:val="none"/>
          <w:lang w:val="en-US" w:eastAsia="zh-CN" w:bidi="ar-SA"/>
        </w:rPr>
        <w:t>广西合士嘉项目咨询有限公司</w:t>
      </w:r>
    </w:p>
    <w:p w14:paraId="51B9E485">
      <w:pPr>
        <w:pStyle w:val="10"/>
        <w:pageBreakBefore w:val="0"/>
        <w:kinsoku/>
        <w:wordWrap/>
        <w:overflowPunct/>
        <w:topLinePunct w:val="0"/>
        <w:bidi w:val="0"/>
        <w:spacing w:after="0" w:line="360" w:lineRule="auto"/>
        <w:jc w:val="center"/>
        <w:textAlignment w:val="auto"/>
        <w:rPr>
          <w:rFonts w:hint="eastAsia" w:ascii="宋体" w:hAnsi="宋体" w:cs="宋体"/>
          <w:b/>
          <w:bCs/>
          <w:color w:val="auto"/>
          <w:spacing w:val="0"/>
          <w:position w:val="0"/>
          <w:sz w:val="28"/>
          <w:szCs w:val="28"/>
          <w:highlight w:val="none"/>
        </w:rPr>
      </w:pPr>
      <w:r>
        <w:rPr>
          <w:rFonts w:hint="eastAsia" w:hAnsi="宋体" w:cs="宋体"/>
          <w:color w:val="auto"/>
          <w:spacing w:val="0"/>
          <w:kern w:val="2"/>
          <w:position w:val="0"/>
          <w:sz w:val="21"/>
          <w:szCs w:val="24"/>
          <w:highlight w:val="none"/>
          <w:lang w:val="en-US" w:eastAsia="zh-CN" w:bidi="ar-SA"/>
        </w:rPr>
        <w:t xml:space="preserve">                                                            2025 </w:t>
      </w:r>
      <w:bookmarkStart w:id="574" w:name="_GoBack"/>
      <w:bookmarkEnd w:id="574"/>
      <w:r>
        <w:rPr>
          <w:rFonts w:hint="eastAsia" w:ascii="宋体" w:hAnsi="宋体" w:eastAsia="宋体" w:cs="宋体"/>
          <w:color w:val="auto"/>
          <w:spacing w:val="0"/>
          <w:kern w:val="2"/>
          <w:position w:val="0"/>
          <w:sz w:val="21"/>
          <w:szCs w:val="24"/>
          <w:highlight w:val="none"/>
          <w:lang w:val="en-US" w:eastAsia="zh-CN" w:bidi="ar-SA"/>
        </w:rPr>
        <w:t>年</w:t>
      </w:r>
      <w:r>
        <w:rPr>
          <w:rFonts w:hint="eastAsia" w:hAnsi="宋体" w:cs="宋体"/>
          <w:color w:val="auto"/>
          <w:spacing w:val="0"/>
          <w:kern w:val="2"/>
          <w:position w:val="0"/>
          <w:sz w:val="21"/>
          <w:szCs w:val="24"/>
          <w:highlight w:val="none"/>
          <w:lang w:val="en-US" w:eastAsia="zh-CN" w:bidi="ar-SA"/>
        </w:rPr>
        <w:t xml:space="preserve"> 5 </w:t>
      </w:r>
      <w:r>
        <w:rPr>
          <w:rFonts w:hint="eastAsia" w:ascii="宋体" w:hAnsi="宋体" w:eastAsia="宋体" w:cs="宋体"/>
          <w:color w:val="auto"/>
          <w:spacing w:val="0"/>
          <w:kern w:val="2"/>
          <w:position w:val="0"/>
          <w:sz w:val="21"/>
          <w:szCs w:val="24"/>
          <w:highlight w:val="none"/>
          <w:lang w:val="en-US" w:eastAsia="zh-CN" w:bidi="ar-SA"/>
        </w:rPr>
        <w:t>月</w:t>
      </w:r>
      <w:r>
        <w:rPr>
          <w:rFonts w:hint="eastAsia" w:hAnsi="宋体" w:cs="宋体"/>
          <w:color w:val="auto"/>
          <w:spacing w:val="0"/>
          <w:kern w:val="2"/>
          <w:position w:val="0"/>
          <w:sz w:val="21"/>
          <w:szCs w:val="24"/>
          <w:highlight w:val="none"/>
          <w:lang w:val="en-US" w:eastAsia="zh-CN" w:bidi="ar-SA"/>
        </w:rPr>
        <w:t xml:space="preserve"> 7 </w:t>
      </w:r>
      <w:r>
        <w:rPr>
          <w:rFonts w:hint="eastAsia" w:ascii="宋体" w:hAnsi="宋体" w:eastAsia="宋体" w:cs="宋体"/>
          <w:color w:val="auto"/>
          <w:spacing w:val="0"/>
          <w:kern w:val="2"/>
          <w:position w:val="0"/>
          <w:sz w:val="21"/>
          <w:szCs w:val="24"/>
          <w:highlight w:val="none"/>
          <w:lang w:val="en-US" w:eastAsia="zh-CN" w:bidi="ar-SA"/>
        </w:rPr>
        <w:t>日</w:t>
      </w:r>
    </w:p>
    <w:p w14:paraId="4E5C6AC8">
      <w:pPr>
        <w:pStyle w:val="39"/>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0354C24C">
      <w:pPr>
        <w:pStyle w:val="39"/>
        <w:rPr>
          <w:rFonts w:hint="eastAsia" w:ascii="宋体" w:hAnsi="宋体" w:eastAsia="宋体" w:cs="宋体"/>
          <w:b w:val="0"/>
          <w:color w:val="auto"/>
          <w:spacing w:val="0"/>
          <w:position w:val="0"/>
          <w:sz w:val="21"/>
          <w:szCs w:val="21"/>
          <w:highlight w:val="none"/>
          <w:lang w:val="en-US" w:eastAsia="zh-CN"/>
        </w:rPr>
      </w:pPr>
    </w:p>
    <w:p w14:paraId="16553F78">
      <w:pPr>
        <w:pStyle w:val="39"/>
        <w:rPr>
          <w:rFonts w:hint="eastAsia" w:ascii="宋体" w:hAnsi="宋体" w:eastAsia="宋体" w:cs="宋体"/>
          <w:b w:val="0"/>
          <w:color w:val="auto"/>
          <w:spacing w:val="0"/>
          <w:position w:val="0"/>
          <w:sz w:val="21"/>
          <w:szCs w:val="21"/>
          <w:highlight w:val="none"/>
          <w:lang w:val="en-US" w:eastAsia="zh-CN"/>
        </w:rPr>
      </w:pPr>
    </w:p>
    <w:p w14:paraId="441BCD8A">
      <w:pPr>
        <w:pStyle w:val="39"/>
        <w:rPr>
          <w:rFonts w:hint="eastAsia" w:ascii="宋体" w:hAnsi="宋体" w:eastAsia="宋体" w:cs="宋体"/>
          <w:b w:val="0"/>
          <w:color w:val="auto"/>
          <w:spacing w:val="0"/>
          <w:position w:val="0"/>
          <w:sz w:val="21"/>
          <w:szCs w:val="21"/>
          <w:highlight w:val="none"/>
          <w:lang w:val="en-US" w:eastAsia="zh-CN"/>
        </w:rPr>
      </w:pPr>
    </w:p>
    <w:p w14:paraId="61F7AF3E">
      <w:pPr>
        <w:numPr>
          <w:ilvl w:val="0"/>
          <w:numId w:val="1"/>
        </w:numPr>
        <w:jc w:val="center"/>
        <w:outlineLvl w:val="0"/>
        <w:rPr>
          <w:rFonts w:ascii="宋体" w:hAnsi="宋体" w:cs="宋体"/>
          <w:b/>
          <w:bCs/>
          <w:color w:val="auto"/>
          <w:spacing w:val="0"/>
          <w:kern w:val="0"/>
          <w:position w:val="0"/>
          <w:sz w:val="36"/>
          <w:szCs w:val="36"/>
          <w:highlight w:val="none"/>
        </w:rPr>
      </w:pPr>
      <w:bookmarkStart w:id="61"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3AD4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32DB8FD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44B0269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2F10CA3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7C63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FB4F95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45EC232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66720CB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eastAsia="宋体" w:cs="宋体"/>
                <w:b w:val="0"/>
                <w:bCs w:val="0"/>
                <w:color w:val="auto"/>
                <w:sz w:val="21"/>
                <w:szCs w:val="21"/>
                <w:u w:val="none"/>
                <w:lang w:val="en-US" w:eastAsia="zh-CN"/>
              </w:rPr>
              <w:t>物流集散中心项目A地块土方平整工程（一期）</w:t>
            </w:r>
          </w:p>
          <w:p w14:paraId="2BE7007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w:t>
            </w:r>
            <w:r>
              <w:rPr>
                <w:rFonts w:hint="eastAsia" w:ascii="宋体" w:hAnsi="宋体" w:eastAsia="宋体" w:cs="宋体"/>
                <w:b w:val="0"/>
                <w:bCs w:val="0"/>
                <w:i w:val="0"/>
                <w:iCs w:val="0"/>
                <w:caps w:val="0"/>
                <w:color w:val="auto"/>
                <w:spacing w:val="0"/>
                <w:sz w:val="21"/>
                <w:szCs w:val="21"/>
                <w:shd w:val="clear" w:fill="FFFFFF"/>
              </w:rPr>
              <w:t>QZZC2025-C2-220063-GXHS</w:t>
            </w:r>
          </w:p>
        </w:tc>
      </w:tr>
      <w:tr w14:paraId="0945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171EF16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3219340B">
            <w:pPr>
              <w:pStyle w:val="13"/>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399" w:type="dxa"/>
            <w:tcBorders>
              <w:top w:val="single" w:color="auto" w:sz="4" w:space="0"/>
              <w:left w:val="single" w:color="auto" w:sz="4" w:space="0"/>
              <w:bottom w:val="single" w:color="auto" w:sz="4" w:space="0"/>
              <w:right w:val="single" w:color="auto" w:sz="4" w:space="0"/>
            </w:tcBorders>
            <w:vAlign w:val="center"/>
          </w:tcPr>
          <w:p w14:paraId="60A420E9">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pacing w:val="0"/>
                <w:position w:val="0"/>
                <w:highlight w:val="none"/>
              </w:rPr>
            </w:pPr>
            <w:bookmarkStart w:id="62" w:name="OLE_LINK8"/>
            <w:r>
              <w:rPr>
                <w:rFonts w:hint="eastAsia"/>
                <w:b/>
                <w:bCs/>
                <w:color w:val="auto"/>
                <w:spacing w:val="0"/>
                <w:position w:val="0"/>
                <w:highlight w:val="none"/>
                <w:lang w:eastAsia="zh-CN"/>
              </w:rPr>
              <w:t>供应商</w:t>
            </w:r>
            <w:r>
              <w:rPr>
                <w:rFonts w:hint="eastAsia"/>
                <w:b/>
                <w:bCs/>
                <w:color w:val="auto"/>
                <w:spacing w:val="0"/>
                <w:position w:val="0"/>
                <w:highlight w:val="none"/>
              </w:rPr>
              <w:t>资格</w:t>
            </w:r>
            <w:r>
              <w:rPr>
                <w:rFonts w:hint="eastAsia"/>
                <w:b/>
                <w:bCs/>
                <w:color w:val="auto"/>
                <w:spacing w:val="0"/>
                <w:position w:val="0"/>
                <w:highlight w:val="none"/>
                <w:lang w:eastAsia="zh-CN"/>
              </w:rPr>
              <w:t>要求</w:t>
            </w:r>
            <w:r>
              <w:rPr>
                <w:rFonts w:hint="eastAsia"/>
                <w:b/>
                <w:bCs/>
                <w:color w:val="auto"/>
                <w:spacing w:val="0"/>
                <w:position w:val="0"/>
                <w:highlight w:val="none"/>
              </w:rPr>
              <w:t>：</w:t>
            </w:r>
          </w:p>
          <w:bookmarkEnd w:id="62"/>
          <w:p w14:paraId="0F4EBFD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48DF3EA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58FC62EA">
            <w:pPr>
              <w:pStyle w:val="10"/>
              <w:keepNext w:val="0"/>
              <w:keepLines w:val="0"/>
              <w:pageBreakBefore w:val="0"/>
              <w:widowControl w:val="0"/>
              <w:kinsoku/>
              <w:wordWrap/>
              <w:overflowPunct/>
              <w:topLinePunct w:val="0"/>
              <w:autoSpaceDE/>
              <w:autoSpaceDN/>
              <w:bidi w:val="0"/>
              <w:adjustRightInd/>
              <w:spacing w:after="0" w:line="360" w:lineRule="auto"/>
              <w:textAlignment w:val="auto"/>
              <w:rPr>
                <w:rFonts w:hint="eastAsia" w:hAnsi="宋体" w:cs="宋体"/>
                <w:color w:val="auto"/>
                <w:spacing w:val="0"/>
                <w:position w:val="0"/>
                <w:sz w:val="21"/>
                <w:szCs w:val="21"/>
                <w:highlight w:val="none"/>
              </w:rPr>
            </w:pPr>
            <w:r>
              <w:rPr>
                <w:rFonts w:hint="eastAsia" w:hAnsi="宋体" w:cs="宋体"/>
                <w:color w:val="auto"/>
                <w:spacing w:val="0"/>
                <w:position w:val="0"/>
                <w:sz w:val="21"/>
                <w:szCs w:val="21"/>
                <w:highlight w:val="none"/>
              </w:rPr>
              <w:t>3.本项目的特定资格要求：</w:t>
            </w:r>
          </w:p>
          <w:p w14:paraId="54B7443D">
            <w:pPr>
              <w:pStyle w:val="10"/>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501189E9">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供应商出现下列情形之一的，不得参加政府采购活动：</w:t>
            </w:r>
          </w:p>
          <w:p w14:paraId="1CA6AE00">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79C199">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976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48721E7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75DDE7F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399" w:type="dxa"/>
            <w:tcBorders>
              <w:top w:val="single" w:color="auto" w:sz="4" w:space="0"/>
              <w:left w:val="single" w:color="auto" w:sz="4" w:space="0"/>
              <w:bottom w:val="single" w:color="auto" w:sz="4" w:space="0"/>
              <w:right w:val="single" w:color="auto" w:sz="4" w:space="0"/>
            </w:tcBorders>
            <w:vAlign w:val="center"/>
          </w:tcPr>
          <w:p w14:paraId="189869C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7D24303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14:paraId="6C6D8C52">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w:t>
            </w:r>
            <w:r>
              <w:rPr>
                <w:rFonts w:hint="eastAsia" w:ascii="宋体" w:hAnsi="宋体" w:cs="宋体"/>
                <w:color w:val="auto"/>
                <w:spacing w:val="0"/>
                <w:position w:val="0"/>
                <w:highlight w:val="none"/>
                <w:lang w:val="en-US" w:eastAsia="zh-CN"/>
              </w:rPr>
              <w:t>工程量清单报价</w:t>
            </w:r>
            <w:r>
              <w:rPr>
                <w:rFonts w:hint="eastAsia" w:ascii="宋体" w:hAnsi="宋体" w:cs="宋体"/>
                <w:color w:val="auto"/>
                <w:spacing w:val="0"/>
                <w:position w:val="0"/>
                <w:highlight w:val="none"/>
                <w:lang w:eastAsia="zh-CN"/>
              </w:rPr>
              <w:t>方式，合同价在合同实施期间因市场价格波动可调整合同价格，合同价含服务资料、人员成本、服务费、管理、材料、利润、税金、政策性文件规定及合同包含的应有风险、责任等各项应有费用。</w:t>
            </w:r>
          </w:p>
        </w:tc>
      </w:tr>
      <w:tr w14:paraId="7B82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84D35A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50B6C96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7563E084">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04CF5398">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广西政府采购云平台递交</w:t>
            </w:r>
            <w:r>
              <w:rPr>
                <w:rFonts w:hint="eastAsia" w:ascii="宋体" w:hAnsi="宋体" w:cs="Courier New"/>
                <w:color w:val="auto"/>
                <w:spacing w:val="0"/>
                <w:position w:val="0"/>
                <w:szCs w:val="21"/>
                <w:highlight w:val="none"/>
              </w:rPr>
              <w:t>。</w:t>
            </w:r>
          </w:p>
        </w:tc>
      </w:tr>
      <w:tr w14:paraId="3BD9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669649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6045F0F5">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7257C760">
            <w:pPr>
              <w:pStyle w:val="9"/>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1B7C84F8">
            <w:pPr>
              <w:pStyle w:val="9"/>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tc>
      </w:tr>
      <w:tr w14:paraId="6CD3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699A7EA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185A76F7">
            <w:pPr>
              <w:keepNext w:val="0"/>
              <w:keepLines w:val="0"/>
              <w:pageBreakBefore w:val="0"/>
              <w:widowControl w:val="0"/>
              <w:kinsoku/>
              <w:wordWrap/>
              <w:overflowPunct/>
              <w:topLinePunct w:val="0"/>
              <w:autoSpaceDE/>
              <w:autoSpaceDN/>
              <w:bidi w:val="0"/>
              <w:adjustRightInd/>
              <w:spacing w:line="360" w:lineRule="auto"/>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399" w:type="dxa"/>
            <w:tcBorders>
              <w:top w:val="single" w:color="auto" w:sz="4" w:space="0"/>
              <w:left w:val="single" w:color="auto" w:sz="4" w:space="0"/>
              <w:bottom w:val="single" w:color="auto" w:sz="4" w:space="0"/>
              <w:right w:val="single" w:color="auto" w:sz="4" w:space="0"/>
            </w:tcBorders>
            <w:vAlign w:val="center"/>
          </w:tcPr>
          <w:p w14:paraId="2E74F913">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7135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8A8EA9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602" w:type="dxa"/>
            <w:tcBorders>
              <w:top w:val="single" w:color="auto" w:sz="4" w:space="0"/>
              <w:left w:val="single" w:color="auto" w:sz="4" w:space="0"/>
              <w:bottom w:val="single" w:color="auto" w:sz="4" w:space="0"/>
              <w:right w:val="single" w:color="auto" w:sz="4" w:space="0"/>
            </w:tcBorders>
            <w:vAlign w:val="center"/>
          </w:tcPr>
          <w:p w14:paraId="598C4B7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310DF510">
            <w:pPr>
              <w:pStyle w:val="13"/>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lang w:val="en-US"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t>不要求</w:t>
            </w:r>
          </w:p>
          <w:p w14:paraId="0B2F5EAE">
            <w:pPr>
              <w:pStyle w:val="13"/>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w:t>
            </w:r>
            <w:r>
              <w:rPr>
                <w:rFonts w:hint="eastAsia" w:hAnsi="宋体" w:cs="宋体"/>
                <w:color w:val="auto"/>
                <w:spacing w:val="0"/>
                <w:kern w:val="0"/>
                <w:position w:val="0"/>
                <w:szCs w:val="21"/>
                <w:highlight w:val="none"/>
                <w:lang w:eastAsia="zh-CN"/>
              </w:rPr>
              <w:t>：</w:t>
            </w:r>
            <w:r>
              <w:rPr>
                <w:rFonts w:hint="eastAsia" w:hAnsi="宋体"/>
                <w:color w:val="auto"/>
                <w:spacing w:val="0"/>
                <w:position w:val="0"/>
                <w:szCs w:val="21"/>
                <w:highlight w:val="none"/>
                <w:u w:val="single"/>
                <w:lang w:val="en-US" w:eastAsia="zh-CN"/>
              </w:rPr>
              <w:t xml:space="preserve">  / </w:t>
            </w:r>
            <w:r>
              <w:rPr>
                <w:rFonts w:hint="eastAsia" w:hAnsi="宋体"/>
                <w:color w:val="auto"/>
                <w:spacing w:val="0"/>
                <w:position w:val="0"/>
                <w:szCs w:val="21"/>
                <w:highlight w:val="none"/>
              </w:rPr>
              <w:t>元整</w:t>
            </w:r>
            <w:r>
              <w:rPr>
                <w:rFonts w:hint="eastAsia" w:hAnsi="宋体" w:cs="宋体"/>
                <w:color w:val="auto"/>
                <w:spacing w:val="0"/>
                <w:kern w:val="0"/>
                <w:position w:val="0"/>
                <w:szCs w:val="21"/>
                <w:highlight w:val="none"/>
              </w:rPr>
              <w:t>。</w:t>
            </w:r>
          </w:p>
          <w:p w14:paraId="2B3EF7D0">
            <w:pPr>
              <w:pStyle w:val="13"/>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olor w:val="auto"/>
                <w:spacing w:val="0"/>
                <w:position w:val="0"/>
                <w:szCs w:val="21"/>
                <w:highlight w:val="none"/>
                <w:lang w:eastAsia="zh-CN"/>
              </w:rPr>
              <w:t>磋商</w:t>
            </w:r>
            <w:r>
              <w:rPr>
                <w:rFonts w:hint="eastAsia" w:hAnsi="宋体"/>
                <w:color w:val="auto"/>
                <w:spacing w:val="0"/>
                <w:position w:val="0"/>
                <w:szCs w:val="21"/>
                <w:highlight w:val="none"/>
              </w:rPr>
              <w:t>保证金缴纳形式：银行转账、支票、汇票、本票或者银行、</w:t>
            </w:r>
            <w:r>
              <w:rPr>
                <w:rFonts w:hint="eastAsia" w:hAnsi="宋体"/>
                <w:color w:val="auto"/>
                <w:spacing w:val="0"/>
                <w:position w:val="0"/>
                <w:szCs w:val="21"/>
                <w:highlight w:val="none"/>
                <w:lang w:eastAsia="zh-CN"/>
              </w:rPr>
              <w:t>保险机构出具的保函、保险单</w:t>
            </w:r>
            <w:r>
              <w:rPr>
                <w:rFonts w:hint="eastAsia" w:hAnsi="宋体"/>
                <w:color w:val="auto"/>
                <w:spacing w:val="0"/>
                <w:position w:val="0"/>
                <w:szCs w:val="21"/>
                <w:highlight w:val="none"/>
              </w:rPr>
              <w:t>，禁止采用现钞方式。</w:t>
            </w:r>
          </w:p>
          <w:p w14:paraId="57741666">
            <w:pPr>
              <w:pStyle w:val="13"/>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auto"/>
                <w:spacing w:val="0"/>
                <w:kern w:val="0"/>
                <w:position w:val="0"/>
                <w:szCs w:val="21"/>
                <w:highlight w:val="none"/>
                <w:lang w:eastAsia="zh-CN"/>
              </w:rPr>
            </w:pPr>
            <w:r>
              <w:rPr>
                <w:rFonts w:hint="eastAsia" w:hAnsi="宋体" w:cs="宋体"/>
                <w:color w:val="auto"/>
                <w:spacing w:val="0"/>
                <w:kern w:val="0"/>
                <w:position w:val="0"/>
                <w:szCs w:val="21"/>
                <w:highlight w:val="none"/>
              </w:rPr>
              <w:t>采用银行转账方式的，</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标人将</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保证金从</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标人基本账户转出交至以下指定的</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保证金专用账户，且提交到指定账户时间不得迟于</w:t>
            </w:r>
            <w:r>
              <w:rPr>
                <w:rFonts w:hint="eastAsia" w:hAnsi="宋体" w:cs="宋体"/>
                <w:color w:val="auto"/>
                <w:spacing w:val="0"/>
                <w:kern w:val="0"/>
                <w:position w:val="0"/>
                <w:szCs w:val="21"/>
                <w:highlight w:val="none"/>
                <w:lang w:eastAsia="zh-CN"/>
              </w:rPr>
              <w:t>响应文件提交</w:t>
            </w:r>
            <w:r>
              <w:rPr>
                <w:rFonts w:hint="eastAsia" w:hAnsi="宋体" w:cs="宋体"/>
                <w:color w:val="auto"/>
                <w:spacing w:val="0"/>
                <w:kern w:val="0"/>
                <w:position w:val="0"/>
                <w:szCs w:val="21"/>
                <w:highlight w:val="none"/>
              </w:rPr>
              <w:t>截止时间（以到账为准）</w:t>
            </w:r>
            <w:r>
              <w:rPr>
                <w:rFonts w:hint="eastAsia" w:hAnsi="宋体" w:cs="宋体"/>
                <w:color w:val="auto"/>
                <w:spacing w:val="0"/>
                <w:kern w:val="0"/>
                <w:position w:val="0"/>
                <w:szCs w:val="21"/>
                <w:highlight w:val="none"/>
                <w:lang w:eastAsia="zh-CN"/>
              </w:rPr>
              <w:t>：</w:t>
            </w:r>
          </w:p>
          <w:p w14:paraId="2F512802">
            <w:pPr>
              <w:pStyle w:val="13"/>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u w:val="none"/>
                <w:lang w:val="en-US"/>
              </w:rPr>
            </w:pPr>
            <w:r>
              <w:rPr>
                <w:rFonts w:hint="eastAsia" w:hAnsi="宋体" w:cs="宋体"/>
                <w:color w:val="auto"/>
                <w:spacing w:val="0"/>
                <w:kern w:val="0"/>
                <w:position w:val="0"/>
                <w:szCs w:val="21"/>
                <w:highlight w:val="none"/>
                <w:u w:val="none"/>
              </w:rPr>
              <w:t>开户行：</w:t>
            </w:r>
            <w:r>
              <w:rPr>
                <w:rFonts w:hint="eastAsia" w:hAnsi="宋体"/>
                <w:color w:val="auto"/>
                <w:spacing w:val="0"/>
                <w:position w:val="0"/>
                <w:szCs w:val="21"/>
                <w:highlight w:val="none"/>
                <w:u w:val="none"/>
                <w:lang w:val="en-US" w:eastAsia="zh-CN"/>
              </w:rPr>
              <w:t xml:space="preserve">/ </w:t>
            </w:r>
          </w:p>
          <w:p w14:paraId="696FEBFA">
            <w:pPr>
              <w:pStyle w:val="13"/>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户名：</w:t>
            </w:r>
            <w:r>
              <w:rPr>
                <w:rFonts w:hint="eastAsia" w:hAnsi="宋体"/>
                <w:color w:val="auto"/>
                <w:spacing w:val="0"/>
                <w:position w:val="0"/>
                <w:szCs w:val="21"/>
                <w:highlight w:val="none"/>
                <w:u w:val="none"/>
                <w:lang w:val="en-US" w:eastAsia="zh-CN"/>
              </w:rPr>
              <w:t>/</w:t>
            </w:r>
          </w:p>
          <w:p w14:paraId="25754A02">
            <w:pPr>
              <w:pStyle w:val="13"/>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u w:val="none"/>
              </w:rPr>
              <w:t xml:space="preserve">账号： </w:t>
            </w:r>
            <w:r>
              <w:rPr>
                <w:rFonts w:hint="eastAsia" w:hAnsi="宋体"/>
                <w:color w:val="auto"/>
                <w:spacing w:val="0"/>
                <w:position w:val="0"/>
                <w:szCs w:val="21"/>
                <w:highlight w:val="none"/>
                <w:u w:val="none"/>
                <w:lang w:val="en-US" w:eastAsia="zh-CN"/>
              </w:rPr>
              <w:t>/</w:t>
            </w:r>
          </w:p>
        </w:tc>
      </w:tr>
      <w:tr w14:paraId="725C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74E1AF2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602" w:type="dxa"/>
            <w:tcBorders>
              <w:top w:val="single" w:color="auto" w:sz="4" w:space="0"/>
              <w:left w:val="single" w:color="auto" w:sz="4" w:space="0"/>
              <w:bottom w:val="single" w:color="auto" w:sz="4" w:space="0"/>
              <w:right w:val="single" w:color="auto" w:sz="4" w:space="0"/>
            </w:tcBorders>
            <w:vAlign w:val="center"/>
          </w:tcPr>
          <w:p w14:paraId="0EB3DF7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6F08065">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67CA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79F5D0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602" w:type="dxa"/>
            <w:tcBorders>
              <w:top w:val="single" w:color="auto" w:sz="4" w:space="0"/>
              <w:left w:val="single" w:color="auto" w:sz="4" w:space="0"/>
              <w:bottom w:val="single" w:color="auto" w:sz="4" w:space="0"/>
              <w:right w:val="single" w:color="auto" w:sz="4" w:space="0"/>
            </w:tcBorders>
            <w:vAlign w:val="center"/>
          </w:tcPr>
          <w:p w14:paraId="6251FD1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545D5450">
            <w:pPr>
              <w:pStyle w:val="13"/>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auto"/>
                <w:spacing w:val="0"/>
                <w:position w:val="0"/>
                <w:highlight w:val="none"/>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w:t>
            </w:r>
            <w:r>
              <w:rPr>
                <w:rFonts w:hint="eastAsia" w:hAnsi="宋体" w:cs="宋体"/>
                <w:color w:val="auto"/>
                <w:spacing w:val="0"/>
                <w:position w:val="0"/>
                <w:highlight w:val="none"/>
                <w:lang w:val="en-US" w:eastAsia="zh-CN"/>
              </w:rPr>
              <w:t>采购单位</w:t>
            </w:r>
            <w:r>
              <w:rPr>
                <w:rFonts w:hint="eastAsia" w:hAnsi="宋体" w:cs="宋体"/>
                <w:color w:val="auto"/>
                <w:spacing w:val="0"/>
                <w:position w:val="0"/>
                <w:highlight w:val="none"/>
              </w:rPr>
              <w:t>委托代表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0B5FC13E">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1AE9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8CFCF3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vAlign w:val="center"/>
          </w:tcPr>
          <w:p w14:paraId="5C4FE9F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3CD95CB7">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37F9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49F25F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14:paraId="4765089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4DBD982B">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755B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2F09891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602" w:type="dxa"/>
            <w:tcBorders>
              <w:top w:val="single" w:color="auto" w:sz="4" w:space="0"/>
              <w:left w:val="single" w:color="auto" w:sz="4" w:space="0"/>
              <w:bottom w:val="single" w:color="auto" w:sz="4" w:space="0"/>
              <w:right w:val="single" w:color="auto" w:sz="4" w:space="0"/>
            </w:tcBorders>
            <w:vAlign w:val="center"/>
          </w:tcPr>
          <w:p w14:paraId="7EB67F8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1CFFA977">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16532862">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5D5D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33FC0FD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602" w:type="dxa"/>
            <w:tcBorders>
              <w:top w:val="single" w:color="auto" w:sz="4" w:space="0"/>
              <w:left w:val="single" w:color="auto" w:sz="4" w:space="0"/>
              <w:bottom w:val="single" w:color="auto" w:sz="4" w:space="0"/>
              <w:right w:val="single" w:color="auto" w:sz="4" w:space="0"/>
            </w:tcBorders>
            <w:vAlign w:val="center"/>
          </w:tcPr>
          <w:p w14:paraId="0589363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07F208F5">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auto"/>
                <w:spacing w:val="0"/>
                <w:position w:val="0"/>
                <w:szCs w:val="21"/>
                <w:highlight w:val="none"/>
              </w:rPr>
            </w:pPr>
            <w:r>
              <w:rPr>
                <w:rFonts w:hint="eastAsia" w:ascii="宋体" w:hAnsi="宋体"/>
                <w:color w:val="auto"/>
                <w:spacing w:val="0"/>
                <w:position w:val="0"/>
                <w:szCs w:val="21"/>
                <w:highlight w:val="none"/>
              </w:rPr>
              <w:t>□本项目不收取履约保证金。</w:t>
            </w:r>
          </w:p>
          <w:p w14:paraId="7561A1B9">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41FDFB85">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rPr>
              <w:t>%。</w:t>
            </w:r>
            <w:r>
              <w:rPr>
                <w:rFonts w:hint="eastAsia" w:ascii="宋体" w:hAnsi="宋体" w:cs="宋体"/>
                <w:b/>
                <w:color w:val="auto"/>
                <w:spacing w:val="0"/>
                <w:position w:val="0"/>
                <w:szCs w:val="21"/>
                <w:highlight w:val="none"/>
              </w:rPr>
              <w:t>（注：履约保证金不超过</w:t>
            </w:r>
            <w:r>
              <w:rPr>
                <w:rFonts w:hint="eastAsia"/>
                <w:b/>
                <w:color w:val="auto"/>
                <w:spacing w:val="0"/>
                <w:position w:val="0"/>
                <w:highlight w:val="none"/>
              </w:rPr>
              <w:t>政府采购合同金额的</w:t>
            </w:r>
            <w:r>
              <w:rPr>
                <w:rFonts w:ascii="宋体" w:hAnsi="宋体" w:cs="宋体"/>
                <w:b/>
                <w:color w:val="auto"/>
                <w:spacing w:val="0"/>
                <w:position w:val="0"/>
                <w:szCs w:val="21"/>
                <w:highlight w:val="none"/>
              </w:rPr>
              <w:t>5</w:t>
            </w:r>
            <w:r>
              <w:rPr>
                <w:rFonts w:hint="eastAsia" w:ascii="宋体" w:hAnsi="宋体" w:cs="宋体"/>
                <w:b/>
                <w:color w:val="auto"/>
                <w:spacing w:val="0"/>
                <w:position w:val="0"/>
                <w:szCs w:val="21"/>
                <w:highlight w:val="none"/>
              </w:rPr>
              <w:t>%，对中小企业收取的履约保证金数额不得超过政府采购合同金额的2%。采购人可根据供应商的资信等情况减免履约保证金。）</w:t>
            </w:r>
          </w:p>
          <w:p w14:paraId="4FAC6966">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w:t>
            </w:r>
            <w:r>
              <w:rPr>
                <w:rFonts w:hint="eastAsia" w:ascii="宋体" w:hAnsi="宋体" w:cs="宋体"/>
                <w:color w:val="auto"/>
                <w:spacing w:val="0"/>
                <w:position w:val="0"/>
                <w:szCs w:val="21"/>
                <w:highlight w:val="none"/>
                <w:lang w:eastAsia="zh-CN"/>
              </w:rPr>
              <w:t>保险机构出具的保函、保险单</w:t>
            </w:r>
            <w:r>
              <w:rPr>
                <w:rFonts w:hint="eastAsia" w:ascii="宋体" w:hAnsi="宋体" w:cs="宋体"/>
                <w:color w:val="auto"/>
                <w:spacing w:val="0"/>
                <w:position w:val="0"/>
                <w:szCs w:val="21"/>
                <w:highlight w:val="none"/>
              </w:rPr>
              <w:t>等非现金方式。</w:t>
            </w:r>
          </w:p>
        </w:tc>
      </w:tr>
      <w:tr w14:paraId="3A2E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51422E0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602" w:type="dxa"/>
            <w:tcBorders>
              <w:top w:val="single" w:color="auto" w:sz="4" w:space="0"/>
              <w:left w:val="single" w:color="auto" w:sz="4" w:space="0"/>
              <w:bottom w:val="single" w:color="auto" w:sz="4" w:space="0"/>
              <w:right w:val="single" w:color="auto" w:sz="4" w:space="0"/>
            </w:tcBorders>
            <w:vAlign w:val="center"/>
          </w:tcPr>
          <w:p w14:paraId="4A5DDA1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505A87A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本项目采购预算价：</w:t>
            </w:r>
            <w:r>
              <w:rPr>
                <w:rFonts w:hint="eastAsia" w:ascii="宋体" w:hAnsi="宋体" w:eastAsia="宋体" w:cs="宋体"/>
                <w:b w:val="0"/>
                <w:bCs w:val="0"/>
                <w:color w:val="auto"/>
                <w:sz w:val="21"/>
                <w:szCs w:val="21"/>
                <w:u w:val="none"/>
              </w:rPr>
              <w:t>3058758.95</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p>
        </w:tc>
      </w:tr>
      <w:tr w14:paraId="7AF8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79500D1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2DED104A">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309A56C2">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153D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C51402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5EE5962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58959E24">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default" w:ascii="宋体" w:hAnsi="宋体"/>
                <w:color w:val="auto"/>
                <w:szCs w:val="21"/>
                <w:highlight w:val="none"/>
                <w:u w:val="none"/>
                <w:lang w:val="en-US"/>
              </w:rPr>
            </w:pPr>
            <w:r>
              <w:rPr>
                <w:rFonts w:hint="eastAsia" w:ascii="宋体" w:hAnsi="宋体"/>
                <w:color w:val="auto"/>
                <w:szCs w:val="21"/>
                <w:highlight w:val="none"/>
                <w:u w:val="none"/>
                <w:lang w:eastAsia="zh-CN"/>
              </w:rPr>
              <w:t>广西合士嘉项目咨询有限公司</w:t>
            </w:r>
          </w:p>
          <w:p w14:paraId="4F00B3C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olor w:val="auto"/>
                <w:szCs w:val="21"/>
                <w:highlight w:val="none"/>
                <w:u w:val="none"/>
                <w:lang w:val="en-US" w:eastAsia="zh-CN"/>
              </w:rPr>
            </w:pPr>
            <w:r>
              <w:rPr>
                <w:rFonts w:ascii="宋体" w:hAnsi="宋体"/>
                <w:color w:val="auto"/>
                <w:szCs w:val="21"/>
                <w:highlight w:val="none"/>
                <w:u w:val="none"/>
              </w:rPr>
              <w:t>联系电话</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0777-8318828</w:t>
            </w:r>
          </w:p>
          <w:p w14:paraId="5D01FCC5">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auto"/>
                <w:spacing w:val="0"/>
                <w:position w:val="0"/>
                <w:highlight w:val="none"/>
              </w:rPr>
            </w:pPr>
            <w:r>
              <w:rPr>
                <w:rFonts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eastAsia="宋体" w:cs="宋体"/>
                <w:color w:val="auto"/>
                <w:sz w:val="21"/>
                <w:szCs w:val="21"/>
                <w:lang w:val="en-US" w:eastAsia="zh-CN"/>
              </w:rPr>
              <w:t>浦北县小江街道晨华城市广场43㠉118商铺</w:t>
            </w:r>
          </w:p>
        </w:tc>
      </w:tr>
      <w:tr w14:paraId="5DC6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2159922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602" w:type="dxa"/>
            <w:tcBorders>
              <w:top w:val="single" w:color="auto" w:sz="4" w:space="0"/>
              <w:left w:val="single" w:color="auto" w:sz="4" w:space="0"/>
              <w:bottom w:val="single" w:color="auto" w:sz="4" w:space="0"/>
              <w:right w:val="single" w:color="auto" w:sz="4" w:space="0"/>
            </w:tcBorders>
            <w:vAlign w:val="center"/>
          </w:tcPr>
          <w:p w14:paraId="656E6EAB">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600EBCDD">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6833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282BF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602" w:type="dxa"/>
            <w:tcBorders>
              <w:top w:val="single" w:color="auto" w:sz="4" w:space="0"/>
              <w:left w:val="single" w:color="auto" w:sz="4" w:space="0"/>
              <w:bottom w:val="single" w:color="auto" w:sz="4" w:space="0"/>
              <w:right w:val="single" w:color="auto" w:sz="4" w:space="0"/>
            </w:tcBorders>
            <w:vAlign w:val="center"/>
          </w:tcPr>
          <w:p w14:paraId="02C49B91">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3A5D12BE">
            <w:pPr>
              <w:pStyle w:val="13"/>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代理服务费：按差额定率累进法，以《招标代理服务收费管理暂行办法》计价格[2002]1980号文和发改价格[2011]534号工程类标准计算，按计费依据计费再下浮20%向成交人计取。成交人在领取成交通知书前，一次性向采购代理机构支付。</w:t>
            </w:r>
          </w:p>
          <w:p w14:paraId="739EF92F">
            <w:pPr>
              <w:pStyle w:val="13"/>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 代理服务费收取银行账户：</w:t>
            </w:r>
          </w:p>
          <w:p w14:paraId="76DF6CA4">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lang w:eastAsia="zh-CN"/>
              </w:rPr>
            </w:pPr>
            <w:r>
              <w:rPr>
                <w:rFonts w:hint="eastAsia" w:hAnsi="宋体"/>
                <w:color w:val="auto"/>
                <w:highlight w:val="none"/>
              </w:rPr>
              <w:t>账户名称：</w:t>
            </w:r>
            <w:r>
              <w:rPr>
                <w:rFonts w:hint="eastAsia" w:hAnsi="宋体"/>
                <w:color w:val="auto"/>
                <w:highlight w:val="none"/>
                <w:lang w:val="en-US" w:eastAsia="zh-CN"/>
              </w:rPr>
              <w:t>广西合士嘉项目咨询有限公司浦北分公司</w:t>
            </w:r>
            <w:r>
              <w:rPr>
                <w:rFonts w:hint="eastAsia" w:hAnsi="宋体"/>
                <w:color w:val="auto"/>
                <w:highlight w:val="none"/>
                <w:lang w:eastAsia="zh-CN"/>
              </w:rPr>
              <w:t xml:space="preserve"> </w:t>
            </w:r>
          </w:p>
          <w:p w14:paraId="7ACF92CF">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lang w:eastAsia="zh-CN"/>
              </w:rPr>
            </w:pPr>
            <w:r>
              <w:rPr>
                <w:rFonts w:hint="eastAsia" w:hAnsi="宋体"/>
                <w:color w:val="auto"/>
                <w:highlight w:val="none"/>
              </w:rPr>
              <w:t>开户银行：</w:t>
            </w:r>
            <w:r>
              <w:rPr>
                <w:rFonts w:hint="eastAsia" w:hAnsi="宋体"/>
                <w:color w:val="auto"/>
                <w:highlight w:val="none"/>
                <w:lang w:val="en-US" w:eastAsia="zh-CN"/>
              </w:rPr>
              <w:t>中国建设银行股份有限公司浦北支行</w:t>
            </w:r>
          </w:p>
          <w:p w14:paraId="376FD948">
            <w:pPr>
              <w:pStyle w:val="13"/>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auto"/>
                <w:spacing w:val="0"/>
                <w:position w:val="0"/>
                <w:highlight w:val="none"/>
              </w:rPr>
            </w:pPr>
            <w:r>
              <w:rPr>
                <w:rFonts w:hint="eastAsia" w:hAnsi="宋体"/>
                <w:color w:val="auto"/>
                <w:highlight w:val="none"/>
              </w:rPr>
              <w:t>银行账号：</w:t>
            </w:r>
            <w:r>
              <w:rPr>
                <w:rFonts w:hint="eastAsia" w:hAnsi="宋体"/>
                <w:color w:val="auto"/>
                <w:highlight w:val="none"/>
                <w:lang w:val="en-US" w:eastAsia="zh-CN"/>
              </w:rPr>
              <w:t>45050110120500000903</w:t>
            </w:r>
          </w:p>
        </w:tc>
      </w:tr>
      <w:tr w14:paraId="5E97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32075A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602" w:type="dxa"/>
            <w:tcBorders>
              <w:top w:val="single" w:color="auto" w:sz="4" w:space="0"/>
              <w:left w:val="single" w:color="auto" w:sz="4" w:space="0"/>
              <w:bottom w:val="single" w:color="auto" w:sz="4" w:space="0"/>
              <w:right w:val="single" w:color="auto" w:sz="4" w:space="0"/>
            </w:tcBorders>
            <w:vAlign w:val="center"/>
          </w:tcPr>
          <w:p w14:paraId="6F5B3C6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43000E32">
            <w:pPr>
              <w:pStyle w:val="13"/>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1C6F3EA6">
            <w:pPr>
              <w:pStyle w:val="13"/>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4191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604E54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602" w:type="dxa"/>
            <w:tcBorders>
              <w:top w:val="single" w:color="auto" w:sz="4" w:space="0"/>
              <w:left w:val="single" w:color="auto" w:sz="4" w:space="0"/>
              <w:bottom w:val="single" w:color="auto" w:sz="4" w:space="0"/>
              <w:right w:val="single" w:color="auto" w:sz="4" w:space="0"/>
            </w:tcBorders>
            <w:vAlign w:val="center"/>
          </w:tcPr>
          <w:p w14:paraId="50BBBF5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3990C746">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DADF55E">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3804C66">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2ED920D2">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1A6B643">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71D3FD30">
            <w:pPr>
              <w:pStyle w:val="1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6</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68B3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3338D05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602" w:type="dxa"/>
            <w:tcBorders>
              <w:top w:val="single" w:color="auto" w:sz="4" w:space="0"/>
              <w:left w:val="single" w:color="auto" w:sz="4" w:space="0"/>
              <w:bottom w:val="single" w:color="auto" w:sz="4" w:space="0"/>
              <w:right w:val="single" w:color="auto" w:sz="4" w:space="0"/>
            </w:tcBorders>
            <w:vAlign w:val="center"/>
          </w:tcPr>
          <w:p w14:paraId="5595007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06726DB1">
            <w:pPr>
              <w:pStyle w:val="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lang w:eastAsia="zh-CN"/>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w:t>
            </w:r>
            <w:r>
              <w:rPr>
                <w:rFonts w:hint="eastAsia"/>
                <w:color w:val="auto"/>
                <w:spacing w:val="0"/>
                <w:position w:val="0"/>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135FC0D4">
            <w:pPr>
              <w:pStyle w:val="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rPr>
            </w:pPr>
            <w:r>
              <w:rPr>
                <w:rFonts w:hint="eastAsia"/>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539F84CF">
            <w:pPr>
              <w:pStyle w:val="3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spacing w:val="0"/>
                <w:position w:val="0"/>
                <w:highlight w:val="none"/>
                <w:lang w:val="en-US" w:eastAsia="zh-CN"/>
              </w:rPr>
            </w:pPr>
            <w:r>
              <w:rPr>
                <w:rFonts w:hint="eastAsia" w:ascii="Times New Roman" w:eastAsia="宋体" w:cs="Times New Roman"/>
                <w:bCs w:val="0"/>
                <w:color w:val="auto"/>
                <w:spacing w:val="0"/>
                <w:kern w:val="2"/>
                <w:position w:val="0"/>
                <w:sz w:val="21"/>
                <w:szCs w:val="24"/>
                <w:highlight w:val="none"/>
                <w:lang w:val="en-US" w:eastAsia="zh-CN" w:bidi="ar-SA"/>
              </w:rPr>
              <w:t>（3）补充事项：</w:t>
            </w:r>
            <w:r>
              <w:rPr>
                <w:rFonts w:hint="eastAsia" w:ascii="Times New Roman" w:hAnsi="Times New Roman" w:eastAsia="宋体" w:cs="Times New Roman"/>
                <w:bCs w:val="0"/>
                <w:color w:val="auto"/>
                <w:spacing w:val="0"/>
                <w:kern w:val="2"/>
                <w:position w:val="0"/>
                <w:sz w:val="21"/>
                <w:szCs w:val="24"/>
                <w:highlight w:val="none"/>
                <w:lang w:val="en-US" w:eastAsia="zh-CN" w:bidi="ar-SA"/>
              </w:rPr>
              <w:t>成交</w:t>
            </w:r>
            <w:r>
              <w:rPr>
                <w:rFonts w:hint="eastAsia" w:ascii="Times New Roman" w:eastAsia="宋体" w:cs="Times New Roman"/>
                <w:bCs w:val="0"/>
                <w:color w:val="auto"/>
                <w:spacing w:val="0"/>
                <w:kern w:val="2"/>
                <w:position w:val="0"/>
                <w:sz w:val="21"/>
                <w:szCs w:val="24"/>
                <w:highlight w:val="none"/>
                <w:lang w:val="en-US" w:eastAsia="zh-CN" w:bidi="ar-SA"/>
              </w:rPr>
              <w:t>供应商</w:t>
            </w:r>
            <w:r>
              <w:rPr>
                <w:rFonts w:hint="eastAsia" w:ascii="Times New Roman" w:hAnsi="Times New Roman" w:eastAsia="宋体" w:cs="Times New Roman"/>
                <w:bCs w:val="0"/>
                <w:color w:val="auto"/>
                <w:spacing w:val="0"/>
                <w:kern w:val="2"/>
                <w:position w:val="0"/>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position w:val="0"/>
                <w:sz w:val="21"/>
                <w:szCs w:val="24"/>
                <w:highlight w:val="none"/>
                <w:lang w:val="en-US" w:eastAsia="zh-CN" w:bidi="ar-SA"/>
              </w:rPr>
              <w:t>（一式五份）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r w14:paraId="2E7D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2371F0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auto"/>
                <w:spacing w:val="0"/>
                <w:position w:val="0"/>
                <w:szCs w:val="21"/>
                <w:highlight w:val="none"/>
                <w:lang w:val="en-US" w:eastAsia="zh-CN"/>
              </w:rPr>
            </w:pPr>
            <w:bookmarkStart w:id="63" w:name="_Toc16298"/>
            <w:bookmarkStart w:id="64" w:name="_Toc8441"/>
            <w:r>
              <w:rPr>
                <w:rFonts w:hint="eastAsia" w:ascii="宋体" w:hAnsi="宋体" w:cs="宋体"/>
                <w:color w:val="auto"/>
                <w:spacing w:val="0"/>
                <w:position w:val="0"/>
                <w:szCs w:val="21"/>
                <w:highlight w:val="none"/>
                <w:lang w:val="en-US" w:eastAsia="zh-CN"/>
              </w:rPr>
              <w:t>22</w:t>
            </w:r>
          </w:p>
        </w:tc>
        <w:tc>
          <w:tcPr>
            <w:tcW w:w="1602" w:type="dxa"/>
            <w:tcBorders>
              <w:top w:val="single" w:color="auto" w:sz="4" w:space="0"/>
              <w:left w:val="single" w:color="auto" w:sz="4" w:space="0"/>
              <w:bottom w:val="single" w:color="auto" w:sz="4" w:space="0"/>
              <w:right w:val="single" w:color="auto" w:sz="4" w:space="0"/>
            </w:tcBorders>
            <w:vAlign w:val="center"/>
          </w:tcPr>
          <w:p w14:paraId="429F20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550336B7">
            <w:pPr>
              <w:pStyle w:val="3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auto"/>
                <w:spacing w:val="0"/>
                <w:kern w:val="2"/>
                <w:position w:val="0"/>
                <w:sz w:val="21"/>
                <w:szCs w:val="24"/>
                <w:highlight w:val="none"/>
                <w:lang w:val="en-US" w:eastAsia="zh-CN" w:bidi="ar-SA"/>
              </w:rPr>
            </w:pPr>
            <w:r>
              <w:rPr>
                <w:rFonts w:hint="eastAsia" w:ascii="Times New Roman" w:eastAsia="宋体" w:cs="Times New Roman"/>
                <w:bCs w:val="0"/>
                <w:color w:val="auto"/>
                <w:spacing w:val="0"/>
                <w:kern w:val="2"/>
                <w:position w:val="0"/>
                <w:sz w:val="21"/>
                <w:szCs w:val="24"/>
                <w:highlight w:val="none"/>
                <w:lang w:val="en-US" w:eastAsia="zh-CN" w:bidi="ar-SA"/>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4238BFE2">
      <w:pPr>
        <w:rPr>
          <w:rFonts w:hint="eastAsia"/>
          <w:color w:val="auto"/>
          <w:spacing w:val="0"/>
          <w:position w:val="0"/>
          <w:highlight w:val="none"/>
          <w:lang w:val="en-US" w:eastAsia="zh-CN"/>
        </w:rPr>
      </w:pPr>
    </w:p>
    <w:p w14:paraId="525394EC">
      <w:pPr>
        <w:pStyle w:val="15"/>
        <w:rPr>
          <w:rFonts w:hint="eastAsia"/>
          <w:color w:val="auto"/>
          <w:highlight w:val="none"/>
          <w:lang w:val="en-US" w:eastAsia="zh-CN"/>
        </w:rPr>
      </w:pPr>
    </w:p>
    <w:p w14:paraId="5BCDA3C5">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pacing w:val="0"/>
          <w:position w:val="0"/>
          <w:sz w:val="32"/>
          <w:szCs w:val="32"/>
          <w:highlight w:val="none"/>
          <w:lang w:val="en-US" w:eastAsia="zh-CN"/>
        </w:rPr>
      </w:pPr>
    </w:p>
    <w:p w14:paraId="7E7E0DA8">
      <w:pPr>
        <w:rPr>
          <w:rFonts w:hint="eastAsia"/>
          <w:color w:val="auto"/>
          <w:highlight w:val="none"/>
          <w:lang w:val="en-US" w:eastAsia="zh-CN"/>
        </w:rPr>
        <w:sectPr>
          <w:pgSz w:w="11906" w:h="16838"/>
          <w:pgMar w:top="1247" w:right="1417" w:bottom="1247" w:left="1417" w:header="851" w:footer="992" w:gutter="0"/>
          <w:cols w:space="0" w:num="1"/>
          <w:docGrid w:type="lines" w:linePitch="312" w:charSpace="0"/>
        </w:sectPr>
      </w:pPr>
    </w:p>
    <w:p w14:paraId="5DAB0356">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3"/>
      <w:bookmarkEnd w:id="64"/>
    </w:p>
    <w:p w14:paraId="03DF16D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14:paraId="7CAE709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14:paraId="7BBFE8B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616BB6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14:paraId="118A9D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14:paraId="248C3D6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14:paraId="678E77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14:paraId="65DE7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14:paraId="01305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14:paraId="41E35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14:paraId="2788A0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2.6“响应文件”是指：供应商根据本竞争性磋商文件要求，编制包含资格证明、报价商务技术等所有内容的文件。</w:t>
      </w:r>
    </w:p>
    <w:p w14:paraId="71702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63379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14:paraId="0090C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29B9C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14:paraId="3FDDC3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14:paraId="38AFB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14:paraId="679F7F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14:paraId="4F8FCD8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14:paraId="7BC65AD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14:paraId="3D347C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14:paraId="054EAB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14:paraId="15D0D82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14:paraId="1E826BB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14:paraId="4A415BF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14:paraId="28A4070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14:paraId="13FE58F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14:paraId="56226C0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14:paraId="047B6FC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14:paraId="39F026E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59BBFA4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14:paraId="74520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14:paraId="1C534C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14:paraId="0F1FDF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14:paraId="718FED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14:paraId="565A2B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14:paraId="563B3C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24C1F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14:paraId="195F56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14:paraId="1699D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14:paraId="0DEA1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14:paraId="7AA90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14:paraId="6ED492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14:paraId="7F65D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14:paraId="56C6B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14:paraId="7A4BA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14:paraId="503B0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14:paraId="0B3864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14:paraId="118DB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14:paraId="0A828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14:paraId="69B40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14:paraId="62E84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14:paraId="2B4C28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14:paraId="25416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14:paraId="685ED1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14:paraId="335993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14:paraId="729EAB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1A4388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14:paraId="36E71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要求及本竞争性磋商采购文件要求制作、加密并递交。具体操作流程可参考《</w:t>
      </w:r>
      <w:r>
        <w:rPr>
          <w:rFonts w:hint="eastAsia" w:ascii="宋体" w:hAnsi="宋体" w:eastAsia="宋体" w:cs="宋体"/>
          <w:b w:val="0"/>
          <w:bCs/>
          <w:color w:val="auto"/>
          <w:spacing w:val="0"/>
          <w:position w:val="0"/>
          <w:szCs w:val="21"/>
          <w:highlight w:val="none"/>
          <w:lang w:val="en-US" w:eastAsia="zh-CN"/>
        </w:rPr>
        <w:t>政府采购项目电子交易管理操作指南-供应商</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指南可</w:t>
      </w:r>
      <w:r>
        <w:rPr>
          <w:rFonts w:hint="eastAsia" w:ascii="宋体" w:hAnsi="宋体" w:eastAsia="宋体" w:cs="宋体"/>
          <w:b w:val="0"/>
          <w:bCs/>
          <w:color w:val="auto"/>
          <w:spacing w:val="0"/>
          <w:position w:val="0"/>
          <w:szCs w:val="21"/>
          <w:highlight w:val="none"/>
        </w:rPr>
        <w:t>在“http</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//zfcg.gxzf.gov.cn/PurchaseAdvisory/ImportantNotice/2866753.html”下载。</w:t>
      </w:r>
    </w:p>
    <w:p w14:paraId="1A7D78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cs="宋体"/>
          <w:b w:val="0"/>
          <w:bCs/>
          <w:color w:val="auto"/>
          <w:spacing w:val="0"/>
          <w:position w:val="0"/>
          <w:szCs w:val="21"/>
          <w:highlight w:val="none"/>
          <w:lang w:eastAsia="zh-CN"/>
        </w:rPr>
        <w:t>广西</w:t>
      </w:r>
      <w:r>
        <w:rPr>
          <w:rFonts w:hint="eastAsia" w:ascii="宋体" w:hAnsi="宋体" w:cs="宋体"/>
          <w:b w:val="0"/>
          <w:bCs/>
          <w:color w:val="auto"/>
          <w:spacing w:val="0"/>
          <w:position w:val="0"/>
          <w:szCs w:val="21"/>
          <w:highlight w:val="none"/>
          <w:lang w:val="en-US" w:eastAsia="zh-CN"/>
        </w:rPr>
        <w:t>合士嘉项目咨询</w:t>
      </w:r>
      <w:r>
        <w:rPr>
          <w:rFonts w:hint="eastAsia" w:ascii="宋体" w:hAnsi="宋体" w:cs="宋体"/>
          <w:b w:val="0"/>
          <w:bCs/>
          <w:color w:val="auto"/>
          <w:spacing w:val="0"/>
          <w:position w:val="0"/>
          <w:szCs w:val="21"/>
          <w:highlight w:val="none"/>
          <w:lang w:eastAsia="zh-CN"/>
        </w:rPr>
        <w:t>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78AFC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14:paraId="356470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14:paraId="02B919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14:paraId="2AE16A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14:paraId="48180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1.资格证明文件</w:t>
      </w:r>
    </w:p>
    <w:p w14:paraId="7EB042F4">
      <w:pPr>
        <w:pStyle w:val="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6F96E99C">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▲2、投标人依法缴纳税收的相关材料[202</w:t>
      </w:r>
      <w:r>
        <w:rPr>
          <w:rFonts w:hint="eastAsia" w:ascii="宋体" w:hAnsi="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年</w:t>
      </w:r>
      <w:r>
        <w:rPr>
          <w:rFonts w:hint="eastAsia" w:ascii="宋体" w:hAnsi="宋体" w:cs="宋体"/>
          <w:color w:val="auto"/>
          <w:spacing w:val="0"/>
          <w:position w:val="0"/>
          <w:szCs w:val="21"/>
          <w:highlight w:val="none"/>
          <w:lang w:val="en-US" w:eastAsia="zh-CN"/>
        </w:rPr>
        <w:t>01</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2754484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▲3、投标人依法缴纳社会保障资金的相关材料[202</w:t>
      </w:r>
      <w:r>
        <w:rPr>
          <w:rFonts w:hint="eastAsia" w:ascii="宋体" w:hAnsi="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年</w:t>
      </w:r>
      <w:r>
        <w:rPr>
          <w:rFonts w:hint="eastAsia" w:ascii="宋体" w:hAnsi="宋体" w:cs="宋体"/>
          <w:color w:val="auto"/>
          <w:spacing w:val="0"/>
          <w:position w:val="0"/>
          <w:szCs w:val="21"/>
          <w:highlight w:val="none"/>
          <w:lang w:val="en-US" w:eastAsia="zh-CN"/>
        </w:rPr>
        <w:t>01</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三个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p w14:paraId="39CF20D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▲4、投标人财务状况报告：[2023年</w:t>
      </w:r>
      <w:r>
        <w:rPr>
          <w:rFonts w:hint="eastAsia" w:ascii="宋体" w:hAnsi="宋体" w:cs="宋体"/>
          <w:color w:val="auto"/>
          <w:spacing w:val="0"/>
          <w:position w:val="0"/>
          <w:szCs w:val="21"/>
          <w:highlight w:val="none"/>
          <w:lang w:eastAsia="zh-CN"/>
        </w:rPr>
        <w:t>或</w:t>
      </w:r>
      <w:r>
        <w:rPr>
          <w:rFonts w:hint="eastAsia" w:ascii="宋体" w:hAnsi="宋体" w:cs="宋体"/>
          <w:color w:val="auto"/>
          <w:spacing w:val="0"/>
          <w:position w:val="0"/>
          <w:szCs w:val="21"/>
          <w:highlight w:val="none"/>
          <w:lang w:val="en-US" w:eastAsia="zh-CN"/>
        </w:rPr>
        <w:t>2024年</w:t>
      </w:r>
      <w:r>
        <w:rPr>
          <w:rFonts w:hint="eastAsia" w:ascii="宋体" w:hAnsi="宋体" w:eastAsia="宋体" w:cs="宋体"/>
          <w:color w:val="auto"/>
          <w:spacing w:val="0"/>
          <w:position w:val="0"/>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14:paraId="3BB6015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竞标声明（格式后附）；</w:t>
      </w:r>
    </w:p>
    <w:p w14:paraId="0A875A7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rPr>
        <w:t>供应商直接控股、管理关系信息表（格式后附）；</w:t>
      </w:r>
    </w:p>
    <w:p w14:paraId="058CA09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rPr>
        <w:t>拟派的项目经理无在建项目承诺书（格式</w:t>
      </w:r>
      <w:r>
        <w:rPr>
          <w:rFonts w:hint="eastAsia" w:ascii="宋体" w:hAnsi="宋体" w:eastAsia="宋体" w:cs="宋体"/>
          <w:color w:val="auto"/>
          <w:spacing w:val="0"/>
          <w:position w:val="0"/>
          <w:szCs w:val="21"/>
          <w:highlight w:val="none"/>
          <w:lang w:eastAsia="zh-CN"/>
        </w:rPr>
        <w:t>自拟</w:t>
      </w: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eastAsia="zh-CN"/>
        </w:rPr>
        <w:t>；</w:t>
      </w:r>
    </w:p>
    <w:p w14:paraId="6DD3329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bCs/>
          <w:color w:val="auto"/>
          <w:spacing w:val="0"/>
          <w:position w:val="0"/>
          <w:szCs w:val="21"/>
          <w:highlight w:val="none"/>
        </w:rPr>
        <w:t>中小企业声明函（工程）</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2"/>
          <w:highlight w:val="none"/>
        </w:rPr>
        <w:t>或残疾人福利性单位声明函或监狱企业证明材料</w:t>
      </w:r>
      <w:r>
        <w:rPr>
          <w:rFonts w:hint="eastAsia" w:ascii="宋体" w:hAnsi="宋体" w:eastAsia="宋体" w:cs="宋体"/>
          <w:color w:val="auto"/>
          <w:spacing w:val="0"/>
          <w:position w:val="0"/>
          <w:szCs w:val="22"/>
          <w:highlight w:val="none"/>
          <w:lang w:val="en-US" w:eastAsia="zh-CN"/>
        </w:rPr>
        <w:t>]；</w:t>
      </w:r>
    </w:p>
    <w:p w14:paraId="75960B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9、</w:t>
      </w:r>
      <w:r>
        <w:rPr>
          <w:rFonts w:hint="eastAsia" w:ascii="宋体" w:hAnsi="宋体" w:eastAsia="宋体" w:cs="宋体"/>
          <w:b w:val="0"/>
          <w:bCs/>
          <w:color w:val="auto"/>
          <w:spacing w:val="0"/>
          <w:position w:val="0"/>
          <w:szCs w:val="21"/>
          <w:highlight w:val="none"/>
          <w:lang w:eastAsia="zh-CN"/>
        </w:rPr>
        <w:t>本项目的特定资格要求：</w:t>
      </w: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Cs w:val="21"/>
          <w:highlight w:val="none"/>
          <w:lang w:eastAsia="zh-CN"/>
        </w:rPr>
        <w:t>；</w:t>
      </w:r>
    </w:p>
    <w:p w14:paraId="5CCBD6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lang w:val="en-US" w:eastAsia="zh-CN"/>
        </w:rPr>
        <w:t>10、</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针对资格证明需要说明的其他证明文件和说明。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75A10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2</w:t>
      </w:r>
      <w:r>
        <w:rPr>
          <w:rFonts w:hint="eastAsia" w:ascii="宋体" w:hAnsi="宋体" w:eastAsia="宋体" w:cs="宋体"/>
          <w:b/>
          <w:bCs w:val="0"/>
          <w:color w:val="auto"/>
          <w:spacing w:val="0"/>
          <w:position w:val="0"/>
          <w:szCs w:val="21"/>
          <w:highlight w:val="none"/>
        </w:rPr>
        <w:t>.报价文件</w:t>
      </w:r>
    </w:p>
    <w:p w14:paraId="2C1B87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磋商函；</w:t>
      </w:r>
    </w:p>
    <w:p w14:paraId="2249B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磋商函附录</w:t>
      </w:r>
      <w:r>
        <w:rPr>
          <w:rFonts w:hint="eastAsia" w:ascii="宋体" w:hAnsi="宋体" w:eastAsia="宋体" w:cs="宋体"/>
          <w:b/>
          <w:bCs w:val="0"/>
          <w:color w:val="auto"/>
          <w:spacing w:val="0"/>
          <w:position w:val="0"/>
          <w:szCs w:val="21"/>
          <w:highlight w:val="none"/>
          <w:lang w:eastAsia="zh-CN"/>
        </w:rPr>
        <w:t>；</w:t>
      </w:r>
    </w:p>
    <w:p w14:paraId="61648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14:paraId="2C872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已标价</w:t>
      </w:r>
      <w:r>
        <w:rPr>
          <w:rFonts w:hint="eastAsia" w:ascii="宋体" w:hAnsi="宋体" w:cs="宋体"/>
          <w:b w:val="0"/>
          <w:bCs/>
          <w:color w:val="auto"/>
          <w:spacing w:val="0"/>
          <w:position w:val="0"/>
          <w:szCs w:val="21"/>
          <w:highlight w:val="none"/>
          <w:lang w:eastAsia="zh-CN"/>
        </w:rPr>
        <w:t>工程量清单</w:t>
      </w:r>
      <w:r>
        <w:rPr>
          <w:rFonts w:hint="eastAsia" w:ascii="宋体" w:hAnsi="宋体" w:eastAsia="宋体" w:cs="宋体"/>
          <w:b w:val="0"/>
          <w:bCs/>
          <w:color w:val="auto"/>
          <w:spacing w:val="0"/>
          <w:position w:val="0"/>
          <w:szCs w:val="21"/>
          <w:highlight w:val="none"/>
        </w:rPr>
        <w:t>；</w:t>
      </w:r>
    </w:p>
    <w:p w14:paraId="65C37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548284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3</w:t>
      </w:r>
      <w:r>
        <w:rPr>
          <w:rFonts w:hint="eastAsia" w:ascii="宋体" w:hAnsi="宋体" w:eastAsia="宋体" w:cs="宋体"/>
          <w:b/>
          <w:bCs w:val="0"/>
          <w:color w:val="auto"/>
          <w:spacing w:val="0"/>
          <w:position w:val="0"/>
          <w:szCs w:val="21"/>
          <w:highlight w:val="none"/>
        </w:rPr>
        <w:t>.商务技术文件</w:t>
      </w:r>
    </w:p>
    <w:p w14:paraId="2A144B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无串通竞标行为的承诺函（格式后附）；</w:t>
      </w:r>
    </w:p>
    <w:p w14:paraId="241CE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法定代表人身份证明书及法定代表人有效身份证正反面复印件（格式后附）；</w:t>
      </w:r>
    </w:p>
    <w:p w14:paraId="716F9C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授权委托书及委托代理人有效身份证正反面复印件（格式后附）；</w:t>
      </w:r>
      <w:r>
        <w:rPr>
          <w:rFonts w:hint="eastAsia" w:ascii="宋体" w:hAnsi="宋体" w:eastAsia="宋体" w:cs="宋体"/>
          <w:b/>
          <w:bCs w:val="0"/>
          <w:color w:val="auto"/>
          <w:spacing w:val="0"/>
          <w:position w:val="0"/>
          <w:szCs w:val="21"/>
          <w:highlight w:val="none"/>
        </w:rPr>
        <w:t>（委托时必须提供）</w:t>
      </w:r>
    </w:p>
    <w:p w14:paraId="0D8207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施工组织设计；</w:t>
      </w:r>
    </w:p>
    <w:p w14:paraId="07EA0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rPr>
        <w:t>项目管理机构配备情况表；</w:t>
      </w:r>
    </w:p>
    <w:p w14:paraId="008B1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针对商务技术需要说明的其他文件和说明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11D019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0285DB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auto"/>
          <w:spacing w:val="0"/>
          <w:position w:val="0"/>
          <w:szCs w:val="21"/>
          <w:highlight w:val="none"/>
        </w:rPr>
        <w:t>。</w:t>
      </w:r>
    </w:p>
    <w:p w14:paraId="7C4C88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14:paraId="2450E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5FEDDB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5C1751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14:paraId="48D517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14:paraId="75A6F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14:paraId="4D248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78853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320C5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14:paraId="01F616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116011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14:paraId="37CE95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p>
    <w:p w14:paraId="73BA3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7C8FE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14:paraId="4D8823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14:paraId="61EA5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5A30EA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14:paraId="71EF2C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336904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14:paraId="28B1E0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14:paraId="2B57F8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B6D24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96999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14:paraId="24659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14:paraId="3054DF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14:paraId="603995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14:paraId="247D47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14:paraId="1E3A5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14:paraId="0B6B01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14:paraId="005AA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229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0885C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14:paraId="75B8A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14:paraId="17BCE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14:paraId="7939F6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14:paraId="7AC9C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14:paraId="32B0F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14:paraId="546EB9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03556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14:paraId="1BC342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14:paraId="4A12C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ab/>
      </w: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14:paraId="242061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4D5CE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14:paraId="013F3C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32349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14:paraId="69BE4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14:paraId="0B5B9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14:paraId="4A5150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14:paraId="17F8B9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4D26F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14:paraId="264250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14:paraId="7B8C7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14:paraId="58444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w:t>
      </w:r>
    </w:p>
    <w:p w14:paraId="5EA4C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①最后报价与首次报价相比无调整的：供应商提交的最后报价只须注明与首次报价相同。</w:t>
      </w:r>
    </w:p>
    <w:p w14:paraId="0D238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w:t>
      </w:r>
      <w:r>
        <w:rPr>
          <w:rFonts w:hint="eastAsia" w:ascii="宋体" w:hAnsi="宋体" w:cs="宋体"/>
          <w:b w:val="0"/>
          <w:bCs/>
          <w:color w:val="auto"/>
          <w:spacing w:val="0"/>
          <w:position w:val="0"/>
          <w:szCs w:val="21"/>
          <w:highlight w:val="none"/>
          <w:lang w:eastAsia="zh-CN"/>
        </w:rPr>
        <w:t>逾期视为放弃磋商资格、退出磋商</w:t>
      </w:r>
      <w:r>
        <w:rPr>
          <w:rFonts w:hint="eastAsia" w:ascii="宋体" w:hAnsi="宋体" w:eastAsia="宋体" w:cs="宋体"/>
          <w:b w:val="0"/>
          <w:bCs/>
          <w:color w:val="auto"/>
          <w:spacing w:val="0"/>
          <w:position w:val="0"/>
          <w:szCs w:val="21"/>
          <w:highlight w:val="none"/>
        </w:rPr>
        <w:t>。</w:t>
      </w:r>
    </w:p>
    <w:p w14:paraId="25461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14:paraId="61768A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055B72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14:paraId="38B21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14:paraId="77C0C0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14:paraId="05A73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14:paraId="0E141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14:paraId="696107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8214D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37DD5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14:paraId="3237D2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14:paraId="6D0023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14:paraId="683363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14:paraId="330E7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2D742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14:paraId="7244AC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14:paraId="7C52A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14:paraId="64E0B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1B707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20DE64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7FB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14:paraId="108AE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14:paraId="150EC4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14:paraId="4FC40B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14:paraId="10E0AE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14:paraId="409509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14:paraId="3B337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14:paraId="20D278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18A4FA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14:paraId="7B8A60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D2D0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6ACB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92E2A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CB849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14:paraId="0E379C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14:paraId="28AB98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14:paraId="166D4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557A0B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326DF5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14:paraId="05521A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39457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14:paraId="5EDF1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14:paraId="510F2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581629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14:paraId="2161A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14:paraId="137C58F8">
      <w:pPr>
        <w:pStyle w:val="13"/>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hAnsi="宋体" w:cs="宋体"/>
          <w:color w:val="auto"/>
          <w:spacing w:val="0"/>
          <w:position w:val="0"/>
          <w:sz w:val="21"/>
          <w:highlight w:val="none"/>
          <w:lang w:val="en-US" w:eastAsia="zh-CN"/>
        </w:rPr>
        <w:t>按差额定率累进法，以《招标代理服务收费管理暂行办法》计价格[2002]1980号文和发改价格[2011]534号工程类标准计算，按计费依据计费再下浮20%向成交人计取。成交人在领取成交通知书前，一次性向采购代理机构支付</w:t>
      </w:r>
      <w:r>
        <w:rPr>
          <w:rFonts w:hint="eastAsia" w:ascii="宋体" w:hAnsi="宋体" w:eastAsia="宋体" w:cs="宋体"/>
          <w:b w:val="0"/>
          <w:bCs/>
          <w:color w:val="auto"/>
          <w:spacing w:val="0"/>
          <w:position w:val="0"/>
          <w:szCs w:val="21"/>
          <w:highlight w:val="none"/>
        </w:rPr>
        <w:t>。</w:t>
      </w:r>
    </w:p>
    <w:p w14:paraId="1EF48154">
      <w:pPr>
        <w:pStyle w:val="13"/>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14:paraId="67965377">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hAnsi="宋体"/>
          <w:color w:val="auto"/>
          <w:highlight w:val="none"/>
          <w:lang w:eastAsia="zh-CN"/>
        </w:rPr>
      </w:pPr>
      <w:r>
        <w:rPr>
          <w:rFonts w:hint="eastAsia" w:hAnsi="宋体"/>
          <w:color w:val="auto"/>
          <w:highlight w:val="none"/>
        </w:rPr>
        <w:t>账户名称：</w:t>
      </w:r>
      <w:r>
        <w:rPr>
          <w:rFonts w:hint="eastAsia" w:hAnsi="宋体"/>
          <w:color w:val="auto"/>
          <w:highlight w:val="none"/>
          <w:lang w:val="en-US" w:eastAsia="zh-CN"/>
        </w:rPr>
        <w:t>广西合士嘉项目咨询有限公司浦北分公司</w:t>
      </w:r>
      <w:r>
        <w:rPr>
          <w:rFonts w:hint="eastAsia" w:hAnsi="宋体"/>
          <w:color w:val="auto"/>
          <w:highlight w:val="none"/>
          <w:lang w:eastAsia="zh-CN"/>
        </w:rPr>
        <w:t xml:space="preserve"> </w:t>
      </w:r>
    </w:p>
    <w:p w14:paraId="61C38933">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hAnsi="宋体"/>
          <w:color w:val="auto"/>
          <w:highlight w:val="none"/>
          <w:lang w:eastAsia="zh-CN"/>
        </w:rPr>
      </w:pPr>
      <w:r>
        <w:rPr>
          <w:rFonts w:hint="eastAsia" w:hAnsi="宋体"/>
          <w:color w:val="auto"/>
          <w:highlight w:val="none"/>
        </w:rPr>
        <w:t>开户银行：</w:t>
      </w:r>
      <w:r>
        <w:rPr>
          <w:rFonts w:hint="eastAsia" w:hAnsi="宋体"/>
          <w:color w:val="auto"/>
          <w:highlight w:val="none"/>
          <w:lang w:val="en-US" w:eastAsia="zh-CN"/>
        </w:rPr>
        <w:t>中国建设银行股份有限公司浦北支行</w:t>
      </w:r>
    </w:p>
    <w:p w14:paraId="124B20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highlight w:val="none"/>
          <w:lang w:val="en-US" w:eastAsia="zh-CN"/>
        </w:rPr>
      </w:pPr>
      <w:r>
        <w:rPr>
          <w:rFonts w:hint="eastAsia" w:hAnsi="宋体"/>
          <w:color w:val="auto"/>
          <w:highlight w:val="none"/>
        </w:rPr>
        <w:t>银行账号：</w:t>
      </w:r>
      <w:r>
        <w:rPr>
          <w:rFonts w:hint="eastAsia" w:hAnsi="宋体"/>
          <w:color w:val="auto"/>
          <w:highlight w:val="none"/>
          <w:lang w:val="en-US" w:eastAsia="zh-CN"/>
        </w:rPr>
        <w:t>45050110120500000903</w:t>
      </w:r>
    </w:p>
    <w:p w14:paraId="78A2E71A">
      <w:pPr>
        <w:pStyle w:val="1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color w:val="auto"/>
          <w:spacing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auto"/>
          <w:spacing w:val="0"/>
          <w:position w:val="0"/>
          <w:szCs w:val="21"/>
          <w:highlight w:val="none"/>
        </w:rPr>
        <w:t>代理服务费收费计算标准：</w:t>
      </w:r>
    </w:p>
    <w:p w14:paraId="634F6761">
      <w:pPr>
        <w:pStyle w:val="1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pacing w:val="0"/>
          <w:position w:val="0"/>
          <w:szCs w:val="21"/>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12A7E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4C6689E2">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14F3697D">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0B89F954">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11345F2D">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0586614C">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41B5F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082AC8A">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100万元以下</w:t>
            </w:r>
          </w:p>
        </w:tc>
        <w:tc>
          <w:tcPr>
            <w:tcW w:w="1579" w:type="dxa"/>
            <w:vAlign w:val="center"/>
          </w:tcPr>
          <w:p w14:paraId="61762826">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015F49ED">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5AC44C42">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0F5D1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5618C95">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500万元</w:t>
            </w:r>
          </w:p>
        </w:tc>
        <w:tc>
          <w:tcPr>
            <w:tcW w:w="1579" w:type="dxa"/>
            <w:vAlign w:val="center"/>
          </w:tcPr>
          <w:p w14:paraId="585BAC51">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570D36C7">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37EE7D81">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64DC0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196B699">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1000万元</w:t>
            </w:r>
          </w:p>
        </w:tc>
        <w:tc>
          <w:tcPr>
            <w:tcW w:w="1579" w:type="dxa"/>
            <w:vAlign w:val="center"/>
          </w:tcPr>
          <w:p w14:paraId="1A264A76">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6B8AB136">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5A84B5E4">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1C090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367075B">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49E555AB">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67BDC07D">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31F96831">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6F97B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62688B2">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01FB0E72">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6C265F44">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465544FE">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5B0D7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0F76CA28">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2BFDB4FD">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235DF57F">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4E0C8670">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431C5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61DD4D1A">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198D9880">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3BDDA0A6">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1468C468">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50720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2D8E2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7F31B8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2257A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24.3询问、质疑和投诉</w:t>
      </w:r>
    </w:p>
    <w:p w14:paraId="32733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14:paraId="28EB1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3C60F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对可以质疑的竞争性磋商文件提出质疑的，为收到竞争性磋商文件之日或竞争性磋商公告期限届满之日；</w:t>
      </w:r>
    </w:p>
    <w:p w14:paraId="77A46C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对采购过程提出质疑的，为各采购程序环节结束之日；</w:t>
      </w:r>
    </w:p>
    <w:p w14:paraId="693B4F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对成交结果提出质疑的，为成交结果公告期限届满之日。</w:t>
      </w:r>
    </w:p>
    <w:p w14:paraId="006F24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705797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4D20C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3BA90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7090B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供应商的姓名或者名称、地址、邮编、联系人及联系电话；</w:t>
      </w:r>
    </w:p>
    <w:p w14:paraId="1E8EE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质疑项目的名称、编号；</w:t>
      </w:r>
    </w:p>
    <w:p w14:paraId="23D6EC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具体、明确的质疑事项和与质疑事项相关的请求；</w:t>
      </w:r>
    </w:p>
    <w:p w14:paraId="20558F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4</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事实依据；</w:t>
      </w:r>
    </w:p>
    <w:p w14:paraId="4BE65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5</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必要的法律依据；</w:t>
      </w:r>
    </w:p>
    <w:p w14:paraId="5B5C4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6</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提出质疑的日期。</w:t>
      </w:r>
    </w:p>
    <w:p w14:paraId="6CFAC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1CB47F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66961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14:paraId="2A1094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14:paraId="00DD11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1802CE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财政部令第94号</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第六条规定的财政部门提起投诉。</w:t>
      </w:r>
    </w:p>
    <w:p w14:paraId="0C39C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748847C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rPr>
        <w:t>通讯地址：</w:t>
      </w:r>
      <w:r>
        <w:rPr>
          <w:rFonts w:hint="eastAsia" w:ascii="宋体" w:hAnsi="宋体" w:eastAsia="宋体" w:cs="宋体"/>
          <w:color w:val="auto"/>
          <w:sz w:val="21"/>
          <w:szCs w:val="21"/>
          <w:lang w:val="en-US" w:eastAsia="zh-CN"/>
        </w:rPr>
        <w:t>浦北县小江街道晨华城市广场43㠉118商铺</w:t>
      </w:r>
    </w:p>
    <w:p w14:paraId="5F4E1BB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rPr>
        <w:t xml:space="preserve">电话： </w:t>
      </w:r>
      <w:r>
        <w:rPr>
          <w:rFonts w:hint="eastAsia" w:ascii="宋体" w:hAnsi="宋体" w:cs="宋体"/>
          <w:b w:val="0"/>
          <w:bCs/>
          <w:color w:val="auto"/>
          <w:szCs w:val="21"/>
          <w:highlight w:val="none"/>
          <w:lang w:eastAsia="zh-CN"/>
        </w:rPr>
        <w:t>0777-8318828</w:t>
      </w:r>
    </w:p>
    <w:p w14:paraId="350B45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p>
    <w:p w14:paraId="210D8E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7E4FB36E">
      <w:pPr>
        <w:pStyle w:val="15"/>
        <w:rPr>
          <w:rFonts w:ascii="宋体" w:hAnsi="宋体" w:cs="宋体"/>
          <w:b w:val="0"/>
          <w:bCs/>
          <w:color w:val="auto"/>
          <w:spacing w:val="0"/>
          <w:position w:val="0"/>
          <w:szCs w:val="21"/>
          <w:highlight w:val="none"/>
        </w:rPr>
      </w:pPr>
    </w:p>
    <w:p w14:paraId="0DA3D95D">
      <w:pPr>
        <w:pStyle w:val="15"/>
        <w:rPr>
          <w:rFonts w:ascii="宋体" w:hAnsi="宋体" w:cs="宋体"/>
          <w:b w:val="0"/>
          <w:bCs/>
          <w:color w:val="auto"/>
          <w:spacing w:val="0"/>
          <w:position w:val="0"/>
          <w:szCs w:val="21"/>
          <w:highlight w:val="none"/>
        </w:rPr>
      </w:pPr>
    </w:p>
    <w:p w14:paraId="0D79BEEF">
      <w:pPr>
        <w:jc w:val="center"/>
        <w:outlineLvl w:val="0"/>
        <w:rPr>
          <w:rFonts w:hint="eastAsia" w:ascii="宋体" w:hAnsi="宋体" w:cs="宋体"/>
          <w:b/>
          <w:bCs/>
          <w:color w:val="auto"/>
          <w:spacing w:val="0"/>
          <w:kern w:val="0"/>
          <w:position w:val="0"/>
          <w:sz w:val="36"/>
          <w:szCs w:val="36"/>
          <w:highlight w:val="none"/>
        </w:rPr>
      </w:pPr>
      <w:bookmarkStart w:id="65" w:name="_Toc26558"/>
      <w:r>
        <w:rPr>
          <w:rFonts w:hint="eastAsia" w:ascii="宋体" w:hAnsi="宋体" w:cs="宋体"/>
          <w:b/>
          <w:bCs/>
          <w:color w:val="auto"/>
          <w:spacing w:val="0"/>
          <w:kern w:val="0"/>
          <w:position w:val="0"/>
          <w:sz w:val="36"/>
          <w:szCs w:val="36"/>
          <w:highlight w:val="none"/>
        </w:rPr>
        <w:t>第三章  项目基本情况及要求</w:t>
      </w:r>
      <w:bookmarkEnd w:id="65"/>
    </w:p>
    <w:p w14:paraId="3E71E871">
      <w:pPr>
        <w:pStyle w:val="38"/>
        <w:ind w:firstLine="915"/>
        <w:rPr>
          <w:color w:val="auto"/>
          <w:spacing w:val="0"/>
          <w:position w:val="0"/>
          <w:highlight w:val="none"/>
        </w:rPr>
      </w:pPr>
    </w:p>
    <w:p w14:paraId="4B74469C">
      <w:pPr>
        <w:spacing w:line="360" w:lineRule="auto"/>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说明：</w:t>
      </w:r>
    </w:p>
    <w:p w14:paraId="3D7863E4">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lang w:eastAsia="zh-CN"/>
        </w:rPr>
        <w:t>供应商必须自行为其竞标产品侵犯他人的知识产权或者专利成果的行为承担相应法律责任。</w:t>
      </w:r>
    </w:p>
    <w:p w14:paraId="65A911A0">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bookmarkStart w:id="66" w:name="_Toc20069"/>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lang w:val="en-US" w:eastAsia="zh-CN"/>
        </w:rPr>
        <w:t>、采购范围详见：</w:t>
      </w:r>
      <w:r>
        <w:rPr>
          <w:rFonts w:hint="eastAsia" w:ascii="宋体" w:hAnsi="宋体" w:cs="宋体"/>
          <w:color w:val="auto"/>
          <w:spacing w:val="0"/>
          <w:position w:val="0"/>
          <w:szCs w:val="21"/>
          <w:highlight w:val="none"/>
          <w:lang w:val="en-US" w:eastAsia="zh-CN"/>
        </w:rPr>
        <w:t>工程量清单</w:t>
      </w:r>
      <w:r>
        <w:rPr>
          <w:rFonts w:hint="eastAsia" w:ascii="宋体" w:hAnsi="宋体" w:eastAsia="宋体" w:cs="宋体"/>
          <w:color w:val="auto"/>
          <w:spacing w:val="0"/>
          <w:position w:val="0"/>
          <w:szCs w:val="21"/>
          <w:highlight w:val="none"/>
          <w:lang w:val="en-US" w:eastAsia="zh-CN"/>
        </w:rPr>
        <w:t>（另册）。</w:t>
      </w:r>
    </w:p>
    <w:p w14:paraId="09EABF57">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lang w:val="en-US" w:eastAsia="zh-CN"/>
        </w:rPr>
        <w:t>“实质性要求”是指招标文件中已经指明不满足则投标无效的条款，或者不能负偏离的条款，或者</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项目基本情况及要求</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中带“▲”的条款</w:t>
      </w:r>
    </w:p>
    <w:p w14:paraId="632D977D">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lang w:val="en-US" w:eastAsia="zh-CN"/>
        </w:rPr>
        <w:t>、商务条款：</w:t>
      </w:r>
    </w:p>
    <w:p w14:paraId="301A7033">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质量标准：达到合格标准；</w:t>
      </w:r>
    </w:p>
    <w:p w14:paraId="2B8911AA">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工期要求：</w:t>
      </w:r>
      <w:r>
        <w:rPr>
          <w:rFonts w:hint="eastAsia" w:ascii="宋体" w:hAnsi="宋体" w:cs="宋体"/>
          <w:color w:val="auto"/>
          <w:spacing w:val="0"/>
          <w:position w:val="0"/>
          <w:szCs w:val="21"/>
          <w:highlight w:val="none"/>
          <w:lang w:val="en-US" w:eastAsia="zh-CN"/>
        </w:rPr>
        <w:t>180</w:t>
      </w:r>
      <w:r>
        <w:rPr>
          <w:rFonts w:hint="eastAsia" w:ascii="宋体" w:hAnsi="宋体" w:eastAsia="宋体" w:cs="宋体"/>
          <w:color w:val="auto"/>
          <w:spacing w:val="0"/>
          <w:position w:val="0"/>
          <w:szCs w:val="21"/>
          <w:highlight w:val="none"/>
          <w:lang w:val="en-US" w:eastAsia="zh-CN"/>
        </w:rPr>
        <w:t>个日历天；</w:t>
      </w:r>
    </w:p>
    <w:p w14:paraId="0118D165">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付款方式：①以转帐方式支付给承包方；②每期支付金额不超过工程进度款的90%，在竣工验收结算审计前，支付工程款总额不得超过合同金额的90%（若合同价高于财政拨款指标，则不超过财政拨款指标的90%）；③竣工验收结算审计后，支付至审计结算金额100%。</w:t>
      </w:r>
    </w:p>
    <w:p w14:paraId="6AF585F1">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报价方式：工程量清单报价；</w:t>
      </w:r>
    </w:p>
    <w:p w14:paraId="24F5ABB3">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合同签订期：中标通知书发出之日起25日内；</w:t>
      </w:r>
    </w:p>
    <w:p w14:paraId="099B8CF7">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项目地址：浦北县；</w:t>
      </w:r>
    </w:p>
    <w:p w14:paraId="4F58C004">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3、本项目所属行业：建筑业</w:t>
      </w:r>
    </w:p>
    <w:p w14:paraId="1BBE2E51">
      <w:pPr>
        <w:pStyle w:val="13"/>
        <w:numPr>
          <w:ilvl w:val="0"/>
          <w:numId w:val="0"/>
        </w:numPr>
        <w:spacing w:line="360" w:lineRule="auto"/>
        <w:ind w:leftChars="0"/>
        <w:jc w:val="both"/>
        <w:outlineLvl w:val="0"/>
        <w:rPr>
          <w:rFonts w:hint="eastAsia" w:ascii="黑体" w:hAnsi="宋体" w:eastAsia="黑体" w:cs="Times New Roman"/>
          <w:b/>
          <w:bCs/>
          <w:color w:val="auto"/>
          <w:spacing w:val="0"/>
          <w:kern w:val="0"/>
          <w:position w:val="0"/>
          <w:sz w:val="36"/>
          <w:szCs w:val="36"/>
          <w:highlight w:val="none"/>
          <w:lang w:val="en-US" w:eastAsia="zh-CN"/>
        </w:rPr>
      </w:pPr>
    </w:p>
    <w:p w14:paraId="495DDAFA">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5EC0824C">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654E8E07">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0DA85440">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206C111">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6C7C1A2E">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545C147">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149F43AC">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5841F279">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17CFFC52">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t>附件1：最后</w:t>
      </w:r>
      <w:r>
        <w:rPr>
          <w:rFonts w:hint="eastAsia" w:ascii="宋体" w:hAnsi="宋体" w:eastAsia="宋体" w:cs="方正小标宋简体"/>
          <w:b/>
          <w:bCs/>
          <w:color w:val="auto"/>
          <w:spacing w:val="0"/>
          <w:kern w:val="2"/>
          <w:position w:val="0"/>
          <w:sz w:val="32"/>
          <w:szCs w:val="32"/>
          <w:highlight w:val="none"/>
          <w:lang w:val="en-US" w:eastAsia="zh-CN" w:bidi="ar-SA"/>
        </w:rPr>
        <w:t>报价表（格式）</w:t>
      </w:r>
    </w:p>
    <w:p w14:paraId="60BF146E">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73DF45C9">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6855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FF80593">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FC5CFD">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2524014">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C9E664F">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08EDD91">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1394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58BD937">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6B9A3C8">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F94F824">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62FF3A06">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E802666">
            <w:pPr>
              <w:spacing w:line="360" w:lineRule="auto"/>
              <w:contextualSpacing/>
              <w:rPr>
                <w:rFonts w:ascii="宋体" w:hAnsi="宋体" w:cs="仿宋_GB2312"/>
                <w:color w:val="auto"/>
                <w:spacing w:val="0"/>
                <w:position w:val="0"/>
                <w:sz w:val="24"/>
                <w:highlight w:val="none"/>
              </w:rPr>
            </w:pPr>
          </w:p>
        </w:tc>
      </w:tr>
      <w:tr w14:paraId="3E79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1AEB50D">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F63576A">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607A8D0">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CCEE201">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5BC6448">
            <w:pPr>
              <w:spacing w:line="360" w:lineRule="auto"/>
              <w:contextualSpacing/>
              <w:rPr>
                <w:rFonts w:ascii="宋体" w:hAnsi="宋体" w:cs="仿宋_GB2312"/>
                <w:color w:val="auto"/>
                <w:spacing w:val="0"/>
                <w:position w:val="0"/>
                <w:sz w:val="24"/>
                <w:highlight w:val="none"/>
              </w:rPr>
            </w:pPr>
          </w:p>
        </w:tc>
      </w:tr>
      <w:tr w14:paraId="084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4417905D">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6E7559B2">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3F00C5C1">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166E131A">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59E9BD45">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u w:val="single"/>
          <w:lang w:val="en-US" w:eastAsia="zh-CN"/>
        </w:rPr>
        <w:t>供应商提交的</w:t>
      </w:r>
      <w:r>
        <w:rPr>
          <w:rFonts w:hint="eastAsia" w:ascii="宋体" w:hAnsi="宋体" w:cs="仿宋_GB2312"/>
          <w:b/>
          <w:bCs/>
          <w:color w:val="auto"/>
          <w:spacing w:val="0"/>
          <w:position w:val="0"/>
          <w:sz w:val="32"/>
          <w:szCs w:val="32"/>
          <w:highlight w:val="none"/>
          <w:u w:val="single"/>
        </w:rPr>
        <w:t>最后报价与首次报价相比有调整的</w:t>
      </w:r>
      <w:r>
        <w:rPr>
          <w:rFonts w:hint="eastAsia" w:ascii="宋体" w:hAnsi="宋体" w:cs="仿宋_GB2312"/>
          <w:b/>
          <w:bCs/>
          <w:color w:val="auto"/>
          <w:spacing w:val="0"/>
          <w:position w:val="0"/>
          <w:sz w:val="32"/>
          <w:szCs w:val="32"/>
          <w:highlight w:val="none"/>
          <w:u w:val="single"/>
          <w:lang w:eastAsia="zh-CN"/>
        </w:rPr>
        <w:t>，必须同时上传相对应的“已标价的工程量清单”作为附件</w:t>
      </w:r>
      <w:r>
        <w:rPr>
          <w:rFonts w:hint="eastAsia" w:ascii="宋体" w:hAnsi="宋体" w:cs="仿宋_GB2312"/>
          <w:b/>
          <w:bCs/>
          <w:color w:val="auto"/>
          <w:spacing w:val="0"/>
          <w:position w:val="0"/>
          <w:sz w:val="32"/>
          <w:szCs w:val="32"/>
          <w:highlight w:val="none"/>
          <w:lang w:eastAsia="zh-CN"/>
        </w:rPr>
        <w:t>，</w:t>
      </w:r>
      <w:r>
        <w:rPr>
          <w:rFonts w:hint="eastAsia" w:ascii="宋体" w:hAnsi="宋体" w:cs="仿宋_GB2312"/>
          <w:b/>
          <w:bCs/>
          <w:color w:val="auto"/>
          <w:spacing w:val="0"/>
          <w:position w:val="0"/>
          <w:sz w:val="32"/>
          <w:szCs w:val="32"/>
          <w:highlight w:val="none"/>
        </w:rPr>
        <w:t>否则其响应文件按无效处理。</w:t>
      </w:r>
    </w:p>
    <w:p w14:paraId="55BEF731">
      <w:pPr>
        <w:spacing w:line="360" w:lineRule="auto"/>
        <w:ind w:right="-817" w:rightChars="-389"/>
        <w:contextualSpacing/>
        <w:rPr>
          <w:rFonts w:hint="eastAsia" w:ascii="宋体" w:hAnsi="宋体" w:cs="仿宋_GB2312"/>
          <w:color w:val="auto"/>
          <w:spacing w:val="0"/>
          <w:position w:val="0"/>
          <w:sz w:val="24"/>
          <w:highlight w:val="none"/>
        </w:rPr>
      </w:pPr>
    </w:p>
    <w:p w14:paraId="1C2EBBCA">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1C76DE6B">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5D0B31B0">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7A8ED057">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sectPr>
          <w:pgSz w:w="11906" w:h="16838"/>
          <w:pgMar w:top="1247" w:right="1417" w:bottom="1247" w:left="1417" w:header="851" w:footer="992" w:gutter="0"/>
          <w:cols w:space="0" w:num="1"/>
          <w:docGrid w:type="lines" w:linePitch="312" w:charSpace="0"/>
        </w:sectPr>
      </w:pPr>
    </w:p>
    <w:p w14:paraId="62443C7D">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6"/>
    </w:p>
    <w:p w14:paraId="4DD1C1DA">
      <w:pPr>
        <w:pStyle w:val="5"/>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24A02D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5AA782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1.1响应文件开启后，磋商小组依法对供应商的资格证明文件进行审查。</w:t>
      </w:r>
    </w:p>
    <w:p w14:paraId="3E2D5A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053459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查询渠道：“信用中国”网站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w:t>
      </w:r>
    </w:p>
    <w:p w14:paraId="2BED6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信用查询截止时点：资格审查结束前。</w:t>
      </w:r>
    </w:p>
    <w:p w14:paraId="0A40F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76006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6B21A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14:paraId="201139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1.3供应商有下列情形之一的，资格审查不通过，其响应文件按无效响应处理：</w:t>
      </w:r>
    </w:p>
    <w:p w14:paraId="15CDB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不具备磋商文件中规定的资格要求的；</w:t>
      </w:r>
    </w:p>
    <w:p w14:paraId="460596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响应文件未提供任一项“供应商须知前附表”资格证明文件规定的“必须提供”的文件资料的；</w:t>
      </w:r>
    </w:p>
    <w:p w14:paraId="39D8BE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响应文件提供的资格证明文件出现任一项不符合“供应商须知前附表”资格证明文件规定的“必须提供”的文件资料要求或者无效的。</w:t>
      </w:r>
    </w:p>
    <w:p w14:paraId="3C103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1.4通过资格审查的合格供应商不足3家的，不得进入符合性审查环节，采购人或者采购代理机构应当重新开展采购活动。</w:t>
      </w:r>
    </w:p>
    <w:p w14:paraId="1A5C0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657D18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2.1由磋商小组对通过资格审查的合格供应商的响应文件的竞标报价、商务、技术等实质性要求进行符合性审查，以确定其是否满足磋商文件的实质性要求。</w:t>
      </w:r>
    </w:p>
    <w:p w14:paraId="0FFAE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081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2.3磋商小组要求供应商澄清、说明或者更正响应文件应当要求供应商在合理时间内通过</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的方式形式作出。供应商的澄清、说明或者更正必须通过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16D7C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2.4首次响应文件报价出现前后不一致的，按照下列规定修正：</w:t>
      </w:r>
    </w:p>
    <w:p w14:paraId="63285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响应文件中报价表内容与响应文件中相应内容不一致的，以报价表为准；</w:t>
      </w:r>
    </w:p>
    <w:p w14:paraId="0DF15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大写金额和小写金额不一致的，以大写金额为准；</w:t>
      </w:r>
    </w:p>
    <w:p w14:paraId="253FB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单价金额小数点或者百分比有明显错位的，以报价表的总价为准，并修改单价；</w:t>
      </w:r>
    </w:p>
    <w:p w14:paraId="7644C3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总价金额与按单价汇总金额不一致的，以单价金额计算结果为准。</w:t>
      </w:r>
    </w:p>
    <w:p w14:paraId="126523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w:t>
      </w: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w:t>
      </w: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规定的顺序逐条进行修正。修正后的报价经供应商确认后产生约束力，供应商不确认的，其响应文件按无效响应处理。</w:t>
      </w:r>
    </w:p>
    <w:p w14:paraId="69EBE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2.5商务技术报价评审</w:t>
      </w:r>
    </w:p>
    <w:p w14:paraId="17856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68D83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商务技术评审</w:t>
      </w:r>
    </w:p>
    <w:p w14:paraId="7D1FA0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响应文件未按磋商文件要求签署、盖章；</w:t>
      </w:r>
    </w:p>
    <w:p w14:paraId="27B470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委托代理人未能出具有效身份证明或者出具的身份证明与授权委托书中的信息不符；</w:t>
      </w:r>
    </w:p>
    <w:p w14:paraId="5AFD70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BCA74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商务条款中标“▲”的条款发生负偏离的或者允许负偏离的条款数超过“供应商须知前附表”规定项数的或者标明实质性的要求发生负偏离；</w:t>
      </w:r>
    </w:p>
    <w:p w14:paraId="77E46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未对竞标有效期作出响应或者响应文件承诺的竞标有效期不满足磋商文件要求；</w:t>
      </w:r>
    </w:p>
    <w:p w14:paraId="0B6D23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响应文件的实质性内容未使用中文表述、使用计量单位不符合磋商文件要求；</w:t>
      </w:r>
    </w:p>
    <w:p w14:paraId="24DE51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w:t>
      </w:r>
      <w:r>
        <w:rPr>
          <w:rFonts w:hint="eastAsia"/>
          <w:color w:val="auto"/>
          <w:spacing w:val="0"/>
          <w:position w:val="0"/>
          <w:highlight w:val="none"/>
          <w:lang w:eastAsia="zh-CN"/>
        </w:rPr>
        <w:t>）</w:t>
      </w:r>
      <w:r>
        <w:rPr>
          <w:rFonts w:hint="eastAsia"/>
          <w:color w:val="auto"/>
          <w:spacing w:val="0"/>
          <w:position w:val="0"/>
          <w:highlight w:val="none"/>
        </w:rPr>
        <w:t>响应文件中的文件资料因填写不齐全或者内容虚假或者出现其他情形而导致被磋商小组认定无效；</w:t>
      </w:r>
    </w:p>
    <w:p w14:paraId="609667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w:t>
      </w:r>
      <w:r>
        <w:rPr>
          <w:rFonts w:hint="eastAsia"/>
          <w:color w:val="auto"/>
          <w:spacing w:val="0"/>
          <w:position w:val="0"/>
          <w:highlight w:val="none"/>
          <w:lang w:eastAsia="zh-CN"/>
        </w:rPr>
        <w:t>）</w:t>
      </w:r>
      <w:r>
        <w:rPr>
          <w:rFonts w:hint="eastAsia"/>
          <w:color w:val="auto"/>
          <w:spacing w:val="0"/>
          <w:position w:val="0"/>
          <w:highlight w:val="none"/>
        </w:rPr>
        <w:t>响应文件含有采购人不能接受的附加条件；</w:t>
      </w:r>
    </w:p>
    <w:p w14:paraId="69A96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w:t>
      </w:r>
      <w:r>
        <w:rPr>
          <w:rFonts w:hint="eastAsia"/>
          <w:color w:val="auto"/>
          <w:spacing w:val="0"/>
          <w:position w:val="0"/>
          <w:highlight w:val="none"/>
          <w:lang w:eastAsia="zh-CN"/>
        </w:rPr>
        <w:t>）</w:t>
      </w:r>
      <w:r>
        <w:rPr>
          <w:rFonts w:hint="eastAsia"/>
          <w:color w:val="auto"/>
          <w:spacing w:val="0"/>
          <w:position w:val="0"/>
          <w:highlight w:val="none"/>
        </w:rPr>
        <w:t>属于“供应商须知正文”第7.7条情形；</w:t>
      </w:r>
    </w:p>
    <w:p w14:paraId="27BAF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w:t>
      </w:r>
      <w:r>
        <w:rPr>
          <w:rFonts w:hint="eastAsia"/>
          <w:color w:val="auto"/>
          <w:spacing w:val="0"/>
          <w:position w:val="0"/>
          <w:highlight w:val="none"/>
          <w:lang w:eastAsia="zh-CN"/>
        </w:rPr>
        <w:t>）</w:t>
      </w:r>
      <w:r>
        <w:rPr>
          <w:rFonts w:hint="eastAsia"/>
          <w:color w:val="auto"/>
          <w:spacing w:val="0"/>
          <w:position w:val="0"/>
          <w:highlight w:val="none"/>
        </w:rPr>
        <w:t>技术需求允许负偏离的条款数超过“供应商须知前附表”规定项数；</w:t>
      </w:r>
    </w:p>
    <w:p w14:paraId="6666D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w:t>
      </w:r>
      <w:r>
        <w:rPr>
          <w:rFonts w:hint="eastAsia"/>
          <w:color w:val="auto"/>
          <w:spacing w:val="0"/>
          <w:position w:val="0"/>
          <w:highlight w:val="none"/>
          <w:lang w:eastAsia="zh-CN"/>
        </w:rPr>
        <w:t>）</w:t>
      </w:r>
      <w:r>
        <w:rPr>
          <w:rFonts w:hint="eastAsia"/>
          <w:color w:val="auto"/>
          <w:spacing w:val="0"/>
          <w:position w:val="0"/>
          <w:highlight w:val="none"/>
        </w:rPr>
        <w:t>虚假竞标，或者出现其他情形而导致被磋商小组认定无效；</w:t>
      </w:r>
    </w:p>
    <w:p w14:paraId="6E68C5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w:t>
      </w:r>
      <w:r>
        <w:rPr>
          <w:rFonts w:hint="eastAsia"/>
          <w:color w:val="auto"/>
          <w:spacing w:val="0"/>
          <w:position w:val="0"/>
          <w:highlight w:val="none"/>
          <w:lang w:eastAsia="zh-CN"/>
        </w:rPr>
        <w:t>）</w:t>
      </w:r>
      <w:r>
        <w:rPr>
          <w:rFonts w:hint="eastAsia"/>
          <w:color w:val="auto"/>
          <w:spacing w:val="0"/>
          <w:position w:val="0"/>
          <w:highlight w:val="none"/>
        </w:rPr>
        <w:t>竞标技术方案不明确，磋商文件未允许但响应文件中存在一个或者一个以上备选</w:t>
      </w:r>
      <w:r>
        <w:rPr>
          <w:rFonts w:hint="eastAsia"/>
          <w:color w:val="auto"/>
          <w:spacing w:val="0"/>
          <w:position w:val="0"/>
          <w:highlight w:val="none"/>
          <w:lang w:eastAsia="zh-CN"/>
        </w:rPr>
        <w:t>（</w:t>
      </w:r>
      <w:r>
        <w:rPr>
          <w:rFonts w:hint="eastAsia"/>
          <w:color w:val="auto"/>
          <w:spacing w:val="0"/>
          <w:position w:val="0"/>
          <w:highlight w:val="none"/>
        </w:rPr>
        <w:t>替代</w:t>
      </w:r>
      <w:r>
        <w:rPr>
          <w:rFonts w:hint="eastAsia"/>
          <w:color w:val="auto"/>
          <w:spacing w:val="0"/>
          <w:position w:val="0"/>
          <w:highlight w:val="none"/>
          <w:lang w:eastAsia="zh-CN"/>
        </w:rPr>
        <w:t>）</w:t>
      </w:r>
      <w:r>
        <w:rPr>
          <w:rFonts w:hint="eastAsia"/>
          <w:color w:val="auto"/>
          <w:spacing w:val="0"/>
          <w:position w:val="0"/>
          <w:highlight w:val="none"/>
        </w:rPr>
        <w:t>竞标方案；</w:t>
      </w:r>
    </w:p>
    <w:p w14:paraId="6943AA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w:t>
      </w:r>
      <w:r>
        <w:rPr>
          <w:rFonts w:hint="eastAsia"/>
          <w:color w:val="auto"/>
          <w:spacing w:val="0"/>
          <w:position w:val="0"/>
          <w:highlight w:val="none"/>
          <w:lang w:eastAsia="zh-CN"/>
        </w:rPr>
        <w:t>）</w:t>
      </w:r>
      <w:r>
        <w:rPr>
          <w:rFonts w:hint="eastAsia"/>
          <w:color w:val="auto"/>
          <w:spacing w:val="0"/>
          <w:position w:val="0"/>
          <w:highlight w:val="none"/>
        </w:rPr>
        <w:t>响应文件标注的项目名称或者项目编号与竞争性磋商文件标注的项目名称或者项目编号不一致的；</w:t>
      </w:r>
    </w:p>
    <w:p w14:paraId="181CF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w:t>
      </w:r>
      <w:r>
        <w:rPr>
          <w:rFonts w:hint="eastAsia"/>
          <w:color w:val="auto"/>
          <w:spacing w:val="0"/>
          <w:position w:val="0"/>
          <w:highlight w:val="none"/>
          <w:lang w:eastAsia="zh-CN"/>
        </w:rPr>
        <w:t>）</w:t>
      </w:r>
      <w:r>
        <w:rPr>
          <w:rFonts w:hint="eastAsia"/>
          <w:color w:val="auto"/>
          <w:spacing w:val="0"/>
          <w:position w:val="0"/>
          <w:highlight w:val="none"/>
        </w:rPr>
        <w:t>未响应磋商文件实质性要求；</w:t>
      </w:r>
    </w:p>
    <w:p w14:paraId="27B9B7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w:t>
      </w:r>
      <w:r>
        <w:rPr>
          <w:rFonts w:hint="eastAsia"/>
          <w:color w:val="auto"/>
          <w:spacing w:val="0"/>
          <w:position w:val="0"/>
          <w:highlight w:val="none"/>
          <w:lang w:eastAsia="zh-CN"/>
        </w:rPr>
        <w:t>）</w:t>
      </w:r>
      <w:r>
        <w:rPr>
          <w:rFonts w:hint="eastAsia"/>
          <w:color w:val="auto"/>
          <w:spacing w:val="0"/>
          <w:position w:val="0"/>
          <w:highlight w:val="none"/>
        </w:rPr>
        <w:t>法律、法规和磋商文件规定的其他无效情形。</w:t>
      </w:r>
    </w:p>
    <w:p w14:paraId="47FCB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报价评审</w:t>
      </w:r>
    </w:p>
    <w:p w14:paraId="752C6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响应文件未提供“供应商须知前附表”报价商务技术文件中规定的；</w:t>
      </w:r>
    </w:p>
    <w:p w14:paraId="33ADEC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未采用人民币报价或者未按照磋商文件标明的币种报价；</w:t>
      </w:r>
    </w:p>
    <w:p w14:paraId="19BE2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auto"/>
          <w:spacing w:val="0"/>
          <w:position w:val="0"/>
          <w:highlight w:val="none"/>
          <w:lang w:eastAsia="zh-CN"/>
        </w:rPr>
        <w:t>（</w:t>
      </w:r>
      <w:r>
        <w:rPr>
          <w:rFonts w:hint="eastAsia"/>
          <w:color w:val="auto"/>
          <w:spacing w:val="0"/>
          <w:position w:val="0"/>
          <w:highlight w:val="none"/>
        </w:rPr>
        <w:t>磋商文件允许有备选方案或者其他约定的除外</w:t>
      </w:r>
      <w:r>
        <w:rPr>
          <w:rFonts w:hint="eastAsia"/>
          <w:color w:val="auto"/>
          <w:spacing w:val="0"/>
          <w:position w:val="0"/>
          <w:highlight w:val="none"/>
          <w:lang w:eastAsia="zh-CN"/>
        </w:rPr>
        <w:t>）</w:t>
      </w:r>
      <w:r>
        <w:rPr>
          <w:rFonts w:hint="eastAsia"/>
          <w:color w:val="auto"/>
          <w:spacing w:val="0"/>
          <w:position w:val="0"/>
          <w:highlight w:val="none"/>
        </w:rPr>
        <w:t>；</w:t>
      </w:r>
    </w:p>
    <w:p w14:paraId="10D39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32B4E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修正后的报价，供应商不确认的；或者经供应商确认修正后的磋商报价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超过所磋商分标规定的采购预算金额或者最高限价</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；或者经供应商确认修正后磋商报价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2745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响应文件响应的标的数量及单位与竞争性磋商采购文件要求实质性不一致的。</w:t>
      </w:r>
    </w:p>
    <w:p w14:paraId="4254E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E9DAE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2.7通过符合性审查的合格供应商不足3家的，不得进入磋商环节，采购人或者采购代理机构应当重新开展采购活动。</w:t>
      </w:r>
    </w:p>
    <w:p w14:paraId="248E79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2CE46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开标信息，在接到磋商通知后规定时间内参加磋商，未在规定时间内参加磋商的视同放弃参加磋商权利，其响应文件按无效响应处理。</w:t>
      </w:r>
    </w:p>
    <w:p w14:paraId="3AD6E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E58E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3.3对磋商文件作出的实质性变动是磋商文件的有效组成部分，由磋商小组及时以书面形式同时通知所有参加磋商的供应商。</w:t>
      </w:r>
    </w:p>
    <w:p w14:paraId="358C1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CFCD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3.5磋商中，磋商的任何一方不得透露与磋商有关的其他供应商的技术资料、价格和其他信息。</w:t>
      </w:r>
    </w:p>
    <w:p w14:paraId="5D3E8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3.6采购代理机构对磋商过程和重要磋商内容进行记录，磋商双方在记录上签字确认。</w:t>
      </w:r>
    </w:p>
    <w:p w14:paraId="68E02A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3.7磋商过程中重新提交的响应文件，供应商可以在开启前补充、修改。</w:t>
      </w:r>
    </w:p>
    <w:p w14:paraId="31223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3.8对磋商过程提交的响应文件进行有效性、完整性和响应程度审查，通过审查的合格供应商不足3家的，采购人或者采购代理机构应当重新开展采购活动。</w:t>
      </w:r>
    </w:p>
    <w:p w14:paraId="5879FE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3.9本项目所有响应文件的首次报价及所有磋商报价均不公布。最后磋商结束后，磋商小组不得再与供应商进行任何形式的商谈。</w:t>
      </w:r>
    </w:p>
    <w:p w14:paraId="462437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4.最后报价</w:t>
      </w:r>
    </w:p>
    <w:p w14:paraId="7BCD8A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提交最后报价，提交最后报价的供应商不得少于3家，除本章第4.3条外，否则必须重新采购。</w:t>
      </w:r>
    </w:p>
    <w:p w14:paraId="2E41D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w:t>
      </w:r>
    </w:p>
    <w:p w14:paraId="26499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213EF5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w:t>
      </w:r>
      <w:r>
        <w:rPr>
          <w:rFonts w:hint="eastAsia"/>
          <w:color w:val="auto"/>
          <w:spacing w:val="0"/>
          <w:position w:val="0"/>
          <w:highlight w:val="none"/>
          <w:lang w:eastAsia="zh-CN"/>
        </w:rPr>
        <w:t>（</w:t>
      </w:r>
      <w:r>
        <w:rPr>
          <w:rFonts w:hint="eastAsia"/>
          <w:color w:val="auto"/>
          <w:spacing w:val="0"/>
          <w:position w:val="0"/>
          <w:highlight w:val="none"/>
        </w:rPr>
        <w:t>分部分项工程量清单费用、措施项目清单费用、规费、税金、其它项目</w:t>
      </w:r>
      <w:r>
        <w:rPr>
          <w:rFonts w:hint="eastAsia"/>
          <w:color w:val="auto"/>
          <w:spacing w:val="0"/>
          <w:position w:val="0"/>
          <w:highlight w:val="none"/>
          <w:lang w:eastAsia="zh-CN"/>
        </w:rPr>
        <w:t>）</w:t>
      </w:r>
      <w:r>
        <w:rPr>
          <w:rFonts w:hint="eastAsia"/>
          <w:color w:val="auto"/>
          <w:spacing w:val="0"/>
          <w:position w:val="0"/>
          <w:highlight w:val="none"/>
        </w:rPr>
        <w:t>和采购人部分</w:t>
      </w:r>
      <w:r>
        <w:rPr>
          <w:rFonts w:hint="eastAsia"/>
          <w:color w:val="auto"/>
          <w:spacing w:val="0"/>
          <w:position w:val="0"/>
          <w:highlight w:val="none"/>
          <w:lang w:eastAsia="zh-CN"/>
        </w:rPr>
        <w:t>（</w:t>
      </w:r>
      <w:r>
        <w:rPr>
          <w:rFonts w:hint="eastAsia"/>
          <w:color w:val="auto"/>
          <w:spacing w:val="0"/>
          <w:position w:val="0"/>
          <w:highlight w:val="none"/>
        </w:rPr>
        <w:t>暂列金、材料购置费</w:t>
      </w:r>
      <w:r>
        <w:rPr>
          <w:rFonts w:hint="eastAsia"/>
          <w:color w:val="auto"/>
          <w:spacing w:val="0"/>
          <w:position w:val="0"/>
          <w:highlight w:val="none"/>
          <w:lang w:eastAsia="zh-CN"/>
        </w:rPr>
        <w:t>）（</w:t>
      </w:r>
      <w:r>
        <w:rPr>
          <w:rFonts w:hint="eastAsia"/>
          <w:color w:val="auto"/>
          <w:spacing w:val="0"/>
          <w:position w:val="0"/>
          <w:highlight w:val="none"/>
        </w:rPr>
        <w:t>如有</w:t>
      </w:r>
      <w:r>
        <w:rPr>
          <w:rFonts w:hint="eastAsia"/>
          <w:color w:val="auto"/>
          <w:spacing w:val="0"/>
          <w:position w:val="0"/>
          <w:highlight w:val="none"/>
          <w:lang w:eastAsia="zh-CN"/>
        </w:rPr>
        <w:t>）</w:t>
      </w:r>
      <w:r>
        <w:rPr>
          <w:rFonts w:hint="eastAsia"/>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color w:val="auto"/>
          <w:spacing w:val="0"/>
          <w:position w:val="0"/>
          <w:highlight w:val="none"/>
          <w:lang w:eastAsia="zh-CN"/>
        </w:rPr>
        <w:t>（</w:t>
      </w:r>
      <w:r>
        <w:rPr>
          <w:rFonts w:hint="eastAsia"/>
          <w:color w:val="auto"/>
          <w:spacing w:val="0"/>
          <w:position w:val="0"/>
          <w:highlight w:val="none"/>
        </w:rPr>
        <w:t>如检测费、验收发生的费用</w:t>
      </w:r>
      <w:r>
        <w:rPr>
          <w:rFonts w:hint="eastAsia"/>
          <w:color w:val="auto"/>
          <w:spacing w:val="0"/>
          <w:position w:val="0"/>
          <w:highlight w:val="none"/>
          <w:lang w:eastAsia="zh-CN"/>
        </w:rPr>
        <w:t>）</w:t>
      </w:r>
      <w:r>
        <w:rPr>
          <w:rFonts w:hint="eastAsia"/>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w:t>
      </w:r>
      <w:r>
        <w:rPr>
          <w:rFonts w:hint="eastAsia"/>
          <w:color w:val="auto"/>
          <w:spacing w:val="0"/>
          <w:position w:val="0"/>
          <w:highlight w:val="none"/>
          <w:lang w:eastAsia="zh-CN"/>
        </w:rPr>
        <w:t>逾期视为放弃磋商资格、退出磋商</w:t>
      </w:r>
      <w:r>
        <w:rPr>
          <w:rFonts w:hint="eastAsia"/>
          <w:color w:val="auto"/>
          <w:spacing w:val="0"/>
          <w:position w:val="0"/>
          <w:highlight w:val="none"/>
        </w:rPr>
        <w:t>。</w:t>
      </w:r>
    </w:p>
    <w:p w14:paraId="25AAA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4.3最后报价是供应商响应文件的有效组成部分。符合《政府采购竞争性磋商采购方式管理暂行办法》</w:t>
      </w:r>
      <w:r>
        <w:rPr>
          <w:rFonts w:hint="eastAsia"/>
          <w:color w:val="auto"/>
          <w:spacing w:val="0"/>
          <w:position w:val="0"/>
          <w:highlight w:val="none"/>
          <w:lang w:eastAsia="zh-CN"/>
        </w:rPr>
        <w:t>（</w:t>
      </w:r>
      <w:r>
        <w:rPr>
          <w:rFonts w:hint="eastAsia"/>
          <w:color w:val="auto"/>
          <w:spacing w:val="0"/>
          <w:position w:val="0"/>
          <w:highlight w:val="none"/>
        </w:rPr>
        <w:t>财库〔2014〕214号</w:t>
      </w:r>
      <w:r>
        <w:rPr>
          <w:rFonts w:hint="eastAsia"/>
          <w:color w:val="auto"/>
          <w:spacing w:val="0"/>
          <w:position w:val="0"/>
          <w:highlight w:val="none"/>
          <w:lang w:eastAsia="zh-CN"/>
        </w:rPr>
        <w:t>）</w:t>
      </w:r>
      <w:r>
        <w:rPr>
          <w:rFonts w:hint="eastAsia"/>
          <w:color w:val="auto"/>
          <w:spacing w:val="0"/>
          <w:position w:val="0"/>
          <w:highlight w:val="none"/>
        </w:rPr>
        <w:t>第三条第四项“市场竞争不充分的科研项目，以及需要扶持的科技成果转化项目”的，提交最后报价的供应商可以为2家。</w:t>
      </w:r>
    </w:p>
    <w:p w14:paraId="55DADA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31D52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4.5供应商未在规定时间内提交最后报价的，视同退出磋商。</w:t>
      </w:r>
    </w:p>
    <w:p w14:paraId="48201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4.6磋商小组收齐某一分标最后报价后统一开启，磋商小组对最后报价进行有效性、完整性和响应程度的审查。</w:t>
      </w:r>
    </w:p>
    <w:p w14:paraId="30D18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4.7响应文件最后报价出现前后不一致的，按照本正文第25.2.4条的规定修正。</w:t>
      </w:r>
    </w:p>
    <w:p w14:paraId="6FED53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4.8修正后的报价出现下列情形的，按无效响应处理：</w:t>
      </w:r>
    </w:p>
    <w:p w14:paraId="63E089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供应商不确认的；</w:t>
      </w:r>
    </w:p>
    <w:p w14:paraId="15BFC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超过所竞标规定的采购预算金额或者最高限价的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C0C6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7D37B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4.9经供应商确认修正后的最后报价作为评审及签订合同的依据。</w:t>
      </w:r>
    </w:p>
    <w:p w14:paraId="7BA5F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4.10最后报价结束后，磋商小组不得再与供应商进行任何形式的商谈。</w:t>
      </w:r>
    </w:p>
    <w:p w14:paraId="2B6494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7F20C5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5.1评审方法：综合评分法。</w:t>
      </w:r>
    </w:p>
    <w:p w14:paraId="38579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5.2经磋商确定最终采购需求和提交最后报价的供应商后，由磋商小组采用综合评分法对提交最后报价的供应商的响应文件和最后报价进行综合评分。</w:t>
      </w:r>
    </w:p>
    <w:p w14:paraId="78B675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5.3评审时，磋商小组各成员应当独立对每个有效响应的文件进行评价、打分，然后汇总每个供应商每项评分因素的得分。</w:t>
      </w:r>
    </w:p>
    <w:p w14:paraId="32F6C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磋商小组按照磋商文件中规定的评审标准计算各供应商的报价得分。项目评审过程中，不得去掉最后报价中的最高报价和最低报价。</w:t>
      </w:r>
    </w:p>
    <w:p w14:paraId="156A8C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各供应商的得分为磋商小组所有成员的有效评分的算术平均数。</w:t>
      </w:r>
    </w:p>
    <w:p w14:paraId="35C2A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5.4评审价为供应商的最后报价进行政策性扣除后的价格，评审价只是作为评审时使用。最终成交供应商的成交金额等于最后报价</w:t>
      </w:r>
      <w:r>
        <w:rPr>
          <w:rFonts w:hint="eastAsia"/>
          <w:color w:val="auto"/>
          <w:spacing w:val="0"/>
          <w:position w:val="0"/>
          <w:highlight w:val="none"/>
          <w:lang w:eastAsia="zh-CN"/>
        </w:rPr>
        <w:t>（</w:t>
      </w:r>
      <w:r>
        <w:rPr>
          <w:rFonts w:hint="eastAsia"/>
          <w:color w:val="auto"/>
          <w:spacing w:val="0"/>
          <w:position w:val="0"/>
          <w:highlight w:val="none"/>
        </w:rPr>
        <w:t>如有修正，以确认修正后的最后报价为准</w:t>
      </w:r>
      <w:r>
        <w:rPr>
          <w:rFonts w:hint="eastAsia"/>
          <w:color w:val="auto"/>
          <w:spacing w:val="0"/>
          <w:position w:val="0"/>
          <w:highlight w:val="none"/>
          <w:lang w:eastAsia="zh-CN"/>
        </w:rPr>
        <w:t>）</w:t>
      </w:r>
      <w:r>
        <w:rPr>
          <w:rFonts w:hint="eastAsia"/>
          <w:color w:val="auto"/>
          <w:spacing w:val="0"/>
          <w:position w:val="0"/>
          <w:highlight w:val="none"/>
        </w:rPr>
        <w:t>。</w:t>
      </w:r>
    </w:p>
    <w:p w14:paraId="73CEB7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5A2436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080E7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010489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5CD0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4F47D02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14:paraId="2E37A52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14:paraId="0D8CF8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cs="Tahoma"/>
                <w:b/>
                <w:bCs/>
                <w:color w:val="auto"/>
                <w:spacing w:val="0"/>
                <w:kern w:val="0"/>
                <w:position w:val="0"/>
                <w:szCs w:val="21"/>
                <w:highlight w:val="none"/>
              </w:rPr>
              <w:t>评审因素具体内容</w:t>
            </w:r>
          </w:p>
        </w:tc>
        <w:tc>
          <w:tcPr>
            <w:tcW w:w="807" w:type="dxa"/>
            <w:noWrap w:val="0"/>
            <w:vAlign w:val="center"/>
          </w:tcPr>
          <w:p w14:paraId="642B9D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auto"/>
                <w:spacing w:val="0"/>
                <w:kern w:val="0"/>
                <w:position w:val="0"/>
                <w:szCs w:val="21"/>
                <w:highlight w:val="none"/>
                <w:lang w:eastAsia="zh-CN"/>
              </w:rPr>
            </w:pPr>
            <w:r>
              <w:rPr>
                <w:rFonts w:hint="eastAsia" w:ascii="宋体" w:hAnsi="宋体" w:cs="Tahoma"/>
                <w:b/>
                <w:bCs/>
                <w:color w:val="auto"/>
                <w:spacing w:val="0"/>
                <w:kern w:val="0"/>
                <w:position w:val="0"/>
                <w:szCs w:val="21"/>
                <w:highlight w:val="none"/>
                <w:lang w:eastAsia="zh-CN"/>
              </w:rPr>
              <w:t>备注</w:t>
            </w:r>
          </w:p>
        </w:tc>
      </w:tr>
      <w:tr w14:paraId="105D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736AECE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14:paraId="5690EE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14:paraId="33B996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3C1D40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5D4009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p w14:paraId="1E3104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14:paraId="2A41D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01F5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06EA41F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14:paraId="33228AC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7050" w:type="dxa"/>
            <w:gridSpan w:val="2"/>
            <w:noWrap w:val="0"/>
            <w:vAlign w:val="center"/>
          </w:tcPr>
          <w:p w14:paraId="38620ED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14:paraId="27C9312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14:paraId="6F56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14:paraId="6234CD5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14:paraId="7E1AECD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施工组织设计</w:t>
            </w:r>
          </w:p>
        </w:tc>
        <w:tc>
          <w:tcPr>
            <w:tcW w:w="1115" w:type="dxa"/>
            <w:noWrap w:val="0"/>
            <w:vAlign w:val="center"/>
          </w:tcPr>
          <w:p w14:paraId="255B72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（1）施工机械设备情况（满分10分）</w:t>
            </w:r>
          </w:p>
        </w:tc>
        <w:tc>
          <w:tcPr>
            <w:tcW w:w="5935" w:type="dxa"/>
            <w:noWrap w:val="0"/>
            <w:vAlign w:val="center"/>
          </w:tcPr>
          <w:p w14:paraId="4FD62EC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14:paraId="79AF1E3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14:paraId="741380F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二档（3分）：投入的施工机械、设备、机具有组织计划，设备数量、选型配置、进场投入计划与进度计划呼应，基本满足施工需要。</w:t>
            </w:r>
          </w:p>
          <w:p w14:paraId="6036C10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三档（6分）：投入的施工机械、设备、机具有详细的组织计划，设备数量、选型配置、进场投入计划与进度计划呼应，满足施工需要。</w:t>
            </w:r>
          </w:p>
          <w:p w14:paraId="5A7E2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四档（10分）：投入的施工机械、设备、机具有详细的组织计划且计划周密，设备数量、选型配置、进场时间安排合理，满足施工需要。</w:t>
            </w:r>
          </w:p>
        </w:tc>
        <w:tc>
          <w:tcPr>
            <w:tcW w:w="807" w:type="dxa"/>
            <w:noWrap w:val="0"/>
            <w:vAlign w:val="center"/>
          </w:tcPr>
          <w:p w14:paraId="12E16D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C19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14:paraId="46231D7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E958A3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06FB4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（2）劳动力安排计划（满分10分）</w:t>
            </w:r>
          </w:p>
        </w:tc>
        <w:tc>
          <w:tcPr>
            <w:tcW w:w="5935" w:type="dxa"/>
            <w:noWrap w:val="0"/>
            <w:vAlign w:val="top"/>
          </w:tcPr>
          <w:p w14:paraId="5B0053A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14:paraId="540FF3B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14:paraId="7E64E04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二档（3分）：各主要施工工序应有劳动力安排计划，有各工种劳动力安排计划，劳动力投入基本合理，基本满足施工需要。</w:t>
            </w:r>
          </w:p>
          <w:p w14:paraId="673E307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三档（6分）：各主要施工工序有详细的劳动力安排计划，有各工种劳动力安排计划，劳动力投入合理，满足施工需要。</w:t>
            </w:r>
          </w:p>
          <w:p w14:paraId="605EA2B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四档（10分）：各主要施工工序有详细周密的劳动力安排计划，各工种劳动力安排计划齐全，劳动力投入与进度计划呼应合理，满足施工需要。</w:t>
            </w:r>
          </w:p>
        </w:tc>
        <w:tc>
          <w:tcPr>
            <w:tcW w:w="807" w:type="dxa"/>
            <w:noWrap w:val="0"/>
            <w:vAlign w:val="center"/>
          </w:tcPr>
          <w:p w14:paraId="0DFDB5B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590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760CC66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464B1BE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502F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（3）确保工程质量的技术组织措施（满分10分）</w:t>
            </w:r>
          </w:p>
        </w:tc>
        <w:tc>
          <w:tcPr>
            <w:tcW w:w="5935" w:type="dxa"/>
            <w:noWrap w:val="0"/>
            <w:vAlign w:val="top"/>
          </w:tcPr>
          <w:p w14:paraId="38CE1ED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14:paraId="20FE88D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14:paraId="4D23725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二档（3分）：质量技术管理班子人员配备基本合理，制度基本健全。主要工序有质量技术保证措施和手段，能有效保证技术质量，满足磋商文件的质量要求。</w:t>
            </w:r>
          </w:p>
          <w:p w14:paraId="3693C10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三档（6分）：有专门的质量技术管理班子和制度，且人员配备合理，制度健全。主要工序有质量技术保证措施和手段，自控体系完整，能有效保证技术质量，达到承诺的质量标准。</w:t>
            </w:r>
          </w:p>
          <w:p w14:paraId="6E4CB89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14:paraId="66982BD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0167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50718FE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7C8548F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BBF5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（4）确保安全生产的技术组织措施（满分10分）</w:t>
            </w:r>
          </w:p>
        </w:tc>
        <w:tc>
          <w:tcPr>
            <w:tcW w:w="5935" w:type="dxa"/>
            <w:noWrap w:val="0"/>
            <w:vAlign w:val="top"/>
          </w:tcPr>
          <w:p w14:paraId="188A0B9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14:paraId="3732B68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14:paraId="0388DB1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141B079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三档（6分）：有配备满足项目要求的专职安全员，人员配备合理，有健全的安全管理制度，各道工序安全技术措施符合实际且满足有关安全技术标准要求。现场防火、应急救援、社会治安安全措施合理。</w:t>
            </w:r>
          </w:p>
          <w:p w14:paraId="7E4672A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14:paraId="1D489CC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66F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14:paraId="70E6F3A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664EAE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0FFB2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（5）确保工期的技术组织措施（满分10分）</w:t>
            </w:r>
          </w:p>
        </w:tc>
        <w:tc>
          <w:tcPr>
            <w:tcW w:w="5935" w:type="dxa"/>
            <w:noWrap w:val="0"/>
            <w:vAlign w:val="top"/>
          </w:tcPr>
          <w:p w14:paraId="0C5D470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14:paraId="6625AB9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14:paraId="102FE9C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二档（3分）：有保证工期的具体措施，措施基本得当。各项计划图表编制基本齐全，安排基本合理，基本符合本项目施工实际要求。</w:t>
            </w:r>
          </w:p>
          <w:p w14:paraId="2E3F91D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三档（6分）：有保证工期的具体措施且措施得当。各项计划图表编制完善，安排较合理，符合本项目施工实际要求。</w:t>
            </w:r>
          </w:p>
          <w:p w14:paraId="166BCF5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四档（10分）：有保证工期的具体措施且措施得力。各项计划图表编制详尽周密，安排科学合理，符合本项目施工实际要求。</w:t>
            </w:r>
          </w:p>
        </w:tc>
        <w:tc>
          <w:tcPr>
            <w:tcW w:w="807" w:type="dxa"/>
            <w:noWrap w:val="0"/>
            <w:vAlign w:val="center"/>
          </w:tcPr>
          <w:p w14:paraId="6FCC42A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360D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14:paraId="681F4BF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282A025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7ACB3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（6）确保文明施工的技术组织措施（满分10分）</w:t>
            </w:r>
          </w:p>
        </w:tc>
        <w:tc>
          <w:tcPr>
            <w:tcW w:w="5935" w:type="dxa"/>
            <w:noWrap w:val="0"/>
            <w:vAlign w:val="top"/>
          </w:tcPr>
          <w:p w14:paraId="4B912DF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14:paraId="5B7A4D2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14:paraId="5A9C37D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现场文明施工、环境保护措施和内容基本达到《建筑施工安全生产检查标准》、《广西壮族自治区建筑工程文明施工导则》；有具体实现现场文明施工目标的承诺，而且各项措施基本周全、具体、有效的。</w:t>
            </w:r>
          </w:p>
          <w:p w14:paraId="64A19BF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三档（6分）：现场文明施工、环境保护措施和内容达到《建筑施工安全生产检查标准》、《广西壮族自治区建筑工程文明施工导则》；承诺创建市级文明工地和标准化工地，而且各项措施周全、具体、有效的。</w:t>
            </w:r>
          </w:p>
          <w:p w14:paraId="54EBCEB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14:paraId="2D99A95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125A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14:paraId="7DE3865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992A78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9F81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（7）工程施工的重点和难点及保证措施（满分</w:t>
            </w:r>
            <w:r>
              <w:rPr>
                <w:rFonts w:hint="eastAsia" w:ascii="宋体" w:hAnsi="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14:paraId="6D35525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14:paraId="5C4B45B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14:paraId="6C0DE21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分）：针对该项目的难点、重点分析不具体，各部分施工如何相互交叉和衔接不合理，施工质量效果和设计效果有较大差距。</w:t>
            </w:r>
          </w:p>
          <w:p w14:paraId="61348A3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分）：针对该项目的难点、重点分析简单，未重点考虑各部分施工如何相互交叉和衔接，施工质量效果基本达到设计效果。</w:t>
            </w:r>
          </w:p>
          <w:p w14:paraId="4B0ED83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10</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分）：针对该项目的难点、重点详细分析，重点考虑各部分施工如何相互交叉和衔接，以保证施工质量效果和设计效果的完美统一。</w:t>
            </w:r>
          </w:p>
        </w:tc>
        <w:tc>
          <w:tcPr>
            <w:tcW w:w="807" w:type="dxa"/>
            <w:noWrap w:val="0"/>
            <w:vAlign w:val="center"/>
          </w:tcPr>
          <w:p w14:paraId="1AEDD96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914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14:paraId="37D2545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3A98B43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5FA9B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（8）施工总平面布置图（满分5分）</w:t>
            </w:r>
          </w:p>
        </w:tc>
        <w:tc>
          <w:tcPr>
            <w:tcW w:w="5935" w:type="dxa"/>
            <w:noWrap w:val="0"/>
            <w:vAlign w:val="top"/>
          </w:tcPr>
          <w:p w14:paraId="45121CC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磋商小组在打分前根据供应商提供的本工程施工总平面布置图，在相应档次内独立打分。</w:t>
            </w:r>
          </w:p>
          <w:p w14:paraId="6AFA050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一档（0分）：总体布置不合理，不符合安全、文明生产要求。</w:t>
            </w:r>
          </w:p>
          <w:p w14:paraId="2E9F8A1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二档（1分）：总体布置基本合理，基本满足施工需要。</w:t>
            </w:r>
          </w:p>
          <w:p w14:paraId="204303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三档（3分）：总体布置合理，能满足施工需要，基本符合安全、文明生产要求。</w:t>
            </w:r>
          </w:p>
          <w:p w14:paraId="3EC1866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四档（5分）：总体布置有针对性、合理，较好满足施工需要，符合安全、文明生产要求。</w:t>
            </w:r>
          </w:p>
        </w:tc>
        <w:tc>
          <w:tcPr>
            <w:tcW w:w="807" w:type="dxa"/>
            <w:noWrap w:val="0"/>
            <w:vAlign w:val="center"/>
          </w:tcPr>
          <w:p w14:paraId="302B70D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CC3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restart"/>
            <w:noWrap w:val="0"/>
            <w:vAlign w:val="center"/>
          </w:tcPr>
          <w:p w14:paraId="4646FCB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vMerge w:val="restart"/>
            <w:noWrap w:val="0"/>
            <w:vAlign w:val="center"/>
          </w:tcPr>
          <w:p w14:paraId="6F7419B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p>
        </w:tc>
        <w:tc>
          <w:tcPr>
            <w:tcW w:w="1115" w:type="dxa"/>
            <w:noWrap w:val="0"/>
            <w:vAlign w:val="center"/>
          </w:tcPr>
          <w:p w14:paraId="2B742CB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14:paraId="7C7833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noWrap w:val="0"/>
            <w:vAlign w:val="center"/>
          </w:tcPr>
          <w:p w14:paraId="71BA18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9F7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continue"/>
            <w:noWrap w:val="0"/>
            <w:vAlign w:val="center"/>
          </w:tcPr>
          <w:p w14:paraId="1F49953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p>
        </w:tc>
        <w:tc>
          <w:tcPr>
            <w:tcW w:w="958" w:type="dxa"/>
            <w:vMerge w:val="continue"/>
            <w:noWrap w:val="0"/>
            <w:vAlign w:val="center"/>
          </w:tcPr>
          <w:p w14:paraId="342A550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p>
        </w:tc>
        <w:tc>
          <w:tcPr>
            <w:tcW w:w="1115" w:type="dxa"/>
            <w:noWrap w:val="0"/>
            <w:vAlign w:val="center"/>
          </w:tcPr>
          <w:p w14:paraId="6878173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val="en-US" w:eastAsia="zh-CN"/>
              </w:rPr>
              <w:t>业绩分（</w:t>
            </w: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5D741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202</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年 1 月 1 日以来至响应文件递交截止日期止，供应商 </w:t>
            </w:r>
          </w:p>
          <w:p w14:paraId="4521E7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有</w:t>
            </w:r>
            <w:r>
              <w:rPr>
                <w:rFonts w:hint="eastAsia" w:ascii="宋体" w:hAnsi="宋体" w:cs="宋体"/>
                <w:b w:val="0"/>
                <w:bCs w:val="0"/>
                <w:color w:val="auto"/>
                <w:spacing w:val="0"/>
                <w:w w:val="100"/>
                <w:position w:val="0"/>
                <w:sz w:val="21"/>
                <w:szCs w:val="21"/>
                <w:highlight w:val="none"/>
                <w:vertAlign w:val="baseline"/>
                <w:lang w:val="en-US" w:eastAsia="zh-CN"/>
              </w:rPr>
              <w:t>市政工程</w:t>
            </w:r>
            <w:r>
              <w:rPr>
                <w:rFonts w:hint="eastAsia" w:ascii="宋体" w:hAnsi="宋体" w:eastAsia="宋体" w:cs="宋体"/>
                <w:b w:val="0"/>
                <w:bCs w:val="0"/>
                <w:color w:val="auto"/>
                <w:spacing w:val="0"/>
                <w:w w:val="100"/>
                <w:position w:val="0"/>
                <w:sz w:val="21"/>
                <w:szCs w:val="21"/>
                <w:highlight w:val="none"/>
                <w:vertAlign w:val="baseline"/>
                <w:lang w:val="en-US" w:eastAsia="zh-CN"/>
              </w:rPr>
              <w:t>项目业绩的，每项得</w:t>
            </w:r>
            <w:r>
              <w:rPr>
                <w:rFonts w:hint="eastAsia" w:ascii="宋体" w:hAnsi="宋体" w:cs="宋体"/>
                <w:b w:val="0"/>
                <w:bCs w:val="0"/>
                <w:color w:val="auto"/>
                <w:spacing w:val="0"/>
                <w:w w:val="100"/>
                <w:position w:val="0"/>
                <w:sz w:val="21"/>
                <w:szCs w:val="21"/>
                <w:highlight w:val="none"/>
                <w:vertAlign w:val="baseline"/>
                <w:lang w:val="en-US" w:eastAsia="zh-CN"/>
              </w:rPr>
              <w:t>1</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分，满分 </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分。[以合 </w:t>
            </w:r>
          </w:p>
          <w:p w14:paraId="7A5DE7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同或者中标（成交）通知书复印件或扫描件为准，并加盖供 </w:t>
            </w:r>
          </w:p>
          <w:p w14:paraId="6DC999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应商 CA 电子签章]。</w:t>
            </w:r>
          </w:p>
        </w:tc>
        <w:tc>
          <w:tcPr>
            <w:tcW w:w="807" w:type="dxa"/>
            <w:noWrap w:val="0"/>
            <w:vAlign w:val="center"/>
          </w:tcPr>
          <w:p w14:paraId="6694A9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E7C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14:paraId="2DF8C6A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14:paraId="73A432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14:paraId="6C3DBC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14:paraId="6FCA0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57CEE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一</w:t>
      </w:r>
      <w:r>
        <w:rPr>
          <w:rFonts w:hint="eastAsia"/>
          <w:color w:val="auto"/>
          <w:spacing w:val="0"/>
          <w:position w:val="0"/>
          <w:highlight w:val="none"/>
          <w:lang w:eastAsia="zh-CN"/>
        </w:rPr>
        <w:t>）</w:t>
      </w:r>
      <w:r>
        <w:rPr>
          <w:rFonts w:hint="eastAsia"/>
          <w:color w:val="auto"/>
          <w:spacing w:val="0"/>
          <w:position w:val="0"/>
          <w:highlight w:val="none"/>
        </w:rPr>
        <w:t>磋商小组将根据总得分由高到低对供应商排列次序</w:t>
      </w:r>
      <w:r>
        <w:rPr>
          <w:rFonts w:hint="eastAsia"/>
          <w:color w:val="auto"/>
          <w:spacing w:val="0"/>
          <w:position w:val="0"/>
          <w:highlight w:val="none"/>
          <w:lang w:eastAsia="zh-CN"/>
        </w:rPr>
        <w:t>（</w:t>
      </w:r>
      <w:r>
        <w:rPr>
          <w:rFonts w:hint="eastAsia"/>
          <w:color w:val="auto"/>
          <w:spacing w:val="0"/>
          <w:position w:val="0"/>
          <w:highlight w:val="none"/>
        </w:rPr>
        <w:t>得分相同时，以</w:t>
      </w:r>
      <w:r>
        <w:rPr>
          <w:rFonts w:hint="eastAsia"/>
          <w:color w:val="auto"/>
          <w:spacing w:val="0"/>
          <w:position w:val="0"/>
          <w:highlight w:val="none"/>
          <w:lang w:eastAsia="zh-CN"/>
        </w:rPr>
        <w:t>最后报价</w:t>
      </w:r>
      <w:r>
        <w:rPr>
          <w:rFonts w:hint="eastAsia"/>
          <w:color w:val="auto"/>
          <w:spacing w:val="0"/>
          <w:position w:val="0"/>
          <w:highlight w:val="none"/>
        </w:rPr>
        <w:t>由低到高顺序排列；得分相同且</w:t>
      </w:r>
      <w:r>
        <w:rPr>
          <w:rFonts w:hint="eastAsia"/>
          <w:color w:val="auto"/>
          <w:spacing w:val="0"/>
          <w:position w:val="0"/>
          <w:highlight w:val="none"/>
          <w:lang w:eastAsia="zh-CN"/>
        </w:rPr>
        <w:t>最后报价</w:t>
      </w:r>
      <w:r>
        <w:rPr>
          <w:rFonts w:hint="eastAsia"/>
          <w:color w:val="auto"/>
          <w:spacing w:val="0"/>
          <w:position w:val="0"/>
          <w:highlight w:val="none"/>
        </w:rPr>
        <w:t>相同的，按技术指标优劣顺序排列</w:t>
      </w:r>
      <w:r>
        <w:rPr>
          <w:rFonts w:hint="eastAsia"/>
          <w:color w:val="auto"/>
          <w:spacing w:val="0"/>
          <w:position w:val="0"/>
          <w:highlight w:val="none"/>
          <w:lang w:eastAsia="zh-CN"/>
        </w:rPr>
        <w:t>）</w:t>
      </w:r>
      <w:r>
        <w:rPr>
          <w:rFonts w:hint="eastAsia"/>
          <w:color w:val="auto"/>
          <w:spacing w:val="0"/>
          <w:position w:val="0"/>
          <w:highlight w:val="none"/>
        </w:rPr>
        <w:t>，并推荐前三名为成交候选人。采购人应当确定磋商小组推荐排名第一的成交候选人为成交供应商。</w:t>
      </w:r>
    </w:p>
    <w:p w14:paraId="1ECA63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二</w:t>
      </w:r>
      <w:r>
        <w:rPr>
          <w:rFonts w:hint="eastAsia"/>
          <w:color w:val="auto"/>
          <w:spacing w:val="0"/>
          <w:position w:val="0"/>
          <w:highlight w:val="none"/>
          <w:lang w:eastAsia="zh-CN"/>
        </w:rPr>
        <w:t>）</w:t>
      </w:r>
      <w:r>
        <w:rPr>
          <w:rFonts w:hint="eastAsia"/>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6FF56329">
      <w:pPr>
        <w:pStyle w:val="39"/>
        <w:rPr>
          <w:rFonts w:hint="eastAsia" w:ascii="黑体" w:hAnsi="宋体" w:eastAsia="黑体" w:cs="Times New Roman"/>
          <w:b/>
          <w:bCs/>
          <w:color w:val="auto"/>
          <w:spacing w:val="0"/>
          <w:kern w:val="0"/>
          <w:position w:val="0"/>
          <w:sz w:val="36"/>
          <w:szCs w:val="36"/>
          <w:highlight w:val="none"/>
        </w:rPr>
      </w:pPr>
    </w:p>
    <w:p w14:paraId="57B45BA4">
      <w:pPr>
        <w:rPr>
          <w:rFonts w:hint="eastAsia" w:ascii="黑体" w:hAnsi="宋体" w:eastAsia="黑体" w:cs="Times New Roman"/>
          <w:b/>
          <w:bCs/>
          <w:color w:val="auto"/>
          <w:spacing w:val="0"/>
          <w:kern w:val="0"/>
          <w:position w:val="0"/>
          <w:sz w:val="36"/>
          <w:szCs w:val="36"/>
          <w:highlight w:val="none"/>
        </w:rPr>
      </w:pPr>
      <w:bookmarkStart w:id="67" w:name="_Toc15543"/>
    </w:p>
    <w:p w14:paraId="75B240E0">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7"/>
    </w:p>
    <w:p w14:paraId="7009ADA9">
      <w:pPr>
        <w:autoSpaceDE w:val="0"/>
        <w:autoSpaceDN w:val="0"/>
        <w:adjustRightInd w:val="0"/>
        <w:spacing w:line="360" w:lineRule="auto"/>
        <w:rPr>
          <w:rFonts w:ascii="宋体" w:cs="宋体"/>
          <w:color w:val="auto"/>
          <w:spacing w:val="0"/>
          <w:position w:val="0"/>
          <w:szCs w:val="21"/>
          <w:highlight w:val="none"/>
          <w:lang w:val="zh-CN"/>
        </w:rPr>
      </w:pPr>
    </w:p>
    <w:p w14:paraId="77DB8CA4">
      <w:pPr>
        <w:rPr>
          <w:rFonts w:hint="eastAsia"/>
          <w:b/>
          <w:color w:val="auto"/>
          <w:spacing w:val="0"/>
          <w:position w:val="0"/>
          <w:sz w:val="32"/>
          <w:szCs w:val="32"/>
          <w:highlight w:val="none"/>
        </w:rPr>
      </w:pPr>
      <w:bookmarkStart w:id="68" w:name="_Toc31723070"/>
      <w:bookmarkStart w:id="69" w:name="_Toc31728084"/>
      <w:bookmarkStart w:id="70" w:name="_Toc35611438"/>
      <w:bookmarkStart w:id="71" w:name="_Toc71366186"/>
      <w:bookmarkStart w:id="72" w:name="_Toc35611516"/>
      <w:bookmarkStart w:id="73" w:name="_Toc44229899"/>
      <w:r>
        <w:rPr>
          <w:rFonts w:hint="eastAsia"/>
          <w:b/>
          <w:color w:val="auto"/>
          <w:spacing w:val="0"/>
          <w:position w:val="0"/>
          <w:sz w:val="32"/>
          <w:szCs w:val="32"/>
          <w:highlight w:val="none"/>
        </w:rPr>
        <w:t>一、资格证明文件格式</w:t>
      </w:r>
      <w:bookmarkEnd w:id="68"/>
      <w:bookmarkEnd w:id="69"/>
      <w:bookmarkEnd w:id="70"/>
      <w:bookmarkEnd w:id="71"/>
      <w:bookmarkEnd w:id="72"/>
      <w:bookmarkEnd w:id="73"/>
    </w:p>
    <w:p w14:paraId="7D67D9AA">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77B2BD9C">
      <w:pPr>
        <w:snapToGrid w:val="0"/>
        <w:spacing w:before="156" w:beforeLines="50" w:after="50"/>
        <w:jc w:val="center"/>
        <w:rPr>
          <w:rFonts w:ascii="宋体" w:hAnsi="宋体"/>
          <w:color w:val="auto"/>
          <w:spacing w:val="0"/>
          <w:position w:val="0"/>
          <w:sz w:val="44"/>
          <w:szCs w:val="44"/>
          <w:highlight w:val="none"/>
        </w:rPr>
      </w:pPr>
    </w:p>
    <w:p w14:paraId="06983E7B">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4B4883EF">
      <w:pPr>
        <w:snapToGrid w:val="0"/>
        <w:spacing w:before="156" w:beforeLines="50" w:after="50"/>
        <w:rPr>
          <w:rFonts w:hint="eastAsia" w:ascii="宋体" w:hAnsi="宋体"/>
          <w:color w:val="auto"/>
          <w:spacing w:val="0"/>
          <w:position w:val="0"/>
          <w:sz w:val="24"/>
          <w:szCs w:val="20"/>
          <w:highlight w:val="none"/>
        </w:rPr>
      </w:pPr>
    </w:p>
    <w:p w14:paraId="0D1796DE">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2D6F59A3">
      <w:pPr>
        <w:snapToGrid w:val="0"/>
        <w:spacing w:before="156" w:beforeLines="50" w:after="50"/>
        <w:rPr>
          <w:rFonts w:hint="eastAsia" w:ascii="宋体" w:hAnsi="宋体"/>
          <w:bCs/>
          <w:color w:val="auto"/>
          <w:spacing w:val="0"/>
          <w:position w:val="0"/>
          <w:sz w:val="24"/>
          <w:szCs w:val="20"/>
          <w:highlight w:val="none"/>
        </w:rPr>
      </w:pPr>
    </w:p>
    <w:p w14:paraId="1C1F8AA8">
      <w:pPr>
        <w:snapToGrid w:val="0"/>
        <w:spacing w:before="156" w:beforeLines="50" w:after="50"/>
        <w:rPr>
          <w:rFonts w:hint="eastAsia" w:ascii="宋体" w:hAnsi="宋体"/>
          <w:bCs/>
          <w:color w:val="auto"/>
          <w:spacing w:val="0"/>
          <w:position w:val="0"/>
          <w:sz w:val="24"/>
          <w:szCs w:val="20"/>
          <w:highlight w:val="none"/>
        </w:rPr>
      </w:pPr>
    </w:p>
    <w:p w14:paraId="3A304C40">
      <w:pPr>
        <w:snapToGrid w:val="0"/>
        <w:spacing w:before="156" w:beforeLines="50" w:after="50"/>
        <w:rPr>
          <w:rFonts w:hint="eastAsia" w:ascii="宋体" w:hAnsi="宋体"/>
          <w:bCs/>
          <w:color w:val="auto"/>
          <w:spacing w:val="0"/>
          <w:position w:val="0"/>
          <w:sz w:val="24"/>
          <w:szCs w:val="20"/>
          <w:highlight w:val="none"/>
        </w:rPr>
      </w:pPr>
    </w:p>
    <w:p w14:paraId="78607E7C">
      <w:pPr>
        <w:snapToGrid w:val="0"/>
        <w:spacing w:before="156" w:beforeLines="50" w:after="50"/>
        <w:rPr>
          <w:rFonts w:hint="eastAsia" w:ascii="宋体" w:hAnsi="宋体"/>
          <w:bCs/>
          <w:color w:val="auto"/>
          <w:spacing w:val="0"/>
          <w:position w:val="0"/>
          <w:sz w:val="24"/>
          <w:szCs w:val="20"/>
          <w:highlight w:val="none"/>
        </w:rPr>
      </w:pPr>
    </w:p>
    <w:p w14:paraId="3E5A89B6">
      <w:pPr>
        <w:snapToGrid w:val="0"/>
        <w:spacing w:before="156" w:beforeLines="50" w:after="50"/>
        <w:rPr>
          <w:rFonts w:hint="eastAsia" w:ascii="宋体" w:hAnsi="宋体"/>
          <w:bCs/>
          <w:color w:val="auto"/>
          <w:spacing w:val="0"/>
          <w:position w:val="0"/>
          <w:sz w:val="24"/>
          <w:szCs w:val="20"/>
          <w:highlight w:val="none"/>
        </w:rPr>
      </w:pPr>
    </w:p>
    <w:p w14:paraId="07CFAD9F">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0E6EC101">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3C9E80CE">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34CB37E3">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73CF7927">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0BDAD39">
      <w:pPr>
        <w:pStyle w:val="8"/>
        <w:snapToGrid w:val="0"/>
        <w:spacing w:before="50" w:after="50"/>
        <w:rPr>
          <w:rFonts w:hint="eastAsia" w:ascii="宋体" w:hAnsi="宋体" w:cs="仿宋_GB2312"/>
          <w:bCs/>
          <w:color w:val="auto"/>
          <w:spacing w:val="0"/>
          <w:position w:val="0"/>
          <w:sz w:val="32"/>
          <w:szCs w:val="32"/>
          <w:highlight w:val="none"/>
        </w:rPr>
      </w:pPr>
    </w:p>
    <w:p w14:paraId="090D6224">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3230E08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3E994D3A">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3C10BB7A">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1FF49AD4">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63D9E1F8">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7D4512B8">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2FFFB5FA">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21F54095">
      <w:pPr>
        <w:spacing w:line="300" w:lineRule="auto"/>
        <w:rPr>
          <w:rFonts w:hint="eastAsia" w:ascii="宋体" w:hAnsi="宋体"/>
          <w:color w:val="auto"/>
          <w:spacing w:val="0"/>
          <w:position w:val="0"/>
          <w:szCs w:val="21"/>
          <w:highlight w:val="none"/>
        </w:rPr>
      </w:pPr>
    </w:p>
    <w:p w14:paraId="7916AE34">
      <w:pPr>
        <w:spacing w:line="300" w:lineRule="auto"/>
        <w:rPr>
          <w:rFonts w:hint="eastAsia" w:ascii="宋体" w:hAnsi="宋体"/>
          <w:color w:val="auto"/>
          <w:spacing w:val="0"/>
          <w:position w:val="0"/>
          <w:szCs w:val="21"/>
          <w:highlight w:val="none"/>
        </w:rPr>
      </w:pPr>
    </w:p>
    <w:p w14:paraId="22AF467E">
      <w:pPr>
        <w:spacing w:line="300" w:lineRule="auto"/>
        <w:rPr>
          <w:rFonts w:hint="eastAsia" w:ascii="宋体" w:hAnsi="宋体"/>
          <w:color w:val="auto"/>
          <w:spacing w:val="0"/>
          <w:position w:val="0"/>
          <w:szCs w:val="21"/>
          <w:highlight w:val="none"/>
        </w:rPr>
      </w:pPr>
    </w:p>
    <w:p w14:paraId="7478DD47">
      <w:pPr>
        <w:spacing w:line="300" w:lineRule="auto"/>
        <w:rPr>
          <w:rFonts w:hint="eastAsia" w:ascii="宋体" w:hAnsi="宋体"/>
          <w:color w:val="auto"/>
          <w:spacing w:val="0"/>
          <w:position w:val="0"/>
          <w:szCs w:val="21"/>
          <w:highlight w:val="none"/>
        </w:rPr>
      </w:pPr>
    </w:p>
    <w:p w14:paraId="1D3EF1DD">
      <w:pPr>
        <w:spacing w:line="300" w:lineRule="auto"/>
        <w:rPr>
          <w:rFonts w:hint="eastAsia" w:ascii="宋体" w:hAnsi="宋体"/>
          <w:color w:val="auto"/>
          <w:spacing w:val="0"/>
          <w:position w:val="0"/>
          <w:szCs w:val="21"/>
          <w:highlight w:val="none"/>
        </w:rPr>
      </w:pPr>
    </w:p>
    <w:p w14:paraId="3CB6B163">
      <w:pPr>
        <w:spacing w:line="300" w:lineRule="auto"/>
        <w:rPr>
          <w:rFonts w:hint="eastAsia" w:ascii="宋体" w:hAnsi="宋体"/>
          <w:color w:val="auto"/>
          <w:spacing w:val="0"/>
          <w:position w:val="0"/>
          <w:szCs w:val="21"/>
          <w:highlight w:val="none"/>
        </w:rPr>
      </w:pPr>
    </w:p>
    <w:p w14:paraId="4EAF2DBE">
      <w:pPr>
        <w:spacing w:line="300" w:lineRule="auto"/>
        <w:rPr>
          <w:rFonts w:hint="eastAsia" w:ascii="宋体" w:hAnsi="宋体"/>
          <w:color w:val="auto"/>
          <w:spacing w:val="0"/>
          <w:position w:val="0"/>
          <w:szCs w:val="21"/>
          <w:highlight w:val="none"/>
        </w:rPr>
      </w:pPr>
    </w:p>
    <w:p w14:paraId="477F3654">
      <w:pPr>
        <w:spacing w:line="300" w:lineRule="auto"/>
        <w:rPr>
          <w:rFonts w:hint="eastAsia" w:ascii="宋体" w:hAnsi="宋体"/>
          <w:color w:val="auto"/>
          <w:spacing w:val="0"/>
          <w:position w:val="0"/>
          <w:szCs w:val="21"/>
          <w:highlight w:val="none"/>
        </w:rPr>
      </w:pPr>
    </w:p>
    <w:p w14:paraId="4B72D753">
      <w:pPr>
        <w:spacing w:line="300" w:lineRule="auto"/>
        <w:rPr>
          <w:rFonts w:hint="eastAsia" w:ascii="宋体" w:hAnsi="宋体"/>
          <w:color w:val="auto"/>
          <w:spacing w:val="0"/>
          <w:position w:val="0"/>
          <w:szCs w:val="21"/>
          <w:highlight w:val="none"/>
        </w:rPr>
      </w:pPr>
    </w:p>
    <w:p w14:paraId="38A104E6">
      <w:pPr>
        <w:spacing w:line="300" w:lineRule="auto"/>
        <w:rPr>
          <w:rFonts w:hint="eastAsia" w:ascii="宋体" w:hAnsi="宋体"/>
          <w:color w:val="auto"/>
          <w:spacing w:val="0"/>
          <w:position w:val="0"/>
          <w:szCs w:val="21"/>
          <w:highlight w:val="none"/>
        </w:rPr>
      </w:pPr>
    </w:p>
    <w:p w14:paraId="3B79F673">
      <w:pPr>
        <w:spacing w:line="300" w:lineRule="auto"/>
        <w:rPr>
          <w:rFonts w:hint="eastAsia" w:ascii="宋体" w:hAnsi="宋体"/>
          <w:color w:val="auto"/>
          <w:spacing w:val="0"/>
          <w:position w:val="0"/>
          <w:szCs w:val="21"/>
          <w:highlight w:val="none"/>
        </w:rPr>
      </w:pPr>
    </w:p>
    <w:p w14:paraId="743DC0CB">
      <w:pPr>
        <w:spacing w:line="300" w:lineRule="auto"/>
        <w:rPr>
          <w:rFonts w:hint="eastAsia" w:ascii="宋体" w:hAnsi="宋体"/>
          <w:color w:val="auto"/>
          <w:spacing w:val="0"/>
          <w:position w:val="0"/>
          <w:szCs w:val="21"/>
          <w:highlight w:val="none"/>
        </w:rPr>
      </w:pPr>
    </w:p>
    <w:p w14:paraId="24B882D8">
      <w:pPr>
        <w:spacing w:line="300" w:lineRule="auto"/>
        <w:rPr>
          <w:rFonts w:hint="eastAsia" w:ascii="宋体" w:hAnsi="宋体"/>
          <w:color w:val="auto"/>
          <w:spacing w:val="0"/>
          <w:position w:val="0"/>
          <w:szCs w:val="21"/>
          <w:highlight w:val="none"/>
        </w:rPr>
      </w:pPr>
    </w:p>
    <w:p w14:paraId="31CB5F8C">
      <w:pPr>
        <w:spacing w:line="300" w:lineRule="auto"/>
        <w:rPr>
          <w:rFonts w:hint="eastAsia" w:ascii="宋体" w:hAnsi="宋体"/>
          <w:color w:val="auto"/>
          <w:spacing w:val="0"/>
          <w:position w:val="0"/>
          <w:szCs w:val="21"/>
          <w:highlight w:val="none"/>
        </w:rPr>
      </w:pPr>
    </w:p>
    <w:p w14:paraId="0EFE331F">
      <w:pPr>
        <w:spacing w:line="300" w:lineRule="auto"/>
        <w:rPr>
          <w:rFonts w:hint="eastAsia" w:ascii="宋体" w:hAnsi="宋体"/>
          <w:color w:val="auto"/>
          <w:spacing w:val="0"/>
          <w:position w:val="0"/>
          <w:szCs w:val="21"/>
          <w:highlight w:val="none"/>
        </w:rPr>
      </w:pPr>
    </w:p>
    <w:p w14:paraId="112C644D">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3F448F6C">
      <w:pPr>
        <w:spacing w:line="320" w:lineRule="exact"/>
        <w:jc w:val="center"/>
        <w:rPr>
          <w:rFonts w:hint="eastAsia" w:ascii="宋体" w:hAnsi="宋体"/>
          <w:color w:val="auto"/>
          <w:spacing w:val="0"/>
          <w:position w:val="0"/>
          <w:sz w:val="24"/>
          <w:szCs w:val="20"/>
          <w:highlight w:val="none"/>
        </w:rPr>
      </w:pPr>
    </w:p>
    <w:p w14:paraId="3847F51E">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5D59601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135AB6E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5D091B7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3E5DB82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08E0B8A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47916E0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4D92B11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2D8B9AE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74FD2C8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425321C5">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03F14B9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2DE8532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4EB0BC5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695DC0A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43D6935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360EF45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43CBA6A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6CCC0E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D0F7BB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2B7A08B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23498FBB">
      <w:pPr>
        <w:pStyle w:val="13"/>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4ACE6901">
      <w:pPr>
        <w:pStyle w:val="13"/>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197E9C33">
      <w:pPr>
        <w:pStyle w:val="12"/>
        <w:tabs>
          <w:tab w:val="left" w:pos="939"/>
        </w:tabs>
        <w:spacing w:line="360" w:lineRule="auto"/>
        <w:ind w:left="141" w:leftChars="67" w:firstLine="360" w:firstLineChars="1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389ED657">
      <w:pPr>
        <w:pStyle w:val="12"/>
        <w:tabs>
          <w:tab w:val="left" w:pos="939"/>
        </w:tabs>
        <w:spacing w:line="360" w:lineRule="auto"/>
        <w:ind w:left="141" w:leftChars="67" w:firstLine="360" w:firstLineChars="150"/>
        <w:rPr>
          <w:rFonts w:hint="eastAsia" w:ascii="宋体" w:hAnsi="宋体" w:cs="宋体"/>
          <w:color w:val="auto"/>
          <w:spacing w:val="0"/>
          <w:position w:val="0"/>
          <w:sz w:val="24"/>
          <w:highlight w:val="none"/>
          <w:u w:val="none"/>
        </w:rPr>
      </w:pPr>
      <w:r>
        <w:rPr>
          <w:rFonts w:hint="eastAsia" w:ascii="宋体" w:hAnsi="宋体" w:cs="宋体"/>
          <w:color w:val="auto"/>
          <w:spacing w:val="0"/>
          <w:position w:val="0"/>
          <w:sz w:val="24"/>
          <w:highlight w:val="none"/>
          <w:u w:val="none"/>
          <w:lang w:eastAsia="zh-CN"/>
        </w:rPr>
        <w:t>手机号码：</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none"/>
        </w:rPr>
        <w:t xml:space="preserve">  </w:t>
      </w:r>
    </w:p>
    <w:p w14:paraId="622D6A9F">
      <w:pPr>
        <w:pStyle w:val="12"/>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75A0D275">
      <w:pPr>
        <w:pStyle w:val="12"/>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118AD2B5">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4B97E76C">
      <w:pPr>
        <w:spacing w:line="360" w:lineRule="auto"/>
        <w:contextualSpacing/>
        <w:jc w:val="left"/>
        <w:rPr>
          <w:rFonts w:hint="eastAsia" w:ascii="宋体" w:hAnsi="宋体" w:cs="宋体"/>
          <w:color w:val="auto"/>
          <w:spacing w:val="0"/>
          <w:position w:val="0"/>
          <w:szCs w:val="21"/>
          <w:highlight w:val="none"/>
        </w:rPr>
      </w:pPr>
    </w:p>
    <w:p w14:paraId="43E51744">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5375959C">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32B97750">
      <w:pPr>
        <w:pStyle w:val="12"/>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44B35979">
      <w:pPr>
        <w:spacing w:line="320" w:lineRule="exact"/>
        <w:jc w:val="left"/>
        <w:rPr>
          <w:rFonts w:hint="eastAsia" w:ascii="宋体" w:hAnsi="宋体"/>
          <w:color w:val="auto"/>
          <w:spacing w:val="0"/>
          <w:position w:val="0"/>
          <w:szCs w:val="21"/>
          <w:highlight w:val="none"/>
        </w:rPr>
      </w:pPr>
    </w:p>
    <w:p w14:paraId="7C652D60">
      <w:pPr>
        <w:spacing w:line="320" w:lineRule="exact"/>
        <w:jc w:val="center"/>
        <w:rPr>
          <w:rFonts w:hint="eastAsia" w:ascii="宋体" w:hAnsi="宋体"/>
          <w:b/>
          <w:color w:val="auto"/>
          <w:spacing w:val="0"/>
          <w:position w:val="0"/>
          <w:sz w:val="32"/>
          <w:szCs w:val="32"/>
          <w:highlight w:val="none"/>
        </w:rPr>
      </w:pPr>
    </w:p>
    <w:p w14:paraId="229BE408">
      <w:pPr>
        <w:spacing w:line="320" w:lineRule="exact"/>
        <w:jc w:val="center"/>
        <w:rPr>
          <w:rFonts w:hint="eastAsia" w:ascii="宋体" w:hAnsi="宋体"/>
          <w:b/>
          <w:color w:val="auto"/>
          <w:spacing w:val="0"/>
          <w:position w:val="0"/>
          <w:sz w:val="32"/>
          <w:szCs w:val="32"/>
          <w:highlight w:val="none"/>
        </w:rPr>
      </w:pPr>
    </w:p>
    <w:p w14:paraId="11AF43FD">
      <w:pPr>
        <w:spacing w:line="320" w:lineRule="exact"/>
        <w:jc w:val="center"/>
        <w:rPr>
          <w:rFonts w:hint="eastAsia" w:ascii="宋体" w:hAnsi="宋体"/>
          <w:b/>
          <w:color w:val="auto"/>
          <w:spacing w:val="0"/>
          <w:position w:val="0"/>
          <w:sz w:val="32"/>
          <w:szCs w:val="32"/>
          <w:highlight w:val="none"/>
        </w:rPr>
      </w:pPr>
    </w:p>
    <w:p w14:paraId="05D250B3">
      <w:pPr>
        <w:spacing w:line="320" w:lineRule="exact"/>
        <w:jc w:val="center"/>
        <w:rPr>
          <w:rFonts w:hint="eastAsia" w:ascii="宋体" w:hAnsi="宋体"/>
          <w:b/>
          <w:color w:val="auto"/>
          <w:spacing w:val="0"/>
          <w:position w:val="0"/>
          <w:sz w:val="32"/>
          <w:szCs w:val="32"/>
          <w:highlight w:val="none"/>
        </w:rPr>
      </w:pPr>
    </w:p>
    <w:p w14:paraId="0557AE0D">
      <w:pPr>
        <w:spacing w:line="320" w:lineRule="exact"/>
        <w:jc w:val="center"/>
        <w:rPr>
          <w:rFonts w:hint="eastAsia" w:ascii="宋体" w:hAnsi="宋体"/>
          <w:b/>
          <w:color w:val="auto"/>
          <w:spacing w:val="0"/>
          <w:position w:val="0"/>
          <w:sz w:val="32"/>
          <w:szCs w:val="32"/>
          <w:highlight w:val="none"/>
        </w:rPr>
      </w:pPr>
    </w:p>
    <w:p w14:paraId="288D3308">
      <w:pPr>
        <w:spacing w:line="320" w:lineRule="exact"/>
        <w:jc w:val="center"/>
        <w:rPr>
          <w:rFonts w:hint="eastAsia" w:ascii="宋体" w:hAnsi="宋体"/>
          <w:b/>
          <w:color w:val="auto"/>
          <w:spacing w:val="0"/>
          <w:position w:val="0"/>
          <w:sz w:val="32"/>
          <w:szCs w:val="32"/>
          <w:highlight w:val="none"/>
        </w:rPr>
      </w:pPr>
    </w:p>
    <w:p w14:paraId="031AD3C3">
      <w:pPr>
        <w:spacing w:line="320" w:lineRule="exact"/>
        <w:jc w:val="center"/>
        <w:rPr>
          <w:rFonts w:hint="eastAsia" w:ascii="宋体" w:hAnsi="宋体"/>
          <w:b/>
          <w:color w:val="auto"/>
          <w:spacing w:val="0"/>
          <w:position w:val="0"/>
          <w:sz w:val="32"/>
          <w:szCs w:val="32"/>
          <w:highlight w:val="none"/>
        </w:rPr>
      </w:pPr>
    </w:p>
    <w:p w14:paraId="37E25801">
      <w:pPr>
        <w:spacing w:line="320" w:lineRule="exact"/>
        <w:jc w:val="center"/>
        <w:rPr>
          <w:rFonts w:hint="eastAsia" w:ascii="宋体" w:hAnsi="宋体"/>
          <w:b/>
          <w:color w:val="auto"/>
          <w:spacing w:val="0"/>
          <w:position w:val="0"/>
          <w:sz w:val="32"/>
          <w:szCs w:val="32"/>
          <w:highlight w:val="none"/>
        </w:rPr>
      </w:pPr>
    </w:p>
    <w:p w14:paraId="0E6EA379">
      <w:pPr>
        <w:spacing w:line="320" w:lineRule="exact"/>
        <w:jc w:val="center"/>
        <w:rPr>
          <w:rFonts w:hint="eastAsia" w:ascii="宋体" w:hAnsi="宋体"/>
          <w:b/>
          <w:color w:val="auto"/>
          <w:spacing w:val="0"/>
          <w:position w:val="0"/>
          <w:sz w:val="32"/>
          <w:szCs w:val="32"/>
          <w:highlight w:val="none"/>
        </w:rPr>
      </w:pPr>
    </w:p>
    <w:p w14:paraId="0960D2AA">
      <w:pPr>
        <w:spacing w:line="320" w:lineRule="exact"/>
        <w:jc w:val="center"/>
        <w:rPr>
          <w:rFonts w:hint="eastAsia" w:ascii="宋体" w:hAnsi="宋体"/>
          <w:b/>
          <w:color w:val="auto"/>
          <w:spacing w:val="0"/>
          <w:position w:val="0"/>
          <w:sz w:val="32"/>
          <w:szCs w:val="32"/>
          <w:highlight w:val="none"/>
        </w:rPr>
      </w:pPr>
    </w:p>
    <w:p w14:paraId="51EE294E">
      <w:pPr>
        <w:spacing w:line="320" w:lineRule="exact"/>
        <w:jc w:val="center"/>
        <w:rPr>
          <w:rFonts w:hint="eastAsia" w:ascii="宋体" w:hAnsi="宋体"/>
          <w:b/>
          <w:color w:val="auto"/>
          <w:spacing w:val="0"/>
          <w:position w:val="0"/>
          <w:sz w:val="32"/>
          <w:szCs w:val="32"/>
          <w:highlight w:val="none"/>
        </w:rPr>
      </w:pPr>
    </w:p>
    <w:p w14:paraId="7074676E">
      <w:pPr>
        <w:spacing w:line="320" w:lineRule="exact"/>
        <w:jc w:val="center"/>
        <w:rPr>
          <w:rFonts w:hint="eastAsia" w:ascii="宋体" w:hAnsi="宋体"/>
          <w:b/>
          <w:color w:val="auto"/>
          <w:spacing w:val="0"/>
          <w:position w:val="0"/>
          <w:sz w:val="32"/>
          <w:szCs w:val="32"/>
          <w:highlight w:val="none"/>
        </w:rPr>
      </w:pPr>
    </w:p>
    <w:p w14:paraId="3277AA88">
      <w:pPr>
        <w:spacing w:line="320" w:lineRule="exact"/>
        <w:jc w:val="center"/>
        <w:rPr>
          <w:rFonts w:hint="eastAsia" w:ascii="宋体" w:hAnsi="宋体"/>
          <w:b/>
          <w:color w:val="auto"/>
          <w:spacing w:val="0"/>
          <w:position w:val="0"/>
          <w:sz w:val="32"/>
          <w:szCs w:val="32"/>
          <w:highlight w:val="none"/>
        </w:rPr>
      </w:pPr>
    </w:p>
    <w:p w14:paraId="0876FB34">
      <w:pPr>
        <w:spacing w:line="320" w:lineRule="exact"/>
        <w:jc w:val="center"/>
        <w:rPr>
          <w:rFonts w:hint="eastAsia" w:ascii="宋体" w:hAnsi="宋体"/>
          <w:b/>
          <w:color w:val="auto"/>
          <w:spacing w:val="0"/>
          <w:position w:val="0"/>
          <w:sz w:val="32"/>
          <w:szCs w:val="32"/>
          <w:highlight w:val="none"/>
        </w:rPr>
      </w:pPr>
    </w:p>
    <w:p w14:paraId="74227A88">
      <w:pPr>
        <w:spacing w:line="320" w:lineRule="exact"/>
        <w:jc w:val="center"/>
        <w:rPr>
          <w:rFonts w:hint="eastAsia" w:ascii="宋体" w:hAnsi="宋体"/>
          <w:b/>
          <w:color w:val="auto"/>
          <w:spacing w:val="0"/>
          <w:position w:val="0"/>
          <w:sz w:val="32"/>
          <w:szCs w:val="32"/>
          <w:highlight w:val="none"/>
        </w:rPr>
      </w:pPr>
    </w:p>
    <w:p w14:paraId="2F18B22D">
      <w:pPr>
        <w:spacing w:line="320" w:lineRule="exact"/>
        <w:jc w:val="center"/>
        <w:rPr>
          <w:rFonts w:hint="eastAsia" w:ascii="宋体" w:hAnsi="宋体"/>
          <w:b/>
          <w:color w:val="auto"/>
          <w:spacing w:val="0"/>
          <w:position w:val="0"/>
          <w:sz w:val="32"/>
          <w:szCs w:val="32"/>
          <w:highlight w:val="none"/>
        </w:rPr>
      </w:pPr>
    </w:p>
    <w:p w14:paraId="577D2327">
      <w:pPr>
        <w:spacing w:line="320" w:lineRule="exact"/>
        <w:jc w:val="center"/>
        <w:rPr>
          <w:rFonts w:hint="eastAsia" w:ascii="宋体" w:hAnsi="宋体"/>
          <w:b/>
          <w:color w:val="auto"/>
          <w:spacing w:val="0"/>
          <w:position w:val="0"/>
          <w:sz w:val="32"/>
          <w:szCs w:val="32"/>
          <w:highlight w:val="none"/>
        </w:rPr>
      </w:pPr>
    </w:p>
    <w:p w14:paraId="24A402C5">
      <w:pPr>
        <w:spacing w:line="320" w:lineRule="exact"/>
        <w:jc w:val="center"/>
        <w:rPr>
          <w:rFonts w:hint="eastAsia" w:ascii="宋体" w:hAnsi="宋体"/>
          <w:b/>
          <w:color w:val="auto"/>
          <w:spacing w:val="0"/>
          <w:position w:val="0"/>
          <w:sz w:val="32"/>
          <w:szCs w:val="32"/>
          <w:highlight w:val="none"/>
        </w:rPr>
      </w:pPr>
    </w:p>
    <w:p w14:paraId="63A7F92C">
      <w:pPr>
        <w:spacing w:line="320" w:lineRule="exact"/>
        <w:jc w:val="center"/>
        <w:rPr>
          <w:rFonts w:hint="eastAsia" w:ascii="宋体" w:hAnsi="宋体"/>
          <w:b/>
          <w:color w:val="auto"/>
          <w:spacing w:val="0"/>
          <w:position w:val="0"/>
          <w:sz w:val="32"/>
          <w:szCs w:val="32"/>
          <w:highlight w:val="none"/>
        </w:rPr>
      </w:pPr>
    </w:p>
    <w:p w14:paraId="066797DC">
      <w:pPr>
        <w:spacing w:line="320" w:lineRule="exact"/>
        <w:jc w:val="center"/>
        <w:rPr>
          <w:rFonts w:hint="eastAsia" w:ascii="宋体" w:hAnsi="宋体"/>
          <w:b/>
          <w:color w:val="auto"/>
          <w:spacing w:val="0"/>
          <w:position w:val="0"/>
          <w:sz w:val="32"/>
          <w:szCs w:val="32"/>
          <w:highlight w:val="none"/>
        </w:rPr>
      </w:pPr>
    </w:p>
    <w:p w14:paraId="7796841C">
      <w:pPr>
        <w:spacing w:line="320" w:lineRule="exact"/>
        <w:jc w:val="center"/>
        <w:rPr>
          <w:rFonts w:hint="eastAsia" w:ascii="宋体" w:hAnsi="宋体"/>
          <w:b/>
          <w:color w:val="auto"/>
          <w:spacing w:val="0"/>
          <w:position w:val="0"/>
          <w:sz w:val="32"/>
          <w:szCs w:val="32"/>
          <w:highlight w:val="none"/>
        </w:rPr>
      </w:pPr>
    </w:p>
    <w:p w14:paraId="3CC5DF6F">
      <w:pPr>
        <w:spacing w:line="320" w:lineRule="exact"/>
        <w:jc w:val="center"/>
        <w:rPr>
          <w:rFonts w:hint="eastAsia" w:ascii="宋体" w:hAnsi="宋体"/>
          <w:b/>
          <w:color w:val="auto"/>
          <w:spacing w:val="0"/>
          <w:position w:val="0"/>
          <w:sz w:val="32"/>
          <w:szCs w:val="32"/>
          <w:highlight w:val="none"/>
        </w:rPr>
      </w:pPr>
    </w:p>
    <w:p w14:paraId="5ADD1B6A">
      <w:pPr>
        <w:spacing w:line="320" w:lineRule="exact"/>
        <w:jc w:val="center"/>
        <w:rPr>
          <w:rFonts w:hint="eastAsia" w:ascii="宋体" w:hAnsi="宋体"/>
          <w:b/>
          <w:color w:val="auto"/>
          <w:spacing w:val="0"/>
          <w:position w:val="0"/>
          <w:sz w:val="32"/>
          <w:szCs w:val="32"/>
          <w:highlight w:val="none"/>
        </w:rPr>
      </w:pPr>
    </w:p>
    <w:p w14:paraId="6E0D0D4E">
      <w:pPr>
        <w:spacing w:line="320" w:lineRule="exact"/>
        <w:jc w:val="center"/>
        <w:rPr>
          <w:rFonts w:hint="eastAsia" w:ascii="宋体" w:hAnsi="宋体"/>
          <w:b/>
          <w:color w:val="auto"/>
          <w:spacing w:val="0"/>
          <w:position w:val="0"/>
          <w:sz w:val="32"/>
          <w:szCs w:val="32"/>
          <w:highlight w:val="none"/>
        </w:rPr>
      </w:pPr>
    </w:p>
    <w:p w14:paraId="5CCEF554">
      <w:pPr>
        <w:spacing w:line="320" w:lineRule="exact"/>
        <w:jc w:val="center"/>
        <w:rPr>
          <w:rFonts w:hint="eastAsia" w:ascii="宋体" w:hAnsi="宋体"/>
          <w:b/>
          <w:color w:val="auto"/>
          <w:spacing w:val="0"/>
          <w:position w:val="0"/>
          <w:sz w:val="32"/>
          <w:szCs w:val="32"/>
          <w:highlight w:val="none"/>
        </w:rPr>
      </w:pPr>
    </w:p>
    <w:p w14:paraId="38DCF697">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481932DD">
      <w:pPr>
        <w:spacing w:line="360" w:lineRule="auto"/>
        <w:contextualSpacing/>
        <w:jc w:val="center"/>
        <w:rPr>
          <w:rFonts w:hint="eastAsia" w:ascii="宋体" w:hAnsi="宋体"/>
          <w:b/>
          <w:color w:val="auto"/>
          <w:spacing w:val="0"/>
          <w:position w:val="0"/>
          <w:sz w:val="32"/>
          <w:szCs w:val="32"/>
          <w:highlight w:val="none"/>
        </w:rPr>
      </w:pPr>
    </w:p>
    <w:p w14:paraId="7C30954A">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7E220CE0">
      <w:pPr>
        <w:spacing w:line="360" w:lineRule="auto"/>
        <w:contextualSpacing/>
        <w:jc w:val="center"/>
        <w:rPr>
          <w:rFonts w:hint="eastAsia" w:ascii="宋体" w:hAnsi="宋体"/>
          <w:b/>
          <w:color w:val="auto"/>
          <w:spacing w:val="0"/>
          <w:position w:val="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80B03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E00E1A">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3C984E">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B3781C">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F56712">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896118">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22DD8B4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BBC14C">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28E0B0">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EC2BD9">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E6A465">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91B7D9">
            <w:pPr>
              <w:widowControl/>
              <w:spacing w:line="360" w:lineRule="auto"/>
              <w:contextualSpacing/>
              <w:jc w:val="center"/>
              <w:rPr>
                <w:rFonts w:hint="eastAsia" w:ascii="宋体" w:hAnsi="宋体" w:cs="宋体"/>
                <w:color w:val="auto"/>
                <w:spacing w:val="0"/>
                <w:kern w:val="0"/>
                <w:position w:val="0"/>
                <w:sz w:val="24"/>
                <w:highlight w:val="none"/>
              </w:rPr>
            </w:pPr>
          </w:p>
        </w:tc>
      </w:tr>
      <w:tr w14:paraId="201F61F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B9FFB9">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CD9FB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999053">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778C8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31E641">
            <w:pPr>
              <w:widowControl/>
              <w:spacing w:line="360" w:lineRule="auto"/>
              <w:contextualSpacing/>
              <w:jc w:val="center"/>
              <w:rPr>
                <w:rFonts w:hint="eastAsia" w:ascii="宋体" w:hAnsi="宋体" w:cs="宋体"/>
                <w:color w:val="auto"/>
                <w:spacing w:val="0"/>
                <w:kern w:val="0"/>
                <w:position w:val="0"/>
                <w:sz w:val="24"/>
                <w:highlight w:val="none"/>
              </w:rPr>
            </w:pPr>
          </w:p>
        </w:tc>
      </w:tr>
      <w:tr w14:paraId="16A4292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57075A">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D74FD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D70B31">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40240F">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7BAD3D">
            <w:pPr>
              <w:widowControl/>
              <w:spacing w:line="360" w:lineRule="auto"/>
              <w:contextualSpacing/>
              <w:jc w:val="center"/>
              <w:rPr>
                <w:rFonts w:hint="eastAsia" w:ascii="宋体" w:hAnsi="宋体" w:cs="宋体"/>
                <w:color w:val="auto"/>
                <w:spacing w:val="0"/>
                <w:kern w:val="0"/>
                <w:position w:val="0"/>
                <w:sz w:val="24"/>
                <w:highlight w:val="none"/>
              </w:rPr>
            </w:pPr>
          </w:p>
        </w:tc>
      </w:tr>
      <w:tr w14:paraId="1304DB1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9099B6">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332C1C">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15024">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E63B97">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9A08F9">
            <w:pPr>
              <w:widowControl/>
              <w:spacing w:line="360" w:lineRule="auto"/>
              <w:contextualSpacing/>
              <w:jc w:val="center"/>
              <w:rPr>
                <w:rFonts w:hint="eastAsia" w:ascii="宋体" w:hAnsi="宋体" w:cs="宋体"/>
                <w:color w:val="auto"/>
                <w:spacing w:val="0"/>
                <w:kern w:val="0"/>
                <w:position w:val="0"/>
                <w:sz w:val="24"/>
                <w:highlight w:val="none"/>
              </w:rPr>
            </w:pPr>
          </w:p>
        </w:tc>
      </w:tr>
    </w:tbl>
    <w:p w14:paraId="6409022F">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5FCA9193">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2FE3983">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3E193678">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40B4B712">
      <w:pPr>
        <w:spacing w:line="360" w:lineRule="auto"/>
        <w:ind w:firstLine="420" w:firstLineChars="200"/>
        <w:contextualSpacing/>
        <w:jc w:val="left"/>
        <w:rPr>
          <w:rFonts w:ascii="宋体" w:hAnsi="宋体" w:cs="宋体"/>
          <w:color w:val="auto"/>
          <w:spacing w:val="0"/>
          <w:position w:val="0"/>
          <w:szCs w:val="21"/>
          <w:highlight w:val="none"/>
        </w:rPr>
      </w:pPr>
    </w:p>
    <w:p w14:paraId="1C00A319">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7DDCB9C0">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1B27CDA4">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38E12DED">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44FE98F6">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1D4CE912">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0879847E">
      <w:pPr>
        <w:snapToGrid w:val="0"/>
        <w:spacing w:line="360" w:lineRule="auto"/>
        <w:jc w:val="center"/>
        <w:rPr>
          <w:rFonts w:hint="eastAsia" w:ascii="宋体" w:hAnsi="宋体"/>
          <w:b/>
          <w:color w:val="auto"/>
          <w:spacing w:val="0"/>
          <w:position w:val="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C06A3A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907D24">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ABA8CC">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AABD88">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6D235A">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06B81D3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00825B">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C1DB5D">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319260">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7A9498">
            <w:pPr>
              <w:widowControl/>
              <w:spacing w:line="360" w:lineRule="auto"/>
              <w:contextualSpacing/>
              <w:jc w:val="center"/>
              <w:rPr>
                <w:rFonts w:ascii="宋体" w:hAnsi="宋体" w:cs="宋体"/>
                <w:color w:val="auto"/>
                <w:spacing w:val="0"/>
                <w:kern w:val="0"/>
                <w:position w:val="0"/>
                <w:sz w:val="24"/>
                <w:highlight w:val="none"/>
              </w:rPr>
            </w:pPr>
          </w:p>
        </w:tc>
      </w:tr>
      <w:tr w14:paraId="1A33AFA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5C14CE">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00AECF">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AF2025">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98AE23">
            <w:pPr>
              <w:widowControl/>
              <w:spacing w:line="360" w:lineRule="auto"/>
              <w:contextualSpacing/>
              <w:jc w:val="center"/>
              <w:rPr>
                <w:rFonts w:ascii="宋体" w:hAnsi="宋体" w:cs="宋体"/>
                <w:color w:val="auto"/>
                <w:spacing w:val="0"/>
                <w:kern w:val="0"/>
                <w:position w:val="0"/>
                <w:sz w:val="24"/>
                <w:highlight w:val="none"/>
              </w:rPr>
            </w:pPr>
          </w:p>
        </w:tc>
      </w:tr>
      <w:tr w14:paraId="5D4F360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CF2A8A">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EC0860">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D45349">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938257">
            <w:pPr>
              <w:widowControl/>
              <w:spacing w:line="360" w:lineRule="auto"/>
              <w:contextualSpacing/>
              <w:jc w:val="center"/>
              <w:rPr>
                <w:rFonts w:ascii="宋体" w:hAnsi="宋体" w:cs="宋体"/>
                <w:color w:val="auto"/>
                <w:spacing w:val="0"/>
                <w:kern w:val="0"/>
                <w:position w:val="0"/>
                <w:sz w:val="24"/>
                <w:highlight w:val="none"/>
              </w:rPr>
            </w:pPr>
          </w:p>
        </w:tc>
      </w:tr>
      <w:tr w14:paraId="12FB1EA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C560F">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43B5A9">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C98FBE">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C514C5">
            <w:pPr>
              <w:widowControl/>
              <w:spacing w:line="360" w:lineRule="auto"/>
              <w:contextualSpacing/>
              <w:jc w:val="center"/>
              <w:rPr>
                <w:rFonts w:ascii="宋体" w:hAnsi="宋体" w:cs="宋体"/>
                <w:color w:val="auto"/>
                <w:spacing w:val="0"/>
                <w:kern w:val="0"/>
                <w:position w:val="0"/>
                <w:sz w:val="24"/>
                <w:highlight w:val="none"/>
              </w:rPr>
            </w:pPr>
          </w:p>
        </w:tc>
      </w:tr>
    </w:tbl>
    <w:p w14:paraId="0AFCEF38">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396E1CEC">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5D74D2B2">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4D38AE86">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43FEEC6F">
      <w:pPr>
        <w:spacing w:line="360" w:lineRule="auto"/>
        <w:contextualSpacing/>
        <w:jc w:val="left"/>
        <w:rPr>
          <w:rFonts w:hint="eastAsia" w:ascii="宋体" w:hAnsi="宋体"/>
          <w:color w:val="auto"/>
          <w:spacing w:val="0"/>
          <w:position w:val="0"/>
          <w:sz w:val="28"/>
          <w:szCs w:val="28"/>
          <w:highlight w:val="none"/>
        </w:rPr>
      </w:pPr>
    </w:p>
    <w:p w14:paraId="77A50BF0">
      <w:pPr>
        <w:spacing w:line="360" w:lineRule="auto"/>
        <w:contextualSpacing/>
        <w:jc w:val="left"/>
        <w:rPr>
          <w:rFonts w:hint="eastAsia" w:ascii="宋体" w:hAnsi="宋体"/>
          <w:color w:val="auto"/>
          <w:spacing w:val="0"/>
          <w:position w:val="0"/>
          <w:sz w:val="28"/>
          <w:szCs w:val="28"/>
          <w:highlight w:val="none"/>
        </w:rPr>
      </w:pPr>
    </w:p>
    <w:p w14:paraId="2C81AAAB">
      <w:pPr>
        <w:spacing w:line="360" w:lineRule="auto"/>
        <w:contextualSpacing/>
        <w:jc w:val="left"/>
        <w:rPr>
          <w:rFonts w:hint="eastAsia"/>
          <w:color w:val="auto"/>
          <w:spacing w:val="0"/>
          <w:position w:val="0"/>
          <w:sz w:val="28"/>
          <w:szCs w:val="28"/>
          <w:highlight w:val="none"/>
        </w:rPr>
      </w:pPr>
    </w:p>
    <w:p w14:paraId="64FBC253">
      <w:pPr>
        <w:spacing w:line="360" w:lineRule="auto"/>
        <w:contextualSpacing/>
        <w:jc w:val="left"/>
        <w:rPr>
          <w:rFonts w:hint="eastAsia" w:ascii="宋体" w:hAnsi="宋体"/>
          <w:color w:val="auto"/>
          <w:spacing w:val="0"/>
          <w:position w:val="0"/>
          <w:sz w:val="28"/>
          <w:szCs w:val="28"/>
          <w:highlight w:val="none"/>
        </w:rPr>
      </w:pPr>
    </w:p>
    <w:p w14:paraId="1267BE45">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53FC79B0">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03526F72">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3395C984">
      <w:pPr>
        <w:pStyle w:val="12"/>
        <w:tabs>
          <w:tab w:val="left" w:pos="939"/>
        </w:tabs>
        <w:spacing w:line="360" w:lineRule="auto"/>
        <w:ind w:left="0" w:leftChars="0" w:firstLine="560" w:firstLineChars="200"/>
        <w:rPr>
          <w:rFonts w:ascii="宋体" w:hAnsi="宋体"/>
          <w:color w:val="auto"/>
          <w:spacing w:val="0"/>
          <w:position w:val="0"/>
          <w:sz w:val="28"/>
          <w:szCs w:val="28"/>
          <w:highlight w:val="none"/>
        </w:rPr>
      </w:pPr>
    </w:p>
    <w:p w14:paraId="0C3D3338">
      <w:pPr>
        <w:pStyle w:val="12"/>
        <w:tabs>
          <w:tab w:val="left" w:pos="939"/>
        </w:tabs>
        <w:spacing w:line="360" w:lineRule="auto"/>
        <w:rPr>
          <w:rFonts w:ascii="宋体" w:hAnsi="宋体"/>
          <w:color w:val="auto"/>
          <w:spacing w:val="0"/>
          <w:position w:val="0"/>
          <w:sz w:val="28"/>
          <w:szCs w:val="28"/>
          <w:highlight w:val="none"/>
        </w:rPr>
      </w:pPr>
    </w:p>
    <w:p w14:paraId="1AF06857">
      <w:pPr>
        <w:pStyle w:val="12"/>
        <w:tabs>
          <w:tab w:val="left" w:pos="939"/>
        </w:tabs>
        <w:spacing w:line="360" w:lineRule="auto"/>
        <w:rPr>
          <w:rFonts w:ascii="宋体" w:hAnsi="宋体"/>
          <w:color w:val="auto"/>
          <w:spacing w:val="0"/>
          <w:position w:val="0"/>
          <w:sz w:val="28"/>
          <w:szCs w:val="28"/>
          <w:highlight w:val="none"/>
        </w:rPr>
      </w:pPr>
    </w:p>
    <w:p w14:paraId="0266F3B9">
      <w:pPr>
        <w:pStyle w:val="12"/>
        <w:tabs>
          <w:tab w:val="left" w:pos="939"/>
        </w:tabs>
        <w:spacing w:line="360" w:lineRule="auto"/>
        <w:rPr>
          <w:rFonts w:ascii="宋体" w:hAnsi="宋体"/>
          <w:color w:val="auto"/>
          <w:spacing w:val="0"/>
          <w:position w:val="0"/>
          <w:sz w:val="28"/>
          <w:szCs w:val="28"/>
          <w:highlight w:val="none"/>
        </w:rPr>
      </w:pPr>
    </w:p>
    <w:p w14:paraId="0BAE51C0">
      <w:pPr>
        <w:pStyle w:val="12"/>
        <w:tabs>
          <w:tab w:val="left" w:pos="939"/>
        </w:tabs>
        <w:spacing w:line="360" w:lineRule="auto"/>
        <w:rPr>
          <w:rFonts w:ascii="宋体" w:hAnsi="宋体"/>
          <w:color w:val="auto"/>
          <w:spacing w:val="0"/>
          <w:position w:val="0"/>
          <w:sz w:val="28"/>
          <w:szCs w:val="28"/>
          <w:highlight w:val="none"/>
        </w:rPr>
      </w:pPr>
    </w:p>
    <w:p w14:paraId="32EE28E6">
      <w:pPr>
        <w:pStyle w:val="12"/>
        <w:tabs>
          <w:tab w:val="left" w:pos="939"/>
        </w:tabs>
        <w:spacing w:line="360" w:lineRule="auto"/>
        <w:rPr>
          <w:rFonts w:ascii="宋体" w:hAnsi="宋体"/>
          <w:color w:val="auto"/>
          <w:spacing w:val="0"/>
          <w:position w:val="0"/>
          <w:sz w:val="28"/>
          <w:szCs w:val="28"/>
          <w:highlight w:val="none"/>
        </w:rPr>
      </w:pPr>
    </w:p>
    <w:p w14:paraId="2E4CF4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4" w:name="_Toc71365926"/>
      <w:r>
        <w:rPr>
          <w:rFonts w:hint="eastAsia" w:ascii="宋体" w:hAnsi="宋体" w:eastAsia="宋体" w:cs="Times New Roman"/>
          <w:b/>
          <w:color w:val="auto"/>
          <w:spacing w:val="0"/>
          <w:position w:val="0"/>
          <w:sz w:val="32"/>
          <w:szCs w:val="32"/>
          <w:highlight w:val="none"/>
        </w:rPr>
        <w:t>中小企业声明函（工程）</w:t>
      </w:r>
      <w:bookmarkEnd w:id="74"/>
    </w:p>
    <w:p w14:paraId="5237F27E">
      <w:pPr>
        <w:pStyle w:val="10"/>
        <w:spacing w:line="500" w:lineRule="exact"/>
        <w:ind w:right="142" w:firstLine="705" w:firstLineChars="294"/>
        <w:rPr>
          <w:rFonts w:ascii="宋体" w:hAnsi="宋体"/>
          <w:color w:val="auto"/>
          <w:spacing w:val="0"/>
          <w:position w:val="0"/>
          <w:sz w:val="24"/>
          <w:highlight w:val="none"/>
        </w:rPr>
      </w:pPr>
    </w:p>
    <w:p w14:paraId="41B5C7BB">
      <w:pPr>
        <w:pStyle w:val="10"/>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4786CB07">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706F93B0">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43B0EBEB">
      <w:pPr>
        <w:pStyle w:val="10"/>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0FCC8DBA">
      <w:pPr>
        <w:pStyle w:val="10"/>
        <w:spacing w:before="34" w:line="500" w:lineRule="exact"/>
        <w:ind w:right="142" w:firstLine="723" w:firstLineChars="200"/>
        <w:rPr>
          <w:rFonts w:ascii="宋体" w:hAnsi="宋体"/>
          <w:b/>
          <w:bCs/>
          <w:color w:val="auto"/>
          <w:spacing w:val="0"/>
          <w:position w:val="0"/>
          <w:sz w:val="36"/>
          <w:szCs w:val="24"/>
          <w:highlight w:val="none"/>
        </w:rPr>
      </w:pPr>
      <w:r>
        <w:rPr>
          <w:rFonts w:ascii="宋体" w:hAnsi="宋体"/>
          <w:b/>
          <w:bCs/>
          <w:color w:val="auto"/>
          <w:spacing w:val="0"/>
          <w:position w:val="0"/>
          <w:sz w:val="36"/>
          <w:szCs w:val="24"/>
          <w:highlight w:val="none"/>
        </w:rPr>
        <w:t>以上企业，不属于大企业的分支机构，不存在控股股东为大企业的情形，也不存在与大企业的负责人为同一人的情形。</w:t>
      </w:r>
    </w:p>
    <w:p w14:paraId="7D8A8EFA">
      <w:pPr>
        <w:pStyle w:val="10"/>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51848E8E">
      <w:pPr>
        <w:pStyle w:val="10"/>
        <w:spacing w:before="56" w:line="500" w:lineRule="exact"/>
        <w:ind w:right="1808" w:firstLine="705" w:firstLineChars="294"/>
        <w:rPr>
          <w:rFonts w:hint="eastAsia" w:ascii="宋体" w:hAnsi="宋体"/>
          <w:color w:val="auto"/>
          <w:spacing w:val="0"/>
          <w:position w:val="0"/>
          <w:sz w:val="24"/>
          <w:highlight w:val="none"/>
        </w:rPr>
      </w:pPr>
    </w:p>
    <w:p w14:paraId="190576F7">
      <w:pPr>
        <w:pStyle w:val="10"/>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企业名称（</w:t>
      </w:r>
      <w:r>
        <w:rPr>
          <w:rFonts w:hint="eastAsia" w:ascii="宋体" w:hAnsi="宋体"/>
          <w:color w:val="auto"/>
          <w:spacing w:val="0"/>
          <w:position w:val="0"/>
          <w:sz w:val="24"/>
          <w:szCs w:val="24"/>
          <w:highlight w:val="none"/>
        </w:rPr>
        <w:t>电子签章</w:t>
      </w:r>
      <w:r>
        <w:rPr>
          <w:rFonts w:ascii="宋体" w:hAnsi="宋体"/>
          <w:color w:val="auto"/>
          <w:spacing w:val="0"/>
          <w:position w:val="0"/>
          <w:sz w:val="24"/>
          <w:highlight w:val="none"/>
        </w:rPr>
        <w:t xml:space="preserve">）： </w:t>
      </w:r>
    </w:p>
    <w:p w14:paraId="35AF87DC">
      <w:pPr>
        <w:pStyle w:val="10"/>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449F70ED">
      <w:pPr>
        <w:pStyle w:val="10"/>
        <w:spacing w:before="56" w:line="500" w:lineRule="exact"/>
        <w:ind w:right="1808" w:firstLine="5625" w:firstLineChars="2344"/>
        <w:rPr>
          <w:rFonts w:ascii="宋体" w:hAnsi="宋体"/>
          <w:color w:val="auto"/>
          <w:spacing w:val="0"/>
          <w:position w:val="0"/>
          <w:sz w:val="24"/>
          <w:highlight w:val="none"/>
        </w:rPr>
      </w:pPr>
    </w:p>
    <w:p w14:paraId="6A080610">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16115D4">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6014F657">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3E48D76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2842084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4AD08802">
      <w:pPr>
        <w:spacing w:line="360" w:lineRule="auto"/>
        <w:contextualSpacing/>
        <w:rPr>
          <w:rFonts w:hint="eastAsia" w:ascii="宋体" w:hAnsi="宋体" w:cs="仿宋_GB2312"/>
          <w:color w:val="auto"/>
          <w:spacing w:val="0"/>
          <w:position w:val="0"/>
          <w:sz w:val="24"/>
          <w:highlight w:val="none"/>
        </w:rPr>
      </w:pPr>
    </w:p>
    <w:p w14:paraId="70BF7F20">
      <w:pPr>
        <w:spacing w:line="360" w:lineRule="auto"/>
        <w:contextualSpacing/>
        <w:rPr>
          <w:rFonts w:hint="eastAsia" w:ascii="宋体" w:hAnsi="宋体" w:cs="仿宋_GB2312"/>
          <w:color w:val="auto"/>
          <w:spacing w:val="0"/>
          <w:position w:val="0"/>
          <w:sz w:val="24"/>
          <w:highlight w:val="none"/>
        </w:rPr>
      </w:pPr>
    </w:p>
    <w:p w14:paraId="369BD958">
      <w:pPr>
        <w:spacing w:line="360" w:lineRule="auto"/>
        <w:contextualSpacing/>
        <w:rPr>
          <w:rFonts w:hint="eastAsia" w:ascii="宋体" w:hAnsi="宋体" w:cs="仿宋_GB2312"/>
          <w:color w:val="auto"/>
          <w:spacing w:val="0"/>
          <w:position w:val="0"/>
          <w:sz w:val="24"/>
          <w:highlight w:val="none"/>
        </w:rPr>
      </w:pPr>
    </w:p>
    <w:p w14:paraId="21C8FD9D">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w:t>
      </w:r>
      <w:r>
        <w:rPr>
          <w:rFonts w:hint="eastAsia" w:ascii="宋体" w:hAnsi="宋体"/>
          <w:color w:val="auto"/>
          <w:spacing w:val="0"/>
          <w:position w:val="0"/>
          <w:sz w:val="24"/>
          <w:szCs w:val="24"/>
          <w:highlight w:val="none"/>
        </w:rPr>
        <w:t>电子签章</w:t>
      </w:r>
      <w:r>
        <w:rPr>
          <w:rFonts w:hint="eastAsia" w:ascii="宋体" w:hAnsi="宋体" w:cs="仿宋_GB2312"/>
          <w:color w:val="auto"/>
          <w:spacing w:val="0"/>
          <w:position w:val="0"/>
          <w:sz w:val="24"/>
          <w:highlight w:val="none"/>
        </w:rPr>
        <w:t>）：</w:t>
      </w:r>
    </w:p>
    <w:p w14:paraId="5B9F5613">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194DF8C6">
      <w:pPr>
        <w:spacing w:line="360" w:lineRule="auto"/>
        <w:contextualSpacing/>
        <w:rPr>
          <w:rFonts w:hint="eastAsia" w:ascii="宋体" w:hAnsi="宋体" w:cs="仿宋_GB2312"/>
          <w:color w:val="auto"/>
          <w:spacing w:val="0"/>
          <w:position w:val="0"/>
          <w:sz w:val="24"/>
          <w:highlight w:val="none"/>
        </w:rPr>
      </w:pPr>
    </w:p>
    <w:p w14:paraId="5E84D809">
      <w:pPr>
        <w:spacing w:line="360" w:lineRule="auto"/>
        <w:contextualSpacing/>
        <w:rPr>
          <w:rFonts w:hint="eastAsia" w:ascii="宋体" w:hAnsi="宋体" w:cs="仿宋_GB2312"/>
          <w:color w:val="auto"/>
          <w:spacing w:val="0"/>
          <w:position w:val="0"/>
          <w:sz w:val="24"/>
          <w:highlight w:val="none"/>
        </w:rPr>
      </w:pPr>
    </w:p>
    <w:p w14:paraId="1CEF9517">
      <w:pPr>
        <w:spacing w:line="360" w:lineRule="auto"/>
        <w:contextualSpacing/>
        <w:rPr>
          <w:rFonts w:hint="eastAsia" w:ascii="宋体" w:hAnsi="宋体" w:cs="仿宋_GB2312"/>
          <w:color w:val="auto"/>
          <w:spacing w:val="0"/>
          <w:position w:val="0"/>
          <w:sz w:val="24"/>
          <w:highlight w:val="none"/>
        </w:rPr>
      </w:pPr>
    </w:p>
    <w:p w14:paraId="77F71DA0">
      <w:pPr>
        <w:pStyle w:val="12"/>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1DD4A0CF">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526C6922">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2E97989A">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60C607F5">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1B0E7C3F">
      <w:pPr>
        <w:snapToGrid w:val="0"/>
        <w:spacing w:before="156" w:beforeLines="50" w:after="50"/>
        <w:rPr>
          <w:rFonts w:hint="eastAsia" w:ascii="宋体" w:hAnsi="宋体"/>
          <w:color w:val="auto"/>
          <w:spacing w:val="0"/>
          <w:position w:val="0"/>
          <w:sz w:val="24"/>
          <w:szCs w:val="20"/>
          <w:highlight w:val="none"/>
        </w:rPr>
      </w:pPr>
    </w:p>
    <w:p w14:paraId="65C6713B">
      <w:pPr>
        <w:snapToGrid w:val="0"/>
        <w:spacing w:before="156" w:beforeLines="50" w:after="50"/>
        <w:rPr>
          <w:rFonts w:hint="eastAsia" w:ascii="宋体" w:hAnsi="宋体"/>
          <w:color w:val="auto"/>
          <w:spacing w:val="0"/>
          <w:position w:val="0"/>
          <w:sz w:val="24"/>
          <w:szCs w:val="20"/>
          <w:highlight w:val="none"/>
        </w:rPr>
      </w:pPr>
    </w:p>
    <w:p w14:paraId="7C06585F">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468D46EC">
      <w:pPr>
        <w:snapToGrid w:val="0"/>
        <w:spacing w:before="156" w:beforeLines="50" w:after="50"/>
        <w:rPr>
          <w:rFonts w:hint="eastAsia" w:ascii="宋体" w:hAnsi="宋体"/>
          <w:bCs/>
          <w:color w:val="auto"/>
          <w:spacing w:val="0"/>
          <w:position w:val="0"/>
          <w:sz w:val="24"/>
          <w:szCs w:val="20"/>
          <w:highlight w:val="none"/>
        </w:rPr>
      </w:pPr>
    </w:p>
    <w:p w14:paraId="3967F02D">
      <w:pPr>
        <w:snapToGrid w:val="0"/>
        <w:spacing w:before="156" w:beforeLines="50" w:after="50"/>
        <w:rPr>
          <w:rFonts w:hint="eastAsia" w:ascii="宋体" w:hAnsi="宋体"/>
          <w:bCs/>
          <w:color w:val="auto"/>
          <w:spacing w:val="0"/>
          <w:position w:val="0"/>
          <w:sz w:val="24"/>
          <w:szCs w:val="20"/>
          <w:highlight w:val="none"/>
        </w:rPr>
      </w:pPr>
    </w:p>
    <w:p w14:paraId="79406542">
      <w:pPr>
        <w:snapToGrid w:val="0"/>
        <w:spacing w:before="156" w:beforeLines="50" w:after="50"/>
        <w:rPr>
          <w:rFonts w:hint="eastAsia" w:ascii="宋体" w:hAnsi="宋体"/>
          <w:bCs/>
          <w:color w:val="auto"/>
          <w:spacing w:val="0"/>
          <w:position w:val="0"/>
          <w:sz w:val="24"/>
          <w:szCs w:val="20"/>
          <w:highlight w:val="none"/>
        </w:rPr>
      </w:pPr>
    </w:p>
    <w:p w14:paraId="143C723F">
      <w:pPr>
        <w:snapToGrid w:val="0"/>
        <w:spacing w:before="156" w:beforeLines="50" w:after="50"/>
        <w:rPr>
          <w:rFonts w:hint="eastAsia" w:ascii="宋体" w:hAnsi="宋体"/>
          <w:bCs/>
          <w:color w:val="auto"/>
          <w:spacing w:val="0"/>
          <w:position w:val="0"/>
          <w:sz w:val="24"/>
          <w:szCs w:val="20"/>
          <w:highlight w:val="none"/>
        </w:rPr>
      </w:pPr>
    </w:p>
    <w:p w14:paraId="26860698">
      <w:pPr>
        <w:snapToGrid w:val="0"/>
        <w:spacing w:before="156" w:beforeLines="50" w:after="50"/>
        <w:rPr>
          <w:rFonts w:hint="eastAsia" w:ascii="宋体" w:hAnsi="宋体"/>
          <w:bCs/>
          <w:color w:val="auto"/>
          <w:spacing w:val="0"/>
          <w:position w:val="0"/>
          <w:sz w:val="24"/>
          <w:szCs w:val="20"/>
          <w:highlight w:val="none"/>
        </w:rPr>
      </w:pPr>
    </w:p>
    <w:p w14:paraId="151AA69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3615B09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67ADBF6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23A24F57">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57E080EA">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7A4F84B8">
      <w:pPr>
        <w:pStyle w:val="8"/>
        <w:snapToGrid w:val="0"/>
        <w:spacing w:before="50" w:after="50"/>
        <w:rPr>
          <w:rFonts w:hint="eastAsia" w:ascii="宋体" w:hAnsi="宋体" w:cs="仿宋_GB2312"/>
          <w:bCs/>
          <w:color w:val="auto"/>
          <w:spacing w:val="0"/>
          <w:position w:val="0"/>
          <w:sz w:val="32"/>
          <w:szCs w:val="32"/>
          <w:highlight w:val="none"/>
        </w:rPr>
      </w:pPr>
    </w:p>
    <w:p w14:paraId="46D90E63">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2C264368">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5EF68E08">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6FD960C4">
      <w:pPr>
        <w:pStyle w:val="8"/>
        <w:snapToGrid w:val="0"/>
        <w:spacing w:before="50" w:after="50"/>
        <w:ind w:firstLine="0"/>
        <w:rPr>
          <w:rFonts w:hint="eastAsia" w:ascii="宋体" w:hAnsi="宋体" w:cs="仿宋_GB2312"/>
          <w:bCs/>
          <w:color w:val="auto"/>
          <w:spacing w:val="0"/>
          <w:position w:val="0"/>
          <w:sz w:val="32"/>
          <w:szCs w:val="32"/>
          <w:highlight w:val="none"/>
        </w:rPr>
      </w:pPr>
    </w:p>
    <w:p w14:paraId="2C1B93B8">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0221FC73">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3644C820">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5EC5EFDC">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42774325">
      <w:pPr>
        <w:pStyle w:val="3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pacing w:val="0"/>
          <w:position w:val="0"/>
          <w:sz w:val="32"/>
          <w:szCs w:val="32"/>
          <w:highlight w:val="none"/>
          <w:lang w:eastAsia="zh-CN"/>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63AEBAE2">
      <w:pPr>
        <w:pStyle w:val="39"/>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5057FC8">
      <w:pPr>
        <w:spacing w:line="360" w:lineRule="auto"/>
        <w:contextualSpacing/>
        <w:rPr>
          <w:rFonts w:hint="eastAsia" w:ascii="宋体" w:hAnsi="宋体" w:cs="宋体"/>
          <w:color w:val="auto"/>
          <w:spacing w:val="0"/>
          <w:position w:val="0"/>
          <w:sz w:val="22"/>
          <w:szCs w:val="22"/>
          <w:highlight w:val="none"/>
        </w:rPr>
      </w:pPr>
      <w:r>
        <w:rPr>
          <w:rFonts w:hint="eastAsia" w:ascii="宋体" w:hAnsi="宋体" w:cs="宋体"/>
          <w:color w:val="auto"/>
          <w:spacing w:val="0"/>
          <w:position w:val="0"/>
          <w:sz w:val="22"/>
          <w:szCs w:val="22"/>
          <w:highlight w:val="none"/>
        </w:rPr>
        <w:t>致：</w:t>
      </w:r>
      <w:r>
        <w:rPr>
          <w:rFonts w:hint="eastAsia" w:ascii="宋体" w:hAnsi="宋体" w:cs="宋体"/>
          <w:color w:val="auto"/>
          <w:spacing w:val="0"/>
          <w:position w:val="0"/>
          <w:sz w:val="22"/>
          <w:szCs w:val="22"/>
          <w:highlight w:val="none"/>
          <w:u w:val="single"/>
        </w:rPr>
        <w:t>（采购人名称）</w:t>
      </w:r>
    </w:p>
    <w:p w14:paraId="546792E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项目编号</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的</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项目名称</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采购法实施条例》、《</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采购竞争性磋商采购方式管理暂行办法》等有关规定，经研究上述竞争性磋商文件的磋商须知、合同条款、图纸</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及其他有关文件后，我方愿以人民币</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大 写</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default" w:ascii="Arial" w:hAnsi="Arial" w:cs="Arial" w:eastAsiaTheme="majorEastAsia"/>
          <w:b w:val="0"/>
          <w:bCs w:val="0"/>
          <w:color w:val="auto"/>
          <w:spacing w:val="0"/>
          <w:position w:val="0"/>
          <w:sz w:val="21"/>
          <w:szCs w:val="24"/>
          <w:highlight w:val="none"/>
          <w:u w:val="single"/>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的磋商报价并按上述图纸、合同条款和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等级。</w:t>
      </w:r>
    </w:p>
    <w:p w14:paraId="1949961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2、我方已详细审核全部竞争性磋商文件，包括修改文件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及有关附件。</w:t>
      </w:r>
    </w:p>
    <w:p w14:paraId="38D77C6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3、我方承认磋商函附录是我方磋商函的组成部分。</w:t>
      </w:r>
    </w:p>
    <w:p w14:paraId="59059F99">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4、我方承诺已经具备《</w:t>
      </w:r>
      <w:r>
        <w:rPr>
          <w:rFonts w:hint="eastAsia" w:asciiTheme="majorEastAsia" w:hAnsiTheme="majorEastAsia" w:eastAsiaTheme="majorEastAsia" w:cstheme="majorEastAsia"/>
          <w:b w:val="0"/>
          <w:bCs w:val="0"/>
          <w:color w:val="auto"/>
          <w:spacing w:val="0"/>
          <w:position w:val="0"/>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1"/>
          <w:szCs w:val="24"/>
          <w:highlight w:val="none"/>
        </w:rPr>
        <w:t>》中规定的参加招标投标采购活动的供应商应当具备的条件：</w:t>
      </w:r>
    </w:p>
    <w:p w14:paraId="468EACD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1</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具有独立承担民事责任的能力；</w:t>
      </w:r>
    </w:p>
    <w:p w14:paraId="5773D549">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2</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具有良好的商业信誉和健全的财务会计制度；</w:t>
      </w:r>
    </w:p>
    <w:p w14:paraId="3EAAF38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3</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具有履行合同所必需的设备和专业技术能力；</w:t>
      </w:r>
    </w:p>
    <w:p w14:paraId="5479F5F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4</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有依法缴纳税收和社会保障资金的良好记录；</w:t>
      </w:r>
    </w:p>
    <w:p w14:paraId="16DFD89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5</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参加招标投标采购活动前三年内，在经营活动中没有重大违法记录；</w:t>
      </w:r>
    </w:p>
    <w:p w14:paraId="38764C1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6</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法律、行政法规规定的其他条件。</w:t>
      </w:r>
    </w:p>
    <w:p w14:paraId="0C10376A">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none"/>
        </w:rPr>
        <w:t>日</w:t>
      </w:r>
      <w:r>
        <w:rPr>
          <w:rFonts w:hint="eastAsia" w:asciiTheme="majorEastAsia" w:hAnsiTheme="majorEastAsia" w:eastAsiaTheme="majorEastAsia" w:cstheme="majorEastAsia"/>
          <w:b w:val="0"/>
          <w:bCs w:val="0"/>
          <w:color w:val="auto"/>
          <w:spacing w:val="0"/>
          <w:position w:val="0"/>
          <w:sz w:val="21"/>
          <w:szCs w:val="24"/>
          <w:highlight w:val="none"/>
        </w:rPr>
        <w:t>历天内完成并移交全部工程。</w:t>
      </w:r>
    </w:p>
    <w:p w14:paraId="608C239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6、如果我方成交，我方将按照文件规定提交履约保证金作为履约担保。</w:t>
      </w:r>
    </w:p>
    <w:p w14:paraId="155CB35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7、我方同意所提交的响应文件在竞争性磋商文件的“磋商须知”中第 11 条规定的响应文件有效期内有效，在此期间内如果成交，我方将受此约束。</w:t>
      </w:r>
    </w:p>
    <w:p w14:paraId="4CCDBB7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8、除非另外达成协议并生效，你方的成交通知书和本响应文件将成为约束双方的合同文件的组成部分。</w:t>
      </w:r>
    </w:p>
    <w:p w14:paraId="14929FA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01EC81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供 应 商（电子签章）：</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p>
    <w:p w14:paraId="169E458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1"/>
          <w:szCs w:val="24"/>
          <w:highlight w:val="none"/>
        </w:rPr>
        <w:t xml:space="preserve">：    </w:t>
      </w:r>
    </w:p>
    <w:p w14:paraId="2ACF90E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单位地址：     </w:t>
      </w:r>
    </w:p>
    <w:p w14:paraId="1A83541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电话：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传真：</w:t>
      </w:r>
    </w:p>
    <w:p w14:paraId="6414A37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开户银行名称：</w:t>
      </w:r>
    </w:p>
    <w:p w14:paraId="61C92443">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开户银行账号：</w:t>
      </w:r>
    </w:p>
    <w:p w14:paraId="478C5E6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开户银行地址：</w:t>
      </w:r>
    </w:p>
    <w:p w14:paraId="20B5F85A">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日期：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年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月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日</w:t>
      </w:r>
    </w:p>
    <w:p w14:paraId="0EFDE51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1D545AC5">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4B28BD57">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3023F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0684F9A9">
            <w:pPr>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14:paraId="4C628986">
            <w:pPr>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14:paraId="54F23EBC">
            <w:pPr>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14:paraId="102ED613">
            <w:pPr>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14:paraId="607C9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9B883A2">
            <w:pPr>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14:paraId="7CCA6A8B">
            <w:pPr>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14:paraId="7E5C62DB">
            <w:pPr>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姓名：</w:t>
            </w:r>
          </w:p>
        </w:tc>
        <w:tc>
          <w:tcPr>
            <w:tcW w:w="1696" w:type="dxa"/>
            <w:vAlign w:val="top"/>
          </w:tcPr>
          <w:p w14:paraId="706EF0D7">
            <w:pPr>
              <w:rPr>
                <w:rFonts w:hint="eastAsia" w:ascii="宋体" w:hAnsi="宋体" w:eastAsia="宋体" w:cs="宋体"/>
                <w:color w:val="auto"/>
                <w:spacing w:val="0"/>
                <w:position w:val="0"/>
                <w:sz w:val="21"/>
                <w:szCs w:val="21"/>
                <w:highlight w:val="none"/>
              </w:rPr>
            </w:pPr>
          </w:p>
        </w:tc>
      </w:tr>
      <w:tr w14:paraId="2B66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2690CD63">
            <w:pPr>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14:paraId="1E21BB6C">
            <w:pPr>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竞标</w:t>
            </w:r>
            <w:r>
              <w:rPr>
                <w:rFonts w:hint="eastAsia" w:ascii="宋体" w:hAnsi="宋体" w:eastAsia="宋体" w:cs="宋体"/>
                <w:color w:val="auto"/>
                <w:spacing w:val="0"/>
                <w:position w:val="0"/>
                <w:sz w:val="21"/>
                <w:szCs w:val="21"/>
                <w:highlight w:val="none"/>
              </w:rPr>
              <w:t>有效期</w:t>
            </w:r>
          </w:p>
        </w:tc>
        <w:tc>
          <w:tcPr>
            <w:tcW w:w="2818" w:type="dxa"/>
            <w:vAlign w:val="top"/>
          </w:tcPr>
          <w:p w14:paraId="7832A4C8">
            <w:pPr>
              <w:rPr>
                <w:rFonts w:hint="eastAsia" w:ascii="宋体" w:hAnsi="宋体" w:eastAsia="宋体" w:cs="宋体"/>
                <w:color w:val="auto"/>
                <w:spacing w:val="0"/>
                <w:position w:val="0"/>
                <w:sz w:val="21"/>
                <w:szCs w:val="21"/>
                <w:highlight w:val="none"/>
              </w:rPr>
            </w:pPr>
          </w:p>
        </w:tc>
        <w:tc>
          <w:tcPr>
            <w:tcW w:w="1696" w:type="dxa"/>
            <w:vAlign w:val="top"/>
          </w:tcPr>
          <w:p w14:paraId="17CADA6D">
            <w:pPr>
              <w:rPr>
                <w:rFonts w:hint="eastAsia" w:ascii="宋体" w:hAnsi="宋体" w:eastAsia="宋体" w:cs="宋体"/>
                <w:color w:val="auto"/>
                <w:spacing w:val="0"/>
                <w:position w:val="0"/>
                <w:sz w:val="21"/>
                <w:szCs w:val="21"/>
                <w:highlight w:val="none"/>
              </w:rPr>
            </w:pPr>
          </w:p>
        </w:tc>
      </w:tr>
      <w:tr w14:paraId="0EDE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09F37369">
            <w:pPr>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14:paraId="33FBAE5F">
            <w:pPr>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14:paraId="6813CAB9">
            <w:pPr>
              <w:tabs>
                <w:tab w:val="left" w:pos="1506"/>
              </w:tabs>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14:paraId="61E24677">
            <w:pPr>
              <w:rPr>
                <w:rFonts w:hint="eastAsia" w:ascii="宋体" w:hAnsi="宋体" w:eastAsia="宋体" w:cs="宋体"/>
                <w:color w:val="auto"/>
                <w:spacing w:val="0"/>
                <w:position w:val="0"/>
                <w:sz w:val="21"/>
                <w:szCs w:val="21"/>
                <w:highlight w:val="none"/>
              </w:rPr>
            </w:pPr>
          </w:p>
        </w:tc>
      </w:tr>
      <w:tr w14:paraId="5D8E4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6164FD2C">
            <w:pPr>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14:paraId="330564B8">
            <w:pPr>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14:paraId="1AFA60E7">
            <w:pPr>
              <w:rPr>
                <w:rFonts w:hint="eastAsia" w:ascii="宋体" w:hAnsi="宋体" w:eastAsia="宋体" w:cs="宋体"/>
                <w:color w:val="auto"/>
                <w:spacing w:val="0"/>
                <w:position w:val="0"/>
                <w:sz w:val="21"/>
                <w:szCs w:val="21"/>
                <w:highlight w:val="none"/>
              </w:rPr>
            </w:pPr>
          </w:p>
        </w:tc>
        <w:tc>
          <w:tcPr>
            <w:tcW w:w="1696" w:type="dxa"/>
            <w:vAlign w:val="top"/>
          </w:tcPr>
          <w:p w14:paraId="3BAB1D4B">
            <w:pPr>
              <w:rPr>
                <w:rFonts w:hint="eastAsia" w:ascii="宋体" w:hAnsi="宋体" w:eastAsia="宋体" w:cs="宋体"/>
                <w:color w:val="auto"/>
                <w:spacing w:val="0"/>
                <w:position w:val="0"/>
                <w:sz w:val="21"/>
                <w:szCs w:val="21"/>
                <w:highlight w:val="none"/>
              </w:rPr>
            </w:pPr>
          </w:p>
        </w:tc>
      </w:tr>
      <w:tr w14:paraId="06615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72314F85">
            <w:pPr>
              <w:spacing w:before="215" w:line="189" w:lineRule="auto"/>
              <w:ind w:left="456"/>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3424" w:type="dxa"/>
            <w:vAlign w:val="top"/>
          </w:tcPr>
          <w:p w14:paraId="01E1265B">
            <w:pPr>
              <w:spacing w:before="181" w:line="229" w:lineRule="auto"/>
              <w:ind w:left="1297"/>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付款</w:t>
            </w:r>
            <w:r>
              <w:rPr>
                <w:rFonts w:hint="eastAsia" w:ascii="宋体" w:hAnsi="宋体" w:cs="宋体"/>
                <w:color w:val="auto"/>
                <w:spacing w:val="0"/>
                <w:position w:val="0"/>
                <w:sz w:val="21"/>
                <w:szCs w:val="21"/>
                <w:highlight w:val="none"/>
                <w:lang w:val="en-US" w:eastAsia="zh-CN"/>
              </w:rPr>
              <w:t>方式</w:t>
            </w:r>
          </w:p>
        </w:tc>
        <w:tc>
          <w:tcPr>
            <w:tcW w:w="2818" w:type="dxa"/>
            <w:vAlign w:val="top"/>
          </w:tcPr>
          <w:p w14:paraId="57564E4B">
            <w:pPr>
              <w:rPr>
                <w:rFonts w:hint="eastAsia" w:ascii="宋体" w:hAnsi="宋体" w:eastAsia="宋体" w:cs="宋体"/>
                <w:color w:val="auto"/>
                <w:spacing w:val="0"/>
                <w:position w:val="0"/>
                <w:sz w:val="21"/>
                <w:szCs w:val="21"/>
                <w:highlight w:val="none"/>
              </w:rPr>
            </w:pPr>
          </w:p>
        </w:tc>
        <w:tc>
          <w:tcPr>
            <w:tcW w:w="1696" w:type="dxa"/>
            <w:vAlign w:val="top"/>
          </w:tcPr>
          <w:p w14:paraId="6A1DB681">
            <w:pPr>
              <w:rPr>
                <w:rFonts w:hint="eastAsia" w:ascii="宋体" w:hAnsi="宋体" w:eastAsia="宋体" w:cs="宋体"/>
                <w:color w:val="auto"/>
                <w:spacing w:val="0"/>
                <w:position w:val="0"/>
                <w:sz w:val="21"/>
                <w:szCs w:val="21"/>
                <w:highlight w:val="none"/>
              </w:rPr>
            </w:pPr>
          </w:p>
        </w:tc>
      </w:tr>
      <w:tr w14:paraId="0014E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213377F7">
            <w:pPr>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14:paraId="33001FC6">
            <w:pPr>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14:paraId="0CF1D2A8">
            <w:pPr>
              <w:rPr>
                <w:rFonts w:hint="eastAsia" w:ascii="宋体" w:hAnsi="宋体" w:eastAsia="宋体" w:cs="宋体"/>
                <w:color w:val="auto"/>
                <w:spacing w:val="0"/>
                <w:position w:val="0"/>
                <w:sz w:val="21"/>
                <w:szCs w:val="21"/>
                <w:highlight w:val="none"/>
              </w:rPr>
            </w:pPr>
          </w:p>
        </w:tc>
        <w:tc>
          <w:tcPr>
            <w:tcW w:w="1696" w:type="dxa"/>
            <w:vAlign w:val="top"/>
          </w:tcPr>
          <w:p w14:paraId="2BA54D00">
            <w:pPr>
              <w:rPr>
                <w:rFonts w:hint="eastAsia" w:ascii="宋体" w:hAnsi="宋体" w:eastAsia="宋体" w:cs="宋体"/>
                <w:color w:val="auto"/>
                <w:spacing w:val="0"/>
                <w:position w:val="0"/>
                <w:sz w:val="21"/>
                <w:szCs w:val="21"/>
                <w:highlight w:val="none"/>
              </w:rPr>
            </w:pPr>
          </w:p>
        </w:tc>
      </w:tr>
      <w:tr w14:paraId="4BDF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6095DB5D">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14:paraId="117062EA">
      <w:pPr>
        <w:pStyle w:val="3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32"/>
          <w:highlight w:val="none"/>
        </w:rPr>
      </w:pPr>
    </w:p>
    <w:p w14:paraId="01A3DE01">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522E13A5">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6751E93C">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738D5D15">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1110351">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6F992A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63E3858">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9B6CDF0">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366846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3887E89">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56004F2">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633C5D9">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722FCA5">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DC7E6C2">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auto"/>
          <w:spacing w:val="0"/>
          <w:kern w:val="2"/>
          <w:position w:val="0"/>
          <w:sz w:val="32"/>
          <w:szCs w:val="32"/>
          <w:highlight w:val="none"/>
          <w:lang w:val="en-US" w:eastAsia="zh-CN" w:bidi="ar-SA"/>
        </w:rPr>
      </w:pPr>
    </w:p>
    <w:p w14:paraId="4E6B05C1">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eastAsia="宋体" w:cs="方正小标宋简体"/>
          <w:b/>
          <w:bCs/>
          <w:color w:val="auto"/>
          <w:spacing w:val="0"/>
          <w:kern w:val="2"/>
          <w:position w:val="0"/>
          <w:sz w:val="32"/>
          <w:szCs w:val="32"/>
          <w:highlight w:val="none"/>
          <w:lang w:val="en-US" w:eastAsia="zh-CN" w:bidi="ar-SA"/>
        </w:rPr>
        <w:t>竞标报价表（格式）</w:t>
      </w:r>
    </w:p>
    <w:p w14:paraId="2BEE83CE">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6F41DD1C">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FBD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1266CFD">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2CE7D13">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A42B963">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70FF7F6">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14CEA73">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26F6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47789EB">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D72D976">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1F5BC0C">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95B9960">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23A4BA1">
            <w:pPr>
              <w:spacing w:line="360" w:lineRule="auto"/>
              <w:contextualSpacing/>
              <w:rPr>
                <w:rFonts w:ascii="宋体" w:hAnsi="宋体" w:cs="仿宋_GB2312"/>
                <w:color w:val="auto"/>
                <w:spacing w:val="0"/>
                <w:position w:val="0"/>
                <w:sz w:val="24"/>
                <w:highlight w:val="none"/>
              </w:rPr>
            </w:pPr>
          </w:p>
        </w:tc>
      </w:tr>
      <w:tr w14:paraId="59DC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7A5B6B2">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D477856">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5B0494A">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2409EB0">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FE9038E">
            <w:pPr>
              <w:spacing w:line="360" w:lineRule="auto"/>
              <w:contextualSpacing/>
              <w:rPr>
                <w:rFonts w:ascii="宋体" w:hAnsi="宋体" w:cs="仿宋_GB2312"/>
                <w:color w:val="auto"/>
                <w:spacing w:val="0"/>
                <w:position w:val="0"/>
                <w:sz w:val="24"/>
                <w:highlight w:val="none"/>
              </w:rPr>
            </w:pPr>
          </w:p>
        </w:tc>
      </w:tr>
      <w:tr w14:paraId="172D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21E0CE77">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323A30E7">
      <w:pPr>
        <w:spacing w:line="360" w:lineRule="auto"/>
        <w:contextualSpacing/>
        <w:jc w:val="left"/>
        <w:rPr>
          <w:rFonts w:hint="eastAsia" w:ascii="宋体" w:hAnsi="宋体" w:cs="仿宋_GB2312"/>
          <w:color w:val="auto"/>
          <w:spacing w:val="0"/>
          <w:position w:val="0"/>
          <w:sz w:val="24"/>
          <w:highlight w:val="none"/>
        </w:rPr>
      </w:pPr>
    </w:p>
    <w:p w14:paraId="5FF4F76B">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217A95FC">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0C6D776B">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15BE23F1">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lang w:val="en-US" w:eastAsia="zh-CN"/>
        </w:rPr>
        <w:t>供应商提交的</w:t>
      </w:r>
      <w:r>
        <w:rPr>
          <w:rFonts w:hint="eastAsia" w:ascii="宋体" w:hAnsi="宋体" w:cs="仿宋_GB2312"/>
          <w:b/>
          <w:bCs/>
          <w:color w:val="auto"/>
          <w:spacing w:val="0"/>
          <w:position w:val="0"/>
          <w:sz w:val="32"/>
          <w:szCs w:val="32"/>
          <w:highlight w:val="none"/>
        </w:rPr>
        <w:t>最后报价与首次报价相比有调整的</w:t>
      </w:r>
      <w:r>
        <w:rPr>
          <w:rFonts w:hint="eastAsia" w:ascii="宋体" w:hAnsi="宋体" w:cs="仿宋_GB2312"/>
          <w:b/>
          <w:bCs/>
          <w:color w:val="auto"/>
          <w:spacing w:val="0"/>
          <w:position w:val="0"/>
          <w:sz w:val="32"/>
          <w:szCs w:val="32"/>
          <w:highlight w:val="none"/>
          <w:lang w:eastAsia="zh-CN"/>
        </w:rPr>
        <w:t>，必须同时上传相对应的“已标价的工程量清单”作为附件，</w:t>
      </w:r>
      <w:r>
        <w:rPr>
          <w:rFonts w:hint="eastAsia" w:ascii="宋体" w:hAnsi="宋体" w:cs="仿宋_GB2312"/>
          <w:b/>
          <w:bCs/>
          <w:color w:val="auto"/>
          <w:spacing w:val="0"/>
          <w:position w:val="0"/>
          <w:sz w:val="32"/>
          <w:szCs w:val="32"/>
          <w:highlight w:val="none"/>
        </w:rPr>
        <w:t>否则其响应文件按无效处理。</w:t>
      </w:r>
    </w:p>
    <w:p w14:paraId="4E62DD4D">
      <w:pPr>
        <w:spacing w:line="360" w:lineRule="auto"/>
        <w:ind w:right="-817" w:rightChars="-389"/>
        <w:contextualSpacing/>
        <w:rPr>
          <w:rFonts w:hint="eastAsia" w:ascii="宋体" w:hAnsi="宋体" w:cs="仿宋_GB2312"/>
          <w:color w:val="auto"/>
          <w:spacing w:val="0"/>
          <w:position w:val="0"/>
          <w:sz w:val="24"/>
          <w:highlight w:val="none"/>
        </w:rPr>
      </w:pPr>
    </w:p>
    <w:p w14:paraId="5B70E891">
      <w:pPr>
        <w:spacing w:line="360" w:lineRule="auto"/>
        <w:ind w:right="-817" w:rightChars="-389"/>
        <w:contextualSpacing/>
        <w:rPr>
          <w:rFonts w:hint="eastAsia" w:ascii="宋体" w:hAnsi="宋体" w:cs="仿宋_GB2312"/>
          <w:color w:val="auto"/>
          <w:spacing w:val="0"/>
          <w:position w:val="0"/>
          <w:sz w:val="24"/>
          <w:highlight w:val="none"/>
        </w:rPr>
      </w:pPr>
    </w:p>
    <w:p w14:paraId="2B5E9856">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4AA00191">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0601BBC4">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1138B648">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5C25ED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5DC8E4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82B8A4D">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p>
    <w:p w14:paraId="2BA3723E">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lang w:eastAsia="zh-CN"/>
        </w:rPr>
      </w:pPr>
      <w:r>
        <w:rPr>
          <w:rFonts w:hint="eastAsia" w:ascii="宋体" w:hAnsi="宋体" w:eastAsia="宋体" w:cs="宋体"/>
          <w:b/>
          <w:bCs/>
          <w:color w:val="auto"/>
          <w:spacing w:val="0"/>
          <w:position w:val="0"/>
          <w:sz w:val="32"/>
          <w:szCs w:val="40"/>
          <w:highlight w:val="none"/>
        </w:rPr>
        <w:t>已标价</w:t>
      </w:r>
      <w:r>
        <w:rPr>
          <w:rFonts w:hint="eastAsia" w:ascii="宋体" w:hAnsi="宋体" w:eastAsia="宋体" w:cs="宋体"/>
          <w:b/>
          <w:bCs/>
          <w:color w:val="auto"/>
          <w:spacing w:val="0"/>
          <w:position w:val="0"/>
          <w:sz w:val="32"/>
          <w:szCs w:val="40"/>
          <w:highlight w:val="none"/>
          <w:lang w:eastAsia="zh-CN"/>
        </w:rPr>
        <w:t>工程量清单</w:t>
      </w:r>
    </w:p>
    <w:p w14:paraId="20A92BDD">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05D9FCAD">
      <w:pPr>
        <w:pStyle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1、已标价工程量清单按照第三章发放的“工程量清单”相关内容填写。</w:t>
      </w:r>
    </w:p>
    <w:p w14:paraId="799B6BB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招标人提供的</w:t>
      </w:r>
      <w:r>
        <w:rPr>
          <w:rFonts w:hint="eastAsia" w:ascii="宋体" w:hAnsi="宋体" w:eastAsia="宋体" w:cs="宋体"/>
          <w:b w:val="0"/>
          <w:bCs w:val="0"/>
          <w:color w:val="auto"/>
          <w:sz w:val="24"/>
          <w:szCs w:val="24"/>
          <w:highlight w:val="none"/>
          <w:lang w:eastAsia="zh-CN"/>
        </w:rPr>
        <w:t>工程量清单</w:t>
      </w:r>
      <w:r>
        <w:rPr>
          <w:rFonts w:hint="eastAsia" w:ascii="宋体" w:hAnsi="宋体" w:eastAsia="宋体" w:cs="宋体"/>
          <w:b w:val="0"/>
          <w:bCs w:val="0"/>
          <w:color w:val="auto"/>
          <w:sz w:val="24"/>
          <w:szCs w:val="24"/>
          <w:highlight w:val="none"/>
        </w:rPr>
        <w:t>（由投标人自行</w:t>
      </w:r>
      <w:r>
        <w:rPr>
          <w:rFonts w:hint="eastAsia" w:ascii="宋体" w:hAnsi="宋体" w:eastAsia="宋体" w:cs="宋体"/>
          <w:b w:val="0"/>
          <w:bCs w:val="0"/>
          <w:color w:val="auto"/>
          <w:sz w:val="24"/>
          <w:szCs w:val="24"/>
          <w:highlight w:val="none"/>
          <w:lang w:eastAsia="zh-CN"/>
        </w:rPr>
        <w:t>在网上</w:t>
      </w:r>
      <w:r>
        <w:rPr>
          <w:rFonts w:hint="eastAsia" w:ascii="宋体" w:hAnsi="宋体" w:eastAsia="宋体" w:cs="宋体"/>
          <w:b w:val="0"/>
          <w:bCs w:val="0"/>
          <w:color w:val="auto"/>
          <w:sz w:val="24"/>
          <w:szCs w:val="24"/>
          <w:highlight w:val="none"/>
        </w:rPr>
        <w:t>下载）</w:t>
      </w:r>
    </w:p>
    <w:p w14:paraId="58292BB8">
      <w:pPr>
        <w:autoSpaceDE w:val="0"/>
        <w:autoSpaceDN w:val="0"/>
        <w:adjustRightInd w:val="0"/>
        <w:spacing w:line="360" w:lineRule="auto"/>
        <w:rPr>
          <w:rFonts w:ascii="宋体" w:hAnsi="宋体"/>
          <w:b/>
          <w:bCs/>
          <w:color w:val="auto"/>
          <w:spacing w:val="0"/>
          <w:position w:val="0"/>
          <w:sz w:val="32"/>
          <w:szCs w:val="32"/>
          <w:highlight w:val="none"/>
          <w:lang w:val="zh-CN"/>
        </w:rPr>
      </w:pPr>
    </w:p>
    <w:p w14:paraId="7C33F5A6">
      <w:pPr>
        <w:autoSpaceDE w:val="0"/>
        <w:autoSpaceDN w:val="0"/>
        <w:adjustRightInd w:val="0"/>
        <w:spacing w:line="360" w:lineRule="auto"/>
        <w:rPr>
          <w:rFonts w:ascii="宋体" w:hAnsi="宋体"/>
          <w:b/>
          <w:bCs/>
          <w:color w:val="auto"/>
          <w:spacing w:val="0"/>
          <w:position w:val="0"/>
          <w:sz w:val="32"/>
          <w:szCs w:val="32"/>
          <w:highlight w:val="none"/>
          <w:lang w:val="zh-CN"/>
        </w:rPr>
      </w:pPr>
    </w:p>
    <w:p w14:paraId="36A62D32">
      <w:pPr>
        <w:autoSpaceDE w:val="0"/>
        <w:autoSpaceDN w:val="0"/>
        <w:adjustRightInd w:val="0"/>
        <w:spacing w:line="360" w:lineRule="auto"/>
        <w:rPr>
          <w:rFonts w:ascii="宋体" w:hAnsi="宋体"/>
          <w:b/>
          <w:bCs/>
          <w:color w:val="auto"/>
          <w:spacing w:val="0"/>
          <w:position w:val="0"/>
          <w:sz w:val="32"/>
          <w:szCs w:val="32"/>
          <w:highlight w:val="none"/>
          <w:lang w:val="zh-CN"/>
        </w:rPr>
      </w:pPr>
    </w:p>
    <w:p w14:paraId="1AF2E224">
      <w:pPr>
        <w:autoSpaceDE w:val="0"/>
        <w:autoSpaceDN w:val="0"/>
        <w:adjustRightInd w:val="0"/>
        <w:spacing w:line="360" w:lineRule="auto"/>
        <w:rPr>
          <w:rFonts w:ascii="宋体" w:hAnsi="宋体"/>
          <w:b/>
          <w:bCs/>
          <w:color w:val="auto"/>
          <w:spacing w:val="0"/>
          <w:position w:val="0"/>
          <w:sz w:val="32"/>
          <w:szCs w:val="32"/>
          <w:highlight w:val="none"/>
          <w:lang w:val="zh-CN"/>
        </w:rPr>
      </w:pPr>
    </w:p>
    <w:p w14:paraId="241695E7">
      <w:pPr>
        <w:autoSpaceDE w:val="0"/>
        <w:autoSpaceDN w:val="0"/>
        <w:adjustRightInd w:val="0"/>
        <w:spacing w:line="360" w:lineRule="auto"/>
        <w:rPr>
          <w:rFonts w:ascii="宋体" w:hAnsi="宋体"/>
          <w:b/>
          <w:bCs/>
          <w:color w:val="auto"/>
          <w:spacing w:val="0"/>
          <w:position w:val="0"/>
          <w:sz w:val="32"/>
          <w:szCs w:val="32"/>
          <w:highlight w:val="none"/>
          <w:lang w:val="zh-CN"/>
        </w:rPr>
      </w:pPr>
    </w:p>
    <w:p w14:paraId="38031CAC">
      <w:pPr>
        <w:autoSpaceDE w:val="0"/>
        <w:autoSpaceDN w:val="0"/>
        <w:adjustRightInd w:val="0"/>
        <w:spacing w:line="360" w:lineRule="auto"/>
        <w:rPr>
          <w:rFonts w:ascii="宋体" w:hAnsi="宋体"/>
          <w:b/>
          <w:bCs/>
          <w:color w:val="auto"/>
          <w:spacing w:val="0"/>
          <w:position w:val="0"/>
          <w:sz w:val="32"/>
          <w:szCs w:val="32"/>
          <w:highlight w:val="none"/>
          <w:lang w:val="zh-CN"/>
        </w:rPr>
      </w:pPr>
    </w:p>
    <w:p w14:paraId="37F69BE3">
      <w:pPr>
        <w:autoSpaceDE w:val="0"/>
        <w:autoSpaceDN w:val="0"/>
        <w:adjustRightInd w:val="0"/>
        <w:spacing w:line="360" w:lineRule="auto"/>
        <w:rPr>
          <w:rFonts w:ascii="宋体" w:hAnsi="宋体"/>
          <w:b/>
          <w:bCs/>
          <w:color w:val="auto"/>
          <w:spacing w:val="0"/>
          <w:position w:val="0"/>
          <w:sz w:val="32"/>
          <w:szCs w:val="32"/>
          <w:highlight w:val="none"/>
          <w:lang w:val="zh-CN"/>
        </w:rPr>
      </w:pPr>
    </w:p>
    <w:p w14:paraId="08884E5D">
      <w:pPr>
        <w:autoSpaceDE w:val="0"/>
        <w:autoSpaceDN w:val="0"/>
        <w:adjustRightInd w:val="0"/>
        <w:spacing w:line="360" w:lineRule="auto"/>
        <w:rPr>
          <w:rFonts w:ascii="宋体" w:hAnsi="宋体"/>
          <w:b/>
          <w:bCs/>
          <w:color w:val="auto"/>
          <w:spacing w:val="0"/>
          <w:position w:val="0"/>
          <w:sz w:val="32"/>
          <w:szCs w:val="32"/>
          <w:highlight w:val="none"/>
          <w:lang w:val="zh-CN"/>
        </w:rPr>
      </w:pPr>
    </w:p>
    <w:p w14:paraId="00DADD41">
      <w:pPr>
        <w:autoSpaceDE w:val="0"/>
        <w:autoSpaceDN w:val="0"/>
        <w:adjustRightInd w:val="0"/>
        <w:spacing w:line="360" w:lineRule="auto"/>
        <w:rPr>
          <w:rFonts w:ascii="宋体" w:hAnsi="宋体"/>
          <w:b/>
          <w:bCs/>
          <w:color w:val="auto"/>
          <w:spacing w:val="0"/>
          <w:position w:val="0"/>
          <w:sz w:val="32"/>
          <w:szCs w:val="32"/>
          <w:highlight w:val="none"/>
          <w:lang w:val="zh-CN"/>
        </w:rPr>
      </w:pPr>
    </w:p>
    <w:p w14:paraId="48DBF148">
      <w:pPr>
        <w:autoSpaceDE w:val="0"/>
        <w:autoSpaceDN w:val="0"/>
        <w:adjustRightInd w:val="0"/>
        <w:spacing w:line="360" w:lineRule="auto"/>
        <w:rPr>
          <w:rFonts w:ascii="宋体" w:hAnsi="宋体"/>
          <w:b/>
          <w:bCs/>
          <w:color w:val="auto"/>
          <w:spacing w:val="0"/>
          <w:position w:val="0"/>
          <w:sz w:val="32"/>
          <w:szCs w:val="32"/>
          <w:highlight w:val="none"/>
          <w:lang w:val="zh-CN"/>
        </w:rPr>
      </w:pPr>
    </w:p>
    <w:p w14:paraId="2F8F62A3">
      <w:pPr>
        <w:autoSpaceDE w:val="0"/>
        <w:autoSpaceDN w:val="0"/>
        <w:adjustRightInd w:val="0"/>
        <w:spacing w:line="360" w:lineRule="auto"/>
        <w:rPr>
          <w:rFonts w:ascii="宋体" w:hAnsi="宋体"/>
          <w:b/>
          <w:bCs/>
          <w:color w:val="auto"/>
          <w:spacing w:val="0"/>
          <w:position w:val="0"/>
          <w:sz w:val="32"/>
          <w:szCs w:val="32"/>
          <w:highlight w:val="none"/>
          <w:lang w:val="zh-CN"/>
        </w:rPr>
      </w:pPr>
    </w:p>
    <w:p w14:paraId="6DEA29F0">
      <w:pPr>
        <w:autoSpaceDE w:val="0"/>
        <w:autoSpaceDN w:val="0"/>
        <w:adjustRightInd w:val="0"/>
        <w:spacing w:line="360" w:lineRule="auto"/>
        <w:rPr>
          <w:rFonts w:ascii="宋体" w:hAnsi="宋体"/>
          <w:b/>
          <w:bCs/>
          <w:color w:val="auto"/>
          <w:spacing w:val="0"/>
          <w:position w:val="0"/>
          <w:sz w:val="32"/>
          <w:szCs w:val="32"/>
          <w:highlight w:val="none"/>
          <w:lang w:val="zh-CN"/>
        </w:rPr>
      </w:pPr>
    </w:p>
    <w:p w14:paraId="52337D79">
      <w:pPr>
        <w:autoSpaceDE w:val="0"/>
        <w:autoSpaceDN w:val="0"/>
        <w:adjustRightInd w:val="0"/>
        <w:spacing w:line="360" w:lineRule="auto"/>
        <w:rPr>
          <w:rFonts w:ascii="宋体" w:hAnsi="宋体"/>
          <w:b/>
          <w:bCs/>
          <w:color w:val="auto"/>
          <w:spacing w:val="0"/>
          <w:position w:val="0"/>
          <w:sz w:val="32"/>
          <w:szCs w:val="32"/>
          <w:highlight w:val="none"/>
          <w:lang w:val="zh-CN"/>
        </w:rPr>
      </w:pPr>
    </w:p>
    <w:p w14:paraId="75AE72F9">
      <w:pPr>
        <w:autoSpaceDE w:val="0"/>
        <w:autoSpaceDN w:val="0"/>
        <w:adjustRightInd w:val="0"/>
        <w:spacing w:line="360" w:lineRule="auto"/>
        <w:rPr>
          <w:rFonts w:ascii="宋体" w:hAnsi="宋体"/>
          <w:b/>
          <w:bCs/>
          <w:color w:val="auto"/>
          <w:spacing w:val="0"/>
          <w:position w:val="0"/>
          <w:sz w:val="32"/>
          <w:szCs w:val="32"/>
          <w:highlight w:val="none"/>
          <w:lang w:val="zh-CN"/>
        </w:rPr>
      </w:pPr>
    </w:p>
    <w:p w14:paraId="4EFF4C67">
      <w:pPr>
        <w:autoSpaceDE w:val="0"/>
        <w:autoSpaceDN w:val="0"/>
        <w:adjustRightInd w:val="0"/>
        <w:spacing w:line="360" w:lineRule="auto"/>
        <w:rPr>
          <w:rFonts w:ascii="宋体" w:hAnsi="宋体"/>
          <w:b/>
          <w:bCs/>
          <w:color w:val="auto"/>
          <w:spacing w:val="0"/>
          <w:position w:val="0"/>
          <w:sz w:val="32"/>
          <w:szCs w:val="32"/>
          <w:highlight w:val="none"/>
          <w:lang w:val="zh-CN"/>
        </w:rPr>
      </w:pPr>
    </w:p>
    <w:p w14:paraId="7FBD1E0C">
      <w:pPr>
        <w:autoSpaceDE w:val="0"/>
        <w:autoSpaceDN w:val="0"/>
        <w:adjustRightInd w:val="0"/>
        <w:spacing w:line="360" w:lineRule="auto"/>
        <w:rPr>
          <w:rFonts w:ascii="宋体" w:hAnsi="宋体"/>
          <w:b/>
          <w:bCs/>
          <w:color w:val="auto"/>
          <w:spacing w:val="0"/>
          <w:position w:val="0"/>
          <w:sz w:val="32"/>
          <w:szCs w:val="32"/>
          <w:highlight w:val="none"/>
          <w:lang w:val="zh-CN"/>
        </w:rPr>
      </w:pPr>
    </w:p>
    <w:p w14:paraId="7D7F7051">
      <w:pPr>
        <w:autoSpaceDE w:val="0"/>
        <w:autoSpaceDN w:val="0"/>
        <w:adjustRightInd w:val="0"/>
        <w:spacing w:line="360" w:lineRule="auto"/>
        <w:rPr>
          <w:rFonts w:ascii="宋体" w:hAnsi="宋体"/>
          <w:b/>
          <w:bCs/>
          <w:color w:val="auto"/>
          <w:spacing w:val="0"/>
          <w:position w:val="0"/>
          <w:sz w:val="32"/>
          <w:szCs w:val="32"/>
          <w:highlight w:val="none"/>
          <w:lang w:val="zh-CN"/>
        </w:rPr>
      </w:pPr>
    </w:p>
    <w:p w14:paraId="6B8D01C3">
      <w:pPr>
        <w:autoSpaceDE w:val="0"/>
        <w:autoSpaceDN w:val="0"/>
        <w:adjustRightInd w:val="0"/>
        <w:spacing w:line="360" w:lineRule="auto"/>
        <w:rPr>
          <w:rFonts w:ascii="宋体" w:hAnsi="宋体"/>
          <w:b/>
          <w:bCs/>
          <w:color w:val="auto"/>
          <w:spacing w:val="0"/>
          <w:position w:val="0"/>
          <w:sz w:val="32"/>
          <w:szCs w:val="32"/>
          <w:highlight w:val="none"/>
          <w:lang w:val="zh-CN"/>
        </w:rPr>
      </w:pPr>
    </w:p>
    <w:p w14:paraId="2EA5FA73">
      <w:pPr>
        <w:autoSpaceDE w:val="0"/>
        <w:autoSpaceDN w:val="0"/>
        <w:adjustRightInd w:val="0"/>
        <w:spacing w:line="360" w:lineRule="auto"/>
        <w:rPr>
          <w:rFonts w:ascii="宋体" w:hAnsi="宋体"/>
          <w:b/>
          <w:bCs/>
          <w:color w:val="auto"/>
          <w:spacing w:val="0"/>
          <w:position w:val="0"/>
          <w:sz w:val="32"/>
          <w:szCs w:val="32"/>
          <w:highlight w:val="none"/>
          <w:lang w:val="zh-CN"/>
        </w:rPr>
      </w:pPr>
    </w:p>
    <w:p w14:paraId="30F87500">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5D882D75">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74A8C17A">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38D5BCB8">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43BE708D">
      <w:pPr>
        <w:snapToGrid w:val="0"/>
        <w:spacing w:before="156" w:beforeLines="50" w:after="50"/>
        <w:rPr>
          <w:rFonts w:hint="eastAsia" w:ascii="宋体" w:hAnsi="宋体"/>
          <w:color w:val="auto"/>
          <w:spacing w:val="0"/>
          <w:position w:val="0"/>
          <w:sz w:val="24"/>
          <w:szCs w:val="20"/>
          <w:highlight w:val="none"/>
        </w:rPr>
      </w:pPr>
    </w:p>
    <w:p w14:paraId="54606A13">
      <w:pPr>
        <w:snapToGrid w:val="0"/>
        <w:spacing w:before="156" w:beforeLines="50" w:after="50"/>
        <w:rPr>
          <w:rFonts w:hint="eastAsia" w:ascii="宋体" w:hAnsi="宋体"/>
          <w:color w:val="auto"/>
          <w:spacing w:val="0"/>
          <w:position w:val="0"/>
          <w:sz w:val="24"/>
          <w:szCs w:val="20"/>
          <w:highlight w:val="none"/>
        </w:rPr>
      </w:pPr>
    </w:p>
    <w:p w14:paraId="7F2ED1D3">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263F71E9">
      <w:pPr>
        <w:snapToGrid w:val="0"/>
        <w:spacing w:before="156" w:beforeLines="50" w:after="50"/>
        <w:rPr>
          <w:rFonts w:hint="eastAsia" w:ascii="宋体" w:hAnsi="宋体"/>
          <w:bCs/>
          <w:color w:val="auto"/>
          <w:spacing w:val="0"/>
          <w:position w:val="0"/>
          <w:sz w:val="24"/>
          <w:szCs w:val="20"/>
          <w:highlight w:val="none"/>
        </w:rPr>
      </w:pPr>
    </w:p>
    <w:p w14:paraId="4E82B03A">
      <w:pPr>
        <w:snapToGrid w:val="0"/>
        <w:spacing w:before="156" w:beforeLines="50" w:after="50"/>
        <w:rPr>
          <w:rFonts w:hint="eastAsia" w:ascii="宋体" w:hAnsi="宋体"/>
          <w:bCs/>
          <w:color w:val="auto"/>
          <w:spacing w:val="0"/>
          <w:position w:val="0"/>
          <w:sz w:val="24"/>
          <w:szCs w:val="20"/>
          <w:highlight w:val="none"/>
        </w:rPr>
      </w:pPr>
    </w:p>
    <w:p w14:paraId="7FB1B3AF">
      <w:pPr>
        <w:snapToGrid w:val="0"/>
        <w:spacing w:before="156" w:beforeLines="50" w:after="50"/>
        <w:rPr>
          <w:rFonts w:hint="eastAsia" w:ascii="宋体" w:hAnsi="宋体"/>
          <w:bCs/>
          <w:color w:val="auto"/>
          <w:spacing w:val="0"/>
          <w:position w:val="0"/>
          <w:sz w:val="24"/>
          <w:szCs w:val="20"/>
          <w:highlight w:val="none"/>
        </w:rPr>
      </w:pPr>
    </w:p>
    <w:p w14:paraId="2EA7E944">
      <w:pPr>
        <w:snapToGrid w:val="0"/>
        <w:spacing w:before="156" w:beforeLines="50" w:after="50"/>
        <w:rPr>
          <w:rFonts w:hint="eastAsia" w:ascii="宋体" w:hAnsi="宋体"/>
          <w:bCs/>
          <w:color w:val="auto"/>
          <w:spacing w:val="0"/>
          <w:position w:val="0"/>
          <w:sz w:val="24"/>
          <w:szCs w:val="20"/>
          <w:highlight w:val="none"/>
        </w:rPr>
      </w:pPr>
    </w:p>
    <w:p w14:paraId="260186C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6CF5F933">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51348D4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191814DC">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6331D397">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FD91C0D">
      <w:pPr>
        <w:pStyle w:val="8"/>
        <w:snapToGrid w:val="0"/>
        <w:spacing w:before="50" w:after="50"/>
        <w:rPr>
          <w:rFonts w:hint="eastAsia" w:ascii="宋体" w:hAnsi="宋体" w:cs="仿宋_GB2312"/>
          <w:bCs/>
          <w:color w:val="auto"/>
          <w:spacing w:val="0"/>
          <w:position w:val="0"/>
          <w:sz w:val="32"/>
          <w:szCs w:val="32"/>
          <w:highlight w:val="none"/>
        </w:rPr>
      </w:pPr>
    </w:p>
    <w:p w14:paraId="69AE9697">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3438D299">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00D1B0EE">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720F27E0">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13DFC277">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451F2493">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434AC7D3">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526AF3CF">
      <w:pPr>
        <w:spacing w:line="400" w:lineRule="exact"/>
        <w:rPr>
          <w:rFonts w:hint="eastAsia" w:ascii="仿宋_GB2312" w:hAnsi="仿宋_GB2312" w:eastAsia="仿宋_GB2312" w:cs="仿宋_GB2312"/>
          <w:color w:val="auto"/>
          <w:spacing w:val="0"/>
          <w:position w:val="0"/>
          <w:sz w:val="32"/>
          <w:szCs w:val="32"/>
          <w:highlight w:val="none"/>
        </w:rPr>
      </w:pPr>
    </w:p>
    <w:p w14:paraId="7AC2E651">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27673ED2">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02389594">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4B1D0D9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1945182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5B77100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225B9E1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48D48EA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7AA97C6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4E2FB72C">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248F6E7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52B53029">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0B3D60F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33A8A3C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1F77949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101CEB9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5725BA1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06ED7546">
      <w:pPr>
        <w:spacing w:line="360" w:lineRule="auto"/>
        <w:ind w:firstLine="480" w:firstLineChars="200"/>
        <w:contextualSpacing/>
        <w:rPr>
          <w:rFonts w:hint="eastAsia" w:ascii="宋体" w:hAnsi="宋体" w:cs="仿宋_GB2312"/>
          <w:color w:val="auto"/>
          <w:spacing w:val="0"/>
          <w:position w:val="0"/>
          <w:sz w:val="24"/>
          <w:highlight w:val="none"/>
        </w:rPr>
      </w:pPr>
    </w:p>
    <w:p w14:paraId="551955CD">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1A9AA676">
      <w:pPr>
        <w:spacing w:line="360" w:lineRule="auto"/>
        <w:contextualSpacing/>
        <w:rPr>
          <w:rFonts w:hint="eastAsia" w:ascii="宋体" w:hAnsi="宋体" w:cs="仿宋_GB2312"/>
          <w:color w:val="auto"/>
          <w:spacing w:val="0"/>
          <w:position w:val="0"/>
          <w:sz w:val="24"/>
          <w:highlight w:val="none"/>
        </w:rPr>
      </w:pPr>
    </w:p>
    <w:p w14:paraId="077F312F">
      <w:pPr>
        <w:spacing w:line="360" w:lineRule="auto"/>
        <w:contextualSpacing/>
        <w:rPr>
          <w:rFonts w:hint="eastAsia" w:ascii="宋体" w:hAnsi="宋体" w:cs="仿宋_GB2312"/>
          <w:color w:val="auto"/>
          <w:spacing w:val="0"/>
          <w:position w:val="0"/>
          <w:sz w:val="24"/>
          <w:highlight w:val="none"/>
        </w:rPr>
      </w:pPr>
    </w:p>
    <w:p w14:paraId="249D13C2">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1F1EEF9A">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5EEA2124">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21117FEC">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46A4AAC8">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646B26B5">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5C266FC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2BF8A9C3">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6DBB2382">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4360D8C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561DA3BE">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441BD45A">
      <w:pPr>
        <w:spacing w:line="360" w:lineRule="auto"/>
        <w:ind w:left="540"/>
        <w:contextualSpacing/>
        <w:rPr>
          <w:rFonts w:hint="eastAsia" w:ascii="宋体" w:hAnsi="宋体" w:cs="仿宋_GB2312"/>
          <w:color w:val="auto"/>
          <w:spacing w:val="0"/>
          <w:position w:val="0"/>
          <w:sz w:val="24"/>
          <w:highlight w:val="none"/>
        </w:rPr>
      </w:pPr>
    </w:p>
    <w:p w14:paraId="431DD65B">
      <w:pPr>
        <w:spacing w:line="360" w:lineRule="auto"/>
        <w:ind w:left="540"/>
        <w:contextualSpacing/>
        <w:rPr>
          <w:rFonts w:hint="eastAsia" w:ascii="宋体" w:hAnsi="宋体" w:cs="仿宋_GB2312"/>
          <w:color w:val="auto"/>
          <w:spacing w:val="0"/>
          <w:position w:val="0"/>
          <w:sz w:val="24"/>
          <w:highlight w:val="none"/>
        </w:rPr>
      </w:pPr>
    </w:p>
    <w:p w14:paraId="0329982F">
      <w:pPr>
        <w:spacing w:line="360" w:lineRule="auto"/>
        <w:ind w:left="540"/>
        <w:contextualSpacing/>
        <w:rPr>
          <w:rFonts w:hint="eastAsia" w:ascii="宋体" w:hAnsi="宋体" w:cs="仿宋_GB2312"/>
          <w:color w:val="auto"/>
          <w:spacing w:val="0"/>
          <w:position w:val="0"/>
          <w:sz w:val="24"/>
          <w:highlight w:val="none"/>
        </w:rPr>
      </w:pPr>
    </w:p>
    <w:p w14:paraId="43CA7A1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4B649F87">
      <w:pPr>
        <w:spacing w:line="360" w:lineRule="auto"/>
        <w:ind w:left="540"/>
        <w:contextualSpacing/>
        <w:rPr>
          <w:rFonts w:hint="eastAsia" w:ascii="宋体" w:hAnsi="宋体" w:cs="仿宋_GB2312"/>
          <w:color w:val="auto"/>
          <w:spacing w:val="0"/>
          <w:position w:val="0"/>
          <w:sz w:val="24"/>
          <w:highlight w:val="none"/>
        </w:rPr>
      </w:pPr>
    </w:p>
    <w:p w14:paraId="28FC97CC">
      <w:pPr>
        <w:spacing w:line="360" w:lineRule="auto"/>
        <w:ind w:left="540"/>
        <w:contextualSpacing/>
        <w:rPr>
          <w:rFonts w:hint="eastAsia" w:ascii="宋体" w:hAnsi="宋体" w:cs="仿宋_GB2312"/>
          <w:color w:val="auto"/>
          <w:spacing w:val="0"/>
          <w:position w:val="0"/>
          <w:sz w:val="24"/>
          <w:highlight w:val="none"/>
        </w:rPr>
      </w:pPr>
    </w:p>
    <w:p w14:paraId="7199BC69">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60B9CE59">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4FE9AC7C">
      <w:pPr>
        <w:spacing w:line="360" w:lineRule="auto"/>
        <w:contextualSpacing/>
        <w:jc w:val="center"/>
        <w:rPr>
          <w:rFonts w:hint="eastAsia" w:ascii="宋体" w:hAnsi="宋体" w:cs="仿宋_GB2312"/>
          <w:b/>
          <w:color w:val="auto"/>
          <w:spacing w:val="0"/>
          <w:position w:val="0"/>
          <w:sz w:val="24"/>
          <w:highlight w:val="none"/>
        </w:rPr>
      </w:pPr>
    </w:p>
    <w:p w14:paraId="7BE5C0E8">
      <w:pPr>
        <w:adjustRightInd w:val="0"/>
        <w:snapToGrid w:val="0"/>
        <w:spacing w:line="300" w:lineRule="auto"/>
        <w:jc w:val="left"/>
        <w:rPr>
          <w:rFonts w:hint="eastAsia" w:ascii="宋体" w:hAnsi="宋体"/>
          <w:b/>
          <w:color w:val="auto"/>
          <w:spacing w:val="0"/>
          <w:position w:val="0"/>
          <w:szCs w:val="21"/>
          <w:highlight w:val="none"/>
        </w:rPr>
      </w:pPr>
    </w:p>
    <w:p w14:paraId="3BC7C65F">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5"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2845F50F">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548EF46A">
      <w:pPr>
        <w:spacing w:line="520" w:lineRule="exact"/>
        <w:rPr>
          <w:rFonts w:hint="eastAsia" w:ascii="仿宋_GB2312" w:hAnsi="仿宋_GB2312" w:eastAsia="仿宋_GB2312" w:cs="仿宋_GB2312"/>
          <w:color w:val="auto"/>
          <w:spacing w:val="0"/>
          <w:position w:val="0"/>
          <w:sz w:val="32"/>
          <w:szCs w:val="32"/>
          <w:highlight w:val="none"/>
        </w:rPr>
      </w:pPr>
    </w:p>
    <w:p w14:paraId="7C4AA4EC">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20F9F634">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16D96075">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65F134FF">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45731BC9">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0B398CC2">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0CAB9218">
      <w:pPr>
        <w:spacing w:line="360" w:lineRule="auto"/>
        <w:rPr>
          <w:rFonts w:hint="eastAsia" w:ascii="宋体" w:hAnsi="宋体" w:cs="仿宋_GB2312"/>
          <w:color w:val="auto"/>
          <w:spacing w:val="0"/>
          <w:position w:val="0"/>
          <w:sz w:val="24"/>
          <w:highlight w:val="none"/>
        </w:rPr>
      </w:pPr>
    </w:p>
    <w:p w14:paraId="10FA4B8F">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7551D0E1">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492D6AC4">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6E5086DE">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17E09EBD">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48291AE6">
      <w:pPr>
        <w:spacing w:line="360" w:lineRule="auto"/>
        <w:rPr>
          <w:rFonts w:hint="eastAsia" w:ascii="宋体" w:hAnsi="宋体" w:cs="仿宋_GB2312"/>
          <w:color w:val="auto"/>
          <w:spacing w:val="0"/>
          <w:position w:val="0"/>
          <w:sz w:val="24"/>
          <w:highlight w:val="none"/>
        </w:rPr>
      </w:pPr>
    </w:p>
    <w:p w14:paraId="623C5B9B">
      <w:pPr>
        <w:spacing w:line="360" w:lineRule="auto"/>
        <w:rPr>
          <w:rFonts w:hint="eastAsia" w:ascii="宋体" w:hAnsi="宋体" w:cs="仿宋_GB2312"/>
          <w:color w:val="auto"/>
          <w:spacing w:val="0"/>
          <w:position w:val="0"/>
          <w:sz w:val="24"/>
          <w:highlight w:val="none"/>
        </w:rPr>
      </w:pPr>
    </w:p>
    <w:p w14:paraId="560C4E6B">
      <w:pPr>
        <w:spacing w:line="360" w:lineRule="auto"/>
        <w:rPr>
          <w:rFonts w:hint="eastAsia" w:ascii="宋体" w:hAnsi="宋体" w:cs="仿宋_GB2312"/>
          <w:color w:val="auto"/>
          <w:spacing w:val="0"/>
          <w:position w:val="0"/>
          <w:sz w:val="24"/>
          <w:highlight w:val="none"/>
        </w:rPr>
      </w:pPr>
    </w:p>
    <w:p w14:paraId="16A90E6E">
      <w:pPr>
        <w:spacing w:line="360" w:lineRule="auto"/>
        <w:rPr>
          <w:rFonts w:hint="eastAsia" w:ascii="宋体" w:hAnsi="宋体" w:cs="仿宋_GB2312"/>
          <w:color w:val="auto"/>
          <w:spacing w:val="0"/>
          <w:position w:val="0"/>
          <w:sz w:val="24"/>
          <w:highlight w:val="none"/>
        </w:rPr>
      </w:pPr>
    </w:p>
    <w:p w14:paraId="2B5B6D0A">
      <w:pPr>
        <w:spacing w:line="360" w:lineRule="auto"/>
        <w:rPr>
          <w:rFonts w:hint="eastAsia" w:ascii="宋体" w:hAnsi="宋体" w:cs="仿宋_GB2312"/>
          <w:color w:val="auto"/>
          <w:spacing w:val="0"/>
          <w:position w:val="0"/>
          <w:sz w:val="24"/>
          <w:highlight w:val="none"/>
        </w:rPr>
      </w:pPr>
    </w:p>
    <w:p w14:paraId="446BCBAD">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151BF64F">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35A40990">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5"/>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31BFB268">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16FDA111">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63A7454D">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p>
    <w:p w14:paraId="65852F48">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07A3D7C6">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p w14:paraId="789D9D8D">
      <w:pPr>
        <w:pStyle w:val="3"/>
        <w:rPr>
          <w:rFonts w:hint="eastAsia"/>
          <w:color w:val="auto"/>
          <w:highlight w:val="none"/>
          <w:lang w:val="en-US" w:eastAsia="zh-CN"/>
        </w:rPr>
      </w:pPr>
    </w:p>
    <w:p w14:paraId="19766DDB">
      <w:pPr>
        <w:spacing w:line="360" w:lineRule="auto"/>
        <w:ind w:firstLine="480" w:firstLineChars="200"/>
        <w:contextualSpacing/>
        <w:jc w:val="left"/>
        <w:rPr>
          <w:rFonts w:hint="eastAsia" w:ascii="宋体" w:hAnsi="宋体"/>
          <w:color w:val="auto"/>
          <w:spacing w:val="0"/>
          <w:position w:val="0"/>
          <w:sz w:val="24"/>
          <w:szCs w:val="20"/>
          <w:highlight w:val="none"/>
        </w:rPr>
      </w:pPr>
    </w:p>
    <w:p w14:paraId="14D0F945">
      <w:pPr>
        <w:pStyle w:val="3"/>
        <w:rPr>
          <w:rFonts w:hint="eastAsia" w:ascii="宋体" w:hAnsi="宋体"/>
          <w:color w:val="auto"/>
          <w:spacing w:val="0"/>
          <w:position w:val="0"/>
          <w:sz w:val="24"/>
          <w:szCs w:val="20"/>
          <w:highlight w:val="none"/>
        </w:rPr>
      </w:pPr>
    </w:p>
    <w:p w14:paraId="121A916E">
      <w:pPr>
        <w:rPr>
          <w:rFonts w:hint="eastAsia" w:ascii="宋体" w:hAnsi="宋体"/>
          <w:color w:val="auto"/>
          <w:spacing w:val="0"/>
          <w:position w:val="0"/>
          <w:sz w:val="24"/>
          <w:szCs w:val="20"/>
          <w:highlight w:val="none"/>
        </w:rPr>
      </w:pPr>
    </w:p>
    <w:p w14:paraId="46C0BAE9">
      <w:pPr>
        <w:pStyle w:val="3"/>
        <w:rPr>
          <w:rFonts w:hint="eastAsia" w:ascii="宋体" w:hAnsi="宋体"/>
          <w:color w:val="auto"/>
          <w:spacing w:val="0"/>
          <w:position w:val="0"/>
          <w:sz w:val="24"/>
          <w:szCs w:val="20"/>
          <w:highlight w:val="none"/>
        </w:rPr>
      </w:pPr>
    </w:p>
    <w:p w14:paraId="303CAECD">
      <w:pPr>
        <w:rPr>
          <w:rFonts w:hint="eastAsia" w:ascii="宋体" w:hAnsi="宋体"/>
          <w:color w:val="auto"/>
          <w:spacing w:val="0"/>
          <w:position w:val="0"/>
          <w:sz w:val="24"/>
          <w:szCs w:val="20"/>
          <w:highlight w:val="none"/>
        </w:rPr>
      </w:pPr>
    </w:p>
    <w:p w14:paraId="0F9270A9">
      <w:pPr>
        <w:pStyle w:val="3"/>
        <w:rPr>
          <w:rFonts w:hint="eastAsia"/>
          <w:color w:val="auto"/>
          <w:highlight w:val="none"/>
        </w:rPr>
      </w:pPr>
    </w:p>
    <w:p w14:paraId="61C7FFF4">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7FD2CB16">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723A535A">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113122A1">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4666F3AF">
      <w:pPr>
        <w:pStyle w:val="3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5CF4AA4C">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23F2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7103F1E1">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7758B640">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6891FB38">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1EA1084F">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4D7E3860">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0DA98EEE">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69896C02">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69239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6D32EAB1">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1E213D8F">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A35D482">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75117E3">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2A4D59CD">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3502F79F">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4E0DB170">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45BDF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04AC34D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9043D6C">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35CE370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4D6406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C8FC4B8">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4AC530F3">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3FDA5389">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2DA883E0">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27F9F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355382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228043B">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7E8D04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38619DA">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025D3DA1">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35A92923">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79739F8A">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7EEB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13E9A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A4FF5E0">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707BBE80">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6A53B42">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38310C2">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4CF238D7">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2820F08C">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304B1B10">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08D23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00186C6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7D8AA10">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C4FD4B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CE158C5">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73E781F8">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23961E0A">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31FBC853">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5406B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0500AC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F71D52B">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5378623E">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5E93D1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AEEB9F8">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206C6497">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330C6AD9">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1EB97475">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6834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5A434E7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F1AFEAF">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7DDA390">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3FDD4EA">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39F49A01">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6DD12923">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6D01E9A6">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47B86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397ED3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45B2F5CE">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6D65FE7D">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4B91AEE">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422FDC6">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163A10C0">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42418703">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0C979E95">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0263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1A04FE3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B5C41A2">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A48AE33">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8CC8D69">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571EFE9D">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194210DA">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425C6C0D">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CCC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15D7EA7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57C98D4">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2E176862">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ED16180">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17A5D6C">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589BB6C7">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7C96B879">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078707FD">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6BF50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26CFFDF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BFFF746">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93B0522">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D7990FD">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64D2E19C">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04489DBB">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043CCEBF">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7F301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2C6F350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745887E">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0E453D2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34469E6">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E002518">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79AE3CE6">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3D76BA8C">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422C53D4">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21CC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031ACD7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7E79032">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9F57632">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236A554">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6A73C56D">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56F3AC31">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2FD0E9D2">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0711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1D11FB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A0D5B6C">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6DE7ED8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64CFF71">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34EB71C">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6EE52428">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4793043D">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6D5E9FF9">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14E1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3EB6938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3C6A56D">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37EF685">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2DDA588">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176C3672">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4231D1B0">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58BEB51D">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7ABB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5F87BB9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1DE5E777">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3154792C">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92B312D">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F060A74">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50A64CAA">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585A756D">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3C7716B4">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2B62E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71B98C2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B2F826C">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A781243">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F9EF6B0">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484A7C6B">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0D9F6543">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5045E10C">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F11F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7C0BEC2D">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29D35058">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17CD656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B5D44F3">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6AC6000F">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48674918">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106D33CC">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0B4EC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16D625C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8482588">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D6488E8">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EE14140">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19B5DC71">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023C5997">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76D0E727">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8C70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5568A180">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7E08FFFF">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AE54479">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C83D57C">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227B2AF6">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D7BDF27">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1DD5250B">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00E57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E7FF00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58BD0BD">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ACFE3F0">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1238449">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65775069">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7F298725">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75AD8F31">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16B5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41F1D80A">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7DCDA0DE">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2EE2AB6">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E469660">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2F7EA61D">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202A88F0">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72F61510">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19746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342335B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50AA166">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1D07CA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39CC169">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292BFE4D">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52453FDC">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32A3A3F4">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0AA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5C7C54FC">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7B783463">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6DE28F4">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AB2EBD0">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C4C3D18">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3EC808E4">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D2D8218">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38EAD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6510935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439DD82">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C55F23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EA0D85C">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1A6E4494">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12799F7D">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16C27333">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274CD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31C89D17">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2389B336">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FEAF36D">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31DFD7A">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3E807F8E">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2766AC47">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9CDAA46">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1F90B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767E90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9A79999">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6FB0EB26">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F3494F7">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33E1F6CF">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2D353B35">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7C306016">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4A630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41A7C446">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1C5B3CCA">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E28BF00">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A3B52F6">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231D0A7D">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43E98B70">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F93BAC5">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68D5BE7F">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1DE2A48B">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55396717">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4667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2AF32F4">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sz w:val="32"/>
          <w:szCs w:val="32"/>
          <w:highlight w:val="none"/>
          <w:lang w:val="en-US" w:eastAsia="zh-CN" w:bidi="ar"/>
        </w:rPr>
      </w:pPr>
      <w:r>
        <w:rPr>
          <w:rFonts w:hint="eastAsia" w:ascii="宋体" w:hAnsi="宋体" w:eastAsia="宋体" w:cs="宋体"/>
          <w:b/>
          <w:bCs/>
          <w:color w:val="auto"/>
          <w:spacing w:val="0"/>
          <w:w w:val="100"/>
          <w:kern w:val="2"/>
          <w:sz w:val="32"/>
          <w:szCs w:val="32"/>
          <w:highlight w:val="none"/>
          <w:lang w:val="en-US" w:eastAsia="zh-CN" w:bidi="ar"/>
        </w:rPr>
        <w:t>其他文书、文件格式</w:t>
      </w:r>
    </w:p>
    <w:p w14:paraId="38F755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w w:val="100"/>
          <w:kern w:val="2"/>
          <w:sz w:val="32"/>
          <w:szCs w:val="32"/>
          <w:highlight w:val="none"/>
        </w:rPr>
      </w:pPr>
      <w:r>
        <w:rPr>
          <w:rFonts w:hint="eastAsia" w:ascii="宋体" w:hAnsi="宋体" w:eastAsia="宋体" w:cs="宋体"/>
          <w:b/>
          <w:bCs/>
          <w:color w:val="auto"/>
          <w:spacing w:val="0"/>
          <w:w w:val="100"/>
          <w:kern w:val="2"/>
          <w:sz w:val="32"/>
          <w:szCs w:val="32"/>
          <w:highlight w:val="none"/>
          <w:lang w:val="en-US" w:eastAsia="zh-CN" w:bidi="ar"/>
        </w:rPr>
        <w:t>质疑函（格式）</w:t>
      </w:r>
    </w:p>
    <w:p w14:paraId="4BB2596C">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一、质疑供应商基本信息：</w:t>
      </w:r>
    </w:p>
    <w:p w14:paraId="022E4FEC">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质疑供应商：</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3FA8A0A3">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3FECE5C4">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联系人：</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10DE782">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授权代表：</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65134E6">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3AA08438">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235BB911">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二、质疑项目基本情况：</w:t>
      </w:r>
    </w:p>
    <w:p w14:paraId="022A62C4">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51B8085">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项目的编号：</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4AC24FA4">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采购人名称：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0BFDD33">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w:t>
      </w:r>
    </w:p>
    <w:p w14:paraId="120DA69F">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□采购文件   采购文件获取日期：</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5188DD6">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□采购过程   </w:t>
      </w:r>
    </w:p>
    <w:p w14:paraId="355D66A5">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lang w:val="en-US" w:eastAsia="zh-CN" w:bidi="ar"/>
        </w:rPr>
        <w:t xml:space="preserve">□成交结果   </w:t>
      </w:r>
    </w:p>
    <w:p w14:paraId="526EA6C2">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三、质疑事项具体内容</w:t>
      </w:r>
    </w:p>
    <w:p w14:paraId="443B6E85">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质疑事项1：</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4FEFD0B3">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事实依据：</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E83A08A">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法律依据：</w:t>
      </w:r>
      <w:r>
        <w:rPr>
          <w:rFonts w:hint="eastAsia" w:ascii="宋体" w:hAnsi="宋体" w:eastAsia="宋体" w:cs="宋体"/>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D664CD7">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质疑事项2</w:t>
      </w:r>
    </w:p>
    <w:p w14:paraId="221F41E8">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w:t>
      </w:r>
    </w:p>
    <w:p w14:paraId="788A0A84">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lang w:val="en-US" w:eastAsia="zh-CN" w:bidi="ar"/>
        </w:rPr>
      </w:pPr>
      <w:r>
        <w:rPr>
          <w:rFonts w:hint="eastAsia" w:ascii="宋体" w:hAnsi="宋体" w:eastAsia="宋体" w:cs="宋体"/>
          <w:b/>
          <w:bCs w:val="0"/>
          <w:color w:val="auto"/>
          <w:spacing w:val="0"/>
          <w:w w:val="100"/>
          <w:kern w:val="0"/>
          <w:sz w:val="24"/>
          <w:szCs w:val="24"/>
          <w:highlight w:val="none"/>
          <w:lang w:val="en-US" w:eastAsia="zh-CN" w:bidi="ar"/>
        </w:rPr>
        <w:t>四、与质疑事项相关的质疑请求：</w:t>
      </w:r>
    </w:p>
    <w:p w14:paraId="4F22F318">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请求：</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9935E17">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3FC6D588">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签字（签章）：                                       公章：</w:t>
      </w:r>
    </w:p>
    <w:p w14:paraId="0BB40105">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5E260850">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日期：</w:t>
      </w:r>
    </w:p>
    <w:p w14:paraId="48A70A77">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 xml:space="preserve"> </w:t>
      </w:r>
    </w:p>
    <w:p w14:paraId="6E5F50F1">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lang w:val="en-US" w:eastAsia="zh-CN" w:bidi="ar"/>
        </w:rPr>
      </w:pPr>
    </w:p>
    <w:p w14:paraId="22C26A3D">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说明：</w:t>
      </w:r>
    </w:p>
    <w:p w14:paraId="6971ACF1">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1.供应商提出质疑时，应提交质疑函和必要的证明材料</w:t>
      </w:r>
      <w:r>
        <w:rPr>
          <w:rFonts w:hint="eastAsia" w:ascii="宋体" w:hAnsi="宋体" w:eastAsia="宋体" w:cs="宋体"/>
          <w:b/>
          <w:bCs/>
          <w:color w:val="auto"/>
          <w:spacing w:val="0"/>
          <w:w w:val="100"/>
          <w:kern w:val="0"/>
          <w:sz w:val="24"/>
          <w:szCs w:val="24"/>
          <w:highlight w:val="none"/>
          <w:lang w:val="en-US" w:eastAsia="zh-CN" w:bidi="ar"/>
        </w:rPr>
        <w:t>。</w:t>
      </w:r>
    </w:p>
    <w:p w14:paraId="14BD5A10">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947A33">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3.质疑函的质疑事项应具体、明确，并有必要的事实依据和法律依据。</w:t>
      </w:r>
    </w:p>
    <w:p w14:paraId="6677159D">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4.质疑函的质疑请求应与质疑事项相关。</w:t>
      </w:r>
    </w:p>
    <w:p w14:paraId="15C5EC78">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0"/>
          <w:szCs w:val="20"/>
          <w:highlight w:val="none"/>
        </w:rPr>
      </w:pPr>
      <w:r>
        <w:rPr>
          <w:rFonts w:hint="eastAsia" w:ascii="宋体" w:hAnsi="宋体" w:eastAsia="宋体" w:cs="宋体"/>
          <w:b/>
          <w:bCs w:val="0"/>
          <w:color w:val="auto"/>
          <w:spacing w:val="0"/>
          <w:w w:val="100"/>
          <w:kern w:val="0"/>
          <w:sz w:val="24"/>
          <w:szCs w:val="24"/>
          <w:highlight w:val="none"/>
          <w:lang w:val="en-US" w:eastAsia="zh-CN" w:bidi="ar"/>
        </w:rPr>
        <w:t>5.质疑供应商为法人或者其他组织的，质疑函应由法定代表人、主要负责人，或者其授权代表签字或者盖章，并加盖公章。</w:t>
      </w:r>
    </w:p>
    <w:p w14:paraId="02303D47">
      <w:pPr>
        <w:pStyle w:val="2"/>
        <w:numPr>
          <w:ilvl w:val="0"/>
          <w:numId w:val="0"/>
        </w:numPr>
        <w:spacing w:line="600" w:lineRule="auto"/>
        <w:ind w:firstLine="843" w:firstLineChars="300"/>
        <w:jc w:val="both"/>
        <w:outlineLvl w:val="9"/>
        <w:rPr>
          <w:rFonts w:hint="eastAsia" w:ascii="宋体" w:hAnsi="宋体" w:eastAsia="宋体" w:cs="宋体"/>
          <w:color w:val="auto"/>
          <w:spacing w:val="0"/>
          <w:w w:val="100"/>
          <w:highlight w:val="none"/>
          <w:lang w:eastAsia="zh-CN"/>
        </w:rPr>
      </w:pPr>
    </w:p>
    <w:p w14:paraId="5DC4E6B3">
      <w:pPr>
        <w:rPr>
          <w:rFonts w:hint="eastAsia" w:ascii="宋体" w:hAnsi="宋体" w:eastAsia="宋体" w:cs="宋体"/>
          <w:color w:val="auto"/>
          <w:spacing w:val="0"/>
          <w:w w:val="100"/>
          <w:highlight w:val="none"/>
          <w:lang w:eastAsia="zh-CN"/>
        </w:rPr>
      </w:pPr>
    </w:p>
    <w:p w14:paraId="5AF2E6C3">
      <w:pPr>
        <w:pStyle w:val="10"/>
        <w:rPr>
          <w:rFonts w:hint="eastAsia" w:ascii="宋体" w:hAnsi="宋体" w:eastAsia="宋体" w:cs="宋体"/>
          <w:color w:val="auto"/>
          <w:spacing w:val="0"/>
          <w:w w:val="100"/>
          <w:highlight w:val="none"/>
          <w:lang w:eastAsia="zh-CN"/>
        </w:rPr>
      </w:pPr>
    </w:p>
    <w:p w14:paraId="01A3762B">
      <w:pPr>
        <w:pStyle w:val="10"/>
        <w:rPr>
          <w:rFonts w:hint="eastAsia" w:ascii="宋体" w:hAnsi="宋体" w:eastAsia="宋体" w:cs="宋体"/>
          <w:color w:val="auto"/>
          <w:spacing w:val="0"/>
          <w:w w:val="100"/>
          <w:highlight w:val="none"/>
          <w:lang w:eastAsia="zh-CN"/>
        </w:rPr>
      </w:pPr>
    </w:p>
    <w:p w14:paraId="0D653A19">
      <w:pPr>
        <w:pStyle w:val="10"/>
        <w:rPr>
          <w:rFonts w:hint="eastAsia" w:ascii="宋体" w:hAnsi="宋体" w:eastAsia="宋体" w:cs="宋体"/>
          <w:color w:val="auto"/>
          <w:spacing w:val="0"/>
          <w:w w:val="100"/>
          <w:highlight w:val="none"/>
          <w:lang w:eastAsia="zh-CN"/>
        </w:rPr>
      </w:pPr>
    </w:p>
    <w:p w14:paraId="44D58689">
      <w:pPr>
        <w:pStyle w:val="10"/>
        <w:rPr>
          <w:rFonts w:hint="eastAsia" w:ascii="宋体" w:hAnsi="宋体" w:eastAsia="宋体" w:cs="宋体"/>
          <w:color w:val="auto"/>
          <w:spacing w:val="0"/>
          <w:w w:val="100"/>
          <w:highlight w:val="none"/>
          <w:lang w:eastAsia="zh-CN"/>
        </w:rPr>
      </w:pPr>
    </w:p>
    <w:p w14:paraId="57ACFCBF">
      <w:pPr>
        <w:pStyle w:val="10"/>
        <w:rPr>
          <w:rFonts w:hint="eastAsia" w:ascii="宋体" w:hAnsi="宋体" w:eastAsia="宋体" w:cs="宋体"/>
          <w:color w:val="auto"/>
          <w:spacing w:val="0"/>
          <w:w w:val="100"/>
          <w:highlight w:val="none"/>
          <w:lang w:eastAsia="zh-CN"/>
        </w:rPr>
      </w:pPr>
    </w:p>
    <w:p w14:paraId="7F26017C">
      <w:pPr>
        <w:pStyle w:val="10"/>
        <w:rPr>
          <w:rFonts w:hint="eastAsia" w:ascii="宋体" w:hAnsi="宋体" w:eastAsia="宋体" w:cs="宋体"/>
          <w:color w:val="auto"/>
          <w:spacing w:val="0"/>
          <w:w w:val="100"/>
          <w:highlight w:val="none"/>
          <w:lang w:eastAsia="zh-CN"/>
        </w:rPr>
      </w:pPr>
    </w:p>
    <w:p w14:paraId="033FB4ED">
      <w:pPr>
        <w:pStyle w:val="10"/>
        <w:rPr>
          <w:rFonts w:hint="eastAsia" w:ascii="宋体" w:hAnsi="宋体" w:eastAsia="宋体" w:cs="宋体"/>
          <w:color w:val="auto"/>
          <w:spacing w:val="0"/>
          <w:w w:val="100"/>
          <w:highlight w:val="none"/>
          <w:lang w:eastAsia="zh-CN"/>
        </w:rPr>
      </w:pPr>
    </w:p>
    <w:p w14:paraId="550641B4">
      <w:pPr>
        <w:pStyle w:val="10"/>
        <w:rPr>
          <w:rFonts w:hint="eastAsia" w:ascii="宋体" w:hAnsi="宋体" w:eastAsia="宋体" w:cs="宋体"/>
          <w:color w:val="auto"/>
          <w:spacing w:val="0"/>
          <w:w w:val="100"/>
          <w:highlight w:val="none"/>
          <w:lang w:eastAsia="zh-CN"/>
        </w:rPr>
      </w:pPr>
    </w:p>
    <w:p w14:paraId="35020ABA">
      <w:pPr>
        <w:pStyle w:val="10"/>
        <w:rPr>
          <w:rFonts w:hint="eastAsia" w:ascii="宋体" w:hAnsi="宋体" w:eastAsia="宋体" w:cs="宋体"/>
          <w:color w:val="auto"/>
          <w:spacing w:val="0"/>
          <w:w w:val="100"/>
          <w:highlight w:val="none"/>
          <w:lang w:eastAsia="zh-CN"/>
        </w:rPr>
      </w:pPr>
    </w:p>
    <w:p w14:paraId="0B017C29">
      <w:pPr>
        <w:pStyle w:val="10"/>
        <w:rPr>
          <w:rFonts w:hint="eastAsia" w:ascii="宋体" w:hAnsi="宋体" w:eastAsia="宋体" w:cs="宋体"/>
          <w:color w:val="auto"/>
          <w:spacing w:val="0"/>
          <w:w w:val="100"/>
          <w:highlight w:val="none"/>
          <w:lang w:eastAsia="zh-CN"/>
        </w:rPr>
      </w:pPr>
    </w:p>
    <w:p w14:paraId="79E84870">
      <w:pPr>
        <w:spacing w:beforeLines="0" w:afterLines="0" w:line="360" w:lineRule="auto"/>
        <w:jc w:val="center"/>
        <w:rPr>
          <w:rFonts w:hint="eastAsia" w:ascii="宋体" w:hAnsi="宋体" w:eastAsia="宋体" w:cs="宋体"/>
          <w:b/>
          <w:color w:val="auto"/>
          <w:spacing w:val="0"/>
          <w:w w:val="100"/>
          <w:sz w:val="32"/>
          <w:szCs w:val="24"/>
          <w:highlight w:val="none"/>
        </w:rPr>
      </w:pPr>
      <w:r>
        <w:rPr>
          <w:rFonts w:hint="eastAsia" w:ascii="宋体" w:hAnsi="宋体" w:eastAsia="宋体" w:cs="宋体"/>
          <w:b/>
          <w:color w:val="auto"/>
          <w:spacing w:val="0"/>
          <w:w w:val="100"/>
          <w:sz w:val="32"/>
          <w:szCs w:val="24"/>
          <w:highlight w:val="none"/>
        </w:rPr>
        <w:br w:type="page"/>
      </w:r>
      <w:r>
        <w:rPr>
          <w:rFonts w:hint="eastAsia" w:ascii="宋体" w:hAnsi="宋体" w:eastAsia="宋体" w:cs="宋体"/>
          <w:b/>
          <w:color w:val="auto"/>
          <w:spacing w:val="0"/>
          <w:w w:val="100"/>
          <w:sz w:val="32"/>
          <w:szCs w:val="24"/>
          <w:highlight w:val="none"/>
        </w:rPr>
        <w:t>投诉书（格式）</w:t>
      </w:r>
    </w:p>
    <w:p w14:paraId="415B1293">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一、投诉相关主体基本情况：</w:t>
      </w:r>
    </w:p>
    <w:p w14:paraId="2575B01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供应商：</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902EEC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53488D7E">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法定代表人/主要负责人：</w:t>
      </w:r>
      <w:r>
        <w:rPr>
          <w:rFonts w:hint="eastAsia" w:ascii="宋体" w:hAnsi="宋体" w:eastAsia="宋体" w:cs="宋体"/>
          <w:color w:val="auto"/>
          <w:spacing w:val="0"/>
          <w:w w:val="100"/>
          <w:kern w:val="0"/>
          <w:sz w:val="24"/>
          <w:szCs w:val="24"/>
          <w:highlight w:val="none"/>
          <w:u w:val="single"/>
        </w:rPr>
        <w:t xml:space="preserve">                                                         </w:t>
      </w:r>
    </w:p>
    <w:p w14:paraId="7C2370F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014C0F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授权代表：</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40CC4D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53CCC98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053FAB53">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被投诉人1：</w:t>
      </w:r>
    </w:p>
    <w:p w14:paraId="6839A0E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5EA1EC80">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608C91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58D039DC">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被投诉人2：</w:t>
      </w:r>
    </w:p>
    <w:p w14:paraId="42397CA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50227AB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相关供应商：</w:t>
      </w:r>
      <w:r>
        <w:rPr>
          <w:rFonts w:hint="eastAsia" w:ascii="宋体" w:hAnsi="宋体" w:eastAsia="宋体" w:cs="宋体"/>
          <w:color w:val="auto"/>
          <w:spacing w:val="0"/>
          <w:w w:val="100"/>
          <w:kern w:val="0"/>
          <w:sz w:val="24"/>
          <w:szCs w:val="24"/>
          <w:highlight w:val="none"/>
          <w:u w:val="single"/>
        </w:rPr>
        <w:t xml:space="preserve">                                                                       </w:t>
      </w:r>
    </w:p>
    <w:p w14:paraId="5F9F1178">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p>
    <w:p w14:paraId="13FE7AA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F35DB91">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二、投诉项目基本情况：</w:t>
      </w:r>
    </w:p>
    <w:p w14:paraId="60D6406F">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采购项目的名称：</w:t>
      </w:r>
      <w:r>
        <w:rPr>
          <w:rFonts w:hint="eastAsia" w:ascii="宋体" w:hAnsi="宋体" w:eastAsia="宋体" w:cs="宋体"/>
          <w:color w:val="auto"/>
          <w:spacing w:val="0"/>
          <w:w w:val="100"/>
          <w:kern w:val="0"/>
          <w:sz w:val="24"/>
          <w:szCs w:val="24"/>
          <w:highlight w:val="none"/>
          <w:u w:val="single"/>
        </w:rPr>
        <w:t xml:space="preserve">                                                                   </w:t>
      </w:r>
    </w:p>
    <w:p w14:paraId="6B8CD1F8">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采购项目的编号：</w:t>
      </w:r>
      <w:r>
        <w:rPr>
          <w:rFonts w:hint="eastAsia" w:ascii="宋体" w:hAnsi="宋体" w:eastAsia="宋体" w:cs="宋体"/>
          <w:color w:val="auto"/>
          <w:spacing w:val="0"/>
          <w:w w:val="100"/>
          <w:kern w:val="0"/>
          <w:sz w:val="24"/>
          <w:szCs w:val="24"/>
          <w:highlight w:val="none"/>
          <w:u w:val="single"/>
        </w:rPr>
        <w:t xml:space="preserve">                                          </w:t>
      </w:r>
    </w:p>
    <w:p w14:paraId="22977E1A">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采购人名称：</w:t>
      </w:r>
      <w:r>
        <w:rPr>
          <w:rFonts w:hint="eastAsia" w:ascii="宋体" w:hAnsi="宋体" w:eastAsia="宋体" w:cs="宋体"/>
          <w:color w:val="auto"/>
          <w:spacing w:val="0"/>
          <w:w w:val="100"/>
          <w:kern w:val="0"/>
          <w:sz w:val="24"/>
          <w:szCs w:val="24"/>
          <w:highlight w:val="none"/>
          <w:u w:val="single"/>
        </w:rPr>
        <w:t xml:space="preserve">                                                                        </w:t>
      </w:r>
    </w:p>
    <w:p w14:paraId="69F9DEE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代理机构名称：</w:t>
      </w:r>
      <w:r>
        <w:rPr>
          <w:rFonts w:hint="eastAsia" w:ascii="宋体" w:hAnsi="宋体" w:eastAsia="宋体" w:cs="宋体"/>
          <w:color w:val="auto"/>
          <w:spacing w:val="0"/>
          <w:w w:val="100"/>
          <w:kern w:val="0"/>
          <w:sz w:val="24"/>
          <w:szCs w:val="24"/>
          <w:highlight w:val="none"/>
          <w:u w:val="single"/>
        </w:rPr>
        <w:t xml:space="preserve">                                                                      </w:t>
      </w:r>
    </w:p>
    <w:p w14:paraId="09ED031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招标文件公告：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342078CB">
      <w:pPr>
        <w:spacing w:beforeLines="0" w:afterLines="0" w:line="360" w:lineRule="auto"/>
        <w:ind w:left="25" w:leftChars="12" w:firstLine="472" w:firstLineChars="197"/>
        <w:rPr>
          <w:rFonts w:hint="eastAsia" w:ascii="宋体" w:hAnsi="宋体" w:eastAsia="宋体" w:cs="宋体"/>
          <w:b/>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采购结果公告：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34CF5823">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三、质疑基本情况</w:t>
      </w:r>
    </w:p>
    <w:p w14:paraId="625342E6">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投诉人于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日，向</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提出质疑，质疑事项为：</w:t>
      </w:r>
    </w:p>
    <w:p w14:paraId="42D6A4D5">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6673D1FA">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2E7CB3AD">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采购人/代理机构</w:t>
      </w:r>
      <w:r>
        <w:rPr>
          <w:rFonts w:hint="eastAsia" w:ascii="宋体" w:hAnsi="宋体" w:eastAsia="宋体" w:cs="宋体"/>
          <w:color w:val="auto"/>
          <w:spacing w:val="0"/>
          <w:w w:val="100"/>
          <w:kern w:val="0"/>
          <w:sz w:val="24"/>
          <w:szCs w:val="24"/>
          <w:highlight w:val="none"/>
        </w:rPr>
        <w:t>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日，就质疑事项作出了答复/没有在法定期限内作出答复。                                                                                             </w:t>
      </w:r>
    </w:p>
    <w:p w14:paraId="51131E9F">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四、投诉事项具体内容</w:t>
      </w:r>
    </w:p>
    <w:p w14:paraId="10C175B6">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投诉事项1：</w:t>
      </w:r>
      <w:r>
        <w:rPr>
          <w:rFonts w:hint="eastAsia" w:ascii="宋体" w:hAnsi="宋体" w:eastAsia="宋体" w:cs="宋体"/>
          <w:color w:val="auto"/>
          <w:spacing w:val="0"/>
          <w:w w:val="100"/>
          <w:kern w:val="0"/>
          <w:sz w:val="24"/>
          <w:szCs w:val="24"/>
          <w:highlight w:val="none"/>
          <w:u w:val="single"/>
        </w:rPr>
        <w:t xml:space="preserve">                                                                           </w:t>
      </w:r>
    </w:p>
    <w:p w14:paraId="73B9726C">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事实依据： </w:t>
      </w:r>
      <w:r>
        <w:rPr>
          <w:rFonts w:hint="eastAsia" w:ascii="宋体" w:hAnsi="宋体" w:eastAsia="宋体" w:cs="宋体"/>
          <w:color w:val="auto"/>
          <w:spacing w:val="0"/>
          <w:w w:val="100"/>
          <w:kern w:val="0"/>
          <w:sz w:val="24"/>
          <w:szCs w:val="24"/>
          <w:highlight w:val="none"/>
          <w:u w:val="single"/>
        </w:rPr>
        <w:t xml:space="preserve">                                                                                      </w:t>
      </w:r>
    </w:p>
    <w:p w14:paraId="480E4C2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 xml:space="preserve">                                                                                        </w:t>
      </w:r>
    </w:p>
    <w:p w14:paraId="38689DD5">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法律依据： </w:t>
      </w:r>
      <w:r>
        <w:rPr>
          <w:rFonts w:hint="eastAsia" w:ascii="宋体" w:hAnsi="宋体" w:eastAsia="宋体" w:cs="宋体"/>
          <w:color w:val="auto"/>
          <w:spacing w:val="0"/>
          <w:w w:val="100"/>
          <w:kern w:val="0"/>
          <w:sz w:val="24"/>
          <w:szCs w:val="24"/>
          <w:highlight w:val="none"/>
          <w:u w:val="single"/>
        </w:rPr>
        <w:t xml:space="preserve">                                                                                      </w:t>
      </w:r>
    </w:p>
    <w:p w14:paraId="44F845E4">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6A7EEFF1">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投诉事项2     </w:t>
      </w:r>
    </w:p>
    <w:p w14:paraId="03C0AEB2">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518754BE">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五、与投诉事项相关的投诉请求：</w:t>
      </w:r>
    </w:p>
    <w:p w14:paraId="6445733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请求：</w:t>
      </w:r>
      <w:r>
        <w:rPr>
          <w:rFonts w:hint="eastAsia" w:ascii="宋体" w:hAnsi="宋体" w:eastAsia="宋体" w:cs="宋体"/>
          <w:color w:val="auto"/>
          <w:spacing w:val="0"/>
          <w:w w:val="100"/>
          <w:kern w:val="0"/>
          <w:sz w:val="24"/>
          <w:szCs w:val="24"/>
          <w:highlight w:val="none"/>
          <w:u w:val="single"/>
        </w:rPr>
        <w:t xml:space="preserve">                                                                                 </w:t>
      </w:r>
    </w:p>
    <w:p w14:paraId="316D4334">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rPr>
      </w:pPr>
    </w:p>
    <w:p w14:paraId="5E585001">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签字（签章）：                                       公章：</w:t>
      </w:r>
    </w:p>
    <w:p w14:paraId="2F662F1A">
      <w:pPr>
        <w:spacing w:beforeLines="0" w:afterLines="0" w:line="360" w:lineRule="auto"/>
        <w:rPr>
          <w:rFonts w:hint="eastAsia" w:ascii="宋体" w:hAnsi="宋体" w:eastAsia="宋体" w:cs="宋体"/>
          <w:color w:val="auto"/>
          <w:spacing w:val="0"/>
          <w:w w:val="100"/>
          <w:kern w:val="0"/>
          <w:sz w:val="24"/>
          <w:szCs w:val="24"/>
          <w:highlight w:val="none"/>
        </w:rPr>
      </w:pPr>
    </w:p>
    <w:p w14:paraId="292EE1E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日期：                                                                               </w:t>
      </w:r>
    </w:p>
    <w:p w14:paraId="66A2A21F">
      <w:pPr>
        <w:snapToGrid w:val="0"/>
        <w:spacing w:beforeLines="0" w:afterLines="0" w:line="360" w:lineRule="auto"/>
        <w:rPr>
          <w:rFonts w:hint="eastAsia" w:ascii="宋体" w:hAnsi="宋体" w:eastAsia="宋体" w:cs="宋体"/>
          <w:b/>
          <w:color w:val="auto"/>
          <w:spacing w:val="0"/>
          <w:w w:val="100"/>
          <w:kern w:val="0"/>
          <w:sz w:val="24"/>
          <w:szCs w:val="24"/>
          <w:highlight w:val="none"/>
        </w:rPr>
      </w:pPr>
    </w:p>
    <w:p w14:paraId="470791C9">
      <w:pPr>
        <w:snapToGrid w:val="0"/>
        <w:spacing w:beforeLines="0" w:afterLines="0" w:line="360" w:lineRule="auto"/>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说明：</w:t>
      </w:r>
    </w:p>
    <w:p w14:paraId="07B33C17">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1.投诉人提起投诉时，应当提交投诉书和必要的证明材料，并按照被投诉人和与投诉事项有关的供应商数量提供投诉书副本。</w:t>
      </w:r>
    </w:p>
    <w:p w14:paraId="556B150C">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A9E412B">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3.投诉书应简要列明质疑事项，质疑函、质疑答复等作为附件材料提供。</w:t>
      </w:r>
    </w:p>
    <w:p w14:paraId="1EDFEAF5">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4.投诉书的投诉事项应具体、明确，并有必要的事实依据和法律依据。</w:t>
      </w:r>
    </w:p>
    <w:p w14:paraId="3F0D3287">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5.投诉书的投诉请求应与投诉事项相关。</w:t>
      </w:r>
    </w:p>
    <w:p w14:paraId="60328591">
      <w:pPr>
        <w:spacing w:beforeLines="0" w:afterLines="0" w:line="360" w:lineRule="auto"/>
        <w:ind w:left="25" w:leftChars="12" w:firstLine="354" w:firstLineChars="147"/>
        <w:rPr>
          <w:rFonts w:hint="eastAsia" w:ascii="宋体" w:hAnsi="宋体" w:eastAsia="宋体" w:cs="宋体"/>
          <w:b/>
          <w:bCs w:val="0"/>
          <w:color w:val="auto"/>
          <w:spacing w:val="0"/>
          <w:w w:val="100"/>
          <w:kern w:val="0"/>
          <w:sz w:val="24"/>
          <w:szCs w:val="24"/>
          <w:highlight w:val="none"/>
          <w:lang w:val="en-US" w:eastAsia="zh-CN" w:bidi="ar-SA"/>
        </w:rPr>
      </w:pPr>
      <w:r>
        <w:rPr>
          <w:rFonts w:hint="eastAsia" w:ascii="宋体" w:hAnsi="宋体" w:eastAsia="宋体" w:cs="宋体"/>
          <w:b/>
          <w:bCs w:val="0"/>
          <w:color w:val="auto"/>
          <w:spacing w:val="0"/>
          <w:w w:val="100"/>
          <w:kern w:val="0"/>
          <w:sz w:val="24"/>
          <w:szCs w:val="24"/>
          <w:highlight w:val="none"/>
          <w:lang w:val="en-US" w:eastAsia="zh-CN" w:bidi="ar-SA"/>
        </w:rPr>
        <w:t>6.投诉人为法人或者其他组织的，投诉书应由法定代表人、主要负责人，或者其授权代表签字或者盖章，并加盖公章。</w:t>
      </w:r>
    </w:p>
    <w:p w14:paraId="23A2E766">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lang w:eastAsia="zh-CN"/>
        </w:rPr>
        <w:sectPr>
          <w:pgSz w:w="11906" w:h="16838"/>
          <w:pgMar w:top="1247" w:right="1417" w:bottom="1247" w:left="1417" w:header="851" w:footer="992" w:gutter="0"/>
          <w:cols w:space="0" w:num="1"/>
          <w:docGrid w:type="lines" w:linePitch="312" w:charSpace="0"/>
        </w:sectPr>
      </w:pPr>
    </w:p>
    <w:p w14:paraId="035D3F31">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2720B09A">
      <w:pPr>
        <w:pStyle w:val="2"/>
        <w:numPr>
          <w:ilvl w:val="0"/>
          <w:numId w:val="2"/>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6" w:name="_Toc3612"/>
      <w:r>
        <w:rPr>
          <w:rFonts w:hint="eastAsia" w:ascii="宋体" w:hAnsi="宋体" w:cs="宋体"/>
          <w:color w:val="auto"/>
          <w:spacing w:val="0"/>
          <w:kern w:val="0"/>
          <w:position w:val="0"/>
          <w:sz w:val="36"/>
          <w:szCs w:val="36"/>
          <w:highlight w:val="none"/>
        </w:rPr>
        <w:t>合同主要条款</w:t>
      </w:r>
      <w:r>
        <w:rPr>
          <w:rFonts w:hint="eastAsia" w:ascii="宋体" w:hAnsi="宋体" w:cs="宋体"/>
          <w:color w:val="auto"/>
          <w:spacing w:val="0"/>
          <w:kern w:val="0"/>
          <w:position w:val="0"/>
          <w:sz w:val="36"/>
          <w:szCs w:val="36"/>
          <w:highlight w:val="none"/>
          <w:lang w:eastAsia="zh-CN"/>
        </w:rPr>
        <w:t>（</w:t>
      </w:r>
      <w:r>
        <w:rPr>
          <w:rFonts w:hint="eastAsia" w:ascii="宋体" w:hAnsi="宋体" w:cs="宋体"/>
          <w:color w:val="auto"/>
          <w:spacing w:val="0"/>
          <w:kern w:val="0"/>
          <w:position w:val="0"/>
          <w:sz w:val="36"/>
          <w:szCs w:val="36"/>
          <w:highlight w:val="none"/>
        </w:rPr>
        <w:t>参考格式</w:t>
      </w:r>
      <w:bookmarkEnd w:id="76"/>
      <w:r>
        <w:rPr>
          <w:rFonts w:hint="eastAsia" w:ascii="宋体" w:hAnsi="宋体" w:cs="宋体"/>
          <w:color w:val="auto"/>
          <w:spacing w:val="0"/>
          <w:kern w:val="0"/>
          <w:position w:val="0"/>
          <w:sz w:val="36"/>
          <w:szCs w:val="36"/>
          <w:highlight w:val="none"/>
          <w:lang w:eastAsia="zh-CN"/>
        </w:rPr>
        <w:t>）</w:t>
      </w:r>
    </w:p>
    <w:p w14:paraId="5E7D2744">
      <w:pPr>
        <w:pStyle w:val="2"/>
        <w:numPr>
          <w:ilvl w:val="0"/>
          <w:numId w:val="0"/>
        </w:numPr>
        <w:spacing w:line="560" w:lineRule="exact"/>
        <w:jc w:val="center"/>
        <w:rPr>
          <w:rFonts w:hint="eastAsia" w:ascii="宋体" w:hAnsi="宋体" w:eastAsia="宋体" w:cs="宋体"/>
          <w:color w:val="auto"/>
          <w:spacing w:val="0"/>
          <w:kern w:val="0"/>
          <w:position w:val="0"/>
          <w:sz w:val="32"/>
          <w:szCs w:val="32"/>
          <w:highlight w:val="none"/>
          <w:lang w:eastAsia="zh-CN"/>
        </w:rPr>
      </w:pPr>
      <w:bookmarkStart w:id="77" w:name="_Toc31567"/>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仅供参考，由双方按实际情况调整</w:t>
      </w:r>
      <w:bookmarkEnd w:id="77"/>
      <w:r>
        <w:rPr>
          <w:rFonts w:hint="eastAsia" w:ascii="宋体" w:hAnsi="宋体" w:cs="宋体"/>
          <w:color w:val="auto"/>
          <w:spacing w:val="0"/>
          <w:kern w:val="0"/>
          <w:position w:val="0"/>
          <w:sz w:val="32"/>
          <w:szCs w:val="32"/>
          <w:highlight w:val="none"/>
          <w:lang w:eastAsia="zh-CN"/>
        </w:rPr>
        <w:t>）</w:t>
      </w:r>
    </w:p>
    <w:p w14:paraId="4A119150">
      <w:pPr>
        <w:shd w:val="clear"/>
        <w:jc w:val="center"/>
        <w:rPr>
          <w:rFonts w:hint="eastAsia" w:ascii="宋体" w:hAnsi="宋体" w:eastAsia="宋体" w:cs="宋体"/>
          <w:b/>
          <w:bCs/>
          <w:color w:val="auto"/>
          <w:spacing w:val="0"/>
          <w:position w:val="0"/>
          <w:sz w:val="72"/>
          <w:szCs w:val="144"/>
          <w:highlight w:val="none"/>
        </w:rPr>
      </w:pPr>
    </w:p>
    <w:p w14:paraId="54E2BEB0">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56"/>
          <w:szCs w:val="96"/>
          <w:highlight w:val="none"/>
        </w:rPr>
        <w:t xml:space="preserve">                      </w:t>
      </w:r>
      <w:r>
        <w:rPr>
          <w:rFonts w:hint="eastAsia" w:ascii="宋体" w:hAnsi="宋体" w:eastAsia="宋体" w:cs="宋体"/>
          <w:b/>
          <w:bCs/>
          <w:color w:val="auto"/>
          <w:spacing w:val="20"/>
          <w:sz w:val="56"/>
          <w:szCs w:val="96"/>
          <w:highlight w:val="none"/>
          <w:lang w:eastAsia="zh-CN"/>
        </w:rPr>
        <w:t>副</w:t>
      </w:r>
      <w:r>
        <w:rPr>
          <w:rFonts w:hint="eastAsia" w:ascii="宋体" w:hAnsi="宋体" w:eastAsia="宋体" w:cs="宋体"/>
          <w:b/>
          <w:bCs/>
          <w:color w:val="auto"/>
          <w:spacing w:val="20"/>
          <w:sz w:val="56"/>
          <w:szCs w:val="96"/>
          <w:highlight w:val="none"/>
        </w:rPr>
        <w:t>本</w:t>
      </w:r>
    </w:p>
    <w:p w14:paraId="49D76D36">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48"/>
          <w:szCs w:val="56"/>
          <w:highlight w:val="none"/>
        </w:rPr>
        <w:t xml:space="preserve">                         </w:t>
      </w:r>
      <w:r>
        <w:rPr>
          <w:rFonts w:hint="eastAsia" w:ascii="宋体" w:hAnsi="宋体" w:eastAsia="宋体" w:cs="宋体"/>
          <w:b/>
          <w:bCs/>
          <w:color w:val="auto"/>
          <w:spacing w:val="20"/>
          <w:sz w:val="56"/>
          <w:szCs w:val="96"/>
          <w:highlight w:val="none"/>
        </w:rPr>
        <w:t xml:space="preserve"> </w:t>
      </w:r>
    </w:p>
    <w:p w14:paraId="0F16682C">
      <w:pPr>
        <w:rPr>
          <w:rFonts w:ascii="宋体" w:hAnsi="宋体" w:eastAsia="宋体" w:cs="宋体"/>
          <w:b/>
          <w:bCs/>
          <w:color w:val="auto"/>
          <w:spacing w:val="20"/>
          <w:sz w:val="48"/>
          <w:szCs w:val="56"/>
          <w:highlight w:val="none"/>
        </w:rPr>
      </w:pPr>
    </w:p>
    <w:p w14:paraId="61DBA539">
      <w:pP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2ED6E173">
      <w:pPr>
        <w:jc w:val="center"/>
        <w:rPr>
          <w:rFonts w:ascii="宋体" w:hAnsi="宋体" w:eastAsia="宋体" w:cs="宋体"/>
          <w:color w:val="auto"/>
          <w:spacing w:val="20"/>
          <w:sz w:val="32"/>
          <w:szCs w:val="40"/>
          <w:highlight w:val="none"/>
        </w:rPr>
      </w:pPr>
    </w:p>
    <w:p w14:paraId="26DD8F90">
      <w:pPr>
        <w:jc w:val="center"/>
        <w:rPr>
          <w:rFonts w:ascii="宋体" w:hAnsi="宋体" w:eastAsia="宋体" w:cs="宋体"/>
          <w:color w:val="auto"/>
          <w:spacing w:val="20"/>
          <w:sz w:val="32"/>
          <w:szCs w:val="40"/>
          <w:highlight w:val="none"/>
        </w:rPr>
      </w:pPr>
    </w:p>
    <w:p w14:paraId="1676A7B7">
      <w:pPr>
        <w:jc w:val="center"/>
        <w:rPr>
          <w:rFonts w:ascii="宋体" w:hAnsi="宋体" w:eastAsia="宋体" w:cs="宋体"/>
          <w:color w:val="auto"/>
          <w:spacing w:val="20"/>
          <w:sz w:val="32"/>
          <w:szCs w:val="40"/>
          <w:highlight w:val="none"/>
        </w:rPr>
      </w:pPr>
    </w:p>
    <w:p w14:paraId="25B89378">
      <w:pPr>
        <w:jc w:val="center"/>
        <w:rPr>
          <w:rFonts w:ascii="宋体" w:hAnsi="宋体" w:eastAsia="宋体" w:cs="宋体"/>
          <w:color w:val="auto"/>
          <w:spacing w:val="20"/>
          <w:sz w:val="32"/>
          <w:szCs w:val="40"/>
          <w:highlight w:val="none"/>
        </w:rPr>
      </w:pPr>
    </w:p>
    <w:p w14:paraId="5FBE05E0">
      <w:pPr>
        <w:jc w:val="both"/>
        <w:rPr>
          <w:rFonts w:hint="default" w:ascii="宋体" w:hAnsi="宋体" w:eastAsia="宋体" w:cs="宋体"/>
          <w:b/>
          <w:bCs/>
          <w:color w:val="auto"/>
          <w:spacing w:val="20"/>
          <w:sz w:val="48"/>
          <w:szCs w:val="56"/>
          <w:highlight w:val="none"/>
          <w:lang w:val="en-US" w:eastAsia="zh-CN"/>
        </w:rPr>
      </w:pPr>
      <w:r>
        <w:rPr>
          <w:rFonts w:hint="eastAsia" w:ascii="宋体" w:hAnsi="宋体" w:eastAsia="宋体" w:cs="宋体"/>
          <w:color w:val="auto"/>
          <w:spacing w:val="20"/>
          <w:sz w:val="28"/>
          <w:szCs w:val="28"/>
          <w:highlight w:val="none"/>
        </w:rPr>
        <w:t>工程名称：</w:t>
      </w:r>
      <w:r>
        <w:rPr>
          <w:rFonts w:hint="eastAsia" w:ascii="宋体" w:hAnsi="宋体" w:cs="宋体"/>
          <w:color w:val="auto"/>
          <w:spacing w:val="0"/>
          <w:sz w:val="28"/>
          <w:szCs w:val="28"/>
          <w:highlight w:val="none"/>
          <w:u w:val="single"/>
          <w:lang w:val="en-US" w:eastAsia="zh-CN"/>
        </w:rPr>
        <w:t xml:space="preserve">                       </w:t>
      </w:r>
    </w:p>
    <w:p w14:paraId="28929622">
      <w:pPr>
        <w:rPr>
          <w:rFonts w:ascii="宋体" w:hAnsi="宋体" w:eastAsia="宋体" w:cs="宋体"/>
          <w:color w:val="auto"/>
          <w:spacing w:val="20"/>
          <w:sz w:val="28"/>
          <w:szCs w:val="36"/>
          <w:highlight w:val="none"/>
        </w:rPr>
      </w:pPr>
    </w:p>
    <w:p w14:paraId="7061CB3D">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val="en-US" w:eastAsia="zh-CN"/>
        </w:rPr>
        <w:t xml:space="preserve">             </w:t>
      </w:r>
      <w:r>
        <w:rPr>
          <w:rFonts w:hint="eastAsia" w:ascii="宋体" w:hAnsi="宋体" w:eastAsia="宋体" w:cs="宋体"/>
          <w:color w:val="auto"/>
          <w:spacing w:val="20"/>
          <w:sz w:val="28"/>
          <w:szCs w:val="36"/>
          <w:highlight w:val="none"/>
          <w:u w:val="single"/>
        </w:rPr>
        <w:t xml:space="preserve"> </w:t>
      </w:r>
    </w:p>
    <w:p w14:paraId="5F458E39">
      <w:pPr>
        <w:rPr>
          <w:rFonts w:ascii="宋体" w:hAnsi="宋体" w:eastAsia="宋体" w:cs="宋体"/>
          <w:color w:val="auto"/>
          <w:spacing w:val="20"/>
          <w:sz w:val="28"/>
          <w:szCs w:val="36"/>
          <w:highlight w:val="none"/>
        </w:rPr>
      </w:pPr>
    </w:p>
    <w:p w14:paraId="4C842197">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p>
    <w:p w14:paraId="289D928D">
      <w:pPr>
        <w:rPr>
          <w:rFonts w:ascii="宋体" w:hAnsi="宋体" w:eastAsia="宋体" w:cs="宋体"/>
          <w:color w:val="auto"/>
          <w:spacing w:val="20"/>
          <w:sz w:val="28"/>
          <w:szCs w:val="36"/>
          <w:highlight w:val="none"/>
        </w:rPr>
      </w:pPr>
    </w:p>
    <w:p w14:paraId="46CA3979">
      <w:pPr>
        <w:rPr>
          <w:rFonts w:ascii="宋体" w:hAnsi="宋体" w:eastAsia="宋体" w:cs="宋体"/>
          <w:color w:val="auto"/>
          <w:spacing w:val="20"/>
          <w:sz w:val="32"/>
          <w:szCs w:val="40"/>
          <w:highlight w:val="none"/>
        </w:rPr>
      </w:pPr>
      <w:r>
        <w:rPr>
          <w:rFonts w:hint="eastAsia" w:ascii="宋体" w:hAnsi="宋体" w:eastAsia="宋体" w:cs="宋体"/>
          <w:color w:val="auto"/>
          <w:spacing w:val="20"/>
          <w:sz w:val="28"/>
          <w:szCs w:val="28"/>
          <w:highlight w:val="none"/>
        </w:rPr>
        <w:t>日      期：</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 年</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月 </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日</w:t>
      </w:r>
    </w:p>
    <w:p w14:paraId="71CC3F05">
      <w:pPr>
        <w:pStyle w:val="2"/>
        <w:numPr>
          <w:ilvl w:val="0"/>
          <w:numId w:val="0"/>
        </w:numPr>
        <w:jc w:val="both"/>
        <w:rPr>
          <w:rFonts w:ascii="宋体" w:hAnsi="宋体" w:eastAsia="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351203480"/>
      <w:bookmarkStart w:id="79" w:name="_Toc296890982"/>
      <w:bookmarkStart w:id="80" w:name="_Toc26265"/>
      <w:bookmarkStart w:id="81" w:name="_Toc12680"/>
      <w:bookmarkStart w:id="82" w:name="_Toc373478199"/>
      <w:bookmarkStart w:id="83" w:name="_Toc389065255"/>
      <w:bookmarkStart w:id="84" w:name="_Toc373227552"/>
      <w:bookmarkStart w:id="85" w:name="_Toc296503025"/>
    </w:p>
    <w:bookmarkEnd w:id="78"/>
    <w:bookmarkEnd w:id="79"/>
    <w:bookmarkEnd w:id="80"/>
    <w:bookmarkEnd w:id="81"/>
    <w:bookmarkEnd w:id="82"/>
    <w:bookmarkEnd w:id="83"/>
    <w:bookmarkEnd w:id="84"/>
    <w:bookmarkEnd w:id="85"/>
    <w:p w14:paraId="24067FFC">
      <w:pPr>
        <w:pStyle w:val="2"/>
        <w:numPr>
          <w:ilvl w:val="0"/>
          <w:numId w:val="3"/>
        </w:numPr>
        <w:jc w:val="center"/>
        <w:rPr>
          <w:color w:val="auto"/>
          <w:highlight w:val="none"/>
        </w:rPr>
      </w:pPr>
      <w:r>
        <w:rPr>
          <w:rFonts w:hint="eastAsia" w:ascii="宋体" w:hAnsi="宋体" w:eastAsia="宋体" w:cs="宋体"/>
          <w:color w:val="auto"/>
          <w:spacing w:val="20"/>
          <w:sz w:val="36"/>
          <w:szCs w:val="48"/>
          <w:highlight w:val="none"/>
        </w:rPr>
        <w:t>合同协议书</w:t>
      </w:r>
    </w:p>
    <w:p w14:paraId="36299B21">
      <w:pPr>
        <w:rPr>
          <w:color w:val="auto"/>
          <w:highlight w:val="none"/>
        </w:rPr>
      </w:pPr>
    </w:p>
    <w:p w14:paraId="7B4383D1">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3A3E2481">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p>
    <w:p w14:paraId="0A60AE2D">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cs="宋体"/>
          <w:color w:val="auto"/>
          <w:spacing w:val="20"/>
          <w:sz w:val="24"/>
          <w:highlight w:val="none"/>
          <w:u w:val="single"/>
          <w:lang w:eastAsia="zh-CN"/>
        </w:rPr>
        <w:t>浦北县土地储备中心</w:t>
      </w:r>
      <w:r>
        <w:rPr>
          <w:rFonts w:hint="eastAsia" w:ascii="宋体" w:hAnsi="宋体" w:eastAsia="宋体" w:cs="宋体"/>
          <w:color w:val="auto"/>
          <w:spacing w:val="20"/>
          <w:sz w:val="24"/>
          <w:highlight w:val="none"/>
        </w:rPr>
        <w:t>（以下称发包人）为实施</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，根据《中华人民共和国</w:t>
      </w:r>
      <w:r>
        <w:rPr>
          <w:rFonts w:hint="eastAsia" w:ascii="宋体" w:hAnsi="宋体" w:cs="宋体"/>
          <w:color w:val="auto"/>
          <w:spacing w:val="20"/>
          <w:sz w:val="24"/>
          <w:highlight w:val="none"/>
          <w:lang w:eastAsia="zh-CN"/>
        </w:rPr>
        <w:t>民法典</w:t>
      </w:r>
      <w:r>
        <w:rPr>
          <w:rFonts w:hint="eastAsia" w:ascii="宋体" w:hAnsi="宋体" w:eastAsia="宋体" w:cs="宋体"/>
          <w:color w:val="auto"/>
          <w:spacing w:val="20"/>
          <w:sz w:val="24"/>
          <w:highlight w:val="none"/>
        </w:rPr>
        <w:t>》、《中华人民共和国建筑法》及有关法律规定，遵循平等、自愿、公平和诚实信用的原则，双方就</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工程施工及有关事项协商一致，共同达成如下协议：</w:t>
      </w:r>
      <w:bookmarkStart w:id="86" w:name="_Toc351203481"/>
    </w:p>
    <w:p w14:paraId="05651F33">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一、工程概况</w:t>
      </w:r>
      <w:bookmarkEnd w:id="86"/>
    </w:p>
    <w:p w14:paraId="44905B71">
      <w:pPr>
        <w:adjustRightInd w:val="0"/>
        <w:snapToGrid w:val="0"/>
        <w:spacing w:line="360" w:lineRule="auto"/>
        <w:ind w:firstLine="548" w:firstLineChars="196"/>
        <w:rPr>
          <w:rFonts w:ascii="宋体" w:hAnsi="宋体" w:eastAsia="宋体" w:cs="宋体"/>
          <w:color w:val="auto"/>
          <w:spacing w:val="20"/>
          <w:sz w:val="24"/>
          <w:highlight w:val="none"/>
          <w:u w:val="single"/>
        </w:rPr>
      </w:pPr>
      <w:r>
        <w:rPr>
          <w:rFonts w:hint="eastAsia" w:ascii="宋体" w:hAnsi="宋体" w:eastAsia="宋体" w:cs="宋体"/>
          <w:bCs/>
          <w:color w:val="auto"/>
          <w:spacing w:val="20"/>
          <w:sz w:val="24"/>
          <w:highlight w:val="none"/>
        </w:rPr>
        <w:t>1. 工程名称</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6B9D1F9D">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工程地点：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2A4D3A2A">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 工程立项批准文号：</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26F3FB43">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4. 资金来源：</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074AAF19">
      <w:pPr>
        <w:adjustRightInd w:val="0"/>
        <w:snapToGrid w:val="0"/>
        <w:spacing w:line="360" w:lineRule="auto"/>
        <w:ind w:firstLine="548" w:firstLineChars="196"/>
        <w:rPr>
          <w:rFonts w:hint="eastAsia" w:ascii="宋体" w:hAnsi="宋体" w:eastAsia="宋体" w:cs="宋体"/>
          <w:color w:val="auto"/>
          <w:spacing w:val="20"/>
          <w:sz w:val="24"/>
          <w:highlight w:val="none"/>
          <w:u w:val="single"/>
          <w:lang w:eastAsia="zh-CN"/>
        </w:rPr>
      </w:pPr>
      <w:r>
        <w:rPr>
          <w:rFonts w:hint="eastAsia" w:ascii="宋体" w:hAnsi="宋体" w:eastAsia="宋体" w:cs="宋体"/>
          <w:bCs/>
          <w:color w:val="auto"/>
          <w:spacing w:val="20"/>
          <w:sz w:val="24"/>
          <w:highlight w:val="none"/>
        </w:rPr>
        <w:t>5. 工程内容：</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none"/>
          <w:lang w:val="en-US" w:eastAsia="zh-CN"/>
        </w:rPr>
        <w:t xml:space="preserve"> </w:t>
      </w:r>
      <w:r>
        <w:rPr>
          <w:rFonts w:hint="eastAsia" w:ascii="宋体" w:hAnsi="宋体" w:eastAsia="宋体" w:cs="宋体"/>
          <w:color w:val="auto"/>
          <w:spacing w:val="20"/>
          <w:sz w:val="24"/>
          <w:highlight w:val="none"/>
          <w:u w:val="none"/>
          <w:lang w:val="zh-CN" w:eastAsia="zh-CN"/>
        </w:rPr>
        <w:t>等</w:t>
      </w:r>
      <w:r>
        <w:rPr>
          <w:rFonts w:hint="eastAsia" w:ascii="宋体" w:hAnsi="宋体" w:eastAsia="宋体" w:cs="宋体"/>
          <w:color w:val="auto"/>
          <w:spacing w:val="20"/>
          <w:sz w:val="24"/>
          <w:highlight w:val="none"/>
          <w:u w:val="none"/>
          <w:lang w:eastAsia="zh-CN"/>
        </w:rPr>
        <w:t>。</w:t>
      </w:r>
    </w:p>
    <w:p w14:paraId="73975093">
      <w:pPr>
        <w:adjustRightInd w:val="0"/>
        <w:snapToGrid w:val="0"/>
        <w:spacing w:line="360" w:lineRule="auto"/>
        <w:ind w:firstLine="548" w:firstLineChars="196"/>
        <w:outlineLvl w:val="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6. 工程承包范围：</w:t>
      </w:r>
      <w:r>
        <w:rPr>
          <w:rFonts w:hint="eastAsia" w:ascii="宋体" w:hAnsi="宋体" w:eastAsia="宋体" w:cs="宋体"/>
          <w:color w:val="auto"/>
          <w:spacing w:val="20"/>
          <w:sz w:val="24"/>
          <w:highlight w:val="none"/>
          <w:u w:val="single"/>
        </w:rPr>
        <w:t xml:space="preserve"> 详见工程量清单所包含内容 </w:t>
      </w:r>
      <w:r>
        <w:rPr>
          <w:rFonts w:hint="eastAsia" w:ascii="宋体" w:hAnsi="宋体" w:eastAsia="宋体" w:cs="宋体"/>
          <w:color w:val="auto"/>
          <w:spacing w:val="20"/>
          <w:sz w:val="24"/>
          <w:highlight w:val="none"/>
        </w:rPr>
        <w:t>。</w:t>
      </w:r>
    </w:p>
    <w:p w14:paraId="7D1E8201">
      <w:pPr>
        <w:adjustRightInd w:val="0"/>
        <w:snapToGrid w:val="0"/>
        <w:spacing w:line="360" w:lineRule="auto"/>
        <w:ind w:firstLine="542" w:firstLineChars="193"/>
        <w:outlineLvl w:val="0"/>
        <w:rPr>
          <w:rFonts w:ascii="宋体" w:hAnsi="宋体" w:eastAsia="宋体" w:cs="宋体"/>
          <w:b/>
          <w:bCs/>
          <w:color w:val="auto"/>
          <w:spacing w:val="20"/>
          <w:sz w:val="24"/>
          <w:highlight w:val="none"/>
        </w:rPr>
      </w:pPr>
      <w:bookmarkStart w:id="87" w:name="_Toc351203482"/>
      <w:r>
        <w:rPr>
          <w:rFonts w:hint="eastAsia" w:ascii="宋体" w:hAnsi="宋体" w:eastAsia="宋体" w:cs="宋体"/>
          <w:b/>
          <w:bCs/>
          <w:color w:val="auto"/>
          <w:spacing w:val="20"/>
          <w:sz w:val="24"/>
          <w:highlight w:val="none"/>
        </w:rPr>
        <w:t>二、合同工期</w:t>
      </w:r>
      <w:bookmarkEnd w:id="87"/>
    </w:p>
    <w:p w14:paraId="101E963A">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计划开工日期：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日。（具体以开工令为准）</w:t>
      </w:r>
    </w:p>
    <w:p w14:paraId="17EF4B76">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计划竣工日期：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w:t>
      </w:r>
    </w:p>
    <w:p w14:paraId="04AF0765">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工期总日历天数：</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天。工期总日历天数与根据前述计划开竣工日期计算的工期天数不一致的，以工期总日历天数为准。</w:t>
      </w:r>
    </w:p>
    <w:p w14:paraId="159AA2A5">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8" w:name="_Toc351203483"/>
      <w:r>
        <w:rPr>
          <w:rFonts w:hint="eastAsia" w:ascii="宋体" w:hAnsi="宋体" w:eastAsia="宋体" w:cs="宋体"/>
          <w:b/>
          <w:bCs/>
          <w:color w:val="auto"/>
          <w:spacing w:val="20"/>
          <w:sz w:val="24"/>
          <w:highlight w:val="none"/>
        </w:rPr>
        <w:t>三、质量标准</w:t>
      </w:r>
      <w:bookmarkEnd w:id="88"/>
    </w:p>
    <w:p w14:paraId="01BF6559">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工程质量符合</w:t>
      </w:r>
      <w:r>
        <w:rPr>
          <w:rFonts w:hint="eastAsia" w:ascii="宋体" w:hAnsi="宋体" w:eastAsia="宋体" w:cs="宋体"/>
          <w:color w:val="auto"/>
          <w:spacing w:val="20"/>
          <w:sz w:val="24"/>
          <w:highlight w:val="none"/>
          <w:u w:val="single"/>
        </w:rPr>
        <w:t>《工程施工质量验收规范》合格</w:t>
      </w:r>
      <w:r>
        <w:rPr>
          <w:rFonts w:hint="eastAsia" w:ascii="宋体" w:hAnsi="宋体" w:eastAsia="宋体" w:cs="宋体"/>
          <w:color w:val="auto"/>
          <w:spacing w:val="20"/>
          <w:sz w:val="24"/>
          <w:highlight w:val="none"/>
        </w:rPr>
        <w:t>标准。</w:t>
      </w:r>
    </w:p>
    <w:p w14:paraId="38348CAF">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9" w:name="_Toc351203484"/>
      <w:r>
        <w:rPr>
          <w:rFonts w:hint="eastAsia" w:ascii="宋体" w:hAnsi="宋体" w:eastAsia="宋体" w:cs="宋体"/>
          <w:b/>
          <w:bCs/>
          <w:color w:val="auto"/>
          <w:spacing w:val="20"/>
          <w:sz w:val="24"/>
          <w:highlight w:val="none"/>
        </w:rPr>
        <w:t>四、签约合同价与合同价格形式</w:t>
      </w:r>
      <w:bookmarkEnd w:id="89"/>
    </w:p>
    <w:p w14:paraId="6705BBBF">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 签约合同价为：</w:t>
      </w:r>
    </w:p>
    <w:p w14:paraId="66E76560">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人民币（大写</w:t>
      </w:r>
      <w:r>
        <w:rPr>
          <w:rFonts w:hint="eastAsia" w:ascii="宋体" w:hAnsi="宋体" w:eastAsia="宋体" w:cs="宋体"/>
          <w:color w:val="auto"/>
          <w:spacing w:val="20"/>
          <w:sz w:val="24"/>
          <w:highlight w:val="none"/>
          <w:lang w:eastAsia="zh-CN"/>
        </w:rPr>
        <w:t>：</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01663A5B">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 合同价格形式：</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固定综合单价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7A088F77">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0" w:name="_Toc351203485"/>
      <w:r>
        <w:rPr>
          <w:rFonts w:hint="eastAsia" w:ascii="宋体" w:hAnsi="宋体" w:eastAsia="宋体" w:cs="宋体"/>
          <w:b/>
          <w:bCs/>
          <w:color w:val="auto"/>
          <w:spacing w:val="20"/>
          <w:sz w:val="24"/>
          <w:highlight w:val="none"/>
        </w:rPr>
        <w:t>五、</w:t>
      </w:r>
      <w:bookmarkEnd w:id="90"/>
      <w:r>
        <w:rPr>
          <w:rFonts w:hint="eastAsia" w:ascii="宋体" w:hAnsi="宋体" w:eastAsia="宋体" w:cs="宋体"/>
          <w:b/>
          <w:bCs/>
          <w:color w:val="auto"/>
          <w:spacing w:val="20"/>
          <w:sz w:val="24"/>
          <w:highlight w:val="none"/>
        </w:rPr>
        <w:t>项目经理</w:t>
      </w:r>
    </w:p>
    <w:p w14:paraId="2BC3DC20">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承包人项目经理：</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3FA8003A">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1" w:name="_Toc351203486"/>
      <w:r>
        <w:rPr>
          <w:rFonts w:hint="eastAsia" w:ascii="宋体" w:hAnsi="宋体" w:eastAsia="宋体" w:cs="宋体"/>
          <w:b/>
          <w:bCs/>
          <w:color w:val="auto"/>
          <w:spacing w:val="20"/>
          <w:sz w:val="24"/>
          <w:highlight w:val="none"/>
        </w:rPr>
        <w:t>六、合同文件构成</w:t>
      </w:r>
      <w:bookmarkEnd w:id="91"/>
    </w:p>
    <w:p w14:paraId="423387E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1.本协议书与下列文件一起构成合同文件：</w:t>
      </w:r>
    </w:p>
    <w:p w14:paraId="3A399C5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（1）中标通知书（如有）；</w:t>
      </w:r>
    </w:p>
    <w:p w14:paraId="663E6F50">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（2）投标函及其附录（如有）； </w:t>
      </w:r>
    </w:p>
    <w:p w14:paraId="1A9DEC02">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（3）专用合同条款及其附件；</w:t>
      </w:r>
    </w:p>
    <w:p w14:paraId="76780194">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（4）通用合同条款；</w:t>
      </w:r>
    </w:p>
    <w:p w14:paraId="2DB2132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（5）技术标准和要求；</w:t>
      </w:r>
    </w:p>
    <w:p w14:paraId="66E0466E">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（6）已标价工程量清单或预算书； </w:t>
      </w:r>
    </w:p>
    <w:p w14:paraId="4AA2B60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（7）图纸；</w:t>
      </w:r>
    </w:p>
    <w:p w14:paraId="468789E8">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（8）其他合同文件。</w:t>
      </w:r>
    </w:p>
    <w:p w14:paraId="65A31B2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2.双方有关工程的洽商、变更等书面协议或文件视为本合同的组成部分。</w:t>
      </w:r>
    </w:p>
    <w:p w14:paraId="632A496A">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4A5DF1D4">
      <w:pPr>
        <w:autoSpaceDE w:val="0"/>
        <w:autoSpaceDN w:val="0"/>
        <w:adjustRightInd w:val="0"/>
        <w:snapToGrid w:val="0"/>
        <w:spacing w:line="360" w:lineRule="auto"/>
        <w:ind w:firstLine="562" w:firstLineChars="200"/>
        <w:jc w:val="left"/>
        <w:outlineLvl w:val="0"/>
        <w:rPr>
          <w:rFonts w:ascii="宋体" w:hAnsi="宋体" w:eastAsia="宋体" w:cs="宋体"/>
          <w:b/>
          <w:bCs/>
          <w:color w:val="auto"/>
          <w:spacing w:val="20"/>
          <w:sz w:val="24"/>
          <w:highlight w:val="none"/>
        </w:rPr>
      </w:pPr>
      <w:bookmarkStart w:id="92" w:name="_Toc351203487"/>
      <w:r>
        <w:rPr>
          <w:rFonts w:hint="eastAsia" w:ascii="宋体" w:hAnsi="宋体" w:eastAsia="宋体" w:cs="宋体"/>
          <w:b/>
          <w:bCs/>
          <w:color w:val="auto"/>
          <w:spacing w:val="20"/>
          <w:sz w:val="24"/>
          <w:highlight w:val="none"/>
        </w:rPr>
        <w:t>七、承诺</w:t>
      </w:r>
      <w:bookmarkEnd w:id="92"/>
    </w:p>
    <w:p w14:paraId="67628CA4">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 发包人承诺按照法律规定履行项目审批手续、筹集工程建设资金并按照合同约定的期限和方式支付合同价款。</w:t>
      </w:r>
    </w:p>
    <w:p w14:paraId="3038849B">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7295D68E">
      <w:pPr>
        <w:adjustRightInd w:val="0"/>
        <w:snapToGrid w:val="0"/>
        <w:spacing w:line="360" w:lineRule="auto"/>
        <w:ind w:firstLine="560" w:firstLineChars="200"/>
        <w:rPr>
          <w:rFonts w:hint="eastAsia"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3. 发包人和承包人签订</w:t>
      </w:r>
      <w:r>
        <w:rPr>
          <w:rFonts w:hint="eastAsia" w:ascii="宋体" w:hAnsi="宋体" w:eastAsia="宋体" w:cs="宋体"/>
          <w:bCs/>
          <w:color w:val="auto"/>
          <w:spacing w:val="20"/>
          <w:sz w:val="24"/>
          <w:highlight w:val="none"/>
          <w:lang w:eastAsia="zh-CN"/>
        </w:rPr>
        <w:t>的</w:t>
      </w:r>
      <w:r>
        <w:rPr>
          <w:rFonts w:hint="eastAsia" w:ascii="宋体" w:hAnsi="宋体" w:eastAsia="宋体" w:cs="宋体"/>
          <w:bCs/>
          <w:color w:val="auto"/>
          <w:spacing w:val="20"/>
          <w:sz w:val="24"/>
          <w:highlight w:val="none"/>
        </w:rPr>
        <w:t>合同，双方理解并承诺不再就同一工程另行签订与合同实质性内容相背离的协议。</w:t>
      </w:r>
      <w:bookmarkStart w:id="93" w:name="_Toc351203488"/>
      <w:r>
        <w:rPr>
          <w:rFonts w:hint="eastAsia" w:ascii="宋体" w:hAnsi="宋体" w:eastAsia="宋体" w:cs="宋体"/>
          <w:bCs/>
          <w:color w:val="auto"/>
          <w:spacing w:val="20"/>
          <w:sz w:val="24"/>
          <w:highlight w:val="none"/>
          <w:lang w:eastAsia="zh-CN"/>
        </w:rPr>
        <w:t>其他未说明的有关管理办法严格按浦政规〔</w:t>
      </w:r>
      <w:r>
        <w:rPr>
          <w:rFonts w:hint="eastAsia" w:ascii="宋体" w:hAnsi="宋体" w:eastAsia="宋体" w:cs="宋体"/>
          <w:bCs/>
          <w:color w:val="auto"/>
          <w:spacing w:val="20"/>
          <w:sz w:val="24"/>
          <w:highlight w:val="none"/>
          <w:lang w:val="en-US" w:eastAsia="zh-CN"/>
        </w:rPr>
        <w:t>2020</w:t>
      </w:r>
      <w:r>
        <w:rPr>
          <w:rFonts w:hint="eastAsia" w:ascii="宋体" w:hAnsi="宋体" w:eastAsia="宋体" w:cs="宋体"/>
          <w:bCs/>
          <w:color w:val="auto"/>
          <w:spacing w:val="20"/>
          <w:sz w:val="24"/>
          <w:highlight w:val="none"/>
          <w:lang w:eastAsia="zh-CN"/>
        </w:rPr>
        <w:t>〕</w:t>
      </w:r>
      <w:r>
        <w:rPr>
          <w:rFonts w:hint="eastAsia" w:ascii="宋体" w:hAnsi="宋体" w:eastAsia="宋体" w:cs="宋体"/>
          <w:bCs/>
          <w:color w:val="auto"/>
          <w:spacing w:val="20"/>
          <w:sz w:val="24"/>
          <w:highlight w:val="none"/>
          <w:lang w:val="en-US" w:eastAsia="zh-CN"/>
        </w:rPr>
        <w:t>1号及相关规范执行。</w:t>
      </w:r>
    </w:p>
    <w:p w14:paraId="2524E97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八、词语含义</w:t>
      </w:r>
      <w:bookmarkEnd w:id="93"/>
    </w:p>
    <w:p w14:paraId="75E6C85E">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本协议书中词语含义与第二部分通用合同条款中赋予的含义相同。</w:t>
      </w:r>
    </w:p>
    <w:p w14:paraId="2B05D0AE">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4" w:name="_Toc351203489"/>
      <w:r>
        <w:rPr>
          <w:rFonts w:hint="eastAsia" w:ascii="宋体" w:hAnsi="宋体" w:eastAsia="宋体" w:cs="宋体"/>
          <w:b/>
          <w:bCs/>
          <w:color w:val="auto"/>
          <w:spacing w:val="20"/>
          <w:sz w:val="24"/>
          <w:highlight w:val="none"/>
        </w:rPr>
        <w:t>九、签订时间</w:t>
      </w:r>
      <w:bookmarkEnd w:id="94"/>
    </w:p>
    <w:p w14:paraId="19925D67">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本合同于</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年</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月</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日签订。</w:t>
      </w:r>
    </w:p>
    <w:p w14:paraId="31978AE3">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5" w:name="_Toc351203490"/>
      <w:r>
        <w:rPr>
          <w:rFonts w:hint="eastAsia" w:ascii="宋体" w:hAnsi="宋体" w:eastAsia="宋体" w:cs="宋体"/>
          <w:b/>
          <w:bCs/>
          <w:color w:val="auto"/>
          <w:spacing w:val="20"/>
          <w:sz w:val="24"/>
          <w:highlight w:val="none"/>
        </w:rPr>
        <w:t>十、签订地点</w:t>
      </w:r>
      <w:bookmarkEnd w:id="95"/>
    </w:p>
    <w:p w14:paraId="1E3DDDB2">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本合同在</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签订。</w:t>
      </w:r>
    </w:p>
    <w:p w14:paraId="60B3714B">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6" w:name="_Toc351203491"/>
      <w:r>
        <w:rPr>
          <w:rFonts w:hint="eastAsia" w:ascii="宋体" w:hAnsi="宋体" w:eastAsia="宋体" w:cs="宋体"/>
          <w:b/>
          <w:bCs/>
          <w:color w:val="auto"/>
          <w:spacing w:val="20"/>
          <w:sz w:val="24"/>
          <w:highlight w:val="none"/>
        </w:rPr>
        <w:t>十一、补充协议</w:t>
      </w:r>
      <w:bookmarkEnd w:id="96"/>
    </w:p>
    <w:p w14:paraId="6191B397">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合同未尽事宜，合同当事人另行签订补充协议，补充协议是合同的组成部分。</w:t>
      </w:r>
    </w:p>
    <w:p w14:paraId="2D966CA9">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7" w:name="_Toc351203492"/>
      <w:r>
        <w:rPr>
          <w:rFonts w:hint="eastAsia" w:ascii="宋体" w:hAnsi="宋体" w:eastAsia="宋体" w:cs="宋体"/>
          <w:b/>
          <w:bCs/>
          <w:color w:val="auto"/>
          <w:spacing w:val="20"/>
          <w:sz w:val="24"/>
          <w:highlight w:val="none"/>
        </w:rPr>
        <w:t>十二、合同生效</w:t>
      </w:r>
      <w:bookmarkEnd w:id="97"/>
    </w:p>
    <w:p w14:paraId="4A7F2802">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本合同自</w:t>
      </w:r>
      <w:r>
        <w:rPr>
          <w:rFonts w:hint="eastAsia" w:ascii="宋体" w:hAnsi="宋体" w:eastAsia="宋体" w:cs="宋体"/>
          <w:bCs/>
          <w:color w:val="auto"/>
          <w:spacing w:val="20"/>
          <w:sz w:val="24"/>
          <w:highlight w:val="none"/>
          <w:u w:val="single"/>
        </w:rPr>
        <w:t xml:space="preserve"> 双方法定代表人或其授权代理人签字并加盖单位公章之日起 </w:t>
      </w:r>
      <w:r>
        <w:rPr>
          <w:rFonts w:hint="eastAsia" w:ascii="宋体" w:hAnsi="宋体" w:eastAsia="宋体" w:cs="宋体"/>
          <w:bCs/>
          <w:color w:val="auto"/>
          <w:spacing w:val="20"/>
          <w:sz w:val="24"/>
          <w:highlight w:val="none"/>
        </w:rPr>
        <w:t>生效。</w:t>
      </w:r>
    </w:p>
    <w:p w14:paraId="6AD1662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8" w:name="_Toc351203493"/>
      <w:r>
        <w:rPr>
          <w:rFonts w:hint="eastAsia" w:ascii="宋体" w:hAnsi="宋体" w:eastAsia="宋体" w:cs="宋体"/>
          <w:b/>
          <w:bCs/>
          <w:color w:val="auto"/>
          <w:spacing w:val="20"/>
          <w:sz w:val="24"/>
          <w:highlight w:val="none"/>
        </w:rPr>
        <w:t>十三、合同份数</w:t>
      </w:r>
      <w:bookmarkEnd w:id="98"/>
    </w:p>
    <w:p w14:paraId="6468B35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本合同一式</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份，均具有同等法律效力，发包人执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份，承包人执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w:t>
      </w:r>
    </w:p>
    <w:p w14:paraId="54D448D6">
      <w:pPr>
        <w:adjustRightInd w:val="0"/>
        <w:snapToGrid w:val="0"/>
        <w:spacing w:line="360" w:lineRule="auto"/>
        <w:rPr>
          <w:rFonts w:ascii="宋体" w:hAnsi="宋体" w:eastAsia="宋体" w:cs="宋体"/>
          <w:bCs/>
          <w:color w:val="auto"/>
          <w:spacing w:val="20"/>
          <w:sz w:val="24"/>
          <w:highlight w:val="none"/>
        </w:rPr>
      </w:pPr>
    </w:p>
    <w:p w14:paraId="67D63DA8">
      <w:pPr>
        <w:adjustRightInd w:val="0"/>
        <w:snapToGrid w:val="0"/>
        <w:spacing w:line="420" w:lineRule="exact"/>
        <w:rPr>
          <w:rFonts w:ascii="宋体" w:hAnsi="宋体" w:cs="宋体"/>
          <w:color w:val="auto"/>
          <w:spacing w:val="20"/>
          <w:sz w:val="24"/>
          <w:highlight w:val="none"/>
        </w:rPr>
      </w:pPr>
      <w:bookmarkStart w:id="99" w:name="_Toc21285"/>
      <w:bookmarkStart w:id="100" w:name="_Toc16007"/>
      <w:bookmarkStart w:id="101" w:name="_Toc461982824"/>
      <w:bookmarkStart w:id="102" w:name="_Toc389065256"/>
      <w:bookmarkStart w:id="103" w:name="_Toc439779029"/>
      <w:bookmarkStart w:id="104" w:name="_Toc425437329"/>
      <w:bookmarkStart w:id="105" w:name="_Toc373227691"/>
      <w:bookmarkStart w:id="106" w:name="_Toc351203632"/>
      <w:bookmarkStart w:id="107" w:name="_Toc373478338"/>
      <w:r>
        <w:rPr>
          <w:rFonts w:hint="eastAsia" w:ascii="宋体" w:hAnsi="宋体" w:cs="宋体"/>
          <w:color w:val="auto"/>
          <w:spacing w:val="20"/>
          <w:sz w:val="24"/>
          <w:highlight w:val="none"/>
        </w:rPr>
        <w:t>发包人：  （公章）              承包人：  （公章）</w:t>
      </w:r>
    </w:p>
    <w:p w14:paraId="59BEB0CB">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eastAsia="zh-CN"/>
        </w:rPr>
        <w:t xml:space="preserve">                                  </w:t>
      </w:r>
      <w:r>
        <w:rPr>
          <w:rFonts w:hint="eastAsia" w:ascii="宋体" w:hAnsi="宋体" w:cs="宋体"/>
          <w:color w:val="auto"/>
          <w:spacing w:val="20"/>
          <w:sz w:val="24"/>
          <w:highlight w:val="none"/>
        </w:rPr>
        <w:t xml:space="preserve">                                                       </w:t>
      </w:r>
    </w:p>
    <w:p w14:paraId="19D7AC51">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3329DC08">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5CC81D44">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lang w:val="en-US" w:eastAsia="zh-CN"/>
        </w:rPr>
        <w:t xml:space="preserve">                       </w:t>
      </w:r>
    </w:p>
    <w:p w14:paraId="4C1540A4">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1DB5E521">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lang w:val="en-US" w:eastAsia="zh-CN"/>
        </w:rPr>
        <w:t xml:space="preserve">             </w:t>
      </w:r>
    </w:p>
    <w:p w14:paraId="0DCD8114">
      <w:pPr>
        <w:adjustRightInd w:val="0"/>
        <w:snapToGrid w:val="0"/>
        <w:spacing w:line="420" w:lineRule="exact"/>
        <w:rPr>
          <w:rFonts w:hint="default" w:ascii="宋体" w:hAnsi="宋体" w:cs="宋体"/>
          <w:color w:val="auto"/>
          <w:spacing w:val="20"/>
          <w:sz w:val="24"/>
          <w:highlight w:val="none"/>
          <w:lang w:val="en-US"/>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lang w:val="en-US" w:eastAsia="zh-CN"/>
        </w:rPr>
        <w:t xml:space="preserve">                      </w:t>
      </w:r>
    </w:p>
    <w:p w14:paraId="4092FEC1">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lang w:eastAsia="zh-CN"/>
        </w:rPr>
        <w:t xml:space="preserve"> </w:t>
      </w:r>
      <w:r>
        <w:rPr>
          <w:rFonts w:hint="eastAsia" w:asciiTheme="minorEastAsia" w:hAnsiTheme="minorEastAsia"/>
          <w:color w:val="auto"/>
          <w:sz w:val="24"/>
          <w:highlight w:val="none"/>
          <w:u w:val="single"/>
          <w:lang w:val="en-US" w:eastAsia="zh-CN"/>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65CB378F">
      <w:pPr>
        <w:pStyle w:val="2"/>
        <w:keepNext w:val="0"/>
        <w:keepLines w:val="0"/>
        <w:spacing w:line="312" w:lineRule="auto"/>
        <w:jc w:val="center"/>
        <w:rPr>
          <w:rFonts w:ascii="宋体" w:hAnsi="宋体" w:eastAsia="宋体" w:cs="宋体"/>
          <w:color w:val="auto"/>
          <w:spacing w:val="20"/>
          <w:szCs w:val="32"/>
          <w:highlight w:val="none"/>
        </w:rPr>
      </w:pPr>
    </w:p>
    <w:p w14:paraId="42BC0B23">
      <w:pPr>
        <w:rPr>
          <w:rFonts w:ascii="宋体" w:hAnsi="宋体" w:eastAsia="宋体" w:cs="宋体"/>
          <w:color w:val="auto"/>
          <w:spacing w:val="20"/>
          <w:szCs w:val="32"/>
          <w:highlight w:val="none"/>
        </w:rPr>
      </w:pPr>
    </w:p>
    <w:p w14:paraId="07C50065">
      <w:pPr>
        <w:rPr>
          <w:rFonts w:ascii="宋体" w:hAnsi="宋体" w:eastAsia="宋体" w:cs="宋体"/>
          <w:color w:val="auto"/>
          <w:spacing w:val="20"/>
          <w:szCs w:val="32"/>
          <w:highlight w:val="none"/>
        </w:rPr>
      </w:pPr>
    </w:p>
    <w:p w14:paraId="7BBE3F60">
      <w:pPr>
        <w:rPr>
          <w:rFonts w:ascii="宋体" w:hAnsi="宋体" w:eastAsia="宋体" w:cs="宋体"/>
          <w:color w:val="auto"/>
          <w:spacing w:val="20"/>
          <w:szCs w:val="32"/>
          <w:highlight w:val="none"/>
        </w:rPr>
      </w:pPr>
    </w:p>
    <w:p w14:paraId="1F77728C">
      <w:pPr>
        <w:rPr>
          <w:rFonts w:ascii="宋体" w:hAnsi="宋体" w:eastAsia="宋体" w:cs="宋体"/>
          <w:color w:val="auto"/>
          <w:spacing w:val="20"/>
          <w:szCs w:val="32"/>
          <w:highlight w:val="none"/>
        </w:rPr>
      </w:pPr>
    </w:p>
    <w:p w14:paraId="2B67C452">
      <w:pPr>
        <w:rPr>
          <w:rFonts w:ascii="宋体" w:hAnsi="宋体" w:eastAsia="宋体" w:cs="宋体"/>
          <w:color w:val="auto"/>
          <w:spacing w:val="20"/>
          <w:szCs w:val="32"/>
          <w:highlight w:val="none"/>
        </w:rPr>
      </w:pPr>
    </w:p>
    <w:p w14:paraId="534FFC5F">
      <w:pPr>
        <w:pStyle w:val="2"/>
        <w:keepNext w:val="0"/>
        <w:keepLines w:val="0"/>
        <w:spacing w:line="312" w:lineRule="auto"/>
        <w:jc w:val="center"/>
        <w:rPr>
          <w:rFonts w:hint="eastAsia" w:ascii="宋体" w:hAnsi="宋体" w:eastAsia="宋体" w:cs="宋体"/>
          <w:color w:val="auto"/>
          <w:spacing w:val="20"/>
          <w:szCs w:val="32"/>
          <w:highlight w:val="none"/>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14:paraId="28006673">
      <w:pPr>
        <w:pStyle w:val="2"/>
        <w:keepNext w:val="0"/>
        <w:keepLines w:val="0"/>
        <w:spacing w:line="312" w:lineRule="auto"/>
        <w:jc w:val="center"/>
        <w:rPr>
          <w:rFonts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第二部分 通用合同条款</w:t>
      </w:r>
      <w:bookmarkEnd w:id="99"/>
      <w:bookmarkEnd w:id="100"/>
      <w:bookmarkEnd w:id="101"/>
      <w:bookmarkEnd w:id="102"/>
      <w:bookmarkEnd w:id="103"/>
      <w:bookmarkEnd w:id="104"/>
    </w:p>
    <w:p w14:paraId="1D5CCD0E">
      <w:pPr>
        <w:pStyle w:val="5"/>
        <w:spacing w:before="120" w:after="120" w:line="312" w:lineRule="auto"/>
        <w:rPr>
          <w:rFonts w:ascii="宋体" w:hAnsi="宋体" w:eastAsia="宋体" w:cs="宋体"/>
          <w:b w:val="0"/>
          <w:color w:val="auto"/>
          <w:sz w:val="24"/>
          <w:szCs w:val="24"/>
          <w:highlight w:val="none"/>
        </w:rPr>
      </w:pPr>
      <w:bookmarkStart w:id="108" w:name="_Toc351203495"/>
      <w:bookmarkStart w:id="109" w:name="_Toc1320"/>
      <w:bookmarkStart w:id="110" w:name="_Toc389065257"/>
      <w:bookmarkStart w:id="111" w:name="_Toc425437330"/>
      <w:bookmarkStart w:id="112" w:name="_Toc439779030"/>
      <w:bookmarkStart w:id="113" w:name="_Toc461982825"/>
      <w:bookmarkStart w:id="114" w:name="_Toc25546"/>
      <w:r>
        <w:rPr>
          <w:rFonts w:hint="eastAsia" w:ascii="宋体" w:hAnsi="宋体" w:eastAsia="宋体" w:cs="宋体"/>
          <w:b w:val="0"/>
          <w:color w:val="auto"/>
          <w:sz w:val="24"/>
          <w:szCs w:val="24"/>
          <w:highlight w:val="none"/>
        </w:rPr>
        <w:t>1.</w:t>
      </w:r>
      <w:bookmarkStart w:id="115" w:name="_Toc303538972"/>
      <w:bookmarkEnd w:id="115"/>
      <w:bookmarkStart w:id="116" w:name="_Toc303538975"/>
      <w:bookmarkEnd w:id="116"/>
      <w:bookmarkStart w:id="117" w:name="_Toc303538973"/>
      <w:bookmarkEnd w:id="117"/>
      <w:bookmarkStart w:id="118" w:name="_Toc303538976"/>
      <w:bookmarkEnd w:id="118"/>
      <w:bookmarkStart w:id="119" w:name="_Toc303538974"/>
      <w:bookmarkEnd w:id="119"/>
      <w:bookmarkStart w:id="120" w:name="_Toc296503027"/>
      <w:bookmarkStart w:id="121" w:name="_Toc296346528"/>
      <w:r>
        <w:rPr>
          <w:rFonts w:hint="eastAsia" w:ascii="宋体" w:hAnsi="宋体" w:eastAsia="宋体" w:cs="宋体"/>
          <w:b w:val="0"/>
          <w:color w:val="auto"/>
          <w:sz w:val="24"/>
          <w:szCs w:val="24"/>
          <w:highlight w:val="none"/>
        </w:rPr>
        <w:t xml:space="preserve"> 一般约定</w:t>
      </w:r>
      <w:bookmarkEnd w:id="108"/>
      <w:bookmarkEnd w:id="120"/>
      <w:bookmarkEnd w:id="121"/>
    </w:p>
    <w:p w14:paraId="1673B201">
      <w:pPr>
        <w:pStyle w:val="6"/>
        <w:spacing w:before="120" w:after="120" w:line="312" w:lineRule="auto"/>
        <w:ind w:firstLine="480" w:firstLineChars="200"/>
        <w:rPr>
          <w:rFonts w:ascii="宋体" w:hAnsi="宋体" w:eastAsia="宋体" w:cs="宋体"/>
          <w:b w:val="0"/>
          <w:color w:val="auto"/>
          <w:sz w:val="24"/>
          <w:szCs w:val="24"/>
          <w:highlight w:val="none"/>
        </w:rPr>
      </w:pPr>
      <w:bookmarkStart w:id="122" w:name="_Toc296503028"/>
      <w:bookmarkStart w:id="123" w:name="_Toc337558728"/>
      <w:bookmarkStart w:id="124" w:name="_Toc296346529"/>
      <w:bookmarkStart w:id="125" w:name="_Toc351203496"/>
      <w:r>
        <w:rPr>
          <w:rFonts w:hint="eastAsia" w:ascii="宋体" w:hAnsi="宋体" w:eastAsia="宋体" w:cs="宋体"/>
          <w:b w:val="0"/>
          <w:color w:val="auto"/>
          <w:sz w:val="24"/>
          <w:szCs w:val="24"/>
          <w:highlight w:val="none"/>
        </w:rPr>
        <w:t>1.1词语定义</w:t>
      </w:r>
      <w:bookmarkEnd w:id="122"/>
      <w:bookmarkEnd w:id="123"/>
      <w:bookmarkEnd w:id="124"/>
      <w:r>
        <w:rPr>
          <w:rFonts w:hint="eastAsia" w:ascii="宋体" w:hAnsi="宋体" w:eastAsia="宋体" w:cs="宋体"/>
          <w:b w:val="0"/>
          <w:color w:val="auto"/>
          <w:sz w:val="24"/>
          <w:szCs w:val="24"/>
          <w:highlight w:val="none"/>
        </w:rPr>
        <w:t>与解释</w:t>
      </w:r>
      <w:bookmarkEnd w:id="125"/>
    </w:p>
    <w:p w14:paraId="2B69F8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合同协议书、通用合同条款、专用合同条款中的下列词语具有本款所赋予的含义：</w:t>
      </w:r>
    </w:p>
    <w:p w14:paraId="50300CFB">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1.1.1 合同</w:t>
      </w:r>
    </w:p>
    <w:p w14:paraId="69668F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、通用合同条款、技术标准和要求、图纸、已标价工程量清单或预算书以及其他合同文件。</w:t>
      </w:r>
    </w:p>
    <w:p w14:paraId="33DC65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合同协议书：是指构成合同的由发包人和承包人共同签署的称为“合同协议书”的书面文件。</w:t>
      </w:r>
    </w:p>
    <w:p w14:paraId="7CCD97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中标通知书：是指构成合同的由发包人通知承包人中标的书面文件。</w:t>
      </w:r>
    </w:p>
    <w:p w14:paraId="63230F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1.1.1.4 投标函：是指构成合同的由承包人填写并签署的用于投标的称为“投标函”的文件。</w:t>
      </w:r>
    </w:p>
    <w:p w14:paraId="4C1E25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1.1.1.5 投标函附录：是指构成合同的附在投标函后的称为“投标函附录”的文件。</w:t>
      </w:r>
    </w:p>
    <w:p w14:paraId="55FF3B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1.1.1.6 技术标准和要求：是指构成合同的施工应当遵守的或指导施工的国家、行业或地方的技术标准和要求，以及合同约定的技术标准和要求。</w:t>
      </w:r>
    </w:p>
    <w:p w14:paraId="61ACFF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61EA69A1">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1.1.1.8 已标价工程量清单：是指构成合同的由承包人按照规定的格式和要求填写并标明价格的工程量清单，包括说明和表格。</w:t>
      </w:r>
    </w:p>
    <w:p w14:paraId="2E7D07E2">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1.1.1.9 预算书：是指构成合同的由承包人按照发包人规定的格式和要求编制的工程预算文件。</w:t>
      </w:r>
    </w:p>
    <w:p w14:paraId="039F401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09C23A8B">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1.1.2 合同当事人及其他相关方</w:t>
      </w:r>
    </w:p>
    <w:p w14:paraId="4A17AF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1.1.2.1 合同当事人：是指发包人和（或）承包人。</w:t>
      </w:r>
    </w:p>
    <w:p w14:paraId="7EE0D3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1.1.2.2 发包人：是指与承包人签订合同协议书的当事人及取得该当事人资格的合法继承人。</w:t>
      </w:r>
    </w:p>
    <w:p w14:paraId="6D9BF5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1.1.2.3 承包人：是指与发包人签订合同协议书的，具有相应工程施工承包资质的当事人及取得该当事人资格的合法继承人。</w:t>
      </w:r>
    </w:p>
    <w:p w14:paraId="564746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1.1.2.4 监理人：是指在专用合同条款中指明的，受发包人委托按照法律规定进行工程监督管理的法人或其他组织。</w:t>
      </w:r>
    </w:p>
    <w:p w14:paraId="5480AF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1.1.2.5 设计人：是指在专用合同条款中指明的，受发包人委托负责工程设计并具备相应工程设计资质的法人或其他组织。</w:t>
      </w:r>
    </w:p>
    <w:p w14:paraId="1AEFE3EB">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1.1.2.6 分包人：</w:t>
      </w:r>
      <w:bookmarkStart w:id="126" w:name="#go5"/>
      <w:bookmarkEnd w:id="126"/>
      <w:r>
        <w:rPr>
          <w:rFonts w:hint="eastAsia" w:ascii="宋体" w:hAnsi="宋体" w:eastAsia="宋体" w:cs="宋体"/>
          <w:color w:val="auto"/>
          <w:kern w:val="0"/>
          <w:sz w:val="24"/>
          <w:highlight w:val="none"/>
        </w:rPr>
        <w:t>是指按照法律规定和合同约定，分包部分工程或工作，并与承包人签订分包合同的具有相应资质的法人。</w:t>
      </w:r>
    </w:p>
    <w:p w14:paraId="47BE8C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1.1.2.7 发包人代表：是指由发包人任命并派驻施工现场在发包人授权范围内行使发包人权利的人。</w:t>
      </w:r>
    </w:p>
    <w:p w14:paraId="233CC7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1.1.2.8 项目经理：是指由承包人任命并派驻施工现场，在承包人授权范围内负责合同履行，且按照法律规定具有相应资格的项目负责人。</w:t>
      </w:r>
    </w:p>
    <w:p w14:paraId="760EA96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1.1.2.9 总监理工程师：是指由监理人任命并派驻施工现场进行工程监理的总负责人。</w:t>
      </w:r>
    </w:p>
    <w:p w14:paraId="1EB8FE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 工程和设备</w:t>
      </w:r>
    </w:p>
    <w:p w14:paraId="6C4BC9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 工程：是指与合同协议书中工程承包范围对应的永久工程和（或）临时工程。</w:t>
      </w:r>
    </w:p>
    <w:p w14:paraId="2242CD8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1.1.3.2 永久工程：是指按合同约定建造并移交给发包人的工程，包括工程设备。</w:t>
      </w:r>
    </w:p>
    <w:p w14:paraId="62BDDA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1.1.3.3 临时工程：是指为完成合同约定的永久工程所修建的各类临时性工程，不包括施工设备。</w:t>
      </w:r>
    </w:p>
    <w:p w14:paraId="5157D0E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1.1.3.4 单位工程：是指在合同协议书中指明的，具备独立施工条件并能形成独立使用功能的永久工程。</w:t>
      </w:r>
    </w:p>
    <w:p w14:paraId="0FA226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1.1.3.5 工程设备：是指构成永久工程的机电设备、金属结构设备、仪器及其他类似的设备和装置。</w:t>
      </w:r>
    </w:p>
    <w:p w14:paraId="3C2C09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1.1.3.6 施工设备：是指为完成合同约定的各项工作所需的设备、器具和其他物品，但不包括工程设备、临时工程和材料。</w:t>
      </w:r>
    </w:p>
    <w:p w14:paraId="4D1396E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1.1.3.7 施工现场：是指用于工程施工的场所，以及在专用合同条款中指明作为施工场所组成部分的其他场所，包括永久占地和临时占地。</w:t>
      </w:r>
    </w:p>
    <w:p w14:paraId="7DA33CE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1.1.3.8临时设施：是指为完成合同约定的各项工作所服务的临时性生产和生活设施。</w:t>
      </w:r>
    </w:p>
    <w:p w14:paraId="041E4F7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1.1.3.9 永久占地：是指专用合同条款中指明为实施工程需永久占用的土地。</w:t>
      </w:r>
    </w:p>
    <w:p w14:paraId="0EC931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1.1.3.10 临时占地：是指专用合同条款中指明为实施工程需要临时占用的土地。</w:t>
      </w:r>
    </w:p>
    <w:p w14:paraId="1F93A1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 日期和期限</w:t>
      </w:r>
    </w:p>
    <w:p w14:paraId="1CD57A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69E85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1EC62E59">
      <w:pPr>
        <w:spacing w:line="312" w:lineRule="auto"/>
        <w:ind w:firstLine="487" w:firstLineChars="203"/>
        <w:rPr>
          <w:rFonts w:ascii="宋体" w:hAnsi="宋体" w:eastAsia="宋体" w:cs="宋体"/>
          <w:color w:val="auto"/>
          <w:sz w:val="24"/>
          <w:highlight w:val="none"/>
        </w:rPr>
      </w:pPr>
      <w:r>
        <w:rPr>
          <w:rFonts w:hint="eastAsia" w:ascii="宋体" w:hAnsi="宋体" w:eastAsia="宋体" w:cs="宋体"/>
          <w:color w:val="auto"/>
          <w:kern w:val="0"/>
          <w:sz w:val="24"/>
          <w:highlight w:val="none"/>
        </w:rPr>
        <w:t>1.1.4.3 工期：是指在合同协议书约定的承包人完成工程所需的期限，包括按照合同约定所作的期限变更。</w:t>
      </w:r>
    </w:p>
    <w:p w14:paraId="06C23A9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1.1.4.4 缺陷责任期：是指承包人按照合同约定承担缺陷修复义务，且发包人预留质量保证金的期限，自工程实际竣工日期起计算。</w:t>
      </w:r>
    </w:p>
    <w:p w14:paraId="0CBA51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1.1.4.5 保修期：是指承包人按照合同约定对工程承担保修责任的期限，从工程竣工验收合格之日起计算。</w:t>
      </w:r>
    </w:p>
    <w:p w14:paraId="4AD4C90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1.1.4.6 基准日期：招标发包的工程以投标截止日前28天的日期为基准日期，直接发包的工程以合同签订日前28天的日期为基准日期。</w:t>
      </w:r>
    </w:p>
    <w:p w14:paraId="2C1064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1.1.4.7 天：除特别指明外，均指日历天。合同中按天计算时间的，开始当天不计入，从次日开始计算，期限最后一天的截止时间为当天24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00时。</w:t>
      </w:r>
    </w:p>
    <w:p w14:paraId="6EC0C9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 合同价格和费用</w:t>
      </w:r>
    </w:p>
    <w:p w14:paraId="264BB881">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1.1.5.1 签约合同价：是指</w:t>
      </w:r>
      <w:r>
        <w:rPr>
          <w:rFonts w:hint="eastAsia" w:ascii="宋体" w:hAnsi="宋体" w:eastAsia="宋体" w:cs="宋体"/>
          <w:color w:val="auto"/>
          <w:sz w:val="24"/>
          <w:highlight w:val="none"/>
        </w:rPr>
        <w:t>发包人和承包人在合同协议书中确定的总金额，包括安全文明施工费、暂估价及暂列金额等。</w:t>
      </w:r>
    </w:p>
    <w:p w14:paraId="0D091B0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4936CE2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1.1.5.3 费用：是指为履行合同所发生的或将要发生的所有必需的开支，包括管理费和应分摊的其他费用，但不包括利润。</w:t>
      </w:r>
    </w:p>
    <w:p w14:paraId="42A58AD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0C52F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418AD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5833688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1.1.5.7 质量保证金</w:t>
      </w:r>
      <w:bookmarkStart w:id="127" w:name="#go2"/>
      <w:bookmarkEnd w:id="127"/>
      <w:r>
        <w:rPr>
          <w:rFonts w:hint="eastAsia" w:ascii="宋体" w:hAnsi="宋体" w:eastAsia="宋体" w:cs="宋体"/>
          <w:color w:val="auto"/>
          <w:kern w:val="0"/>
          <w:sz w:val="24"/>
          <w:highlight w:val="none"/>
        </w:rPr>
        <w:t>：是指按照第15.3款〔质量保证金〕约定承包人用于保证其在缺陷责任期内履行缺陷修补义务的担保</w:t>
      </w:r>
      <w:r>
        <w:rPr>
          <w:rFonts w:hint="eastAsia" w:ascii="宋体" w:hAnsi="宋体" w:eastAsia="宋体" w:cs="宋体"/>
          <w:color w:val="auto"/>
          <w:sz w:val="24"/>
          <w:highlight w:val="none"/>
        </w:rPr>
        <w:t>。</w:t>
      </w:r>
    </w:p>
    <w:p w14:paraId="311683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3C32EB4D">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 其他</w:t>
      </w:r>
    </w:p>
    <w:p w14:paraId="642183B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1.1.6.1 书面形式：是指合同文件、信函、电报、传真等可以有形地表现所载内容的形式。</w:t>
      </w:r>
    </w:p>
    <w:p w14:paraId="3B045E49">
      <w:pPr>
        <w:pStyle w:val="6"/>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28" w:name="_Toc296503029"/>
      <w:bookmarkStart w:id="129" w:name="_Toc351203497"/>
      <w:bookmarkStart w:id="130" w:name="_Toc296346530"/>
      <w:bookmarkStart w:id="131" w:name="_Toc337558729"/>
      <w:r>
        <w:rPr>
          <w:rFonts w:hint="eastAsia" w:ascii="宋体" w:hAnsi="宋体" w:eastAsia="宋体" w:cs="宋体"/>
          <w:b w:val="0"/>
          <w:color w:val="auto"/>
          <w:sz w:val="24"/>
          <w:szCs w:val="24"/>
          <w:highlight w:val="none"/>
        </w:rPr>
        <w:t>1.2语言文字</w:t>
      </w:r>
      <w:bookmarkEnd w:id="128"/>
      <w:bookmarkEnd w:id="129"/>
      <w:bookmarkEnd w:id="130"/>
      <w:bookmarkEnd w:id="131"/>
    </w:p>
    <w:p w14:paraId="72B5ED4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合同以中国的汉语简体文字编写、解释和说明。合同当事人在专用合同条款中约定使用两种以上语言时，汉语为优先解释和说明合同的语言。</w:t>
      </w:r>
    </w:p>
    <w:p w14:paraId="6F5942C3">
      <w:pPr>
        <w:pStyle w:val="6"/>
        <w:spacing w:before="120" w:after="120" w:line="312" w:lineRule="auto"/>
        <w:ind w:firstLine="480" w:firstLineChars="200"/>
        <w:rPr>
          <w:rFonts w:ascii="宋体" w:hAnsi="宋体" w:eastAsia="宋体" w:cs="宋体"/>
          <w:b w:val="0"/>
          <w:color w:val="auto"/>
          <w:sz w:val="24"/>
          <w:szCs w:val="24"/>
          <w:highlight w:val="none"/>
        </w:rPr>
      </w:pPr>
      <w:bookmarkStart w:id="132" w:name="_Toc296346531"/>
      <w:bookmarkStart w:id="133" w:name="_Toc337558730"/>
      <w:bookmarkStart w:id="134" w:name="_Toc296503030"/>
      <w:bookmarkStart w:id="135" w:name="_Toc351203498"/>
      <w:r>
        <w:rPr>
          <w:rFonts w:hint="eastAsia" w:ascii="宋体" w:hAnsi="宋体" w:eastAsia="宋体" w:cs="宋体"/>
          <w:b w:val="0"/>
          <w:color w:val="auto"/>
          <w:sz w:val="24"/>
          <w:szCs w:val="24"/>
          <w:highlight w:val="none"/>
        </w:rPr>
        <w:t>1.3法律</w:t>
      </w:r>
      <w:bookmarkEnd w:id="132"/>
      <w:bookmarkEnd w:id="133"/>
      <w:bookmarkEnd w:id="134"/>
      <w:bookmarkEnd w:id="135"/>
    </w:p>
    <w:p w14:paraId="62F899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合同所称法律是指中华人民共和国法律、行政法规、部门规章，以及工程所在地的地方性法规、自治条例、单行条例和地方政府规章等。</w:t>
      </w:r>
    </w:p>
    <w:p w14:paraId="1507657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合同当事人可以在专用合同条款中约定合同适用的其他规范性文件。</w:t>
      </w:r>
    </w:p>
    <w:p w14:paraId="02AE255D">
      <w:pPr>
        <w:pStyle w:val="6"/>
        <w:spacing w:before="120" w:after="120" w:line="312" w:lineRule="auto"/>
        <w:ind w:firstLine="480" w:firstLineChars="200"/>
        <w:rPr>
          <w:rFonts w:ascii="宋体" w:hAnsi="宋体" w:eastAsia="宋体" w:cs="宋体"/>
          <w:b w:val="0"/>
          <w:color w:val="auto"/>
          <w:sz w:val="24"/>
          <w:szCs w:val="24"/>
          <w:highlight w:val="none"/>
        </w:rPr>
      </w:pPr>
      <w:bookmarkStart w:id="136" w:name="_Toc351203499"/>
      <w:r>
        <w:rPr>
          <w:rFonts w:hint="eastAsia" w:ascii="宋体" w:hAnsi="宋体" w:eastAsia="宋体" w:cs="宋体"/>
          <w:b w:val="0"/>
          <w:color w:val="auto"/>
          <w:sz w:val="24"/>
          <w:szCs w:val="24"/>
          <w:highlight w:val="none"/>
        </w:rPr>
        <w:t>1.4 标准和规范</w:t>
      </w:r>
      <w:bookmarkEnd w:id="136"/>
    </w:p>
    <w:p w14:paraId="04B8730E">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 适用于工程的国家标准、行业标准、工程所在地的地方性标准，以及相应的规范、规程等，合同当事人有特别要求的，应在专用合同条款中约定。</w:t>
      </w:r>
    </w:p>
    <w:p w14:paraId="5E0C18F6">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 发包人要求使用国外标准、规范的，发包人负责提供原文版本和中文译本，并在专用合同条款中约定提供标准规范的名称、份数和时间。</w:t>
      </w:r>
    </w:p>
    <w:p w14:paraId="2E34E21F">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24BBCF3">
      <w:pPr>
        <w:pStyle w:val="6"/>
        <w:spacing w:before="120" w:after="120" w:line="312" w:lineRule="auto"/>
        <w:ind w:firstLine="480" w:firstLineChars="200"/>
        <w:rPr>
          <w:rFonts w:ascii="宋体" w:hAnsi="宋体" w:eastAsia="宋体" w:cs="宋体"/>
          <w:b w:val="0"/>
          <w:color w:val="auto"/>
          <w:sz w:val="24"/>
          <w:szCs w:val="24"/>
          <w:highlight w:val="none"/>
        </w:rPr>
      </w:pPr>
      <w:bookmarkStart w:id="137" w:name="_Toc351203500"/>
      <w:r>
        <w:rPr>
          <w:rFonts w:hint="eastAsia" w:ascii="宋体" w:hAnsi="宋体" w:eastAsia="宋体" w:cs="宋体"/>
          <w:b w:val="0"/>
          <w:color w:val="auto"/>
          <w:sz w:val="24"/>
          <w:szCs w:val="24"/>
          <w:highlight w:val="none"/>
        </w:rPr>
        <w:t>1</w:t>
      </w:r>
      <w:bookmarkStart w:id="138" w:name="_Toc296346532"/>
      <w:bookmarkStart w:id="139" w:name="_Toc296503031"/>
      <w:bookmarkStart w:id="140" w:name="_Toc337558731"/>
      <w:r>
        <w:rPr>
          <w:rFonts w:hint="eastAsia" w:ascii="宋体" w:hAnsi="宋体" w:eastAsia="宋体" w:cs="宋体"/>
          <w:b w:val="0"/>
          <w:color w:val="auto"/>
          <w:sz w:val="24"/>
          <w:szCs w:val="24"/>
          <w:highlight w:val="none"/>
        </w:rPr>
        <w:t>.5 合同文件的优先顺序</w:t>
      </w:r>
      <w:bookmarkEnd w:id="137"/>
    </w:p>
    <w:bookmarkEnd w:id="138"/>
    <w:bookmarkEnd w:id="139"/>
    <w:bookmarkEnd w:id="140"/>
    <w:p w14:paraId="4A5E95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组成合同的各项文件应互相解释，互为说明。除专用合同条款另有约定外，解释合同文件的优先顺序如下：</w:t>
      </w:r>
    </w:p>
    <w:p w14:paraId="17E6AC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（1）合同协议书；</w:t>
      </w:r>
    </w:p>
    <w:p w14:paraId="64C39B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（2）中标通知书（如果有）；</w:t>
      </w:r>
    </w:p>
    <w:p w14:paraId="7C5BE2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（3）投标函及其附录（如果有）；</w:t>
      </w:r>
    </w:p>
    <w:p w14:paraId="3A1DBF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w:t>
      </w:r>
    </w:p>
    <w:p w14:paraId="0AB1FE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（5）通用合同条款；</w:t>
      </w:r>
    </w:p>
    <w:p w14:paraId="72F6D8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（6）技术标准和要求；</w:t>
      </w:r>
    </w:p>
    <w:p w14:paraId="7DDD0C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（7）图纸；</w:t>
      </w:r>
    </w:p>
    <w:p w14:paraId="56AF92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（8）已标价工程量清单或预算书；</w:t>
      </w:r>
    </w:p>
    <w:p w14:paraId="0100DB33">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（9）其他合同文件。</w:t>
      </w:r>
    </w:p>
    <w:p w14:paraId="7A546B9D">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47026B27">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在合同订立及履行过程中形成的与合同有关的文件均构成合同文件组成部分，并根据其性质确定优先解释顺序。</w:t>
      </w:r>
    </w:p>
    <w:p w14:paraId="0715440D">
      <w:pPr>
        <w:pStyle w:val="6"/>
        <w:spacing w:before="120" w:after="120" w:line="312" w:lineRule="auto"/>
        <w:ind w:firstLine="480" w:firstLineChars="200"/>
        <w:rPr>
          <w:rFonts w:ascii="宋体" w:hAnsi="宋体" w:eastAsia="宋体" w:cs="宋体"/>
          <w:b w:val="0"/>
          <w:color w:val="auto"/>
          <w:sz w:val="24"/>
          <w:szCs w:val="24"/>
          <w:highlight w:val="none"/>
        </w:rPr>
      </w:pPr>
      <w:bookmarkStart w:id="141" w:name="_Toc351203501"/>
      <w:r>
        <w:rPr>
          <w:rFonts w:hint="eastAsia" w:ascii="宋体" w:hAnsi="宋体" w:eastAsia="宋体" w:cs="宋体"/>
          <w:b w:val="0"/>
          <w:color w:val="auto"/>
          <w:sz w:val="24"/>
          <w:szCs w:val="24"/>
          <w:highlight w:val="none"/>
        </w:rPr>
        <w:t>1</w:t>
      </w:r>
      <w:bookmarkStart w:id="142" w:name="_Toc337558732"/>
      <w:bookmarkStart w:id="143" w:name="_Toc296346533"/>
      <w:bookmarkStart w:id="144" w:name="_Toc296503032"/>
      <w:r>
        <w:rPr>
          <w:rFonts w:hint="eastAsia" w:ascii="宋体" w:hAnsi="宋体" w:eastAsia="宋体" w:cs="宋体"/>
          <w:b w:val="0"/>
          <w:color w:val="auto"/>
          <w:sz w:val="24"/>
          <w:szCs w:val="24"/>
          <w:highlight w:val="none"/>
        </w:rPr>
        <w:t>.6图纸和承包人文件</w:t>
      </w:r>
      <w:bookmarkEnd w:id="141"/>
    </w:p>
    <w:bookmarkEnd w:id="142"/>
    <w:bookmarkEnd w:id="143"/>
    <w:bookmarkEnd w:id="144"/>
    <w:p w14:paraId="01DB11C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 图纸的提供和交底</w:t>
      </w:r>
    </w:p>
    <w:p w14:paraId="182D53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2E7AEB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因发包人未按合同约定提供图纸导致承包人费用增加和（或）工期延误的，按照第7.5.1项〔因发包人原因导致工期延误〕约定办理。</w:t>
      </w:r>
    </w:p>
    <w:p w14:paraId="3EE6C7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 图纸的错误</w:t>
      </w:r>
    </w:p>
    <w:p w14:paraId="1329070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626FC7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1.6.3 图纸的修改和补充</w:t>
      </w:r>
    </w:p>
    <w:p w14:paraId="414B96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9EA12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1.6.4 承包人文件</w:t>
      </w:r>
    </w:p>
    <w:p w14:paraId="08713D2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19FC8FC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808C03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1.6.5 图纸和承包人文件的保管</w:t>
      </w:r>
    </w:p>
    <w:p w14:paraId="16CDCB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51CA5357">
      <w:pPr>
        <w:pStyle w:val="6"/>
        <w:spacing w:before="120" w:after="120" w:line="312" w:lineRule="auto"/>
        <w:ind w:firstLine="480" w:firstLineChars="200"/>
        <w:rPr>
          <w:rFonts w:ascii="宋体" w:hAnsi="宋体" w:eastAsia="宋体" w:cs="宋体"/>
          <w:b w:val="0"/>
          <w:color w:val="auto"/>
          <w:sz w:val="24"/>
          <w:szCs w:val="24"/>
          <w:highlight w:val="none"/>
        </w:rPr>
      </w:pPr>
      <w:bookmarkStart w:id="145" w:name="_Toc351203502"/>
      <w:r>
        <w:rPr>
          <w:rFonts w:hint="eastAsia" w:ascii="宋体" w:hAnsi="宋体" w:eastAsia="宋体" w:cs="宋体"/>
          <w:b w:val="0"/>
          <w:color w:val="auto"/>
          <w:sz w:val="24"/>
          <w:szCs w:val="24"/>
          <w:highlight w:val="none"/>
        </w:rPr>
        <w:t>1</w:t>
      </w:r>
      <w:bookmarkStart w:id="146" w:name="_Toc337558733"/>
      <w:bookmarkStart w:id="147" w:name="_Toc296346534"/>
      <w:bookmarkStart w:id="148" w:name="_Toc296503033"/>
      <w:r>
        <w:rPr>
          <w:rFonts w:hint="eastAsia" w:ascii="宋体" w:hAnsi="宋体" w:eastAsia="宋体" w:cs="宋体"/>
          <w:b w:val="0"/>
          <w:color w:val="auto"/>
          <w:sz w:val="24"/>
          <w:szCs w:val="24"/>
          <w:highlight w:val="none"/>
        </w:rPr>
        <w:t>.7联络</w:t>
      </w:r>
      <w:bookmarkEnd w:id="145"/>
    </w:p>
    <w:bookmarkEnd w:id="146"/>
    <w:bookmarkEnd w:id="147"/>
    <w:bookmarkEnd w:id="148"/>
    <w:p w14:paraId="2EBBAF8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752B83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02F73A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58CFB8B2">
      <w:pPr>
        <w:pStyle w:val="6"/>
        <w:spacing w:before="120" w:after="120" w:line="312" w:lineRule="auto"/>
        <w:ind w:firstLine="480" w:firstLineChars="200"/>
        <w:rPr>
          <w:rFonts w:ascii="宋体" w:hAnsi="宋体" w:eastAsia="宋体" w:cs="宋体"/>
          <w:b w:val="0"/>
          <w:color w:val="auto"/>
          <w:sz w:val="24"/>
          <w:szCs w:val="24"/>
          <w:highlight w:val="none"/>
        </w:rPr>
      </w:pPr>
      <w:bookmarkStart w:id="149" w:name="_Toc351203503"/>
      <w:r>
        <w:rPr>
          <w:rFonts w:hint="eastAsia" w:ascii="宋体" w:hAnsi="宋体" w:eastAsia="宋体" w:cs="宋体"/>
          <w:b w:val="0"/>
          <w:color w:val="auto"/>
          <w:sz w:val="24"/>
          <w:szCs w:val="24"/>
          <w:highlight w:val="none"/>
        </w:rPr>
        <w:t>1</w:t>
      </w:r>
      <w:bookmarkStart w:id="150" w:name="_Toc296503035"/>
      <w:bookmarkStart w:id="151" w:name="_Toc296346536"/>
      <w:bookmarkStart w:id="152" w:name="_Toc337558734"/>
      <w:r>
        <w:rPr>
          <w:rFonts w:hint="eastAsia" w:ascii="宋体" w:hAnsi="宋体" w:eastAsia="宋体" w:cs="宋体"/>
          <w:b w:val="0"/>
          <w:color w:val="auto"/>
          <w:sz w:val="24"/>
          <w:szCs w:val="24"/>
          <w:highlight w:val="none"/>
        </w:rPr>
        <w:t>.8严禁贿赂</w:t>
      </w:r>
      <w:bookmarkEnd w:id="149"/>
    </w:p>
    <w:bookmarkEnd w:id="150"/>
    <w:bookmarkEnd w:id="151"/>
    <w:bookmarkEnd w:id="152"/>
    <w:p w14:paraId="58B37F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353920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FF204A8">
      <w:pPr>
        <w:pStyle w:val="6"/>
        <w:spacing w:before="120" w:after="120" w:line="312" w:lineRule="auto"/>
        <w:ind w:firstLine="480" w:firstLineChars="200"/>
        <w:rPr>
          <w:rFonts w:ascii="宋体" w:hAnsi="宋体" w:eastAsia="宋体" w:cs="宋体"/>
          <w:b w:val="0"/>
          <w:color w:val="auto"/>
          <w:sz w:val="24"/>
          <w:szCs w:val="24"/>
          <w:highlight w:val="none"/>
        </w:rPr>
      </w:pPr>
      <w:bookmarkStart w:id="153" w:name="_Toc351203504"/>
      <w:r>
        <w:rPr>
          <w:rFonts w:hint="eastAsia" w:ascii="宋体" w:hAnsi="宋体" w:eastAsia="宋体" w:cs="宋体"/>
          <w:b w:val="0"/>
          <w:color w:val="auto"/>
          <w:sz w:val="24"/>
          <w:szCs w:val="24"/>
          <w:highlight w:val="none"/>
        </w:rPr>
        <w:t>1</w:t>
      </w:r>
      <w:bookmarkStart w:id="154" w:name="_Toc296503036"/>
      <w:bookmarkStart w:id="155" w:name="_Toc296346537"/>
      <w:bookmarkStart w:id="156" w:name="_Toc337558735"/>
      <w:r>
        <w:rPr>
          <w:rFonts w:hint="eastAsia" w:ascii="宋体" w:hAnsi="宋体" w:eastAsia="宋体" w:cs="宋体"/>
          <w:b w:val="0"/>
          <w:color w:val="auto"/>
          <w:sz w:val="24"/>
          <w:szCs w:val="24"/>
          <w:highlight w:val="none"/>
        </w:rPr>
        <w:t>.9化石、文物</w:t>
      </w:r>
      <w:bookmarkEnd w:id="153"/>
    </w:p>
    <w:bookmarkEnd w:id="154"/>
    <w:bookmarkEnd w:id="155"/>
    <w:bookmarkEnd w:id="156"/>
    <w:p w14:paraId="7C00B9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D40F0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发包人、监理人和承包人应按有关政府行政管理部门要求采取妥善的保护措施，由此增加的费用和（或）延误的工期由发包人承担。</w:t>
      </w:r>
    </w:p>
    <w:p w14:paraId="41BCED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承包人发现文物后不及时报告或隐瞒不报，致使文物丢失或损坏的，应赔偿损失，并承担相应的法律责任。</w:t>
      </w:r>
    </w:p>
    <w:p w14:paraId="78E6F6A3">
      <w:pPr>
        <w:pStyle w:val="6"/>
        <w:spacing w:before="120" w:after="120" w:line="312" w:lineRule="auto"/>
        <w:ind w:firstLine="480" w:firstLineChars="200"/>
        <w:rPr>
          <w:rFonts w:ascii="宋体" w:hAnsi="宋体" w:eastAsia="宋体" w:cs="宋体"/>
          <w:b w:val="0"/>
          <w:color w:val="auto"/>
          <w:sz w:val="24"/>
          <w:szCs w:val="24"/>
          <w:highlight w:val="none"/>
        </w:rPr>
      </w:pPr>
      <w:bookmarkStart w:id="157" w:name="_Toc351203505"/>
      <w:r>
        <w:rPr>
          <w:rFonts w:hint="eastAsia" w:ascii="宋体" w:hAnsi="宋体" w:eastAsia="宋体" w:cs="宋体"/>
          <w:b w:val="0"/>
          <w:color w:val="auto"/>
          <w:sz w:val="24"/>
          <w:szCs w:val="24"/>
          <w:highlight w:val="none"/>
        </w:rPr>
        <w:t>1</w:t>
      </w:r>
      <w:bookmarkStart w:id="158" w:name="_Toc337558736"/>
      <w:r>
        <w:rPr>
          <w:rFonts w:hint="eastAsia" w:ascii="宋体" w:hAnsi="宋体" w:eastAsia="宋体" w:cs="宋体"/>
          <w:b w:val="0"/>
          <w:color w:val="auto"/>
          <w:sz w:val="24"/>
          <w:szCs w:val="24"/>
          <w:highlight w:val="none"/>
        </w:rPr>
        <w:t>.10交通运输</w:t>
      </w:r>
      <w:bookmarkEnd w:id="157"/>
    </w:p>
    <w:bookmarkEnd w:id="158"/>
    <w:p w14:paraId="1239E10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1.10.1 出入现场的权利</w:t>
      </w:r>
    </w:p>
    <w:p w14:paraId="090276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2D2E9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53DB1CA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1.10.2 场外交通</w:t>
      </w:r>
    </w:p>
    <w:p w14:paraId="0DAF42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BC3CD3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1.10.3场内交通</w:t>
      </w:r>
    </w:p>
    <w:p w14:paraId="6D0A92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C9C5A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6D35E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场外交通和场内交通的边界由合同当事人在专用合同条款中约定。</w:t>
      </w:r>
    </w:p>
    <w:p w14:paraId="4B653E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1.10.4 超大件和超重件的运输</w:t>
      </w:r>
    </w:p>
    <w:p w14:paraId="6B5606A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0B87DB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1.10.5 道路和桥梁的损坏责任</w:t>
      </w:r>
    </w:p>
    <w:p w14:paraId="76C7844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因承包人运输造成施工场地内外公共道路和桥梁损坏的，由承包人承担修复损坏的全部费用和可能引起的赔偿。</w:t>
      </w:r>
    </w:p>
    <w:p w14:paraId="219ED1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1.10.6 水路和航空运输</w:t>
      </w:r>
    </w:p>
    <w:p w14:paraId="66DFBE5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228DA34F">
      <w:pPr>
        <w:pStyle w:val="6"/>
        <w:spacing w:before="120" w:after="120" w:line="312" w:lineRule="auto"/>
        <w:ind w:firstLine="480" w:firstLineChars="200"/>
        <w:rPr>
          <w:rFonts w:ascii="宋体" w:hAnsi="宋体" w:eastAsia="宋体" w:cs="宋体"/>
          <w:b w:val="0"/>
          <w:color w:val="auto"/>
          <w:sz w:val="24"/>
          <w:szCs w:val="24"/>
          <w:highlight w:val="none"/>
        </w:rPr>
      </w:pPr>
      <w:bookmarkStart w:id="159" w:name="_Toc351203506"/>
      <w:r>
        <w:rPr>
          <w:rFonts w:hint="eastAsia" w:ascii="宋体" w:hAnsi="宋体" w:eastAsia="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eastAsia="宋体" w:cs="宋体"/>
          <w:b w:val="0"/>
          <w:color w:val="auto"/>
          <w:sz w:val="24"/>
          <w:szCs w:val="24"/>
          <w:highlight w:val="none"/>
        </w:rPr>
        <w:t>.11知识产权</w:t>
      </w:r>
      <w:bookmarkEnd w:id="159"/>
      <w:r>
        <w:rPr>
          <w:rFonts w:hint="eastAsia" w:ascii="宋体" w:hAnsi="宋体" w:eastAsia="宋体" w:cs="宋体"/>
          <w:b w:val="0"/>
          <w:color w:val="auto"/>
          <w:sz w:val="24"/>
          <w:szCs w:val="24"/>
          <w:highlight w:val="none"/>
        </w:rPr>
        <w:t xml:space="preserve"> </w:t>
      </w:r>
      <w:bookmarkEnd w:id="160"/>
    </w:p>
    <w:bookmarkEnd w:id="161"/>
    <w:bookmarkEnd w:id="162"/>
    <w:p w14:paraId="22D891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FEDDD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0C01A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F48DC0E">
      <w:pPr>
        <w:spacing w:line="312"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1.11.4 除专用合同条款另有约定外，承包人在合同签订前和签订时已确定采用的专利、专有技术、技术秘密的使用费已包含在签约合同价中。</w:t>
      </w:r>
    </w:p>
    <w:p w14:paraId="54402B2F">
      <w:pPr>
        <w:pStyle w:val="6"/>
        <w:spacing w:before="120" w:after="120" w:line="312" w:lineRule="auto"/>
        <w:ind w:firstLine="480" w:firstLineChars="200"/>
        <w:rPr>
          <w:rFonts w:ascii="宋体" w:hAnsi="宋体" w:eastAsia="宋体" w:cs="宋体"/>
          <w:b w:val="0"/>
          <w:color w:val="auto"/>
          <w:sz w:val="24"/>
          <w:szCs w:val="24"/>
          <w:highlight w:val="none"/>
        </w:rPr>
      </w:pPr>
      <w:bookmarkStart w:id="163" w:name="_Toc351203507"/>
      <w:r>
        <w:rPr>
          <w:rFonts w:hint="eastAsia" w:ascii="宋体" w:hAnsi="宋体" w:eastAsia="宋体" w:cs="宋体"/>
          <w:b w:val="0"/>
          <w:color w:val="auto"/>
          <w:sz w:val="24"/>
          <w:szCs w:val="24"/>
          <w:highlight w:val="none"/>
        </w:rPr>
        <w:t>1</w:t>
      </w:r>
      <w:bookmarkStart w:id="164" w:name="_Toc337558738"/>
      <w:r>
        <w:rPr>
          <w:rFonts w:hint="eastAsia" w:ascii="宋体" w:hAnsi="宋体" w:eastAsia="宋体" w:cs="宋体"/>
          <w:b w:val="0"/>
          <w:color w:val="auto"/>
          <w:sz w:val="24"/>
          <w:szCs w:val="24"/>
          <w:highlight w:val="none"/>
        </w:rPr>
        <w:t>.12保密</w:t>
      </w:r>
      <w:bookmarkEnd w:id="163"/>
    </w:p>
    <w:bookmarkEnd w:id="164"/>
    <w:p w14:paraId="4B34B8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2143164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2F9520A8">
      <w:pPr>
        <w:pStyle w:val="6"/>
        <w:spacing w:before="120" w:after="120" w:line="312" w:lineRule="auto"/>
        <w:ind w:firstLine="480" w:firstLineChars="200"/>
        <w:rPr>
          <w:rFonts w:ascii="宋体" w:hAnsi="宋体" w:eastAsia="宋体" w:cs="宋体"/>
          <w:b w:val="0"/>
          <w:color w:val="auto"/>
          <w:sz w:val="24"/>
          <w:szCs w:val="24"/>
          <w:highlight w:val="none"/>
        </w:rPr>
      </w:pPr>
      <w:bookmarkStart w:id="165" w:name="_Toc351203508"/>
      <w:r>
        <w:rPr>
          <w:rFonts w:hint="eastAsia" w:ascii="宋体" w:hAnsi="宋体" w:eastAsia="宋体" w:cs="宋体"/>
          <w:b w:val="0"/>
          <w:color w:val="auto"/>
          <w:sz w:val="24"/>
          <w:szCs w:val="24"/>
          <w:highlight w:val="none"/>
        </w:rPr>
        <w:t>1.13工程量清单错误的修正</w:t>
      </w:r>
      <w:bookmarkEnd w:id="165"/>
    </w:p>
    <w:p w14:paraId="08729D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40CC08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（1）工程量清单存在缺项、漏项的；</w:t>
      </w:r>
    </w:p>
    <w:p w14:paraId="6E0055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（2）工程量清单偏差超出专用合同条款约定的工程量偏差范围的；</w:t>
      </w:r>
    </w:p>
    <w:p w14:paraId="51C783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（3）未按照国家现行计量规范强制性规定计量的。</w:t>
      </w:r>
    </w:p>
    <w:p w14:paraId="7898D899">
      <w:pPr>
        <w:pStyle w:val="5"/>
        <w:spacing w:before="120" w:after="120" w:line="312" w:lineRule="auto"/>
        <w:rPr>
          <w:rFonts w:ascii="宋体" w:hAnsi="宋体" w:eastAsia="宋体" w:cs="宋体"/>
          <w:b w:val="0"/>
          <w:color w:val="auto"/>
          <w:sz w:val="24"/>
          <w:szCs w:val="24"/>
          <w:highlight w:val="none"/>
        </w:rPr>
      </w:pPr>
      <w:bookmarkStart w:id="166" w:name="_Toc351203509"/>
      <w:r>
        <w:rPr>
          <w:rFonts w:hint="eastAsia" w:ascii="宋体" w:hAnsi="宋体" w:eastAsia="宋体" w:cs="宋体"/>
          <w:b w:val="0"/>
          <w:color w:val="auto"/>
          <w:sz w:val="24"/>
          <w:szCs w:val="24"/>
          <w:highlight w:val="none"/>
        </w:rPr>
        <w:t>2</w:t>
      </w:r>
      <w:bookmarkStart w:id="167" w:name="_Toc296503038"/>
      <w:bookmarkStart w:id="168" w:name="_Toc337558739"/>
      <w:bookmarkStart w:id="169" w:name="_Toc296346539"/>
      <w:bookmarkStart w:id="170" w:name="OLE_LINK2"/>
      <w:bookmarkStart w:id="171" w:name="OLE_LINK1"/>
      <w:r>
        <w:rPr>
          <w:rFonts w:hint="eastAsia" w:ascii="宋体" w:hAnsi="宋体" w:eastAsia="宋体" w:cs="宋体"/>
          <w:b w:val="0"/>
          <w:color w:val="auto"/>
          <w:sz w:val="24"/>
          <w:szCs w:val="24"/>
          <w:highlight w:val="none"/>
        </w:rPr>
        <w:t>. 发包人</w:t>
      </w:r>
      <w:bookmarkEnd w:id="166"/>
    </w:p>
    <w:bookmarkEnd w:id="167"/>
    <w:bookmarkEnd w:id="168"/>
    <w:bookmarkEnd w:id="169"/>
    <w:p w14:paraId="3A27F0C3">
      <w:pPr>
        <w:pStyle w:val="6"/>
        <w:spacing w:before="120" w:after="120" w:line="312" w:lineRule="auto"/>
        <w:ind w:firstLine="480" w:firstLineChars="200"/>
        <w:rPr>
          <w:rFonts w:ascii="宋体" w:hAnsi="宋体" w:eastAsia="宋体" w:cs="宋体"/>
          <w:b w:val="0"/>
          <w:color w:val="auto"/>
          <w:sz w:val="24"/>
          <w:szCs w:val="24"/>
          <w:highlight w:val="none"/>
        </w:rPr>
      </w:pPr>
      <w:bookmarkStart w:id="172" w:name="_Toc351203510"/>
      <w:r>
        <w:rPr>
          <w:rFonts w:hint="eastAsia" w:ascii="宋体" w:hAnsi="宋体" w:eastAsia="宋体" w:cs="宋体"/>
          <w:b w:val="0"/>
          <w:color w:val="auto"/>
          <w:sz w:val="24"/>
          <w:szCs w:val="24"/>
          <w:highlight w:val="none"/>
        </w:rPr>
        <w:t>2</w:t>
      </w:r>
      <w:bookmarkStart w:id="173" w:name="_Toc296346540"/>
      <w:bookmarkStart w:id="174" w:name="_Toc296503039"/>
      <w:bookmarkStart w:id="175" w:name="_Toc337558740"/>
      <w:r>
        <w:rPr>
          <w:rFonts w:hint="eastAsia" w:ascii="宋体" w:hAnsi="宋体" w:eastAsia="宋体" w:cs="宋体"/>
          <w:b w:val="0"/>
          <w:color w:val="auto"/>
          <w:sz w:val="24"/>
          <w:szCs w:val="24"/>
          <w:highlight w:val="none"/>
        </w:rPr>
        <w:t>.1 许可或批准</w:t>
      </w:r>
      <w:bookmarkEnd w:id="172"/>
    </w:p>
    <w:p w14:paraId="691604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3D28E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因发包人原因未能及时办理完毕前述许可、批准或备案，由发包人承担由此增加的费用和（或）延误的工期，并支付承包人合理的利润。</w:t>
      </w:r>
    </w:p>
    <w:p w14:paraId="6D0582A7">
      <w:pPr>
        <w:pStyle w:val="6"/>
        <w:spacing w:before="120" w:after="120" w:line="312" w:lineRule="auto"/>
        <w:ind w:firstLine="480" w:firstLineChars="200"/>
        <w:rPr>
          <w:rFonts w:ascii="宋体" w:hAnsi="宋体" w:eastAsia="宋体" w:cs="宋体"/>
          <w:b w:val="0"/>
          <w:color w:val="auto"/>
          <w:sz w:val="24"/>
          <w:szCs w:val="24"/>
          <w:highlight w:val="none"/>
        </w:rPr>
      </w:pPr>
      <w:bookmarkStart w:id="176" w:name="_Toc351203511"/>
      <w:r>
        <w:rPr>
          <w:rFonts w:hint="eastAsia" w:ascii="宋体" w:hAnsi="宋体" w:eastAsia="宋体" w:cs="宋体"/>
          <w:b w:val="0"/>
          <w:color w:val="auto"/>
          <w:sz w:val="24"/>
          <w:szCs w:val="24"/>
          <w:highlight w:val="none"/>
        </w:rPr>
        <w:t>2.2 发包人代表</w:t>
      </w:r>
      <w:bookmarkEnd w:id="176"/>
    </w:p>
    <w:p w14:paraId="23D448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42912ED">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发包人代表不能按照合同约定履行其职责及义务，并导致合同无法继续正常履行的，承包人可以要求发包人撤换发包人代表。</w:t>
      </w:r>
    </w:p>
    <w:p w14:paraId="6C53858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不属于法定必须监理的工程，监理人的职权可以由发包人代表或发包人指定的其他人员行使。</w:t>
      </w:r>
    </w:p>
    <w:p w14:paraId="6514EEFF">
      <w:pPr>
        <w:pStyle w:val="6"/>
        <w:spacing w:before="120" w:after="120" w:line="312" w:lineRule="auto"/>
        <w:ind w:firstLine="480" w:firstLineChars="200"/>
        <w:rPr>
          <w:rFonts w:ascii="宋体" w:hAnsi="宋体" w:eastAsia="宋体" w:cs="宋体"/>
          <w:b w:val="0"/>
          <w:color w:val="auto"/>
          <w:sz w:val="24"/>
          <w:szCs w:val="24"/>
          <w:highlight w:val="none"/>
        </w:rPr>
      </w:pPr>
      <w:bookmarkStart w:id="177" w:name="_Toc351203512"/>
      <w:r>
        <w:rPr>
          <w:rFonts w:hint="eastAsia" w:ascii="宋体" w:hAnsi="宋体" w:eastAsia="宋体" w:cs="宋体"/>
          <w:b w:val="0"/>
          <w:color w:val="auto"/>
          <w:sz w:val="24"/>
          <w:szCs w:val="24"/>
          <w:highlight w:val="none"/>
        </w:rPr>
        <w:t>2.3 发包人人员</w:t>
      </w:r>
      <w:bookmarkEnd w:id="177"/>
    </w:p>
    <w:p w14:paraId="6C357A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5C71171D">
      <w:pPr>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发包人人员包括发包人代表及其他由发包人派驻施工现场的人员。</w:t>
      </w:r>
      <w:bookmarkEnd w:id="173"/>
      <w:bookmarkEnd w:id="174"/>
      <w:bookmarkEnd w:id="175"/>
    </w:p>
    <w:p w14:paraId="4C53A028">
      <w:pPr>
        <w:pStyle w:val="6"/>
        <w:spacing w:before="120" w:after="120" w:line="312" w:lineRule="auto"/>
        <w:ind w:firstLine="480" w:firstLineChars="200"/>
        <w:rPr>
          <w:rFonts w:ascii="宋体" w:hAnsi="宋体" w:eastAsia="宋体" w:cs="宋体"/>
          <w:b w:val="0"/>
          <w:color w:val="auto"/>
          <w:sz w:val="24"/>
          <w:szCs w:val="24"/>
          <w:highlight w:val="none"/>
        </w:rPr>
      </w:pPr>
      <w:bookmarkStart w:id="178" w:name="_Toc351203513"/>
      <w:r>
        <w:rPr>
          <w:rFonts w:hint="eastAsia" w:ascii="宋体" w:hAnsi="宋体" w:eastAsia="宋体" w:cs="宋体"/>
          <w:b w:val="0"/>
          <w:color w:val="auto"/>
          <w:sz w:val="24"/>
          <w:szCs w:val="24"/>
          <w:highlight w:val="none"/>
        </w:rPr>
        <w:t>2</w:t>
      </w:r>
      <w:bookmarkStart w:id="179" w:name="_Toc296346541"/>
      <w:bookmarkStart w:id="180" w:name="_Toc296503040"/>
      <w:bookmarkStart w:id="181" w:name="_Toc337558741"/>
      <w:r>
        <w:rPr>
          <w:rFonts w:hint="eastAsia" w:ascii="宋体" w:hAnsi="宋体" w:eastAsia="宋体" w:cs="宋体"/>
          <w:b w:val="0"/>
          <w:color w:val="auto"/>
          <w:sz w:val="24"/>
          <w:szCs w:val="24"/>
          <w:highlight w:val="none"/>
        </w:rPr>
        <w:t>.4 施工现场、施工条件和基础资料的提供</w:t>
      </w:r>
      <w:bookmarkEnd w:id="178"/>
      <w:r>
        <w:rPr>
          <w:rFonts w:hint="eastAsia" w:ascii="宋体" w:hAnsi="宋体" w:eastAsia="宋体" w:cs="宋体"/>
          <w:b w:val="0"/>
          <w:color w:val="auto"/>
          <w:sz w:val="24"/>
          <w:szCs w:val="24"/>
          <w:highlight w:val="none"/>
        </w:rPr>
        <w:t xml:space="preserve"> </w:t>
      </w:r>
      <w:bookmarkEnd w:id="179"/>
      <w:bookmarkEnd w:id="180"/>
      <w:bookmarkEnd w:id="181"/>
      <w:r>
        <w:rPr>
          <w:rFonts w:hint="eastAsia" w:ascii="宋体" w:hAnsi="宋体" w:eastAsia="宋体" w:cs="宋体"/>
          <w:b w:val="0"/>
          <w:color w:val="auto"/>
          <w:sz w:val="24"/>
          <w:szCs w:val="24"/>
          <w:highlight w:val="none"/>
        </w:rPr>
        <w:t xml:space="preserve"> </w:t>
      </w:r>
    </w:p>
    <w:p w14:paraId="105DF7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2.4.1 提供施工现场</w:t>
      </w:r>
    </w:p>
    <w:p w14:paraId="0E1C4B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w:t>
      </w:r>
      <w:bookmarkEnd w:id="170"/>
      <w:bookmarkEnd w:id="171"/>
      <w:r>
        <w:rPr>
          <w:rFonts w:hint="eastAsia" w:ascii="宋体" w:hAnsi="宋体" w:eastAsia="宋体" w:cs="宋体"/>
          <w:color w:val="auto"/>
          <w:kern w:val="0"/>
          <w:sz w:val="24"/>
          <w:highlight w:val="none"/>
        </w:rPr>
        <w:t>专用合同条款另有约定外，发包人应最迟于开工日期7天前向承包人移交施工现场。</w:t>
      </w:r>
    </w:p>
    <w:p w14:paraId="5FFD05D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2.4.2 提供施工条件</w:t>
      </w:r>
    </w:p>
    <w:p w14:paraId="7536EF6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除专用合同条款另有约定外，发包人应负责提供施工所需要的条件，包括：</w:t>
      </w:r>
    </w:p>
    <w:p w14:paraId="276312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（1）将施工用水、电力、通讯线路等施工所必需的条件接至施工现场内；</w:t>
      </w:r>
    </w:p>
    <w:p w14:paraId="4923A9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（2）保证向承包人提供正常施工所需要的进入施工现场的交通条件；</w:t>
      </w:r>
    </w:p>
    <w:p w14:paraId="354E14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（3）协调处理施工现场周围地下管线和邻近建筑物、构筑物、古树名木的保护工作，并承担相关费用；</w:t>
      </w:r>
    </w:p>
    <w:p w14:paraId="6976B4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（4）按照专用合同条款约定应提供的其他设施和条件。</w:t>
      </w:r>
    </w:p>
    <w:p w14:paraId="368C97F9">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2.4.3 提供基础资料</w:t>
      </w:r>
    </w:p>
    <w:p w14:paraId="07F7E2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4B143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085928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2.4.4 逾期提供的责任</w:t>
      </w:r>
    </w:p>
    <w:p w14:paraId="3E2B666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因发包人原因未能按合同约定及时向承包人提供施工现场、施工条件、基础资料的，由发包人承担由此增加的费用和（或）延误的工期。</w:t>
      </w:r>
    </w:p>
    <w:p w14:paraId="430E2670">
      <w:pPr>
        <w:pStyle w:val="6"/>
        <w:spacing w:before="120" w:after="120" w:line="312" w:lineRule="auto"/>
        <w:ind w:firstLine="480" w:firstLineChars="200"/>
        <w:rPr>
          <w:rFonts w:ascii="宋体" w:hAnsi="宋体" w:eastAsia="宋体" w:cs="宋体"/>
          <w:b w:val="0"/>
          <w:color w:val="auto"/>
          <w:sz w:val="24"/>
          <w:szCs w:val="24"/>
          <w:highlight w:val="none"/>
        </w:rPr>
      </w:pPr>
      <w:bookmarkStart w:id="182" w:name="_Toc351203514"/>
      <w:r>
        <w:rPr>
          <w:rFonts w:hint="eastAsia" w:ascii="宋体" w:hAnsi="宋体" w:eastAsia="宋体" w:cs="宋体"/>
          <w:b w:val="0"/>
          <w:color w:val="auto"/>
          <w:sz w:val="24"/>
          <w:szCs w:val="24"/>
          <w:highlight w:val="none"/>
        </w:rPr>
        <w:t>2</w:t>
      </w:r>
      <w:bookmarkStart w:id="183" w:name="_Toc296503042"/>
      <w:bookmarkStart w:id="184" w:name="_Toc296346543"/>
      <w:bookmarkStart w:id="185" w:name="_Toc337558745"/>
      <w:r>
        <w:rPr>
          <w:rFonts w:hint="eastAsia" w:ascii="宋体" w:hAnsi="宋体" w:eastAsia="宋体" w:cs="宋体"/>
          <w:b w:val="0"/>
          <w:color w:val="auto"/>
          <w:sz w:val="24"/>
          <w:szCs w:val="24"/>
          <w:highlight w:val="none"/>
        </w:rPr>
        <w:t>.5 资</w:t>
      </w:r>
      <w:bookmarkEnd w:id="183"/>
      <w:bookmarkEnd w:id="184"/>
      <w:bookmarkEnd w:id="185"/>
      <w:r>
        <w:rPr>
          <w:rFonts w:hint="eastAsia" w:ascii="宋体" w:hAnsi="宋体" w:eastAsia="宋体" w:cs="宋体"/>
          <w:b w:val="0"/>
          <w:color w:val="auto"/>
          <w:sz w:val="24"/>
          <w:szCs w:val="24"/>
          <w:highlight w:val="none"/>
        </w:rPr>
        <w:t>金来源证明及支付担保</w:t>
      </w:r>
      <w:bookmarkEnd w:id="182"/>
    </w:p>
    <w:p w14:paraId="3F8E0E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279978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3B07CAE">
      <w:pPr>
        <w:pStyle w:val="6"/>
        <w:spacing w:before="120" w:after="120" w:line="312" w:lineRule="auto"/>
        <w:ind w:firstLine="480" w:firstLineChars="200"/>
        <w:rPr>
          <w:rFonts w:ascii="宋体" w:hAnsi="宋体" w:eastAsia="宋体" w:cs="宋体"/>
          <w:b w:val="0"/>
          <w:color w:val="auto"/>
          <w:sz w:val="24"/>
          <w:szCs w:val="24"/>
          <w:highlight w:val="none"/>
        </w:rPr>
      </w:pPr>
      <w:bookmarkStart w:id="186" w:name="_Toc351203515"/>
      <w:r>
        <w:rPr>
          <w:rFonts w:hint="eastAsia" w:ascii="宋体" w:hAnsi="宋体" w:eastAsia="宋体" w:cs="宋体"/>
          <w:b w:val="0"/>
          <w:color w:val="auto"/>
          <w:sz w:val="24"/>
          <w:szCs w:val="24"/>
          <w:highlight w:val="none"/>
        </w:rPr>
        <w:t>2.6 支付合同价款</w:t>
      </w:r>
      <w:bookmarkEnd w:id="186"/>
    </w:p>
    <w:p w14:paraId="42AB00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发包人应按合同约定向承包人及时支付合同价款。</w:t>
      </w:r>
    </w:p>
    <w:p w14:paraId="009582F8">
      <w:pPr>
        <w:pStyle w:val="6"/>
        <w:spacing w:before="120" w:after="120" w:line="312" w:lineRule="auto"/>
        <w:ind w:firstLine="480" w:firstLineChars="200"/>
        <w:rPr>
          <w:rFonts w:ascii="宋体" w:hAnsi="宋体" w:eastAsia="宋体" w:cs="宋体"/>
          <w:b w:val="0"/>
          <w:color w:val="auto"/>
          <w:sz w:val="24"/>
          <w:szCs w:val="24"/>
          <w:highlight w:val="none"/>
        </w:rPr>
      </w:pPr>
      <w:bookmarkStart w:id="187" w:name="_Toc351203516"/>
      <w:r>
        <w:rPr>
          <w:rFonts w:hint="eastAsia" w:ascii="宋体" w:hAnsi="宋体" w:eastAsia="宋体" w:cs="宋体"/>
          <w:b w:val="0"/>
          <w:color w:val="auto"/>
          <w:sz w:val="24"/>
          <w:szCs w:val="24"/>
          <w:highlight w:val="none"/>
        </w:rPr>
        <w:t>2.7 组织竣工验收</w:t>
      </w:r>
      <w:bookmarkEnd w:id="187"/>
    </w:p>
    <w:p w14:paraId="3D88E4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发包人应按合同约定及时组织竣工验收。</w:t>
      </w:r>
    </w:p>
    <w:p w14:paraId="3D3BFD12">
      <w:pPr>
        <w:pStyle w:val="6"/>
        <w:spacing w:before="120" w:after="120" w:line="312" w:lineRule="auto"/>
        <w:ind w:firstLine="480" w:firstLineChars="200"/>
        <w:rPr>
          <w:rFonts w:ascii="宋体" w:hAnsi="宋体" w:eastAsia="宋体" w:cs="宋体"/>
          <w:b w:val="0"/>
          <w:color w:val="auto"/>
          <w:sz w:val="24"/>
          <w:szCs w:val="24"/>
          <w:highlight w:val="none"/>
        </w:rPr>
      </w:pPr>
      <w:bookmarkStart w:id="188" w:name="_Toc351203517"/>
      <w:r>
        <w:rPr>
          <w:rFonts w:hint="eastAsia" w:ascii="宋体" w:hAnsi="宋体" w:eastAsia="宋体" w:cs="宋体"/>
          <w:b w:val="0"/>
          <w:color w:val="auto"/>
          <w:sz w:val="24"/>
          <w:szCs w:val="24"/>
          <w:highlight w:val="none"/>
        </w:rPr>
        <w:t>2.8 现场统一管理协议</w:t>
      </w:r>
      <w:bookmarkEnd w:id="188"/>
    </w:p>
    <w:p w14:paraId="6E7B17B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6F39CC18">
      <w:pPr>
        <w:pStyle w:val="5"/>
        <w:spacing w:before="120" w:after="120" w:line="312" w:lineRule="auto"/>
        <w:rPr>
          <w:rFonts w:ascii="宋体" w:hAnsi="宋体" w:eastAsia="宋体" w:cs="宋体"/>
          <w:b w:val="0"/>
          <w:color w:val="auto"/>
          <w:sz w:val="24"/>
          <w:szCs w:val="24"/>
          <w:highlight w:val="none"/>
        </w:rPr>
      </w:pPr>
      <w:bookmarkStart w:id="189" w:name="_Toc351203518"/>
      <w:r>
        <w:rPr>
          <w:rFonts w:hint="eastAsia" w:ascii="宋体" w:hAnsi="宋体" w:eastAsia="宋体" w:cs="宋体"/>
          <w:b w:val="0"/>
          <w:color w:val="auto"/>
          <w:sz w:val="24"/>
          <w:szCs w:val="24"/>
          <w:highlight w:val="none"/>
        </w:rPr>
        <w:t>3</w:t>
      </w:r>
      <w:bookmarkStart w:id="190" w:name="_Toc296503045"/>
      <w:bookmarkStart w:id="191" w:name="_Toc296346546"/>
      <w:bookmarkStart w:id="192" w:name="_Toc337558746"/>
      <w:r>
        <w:rPr>
          <w:rFonts w:hint="eastAsia" w:ascii="宋体" w:hAnsi="宋体" w:eastAsia="宋体" w:cs="宋体"/>
          <w:b w:val="0"/>
          <w:color w:val="auto"/>
          <w:sz w:val="24"/>
          <w:szCs w:val="24"/>
          <w:highlight w:val="none"/>
        </w:rPr>
        <w:t>. 承包人</w:t>
      </w:r>
      <w:bookmarkEnd w:id="189"/>
    </w:p>
    <w:bookmarkEnd w:id="190"/>
    <w:bookmarkEnd w:id="191"/>
    <w:bookmarkEnd w:id="192"/>
    <w:p w14:paraId="472FDD56">
      <w:pPr>
        <w:pStyle w:val="6"/>
        <w:spacing w:before="120" w:after="120" w:line="312" w:lineRule="auto"/>
        <w:ind w:firstLine="480" w:firstLineChars="200"/>
        <w:rPr>
          <w:rFonts w:ascii="宋体" w:hAnsi="宋体" w:eastAsia="宋体" w:cs="宋体"/>
          <w:b w:val="0"/>
          <w:color w:val="auto"/>
          <w:sz w:val="24"/>
          <w:szCs w:val="24"/>
          <w:highlight w:val="none"/>
        </w:rPr>
      </w:pPr>
      <w:bookmarkStart w:id="193" w:name="_Toc351203519"/>
      <w:r>
        <w:rPr>
          <w:rFonts w:hint="eastAsia" w:ascii="宋体" w:hAnsi="宋体" w:eastAsia="宋体" w:cs="宋体"/>
          <w:b w:val="0"/>
          <w:color w:val="auto"/>
          <w:sz w:val="24"/>
          <w:szCs w:val="24"/>
          <w:highlight w:val="none"/>
        </w:rPr>
        <w:t>3</w:t>
      </w:r>
      <w:bookmarkStart w:id="194" w:name="_Toc337558747"/>
      <w:bookmarkStart w:id="195" w:name="_Toc296503046"/>
      <w:bookmarkStart w:id="196" w:name="_Toc296346547"/>
      <w:r>
        <w:rPr>
          <w:rFonts w:hint="eastAsia" w:ascii="宋体" w:hAnsi="宋体" w:eastAsia="宋体" w:cs="宋体"/>
          <w:b w:val="0"/>
          <w:color w:val="auto"/>
          <w:sz w:val="24"/>
          <w:szCs w:val="24"/>
          <w:highlight w:val="none"/>
        </w:rPr>
        <w:t>.1 承包人的一般义务</w:t>
      </w:r>
      <w:bookmarkEnd w:id="193"/>
    </w:p>
    <w:bookmarkEnd w:id="194"/>
    <w:bookmarkEnd w:id="195"/>
    <w:bookmarkEnd w:id="196"/>
    <w:p w14:paraId="0DF095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承包人在履行合同过程中应遵守法律和工程建设标准规范，并履行以下义务：</w:t>
      </w:r>
    </w:p>
    <w:p w14:paraId="68809914">
      <w:pPr>
        <w:numPr>
          <w:ilvl w:val="0"/>
          <w:numId w:val="4"/>
        </w:num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办理法律规定应由承包人办理的许可和批准，并将办理结果书面报送发包人留存；</w:t>
      </w:r>
    </w:p>
    <w:p w14:paraId="382AC1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（2）按法律规定和合同约定完成工程，并在保修期内承担保修义务；</w:t>
      </w:r>
    </w:p>
    <w:p w14:paraId="617262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（3）按法律规定和合同约定采取施工安全和环境保护措施，办理工伤保险，确保工程及人员、材料、设备和设施的安全；</w:t>
      </w:r>
    </w:p>
    <w:p w14:paraId="12B0B8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（4）按合同约定的工作内容和施工进度要求，编制施工组织设计和施工措施计划，并对所有施工作业和施工方法的完备性和安全可靠性负责；</w:t>
      </w:r>
    </w:p>
    <w:p w14:paraId="268974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1EC55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（6）按照第6.3款〔环境保护〕约定负责施工场地及其周边环境与生态的保护工作；</w:t>
      </w:r>
    </w:p>
    <w:p w14:paraId="58910E3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（7）按第6.1款〔安全文明施工〕约定采取施工安全措施，确保工程及其人员、材料、设备和设施的安全，防止因工程施工造成的人身伤害和财产损失；</w:t>
      </w:r>
    </w:p>
    <w:p w14:paraId="60A5CD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（8）将发包人按合同约定支付的各项价款专用于合同工程，且应及时支付其雇用人员工资，并及时向分包人支付合同价款；</w:t>
      </w:r>
    </w:p>
    <w:p w14:paraId="55F0A7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（9）按照法律规定和合同约定编制竣工资料，完成竣工资料立卷及归档，并按专用合同条款约定的竣工资料的套数、内容、时间等要求移交发包人；</w:t>
      </w:r>
    </w:p>
    <w:p w14:paraId="7DE07B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（10）应履行的其他义务。</w:t>
      </w:r>
    </w:p>
    <w:p w14:paraId="767C3345">
      <w:pPr>
        <w:pStyle w:val="6"/>
        <w:spacing w:before="120" w:after="120" w:line="312" w:lineRule="auto"/>
        <w:ind w:firstLine="480" w:firstLineChars="200"/>
        <w:rPr>
          <w:rFonts w:ascii="宋体" w:hAnsi="宋体" w:eastAsia="宋体" w:cs="宋体"/>
          <w:b w:val="0"/>
          <w:color w:val="auto"/>
          <w:sz w:val="24"/>
          <w:szCs w:val="24"/>
          <w:highlight w:val="none"/>
        </w:rPr>
      </w:pPr>
      <w:bookmarkStart w:id="197" w:name="_Toc351203520"/>
      <w:r>
        <w:rPr>
          <w:rFonts w:hint="eastAsia" w:ascii="宋体" w:hAnsi="宋体" w:eastAsia="宋体" w:cs="宋体"/>
          <w:b w:val="0"/>
          <w:color w:val="auto"/>
          <w:sz w:val="24"/>
          <w:szCs w:val="24"/>
          <w:highlight w:val="none"/>
        </w:rPr>
        <w:t>3</w:t>
      </w:r>
      <w:bookmarkStart w:id="198" w:name="_Toc296346548"/>
      <w:bookmarkStart w:id="199" w:name="_Toc296503047"/>
      <w:bookmarkStart w:id="200" w:name="_Toc337558748"/>
      <w:r>
        <w:rPr>
          <w:rFonts w:hint="eastAsia" w:ascii="宋体" w:hAnsi="宋体" w:eastAsia="宋体" w:cs="宋体"/>
          <w:b w:val="0"/>
          <w:color w:val="auto"/>
          <w:sz w:val="24"/>
          <w:szCs w:val="24"/>
          <w:highlight w:val="none"/>
        </w:rPr>
        <w:t xml:space="preserve">.2 </w:t>
      </w:r>
      <w:bookmarkEnd w:id="197"/>
      <w:r>
        <w:rPr>
          <w:rFonts w:hint="eastAsia" w:ascii="宋体" w:hAnsi="宋体" w:eastAsia="宋体" w:cs="宋体"/>
          <w:b w:val="0"/>
          <w:color w:val="auto"/>
          <w:sz w:val="24"/>
          <w:szCs w:val="24"/>
          <w:highlight w:val="none"/>
        </w:rPr>
        <w:t>项目经理</w:t>
      </w:r>
    </w:p>
    <w:bookmarkEnd w:id="198"/>
    <w:bookmarkEnd w:id="199"/>
    <w:bookmarkEnd w:id="200"/>
    <w:p w14:paraId="77D31B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9A5D4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AEEF8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承包人违反上述约定的，应按照专用合同条款的约定，承担违约责任。</w:t>
      </w:r>
    </w:p>
    <w:p w14:paraId="7E4268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2045C8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AFFDA7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5C5B8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3059C08">
      <w:pPr>
        <w:pStyle w:val="6"/>
        <w:spacing w:before="120" w:after="120" w:line="312" w:lineRule="auto"/>
        <w:ind w:firstLine="480" w:firstLineChars="200"/>
        <w:rPr>
          <w:rFonts w:ascii="宋体" w:hAnsi="宋体" w:eastAsia="宋体" w:cs="宋体"/>
          <w:b w:val="0"/>
          <w:color w:val="auto"/>
          <w:sz w:val="24"/>
          <w:szCs w:val="24"/>
          <w:highlight w:val="none"/>
        </w:rPr>
      </w:pPr>
      <w:bookmarkStart w:id="201" w:name="_Toc351203521"/>
      <w:r>
        <w:rPr>
          <w:rFonts w:hint="eastAsia" w:ascii="宋体" w:hAnsi="宋体" w:eastAsia="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eastAsia="宋体" w:cs="宋体"/>
          <w:b w:val="0"/>
          <w:color w:val="auto"/>
          <w:sz w:val="24"/>
          <w:szCs w:val="24"/>
          <w:highlight w:val="none"/>
        </w:rPr>
        <w:t xml:space="preserve">.3 </w:t>
      </w:r>
      <w:bookmarkEnd w:id="202"/>
      <w:bookmarkEnd w:id="203"/>
      <w:r>
        <w:rPr>
          <w:rFonts w:hint="eastAsia" w:ascii="宋体" w:hAnsi="宋体" w:eastAsia="宋体" w:cs="宋体"/>
          <w:b w:val="0"/>
          <w:color w:val="auto"/>
          <w:sz w:val="24"/>
          <w:szCs w:val="24"/>
          <w:highlight w:val="none"/>
        </w:rPr>
        <w:t>承包人人员</w:t>
      </w:r>
      <w:bookmarkEnd w:id="201"/>
    </w:p>
    <w:bookmarkEnd w:id="204"/>
    <w:p w14:paraId="5104B5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16B45B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3BB7A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特殊工种作业人员均应持有相应的资格证明，监理人可以随时检查。</w:t>
      </w:r>
    </w:p>
    <w:p w14:paraId="351574D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B200F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C3E0D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3.3.5 承包人擅自更换主要施工管理人员，或前述人员未经监理人或发包人同意擅自离开施工现场的，应按照专用合同条款约定承担违约责任。</w:t>
      </w:r>
    </w:p>
    <w:p w14:paraId="318349AB">
      <w:pPr>
        <w:pStyle w:val="6"/>
        <w:spacing w:before="120" w:after="120" w:line="312" w:lineRule="auto"/>
        <w:ind w:firstLine="480" w:firstLineChars="200"/>
        <w:rPr>
          <w:rFonts w:ascii="宋体" w:hAnsi="宋体" w:eastAsia="宋体" w:cs="宋体"/>
          <w:b w:val="0"/>
          <w:color w:val="auto"/>
          <w:sz w:val="24"/>
          <w:szCs w:val="24"/>
          <w:highlight w:val="none"/>
        </w:rPr>
      </w:pPr>
      <w:bookmarkStart w:id="205" w:name="_Toc351203522"/>
      <w:r>
        <w:rPr>
          <w:rFonts w:hint="eastAsia" w:ascii="宋体" w:hAnsi="宋体" w:eastAsia="宋体" w:cs="宋体"/>
          <w:b w:val="0"/>
          <w:color w:val="auto"/>
          <w:sz w:val="24"/>
          <w:szCs w:val="24"/>
          <w:highlight w:val="none"/>
        </w:rPr>
        <w:t>3</w:t>
      </w:r>
      <w:bookmarkStart w:id="206" w:name="_Toc337558750"/>
      <w:bookmarkStart w:id="207" w:name="_Toc296346551"/>
      <w:bookmarkStart w:id="208" w:name="_Toc296503050"/>
      <w:r>
        <w:rPr>
          <w:rFonts w:hint="eastAsia" w:ascii="宋体" w:hAnsi="宋体" w:eastAsia="宋体" w:cs="宋体"/>
          <w:b w:val="0"/>
          <w:color w:val="auto"/>
          <w:sz w:val="24"/>
          <w:szCs w:val="24"/>
          <w:highlight w:val="none"/>
        </w:rPr>
        <w:t>.4 承包人现场查勘</w:t>
      </w:r>
      <w:bookmarkEnd w:id="205"/>
    </w:p>
    <w:bookmarkEnd w:id="206"/>
    <w:bookmarkEnd w:id="207"/>
    <w:bookmarkEnd w:id="208"/>
    <w:p w14:paraId="0ADA1FF4">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545C8C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B549F8A">
      <w:pPr>
        <w:pStyle w:val="6"/>
        <w:spacing w:before="120" w:after="120" w:line="312" w:lineRule="auto"/>
        <w:ind w:firstLine="480" w:firstLineChars="200"/>
        <w:rPr>
          <w:rFonts w:ascii="宋体" w:hAnsi="宋体" w:eastAsia="宋体" w:cs="宋体"/>
          <w:b w:val="0"/>
          <w:color w:val="auto"/>
          <w:sz w:val="24"/>
          <w:szCs w:val="24"/>
          <w:highlight w:val="none"/>
        </w:rPr>
      </w:pPr>
      <w:bookmarkStart w:id="209" w:name="_Toc351203523"/>
      <w:r>
        <w:rPr>
          <w:rFonts w:hint="eastAsia" w:ascii="宋体" w:hAnsi="宋体" w:eastAsia="宋体" w:cs="宋体"/>
          <w:b w:val="0"/>
          <w:color w:val="auto"/>
          <w:sz w:val="24"/>
          <w:szCs w:val="24"/>
          <w:highlight w:val="none"/>
        </w:rPr>
        <w:t>3</w:t>
      </w:r>
      <w:bookmarkStart w:id="210" w:name="_Toc337558751"/>
      <w:bookmarkStart w:id="211" w:name="_Toc296503051"/>
      <w:bookmarkStart w:id="212" w:name="_Toc296346552"/>
      <w:r>
        <w:rPr>
          <w:rFonts w:hint="eastAsia" w:ascii="宋体" w:hAnsi="宋体" w:eastAsia="宋体" w:cs="宋体"/>
          <w:b w:val="0"/>
          <w:color w:val="auto"/>
          <w:sz w:val="24"/>
          <w:szCs w:val="24"/>
          <w:highlight w:val="none"/>
        </w:rPr>
        <w:t>.5 分包</w:t>
      </w:r>
      <w:bookmarkEnd w:id="209"/>
    </w:p>
    <w:bookmarkEnd w:id="210"/>
    <w:bookmarkEnd w:id="211"/>
    <w:bookmarkEnd w:id="212"/>
    <w:p w14:paraId="72840A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3.5.1 分包的一般约定</w:t>
      </w:r>
    </w:p>
    <w:p w14:paraId="456A7A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B47D0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承包人不得以劳务分包的名义转包或违法分包工程。</w:t>
      </w:r>
    </w:p>
    <w:p w14:paraId="1723B3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3.5.2 分包的确定</w:t>
      </w:r>
    </w:p>
    <w:p w14:paraId="199711C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F20ACF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3.5.3 分包管理</w:t>
      </w:r>
    </w:p>
    <w:p w14:paraId="3C79F5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B8DAD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3.5.4 分包合同价款</w:t>
      </w:r>
    </w:p>
    <w:p w14:paraId="5A3B12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7FE826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（2）生效法律文书要求发包人向分包人支付分包合同价款的，发包人有权从应付承包人工程款中扣除该部分款项。</w:t>
      </w:r>
    </w:p>
    <w:p w14:paraId="2734CC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3.5.5 分包合同权益的转让</w:t>
      </w:r>
    </w:p>
    <w:p w14:paraId="5BC5157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30A8AC2C">
      <w:pPr>
        <w:pStyle w:val="6"/>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13"/>
    </w:p>
    <w:p w14:paraId="3A4B9D4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07EA7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（2）在承包人负责照管期间，因承包人原因造成工程、材料、工程设备损坏的，由承包人负责修复或更换，并承担由此增加的费用和（或）延误的工期。</w:t>
      </w:r>
    </w:p>
    <w:p w14:paraId="7E8DD7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48C5DB7">
      <w:pPr>
        <w:pStyle w:val="6"/>
        <w:spacing w:before="120" w:after="120" w:line="312" w:lineRule="auto"/>
        <w:ind w:firstLine="480" w:firstLineChars="200"/>
        <w:rPr>
          <w:rFonts w:ascii="宋体" w:hAnsi="宋体" w:eastAsia="宋体" w:cs="宋体"/>
          <w:b w:val="0"/>
          <w:color w:val="auto"/>
          <w:sz w:val="24"/>
          <w:szCs w:val="24"/>
          <w:highlight w:val="none"/>
        </w:rPr>
      </w:pPr>
      <w:bookmarkStart w:id="214" w:name="_Toc351203525"/>
      <w:r>
        <w:rPr>
          <w:rFonts w:hint="eastAsia" w:ascii="宋体" w:hAnsi="宋体" w:eastAsia="宋体" w:cs="宋体"/>
          <w:b w:val="0"/>
          <w:color w:val="auto"/>
          <w:sz w:val="24"/>
          <w:szCs w:val="24"/>
          <w:highlight w:val="none"/>
        </w:rPr>
        <w:t>3</w:t>
      </w:r>
      <w:bookmarkStart w:id="215" w:name="_Toc296346553"/>
      <w:bookmarkStart w:id="216" w:name="_Toc337558752"/>
      <w:bookmarkStart w:id="217" w:name="_Toc296503052"/>
      <w:r>
        <w:rPr>
          <w:rFonts w:hint="eastAsia" w:ascii="宋体" w:hAnsi="宋体" w:eastAsia="宋体" w:cs="宋体"/>
          <w:b w:val="0"/>
          <w:color w:val="auto"/>
          <w:sz w:val="24"/>
          <w:szCs w:val="24"/>
          <w:highlight w:val="none"/>
        </w:rPr>
        <w:t>.7 履约担保</w:t>
      </w:r>
      <w:bookmarkEnd w:id="214"/>
    </w:p>
    <w:bookmarkEnd w:id="215"/>
    <w:bookmarkEnd w:id="216"/>
    <w:bookmarkEnd w:id="217"/>
    <w:p w14:paraId="09078F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8B558D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59431445">
      <w:pPr>
        <w:pStyle w:val="6"/>
        <w:spacing w:before="120" w:after="120" w:line="312" w:lineRule="auto"/>
        <w:ind w:firstLine="480" w:firstLineChars="200"/>
        <w:rPr>
          <w:rFonts w:ascii="宋体" w:hAnsi="宋体" w:eastAsia="宋体" w:cs="宋体"/>
          <w:b w:val="0"/>
          <w:color w:val="auto"/>
          <w:sz w:val="24"/>
          <w:szCs w:val="24"/>
          <w:highlight w:val="none"/>
        </w:rPr>
      </w:pPr>
      <w:bookmarkStart w:id="218" w:name="_Toc351203526"/>
      <w:r>
        <w:rPr>
          <w:rFonts w:hint="eastAsia" w:ascii="宋体" w:hAnsi="宋体" w:eastAsia="宋体" w:cs="宋体"/>
          <w:b w:val="0"/>
          <w:color w:val="auto"/>
          <w:sz w:val="24"/>
          <w:szCs w:val="24"/>
          <w:highlight w:val="none"/>
        </w:rPr>
        <w:t>3.8 联合体</w:t>
      </w:r>
      <w:bookmarkEnd w:id="218"/>
    </w:p>
    <w:p w14:paraId="18D934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3.8.1 联合体各方应共同与发包人签订合同协议书。联合体各方应为履行合同向发包人承担连带责任。</w:t>
      </w:r>
    </w:p>
    <w:p w14:paraId="59CB8F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3.8.2 联合体协议经发包人确认后作为合同附件。在履行合同过程中，未经发包人同意，不得修改联合体协议。</w:t>
      </w:r>
    </w:p>
    <w:p w14:paraId="4B0D8E0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3.8.3 联合体牵头人负责与发包人和监理人联系，并接受指示，负责组织联合体各成员全面履行合同。</w:t>
      </w:r>
    </w:p>
    <w:p w14:paraId="63DA2030">
      <w:pPr>
        <w:pStyle w:val="5"/>
        <w:spacing w:before="120" w:after="120" w:line="312" w:lineRule="auto"/>
        <w:rPr>
          <w:rFonts w:ascii="宋体" w:hAnsi="宋体" w:eastAsia="宋体" w:cs="宋体"/>
          <w:b w:val="0"/>
          <w:color w:val="auto"/>
          <w:sz w:val="24"/>
          <w:szCs w:val="24"/>
          <w:highlight w:val="none"/>
        </w:rPr>
      </w:pPr>
      <w:bookmarkStart w:id="219" w:name="_Toc351203527"/>
      <w:r>
        <w:rPr>
          <w:rFonts w:hint="eastAsia" w:ascii="宋体" w:hAnsi="宋体" w:eastAsia="宋体" w:cs="宋体"/>
          <w:b w:val="0"/>
          <w:color w:val="auto"/>
          <w:sz w:val="24"/>
          <w:szCs w:val="24"/>
          <w:highlight w:val="none"/>
        </w:rPr>
        <w:t>4</w:t>
      </w:r>
      <w:bookmarkStart w:id="220" w:name="_Toc296346554"/>
      <w:bookmarkStart w:id="221" w:name="_Toc296503053"/>
      <w:bookmarkStart w:id="222" w:name="_Toc337558753"/>
      <w:r>
        <w:rPr>
          <w:rFonts w:hint="eastAsia" w:ascii="宋体" w:hAnsi="宋体" w:eastAsia="宋体" w:cs="宋体"/>
          <w:b w:val="0"/>
          <w:color w:val="auto"/>
          <w:sz w:val="24"/>
          <w:szCs w:val="24"/>
          <w:highlight w:val="none"/>
        </w:rPr>
        <w:t>. 监</w:t>
      </w:r>
      <w:bookmarkEnd w:id="220"/>
      <w:bookmarkEnd w:id="221"/>
      <w:r>
        <w:rPr>
          <w:rFonts w:hint="eastAsia" w:ascii="宋体" w:hAnsi="宋体" w:eastAsia="宋体" w:cs="宋体"/>
          <w:b w:val="0"/>
          <w:color w:val="auto"/>
          <w:sz w:val="24"/>
          <w:szCs w:val="24"/>
          <w:highlight w:val="none"/>
        </w:rPr>
        <w:t>理人</w:t>
      </w:r>
      <w:bookmarkEnd w:id="219"/>
    </w:p>
    <w:bookmarkEnd w:id="222"/>
    <w:p w14:paraId="4D2AD216">
      <w:pPr>
        <w:pStyle w:val="6"/>
        <w:spacing w:before="120" w:after="120" w:line="312" w:lineRule="auto"/>
        <w:ind w:firstLine="480" w:firstLineChars="200"/>
        <w:rPr>
          <w:rFonts w:ascii="宋体" w:hAnsi="宋体" w:eastAsia="宋体" w:cs="宋体"/>
          <w:b w:val="0"/>
          <w:color w:val="auto"/>
          <w:sz w:val="24"/>
          <w:szCs w:val="24"/>
          <w:highlight w:val="none"/>
        </w:rPr>
      </w:pPr>
      <w:bookmarkStart w:id="223" w:name="_Toc351203528"/>
      <w:r>
        <w:rPr>
          <w:rFonts w:hint="eastAsia" w:ascii="宋体" w:hAnsi="宋体" w:eastAsia="宋体" w:cs="宋体"/>
          <w:b w:val="0"/>
          <w:color w:val="auto"/>
          <w:sz w:val="24"/>
          <w:szCs w:val="24"/>
          <w:highlight w:val="none"/>
        </w:rPr>
        <w:t>4</w:t>
      </w:r>
      <w:bookmarkStart w:id="224" w:name="_Toc337558754"/>
      <w:bookmarkStart w:id="225" w:name="_Toc296503054"/>
      <w:bookmarkStart w:id="226" w:name="_Toc296346555"/>
      <w:r>
        <w:rPr>
          <w:rFonts w:hint="eastAsia" w:ascii="宋体" w:hAnsi="宋体" w:eastAsia="宋体" w:cs="宋体"/>
          <w:b w:val="0"/>
          <w:color w:val="auto"/>
          <w:sz w:val="24"/>
          <w:szCs w:val="24"/>
          <w:highlight w:val="none"/>
        </w:rPr>
        <w:t>.1监理人的一般规定</w:t>
      </w:r>
      <w:bookmarkEnd w:id="223"/>
    </w:p>
    <w:bookmarkEnd w:id="224"/>
    <w:bookmarkEnd w:id="225"/>
    <w:bookmarkEnd w:id="226"/>
    <w:p w14:paraId="5CA6E2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D505E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除专用合同条款另有约定外，监理人在施工现场的办公场所、生活场所由承包人提供，所发生的费用由发包人承担。</w:t>
      </w:r>
    </w:p>
    <w:p w14:paraId="1CAB6F11">
      <w:pPr>
        <w:pStyle w:val="6"/>
        <w:spacing w:before="120" w:after="120" w:line="312" w:lineRule="auto"/>
        <w:ind w:firstLine="480" w:firstLineChars="200"/>
        <w:rPr>
          <w:rFonts w:ascii="宋体" w:hAnsi="宋体" w:eastAsia="宋体" w:cs="宋体"/>
          <w:b w:val="0"/>
          <w:color w:val="auto"/>
          <w:sz w:val="24"/>
          <w:szCs w:val="24"/>
          <w:highlight w:val="none"/>
        </w:rPr>
      </w:pPr>
      <w:bookmarkStart w:id="227" w:name="_Toc351203529"/>
      <w:r>
        <w:rPr>
          <w:rFonts w:hint="eastAsia" w:ascii="宋体" w:hAnsi="宋体" w:eastAsia="宋体" w:cs="宋体"/>
          <w:b w:val="0"/>
          <w:color w:val="auto"/>
          <w:sz w:val="24"/>
          <w:szCs w:val="24"/>
          <w:highlight w:val="none"/>
        </w:rPr>
        <w:t>4</w:t>
      </w:r>
      <w:bookmarkStart w:id="228" w:name="_Toc337558755"/>
      <w:r>
        <w:rPr>
          <w:rFonts w:hint="eastAsia" w:ascii="宋体" w:hAnsi="宋体" w:eastAsia="宋体" w:cs="宋体"/>
          <w:b w:val="0"/>
          <w:color w:val="auto"/>
          <w:sz w:val="24"/>
          <w:szCs w:val="24"/>
          <w:highlight w:val="none"/>
        </w:rPr>
        <w:t>.2监理人员</w:t>
      </w:r>
      <w:bookmarkEnd w:id="227"/>
    </w:p>
    <w:bookmarkEnd w:id="228"/>
    <w:p w14:paraId="463E1F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B4A8983">
      <w:pPr>
        <w:pStyle w:val="6"/>
        <w:spacing w:before="120" w:after="120" w:line="312" w:lineRule="auto"/>
        <w:ind w:firstLine="480" w:firstLineChars="200"/>
        <w:rPr>
          <w:rFonts w:ascii="宋体" w:hAnsi="宋体" w:eastAsia="宋体" w:cs="宋体"/>
          <w:b w:val="0"/>
          <w:color w:val="auto"/>
          <w:sz w:val="24"/>
          <w:szCs w:val="24"/>
          <w:highlight w:val="none"/>
        </w:rPr>
      </w:pPr>
      <w:bookmarkStart w:id="229" w:name="_Toc351203530"/>
      <w:r>
        <w:rPr>
          <w:rFonts w:hint="eastAsia" w:ascii="宋体" w:hAnsi="宋体" w:eastAsia="宋体" w:cs="宋体"/>
          <w:b w:val="0"/>
          <w:color w:val="auto"/>
          <w:sz w:val="24"/>
          <w:szCs w:val="24"/>
          <w:highlight w:val="none"/>
        </w:rPr>
        <w:t>4</w:t>
      </w:r>
      <w:bookmarkStart w:id="230" w:name="_Toc296503055"/>
      <w:bookmarkStart w:id="231" w:name="_Toc296346556"/>
      <w:bookmarkStart w:id="232" w:name="_Toc337558756"/>
      <w:r>
        <w:rPr>
          <w:rFonts w:hint="eastAsia" w:ascii="宋体" w:hAnsi="宋体" w:eastAsia="宋体" w:cs="宋体"/>
          <w:b w:val="0"/>
          <w:color w:val="auto"/>
          <w:sz w:val="24"/>
          <w:szCs w:val="24"/>
          <w:highlight w:val="none"/>
        </w:rPr>
        <w:t>.3</w:t>
      </w:r>
      <w:bookmarkEnd w:id="230"/>
      <w:bookmarkEnd w:id="231"/>
      <w:r>
        <w:rPr>
          <w:rFonts w:hint="eastAsia" w:ascii="宋体" w:hAnsi="宋体" w:eastAsia="宋体" w:cs="宋体"/>
          <w:b w:val="0"/>
          <w:color w:val="auto"/>
          <w:sz w:val="24"/>
          <w:szCs w:val="24"/>
          <w:highlight w:val="none"/>
        </w:rPr>
        <w:t>监理人的指</w:t>
      </w:r>
      <w:bookmarkEnd w:id="232"/>
      <w:r>
        <w:rPr>
          <w:rFonts w:hint="eastAsia" w:ascii="宋体" w:hAnsi="宋体" w:eastAsia="宋体" w:cs="宋体"/>
          <w:b w:val="0"/>
          <w:color w:val="auto"/>
          <w:sz w:val="24"/>
          <w:szCs w:val="24"/>
          <w:highlight w:val="none"/>
        </w:rPr>
        <w:t>示</w:t>
      </w:r>
      <w:bookmarkEnd w:id="229"/>
    </w:p>
    <w:p w14:paraId="17AA60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A28987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4CB59D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127F58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5DA1B94A">
      <w:pPr>
        <w:pStyle w:val="5"/>
        <w:spacing w:before="120" w:after="120" w:line="312" w:lineRule="auto"/>
        <w:ind w:firstLine="480" w:firstLineChars="200"/>
        <w:rPr>
          <w:rFonts w:ascii="宋体" w:hAnsi="宋体" w:eastAsia="宋体" w:cs="宋体"/>
          <w:b w:val="0"/>
          <w:color w:val="auto"/>
          <w:sz w:val="24"/>
          <w:szCs w:val="24"/>
          <w:highlight w:val="none"/>
        </w:rPr>
      </w:pPr>
      <w:bookmarkStart w:id="233" w:name="_Toc351203531"/>
      <w:r>
        <w:rPr>
          <w:rFonts w:hint="eastAsia" w:ascii="宋体" w:hAnsi="宋体" w:eastAsia="宋体" w:cs="宋体"/>
          <w:b w:val="0"/>
          <w:color w:val="auto"/>
          <w:sz w:val="24"/>
          <w:szCs w:val="24"/>
          <w:highlight w:val="none"/>
        </w:rPr>
        <w:t>4</w:t>
      </w:r>
      <w:bookmarkStart w:id="234" w:name="_Toc296346558"/>
      <w:bookmarkStart w:id="235" w:name="_Toc296503057"/>
      <w:bookmarkStart w:id="236" w:name="_Toc337558757"/>
      <w:r>
        <w:rPr>
          <w:rFonts w:hint="eastAsia" w:ascii="宋体" w:hAnsi="宋体" w:eastAsia="宋体" w:cs="宋体"/>
          <w:b w:val="0"/>
          <w:color w:val="auto"/>
          <w:sz w:val="24"/>
          <w:szCs w:val="24"/>
          <w:highlight w:val="none"/>
        </w:rPr>
        <w:t>.4 商定或确定</w:t>
      </w:r>
      <w:bookmarkEnd w:id="233"/>
    </w:p>
    <w:bookmarkEnd w:id="234"/>
    <w:bookmarkEnd w:id="235"/>
    <w:bookmarkEnd w:id="236"/>
    <w:p w14:paraId="267208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18D20A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0404768">
      <w:pPr>
        <w:pStyle w:val="5"/>
        <w:spacing w:before="120" w:after="120" w:line="312" w:lineRule="auto"/>
        <w:rPr>
          <w:rFonts w:ascii="宋体" w:hAnsi="宋体" w:eastAsia="宋体" w:cs="宋体"/>
          <w:b w:val="0"/>
          <w:color w:val="auto"/>
          <w:sz w:val="24"/>
          <w:szCs w:val="24"/>
          <w:highlight w:val="none"/>
        </w:rPr>
      </w:pPr>
      <w:bookmarkStart w:id="237" w:name="_Toc351203532"/>
      <w:r>
        <w:rPr>
          <w:rFonts w:hint="eastAsia" w:ascii="宋体" w:hAnsi="宋体" w:eastAsia="宋体" w:cs="宋体"/>
          <w:b w:val="0"/>
          <w:color w:val="auto"/>
          <w:sz w:val="24"/>
          <w:szCs w:val="24"/>
          <w:highlight w:val="none"/>
        </w:rPr>
        <w:t>5</w:t>
      </w:r>
      <w:bookmarkStart w:id="238" w:name="_Toc337558758"/>
      <w:r>
        <w:rPr>
          <w:rFonts w:hint="eastAsia" w:ascii="宋体" w:hAnsi="宋体" w:eastAsia="宋体" w:cs="宋体"/>
          <w:b w:val="0"/>
          <w:color w:val="auto"/>
          <w:sz w:val="24"/>
          <w:szCs w:val="24"/>
          <w:highlight w:val="none"/>
        </w:rPr>
        <w:t>. 工程质量</w:t>
      </w:r>
      <w:bookmarkEnd w:id="237"/>
    </w:p>
    <w:bookmarkEnd w:id="238"/>
    <w:p w14:paraId="0C835CA5">
      <w:pPr>
        <w:pStyle w:val="6"/>
        <w:spacing w:before="120" w:after="120" w:line="312" w:lineRule="auto"/>
        <w:ind w:firstLine="480" w:firstLineChars="200"/>
        <w:rPr>
          <w:rFonts w:ascii="宋体" w:hAnsi="宋体" w:eastAsia="宋体" w:cs="宋体"/>
          <w:b w:val="0"/>
          <w:color w:val="auto"/>
          <w:sz w:val="24"/>
          <w:szCs w:val="24"/>
          <w:highlight w:val="none"/>
        </w:rPr>
      </w:pPr>
      <w:bookmarkStart w:id="239" w:name="_Toc351203533"/>
      <w:r>
        <w:rPr>
          <w:rFonts w:hint="eastAsia" w:ascii="宋体" w:hAnsi="宋体" w:eastAsia="宋体" w:cs="宋体"/>
          <w:b w:val="0"/>
          <w:color w:val="auto"/>
          <w:sz w:val="24"/>
          <w:szCs w:val="24"/>
          <w:highlight w:val="none"/>
        </w:rPr>
        <w:t>5</w:t>
      </w:r>
      <w:bookmarkStart w:id="240" w:name="_Toc337558759"/>
      <w:r>
        <w:rPr>
          <w:rFonts w:hint="eastAsia" w:ascii="宋体" w:hAnsi="宋体" w:eastAsia="宋体" w:cs="宋体"/>
          <w:b w:val="0"/>
          <w:color w:val="auto"/>
          <w:sz w:val="24"/>
          <w:szCs w:val="24"/>
          <w:highlight w:val="none"/>
        </w:rPr>
        <w:t>.1质量要求</w:t>
      </w:r>
      <w:bookmarkEnd w:id="239"/>
    </w:p>
    <w:bookmarkEnd w:id="240"/>
    <w:p w14:paraId="5F6098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0875F1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5.1.2 因发包人原因造成工程质量未达到合同约定标准的，由发包人承担由此增加的费用和（或）延误的工期，并支付承包人合理的利润。</w:t>
      </w:r>
    </w:p>
    <w:p w14:paraId="311305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4F83E513">
      <w:pPr>
        <w:pStyle w:val="6"/>
        <w:spacing w:before="120" w:after="120" w:line="312" w:lineRule="auto"/>
        <w:ind w:firstLine="480" w:firstLineChars="200"/>
        <w:rPr>
          <w:rFonts w:ascii="宋体" w:hAnsi="宋体" w:eastAsia="宋体" w:cs="宋体"/>
          <w:b w:val="0"/>
          <w:color w:val="auto"/>
          <w:sz w:val="24"/>
          <w:szCs w:val="24"/>
          <w:highlight w:val="none"/>
        </w:rPr>
      </w:pPr>
      <w:bookmarkStart w:id="241" w:name="_Toc351203534"/>
      <w:r>
        <w:rPr>
          <w:rFonts w:hint="eastAsia" w:ascii="宋体" w:hAnsi="宋体" w:eastAsia="宋体" w:cs="宋体"/>
          <w:b w:val="0"/>
          <w:color w:val="auto"/>
          <w:sz w:val="24"/>
          <w:szCs w:val="24"/>
          <w:highlight w:val="none"/>
        </w:rPr>
        <w:t>5</w:t>
      </w:r>
      <w:bookmarkStart w:id="242" w:name="_Toc337558760"/>
      <w:r>
        <w:rPr>
          <w:rFonts w:hint="eastAsia" w:ascii="宋体" w:hAnsi="宋体" w:eastAsia="宋体" w:cs="宋体"/>
          <w:b w:val="0"/>
          <w:color w:val="auto"/>
          <w:sz w:val="24"/>
          <w:szCs w:val="24"/>
          <w:highlight w:val="none"/>
        </w:rPr>
        <w:t>.2质量保证措施</w:t>
      </w:r>
      <w:bookmarkEnd w:id="241"/>
    </w:p>
    <w:bookmarkEnd w:id="242"/>
    <w:p w14:paraId="3BBA5C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5.2.1 发包人的质量管理</w:t>
      </w:r>
    </w:p>
    <w:p w14:paraId="44EC88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发包人应按照法律规定及合同约定完成与工程质量有关的各项工作。</w:t>
      </w:r>
    </w:p>
    <w:p w14:paraId="22BE00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5.2.2 承包人的质量管理</w:t>
      </w:r>
    </w:p>
    <w:p w14:paraId="7D66AC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323A8E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承包人应对施工人员进行质量教育和技术培训，定期考核施工人员的劳动技能，严格执行施工规范和操作规程。</w:t>
      </w:r>
    </w:p>
    <w:p w14:paraId="1EF962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CF160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5.2.3 监理人的质量检查和检验</w:t>
      </w:r>
    </w:p>
    <w:p w14:paraId="15010A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79A2F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EB23D71">
      <w:pPr>
        <w:pStyle w:val="6"/>
        <w:spacing w:before="120" w:after="120" w:line="312" w:lineRule="auto"/>
        <w:ind w:firstLine="480" w:firstLineChars="200"/>
        <w:rPr>
          <w:rFonts w:ascii="宋体" w:hAnsi="宋体" w:eastAsia="宋体" w:cs="宋体"/>
          <w:b w:val="0"/>
          <w:color w:val="auto"/>
          <w:sz w:val="24"/>
          <w:szCs w:val="24"/>
          <w:highlight w:val="none"/>
        </w:rPr>
      </w:pPr>
      <w:bookmarkStart w:id="243" w:name="_Toc351203535"/>
      <w:r>
        <w:rPr>
          <w:rFonts w:hint="eastAsia" w:ascii="宋体" w:hAnsi="宋体" w:eastAsia="宋体" w:cs="宋体"/>
          <w:b w:val="0"/>
          <w:color w:val="auto"/>
          <w:sz w:val="24"/>
          <w:szCs w:val="24"/>
          <w:highlight w:val="none"/>
        </w:rPr>
        <w:t>5</w:t>
      </w:r>
      <w:bookmarkStart w:id="244" w:name="_Toc337558761"/>
      <w:r>
        <w:rPr>
          <w:rFonts w:hint="eastAsia" w:ascii="宋体" w:hAnsi="宋体" w:eastAsia="宋体" w:cs="宋体"/>
          <w:b w:val="0"/>
          <w:color w:val="auto"/>
          <w:sz w:val="24"/>
          <w:szCs w:val="24"/>
          <w:highlight w:val="none"/>
        </w:rPr>
        <w:t>.3 隐蔽工程检查</w:t>
      </w:r>
      <w:bookmarkEnd w:id="243"/>
    </w:p>
    <w:bookmarkEnd w:id="244"/>
    <w:p w14:paraId="0FB24C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5.3.1承包人自检</w:t>
      </w:r>
    </w:p>
    <w:p w14:paraId="2CE7F6F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承包人应当对工程隐蔽部位进行自检，并经自检确认是否具备覆盖条件。</w:t>
      </w:r>
    </w:p>
    <w:p w14:paraId="32054A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5.3.2检查程序</w:t>
      </w:r>
    </w:p>
    <w:p w14:paraId="2C0929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69754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574ED1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BC5FF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5.3.3 重新检查</w:t>
      </w:r>
    </w:p>
    <w:p w14:paraId="3DEB3A7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134BF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5.3.4 承包人私自覆盖</w:t>
      </w:r>
    </w:p>
    <w:p w14:paraId="4950C69D">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67E86D4A">
      <w:pPr>
        <w:pStyle w:val="6"/>
        <w:spacing w:before="120" w:after="120" w:line="312" w:lineRule="auto"/>
        <w:ind w:firstLine="480" w:firstLineChars="200"/>
        <w:rPr>
          <w:rFonts w:ascii="宋体" w:hAnsi="宋体" w:eastAsia="宋体" w:cs="宋体"/>
          <w:b w:val="0"/>
          <w:color w:val="auto"/>
          <w:sz w:val="24"/>
          <w:szCs w:val="24"/>
          <w:highlight w:val="none"/>
        </w:rPr>
      </w:pPr>
      <w:bookmarkStart w:id="245" w:name="_Toc351203536"/>
      <w:r>
        <w:rPr>
          <w:rFonts w:hint="eastAsia" w:ascii="宋体" w:hAnsi="宋体" w:eastAsia="宋体" w:cs="宋体"/>
          <w:b w:val="0"/>
          <w:color w:val="auto"/>
          <w:sz w:val="24"/>
          <w:szCs w:val="24"/>
          <w:highlight w:val="none"/>
        </w:rPr>
        <w:t>5</w:t>
      </w:r>
      <w:bookmarkStart w:id="246" w:name="_Toc337558762"/>
      <w:r>
        <w:rPr>
          <w:rFonts w:hint="eastAsia" w:ascii="宋体" w:hAnsi="宋体" w:eastAsia="宋体" w:cs="宋体"/>
          <w:b w:val="0"/>
          <w:color w:val="auto"/>
          <w:sz w:val="24"/>
          <w:szCs w:val="24"/>
          <w:highlight w:val="none"/>
        </w:rPr>
        <w:t>.4不合格工程的处理</w:t>
      </w:r>
      <w:bookmarkEnd w:id="245"/>
    </w:p>
    <w:bookmarkEnd w:id="246"/>
    <w:p w14:paraId="4238D4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37253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5.4.2 因发包人原因造成工程不合格的，由此增加的费用和（或）延误的工期由发包人承担，并支付承包人合理的利润。</w:t>
      </w:r>
    </w:p>
    <w:p w14:paraId="3F65F04A">
      <w:pPr>
        <w:pStyle w:val="6"/>
        <w:spacing w:before="120" w:after="120" w:line="312" w:lineRule="auto"/>
        <w:ind w:firstLine="480" w:firstLineChars="200"/>
        <w:rPr>
          <w:rFonts w:ascii="宋体" w:hAnsi="宋体" w:eastAsia="宋体" w:cs="宋体"/>
          <w:b w:val="0"/>
          <w:color w:val="auto"/>
          <w:sz w:val="24"/>
          <w:szCs w:val="24"/>
          <w:highlight w:val="none"/>
        </w:rPr>
      </w:pPr>
      <w:bookmarkStart w:id="247" w:name="_Toc351203537"/>
      <w:r>
        <w:rPr>
          <w:rFonts w:hint="eastAsia" w:ascii="宋体" w:hAnsi="宋体" w:eastAsia="宋体" w:cs="宋体"/>
          <w:b w:val="0"/>
          <w:color w:val="auto"/>
          <w:sz w:val="24"/>
          <w:szCs w:val="24"/>
          <w:highlight w:val="none"/>
        </w:rPr>
        <w:t>5.5 质量争议检测</w:t>
      </w:r>
      <w:bookmarkEnd w:id="247"/>
    </w:p>
    <w:p w14:paraId="65A44B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合同当事人对工程质量有争议的，由双方协商确定的工程质量检测机构鉴定，由此产生的费用及因此造成的损失，由责任方承担。</w:t>
      </w:r>
    </w:p>
    <w:p w14:paraId="20E20ECC">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合同当事人均有责任的，由双方根据其责任分别承担。合同当事人无法达成一致的，按照第4.4款〔商定或确定〕执行。</w:t>
      </w:r>
    </w:p>
    <w:p w14:paraId="4ADEE63E">
      <w:pPr>
        <w:pStyle w:val="5"/>
        <w:spacing w:before="120" w:after="120" w:line="312" w:lineRule="auto"/>
        <w:rPr>
          <w:rFonts w:ascii="宋体" w:hAnsi="宋体" w:eastAsia="宋体" w:cs="宋体"/>
          <w:b w:val="0"/>
          <w:color w:val="auto"/>
          <w:sz w:val="24"/>
          <w:szCs w:val="24"/>
          <w:highlight w:val="none"/>
        </w:rPr>
      </w:pPr>
      <w:bookmarkStart w:id="248" w:name="_Toc351203538"/>
      <w:r>
        <w:rPr>
          <w:rFonts w:hint="eastAsia" w:ascii="宋体" w:hAnsi="宋体" w:eastAsia="宋体" w:cs="宋体"/>
          <w:b w:val="0"/>
          <w:color w:val="auto"/>
          <w:sz w:val="24"/>
          <w:szCs w:val="24"/>
          <w:highlight w:val="none"/>
        </w:rPr>
        <w:t>6</w:t>
      </w:r>
      <w:bookmarkStart w:id="249" w:name="_Toc337558763"/>
      <w:r>
        <w:rPr>
          <w:rFonts w:hint="eastAsia" w:ascii="宋体" w:hAnsi="宋体" w:eastAsia="宋体" w:cs="宋体"/>
          <w:b w:val="0"/>
          <w:color w:val="auto"/>
          <w:sz w:val="24"/>
          <w:szCs w:val="24"/>
          <w:highlight w:val="none"/>
        </w:rPr>
        <w:t>. 安全文明施工与环境保护</w:t>
      </w:r>
      <w:bookmarkEnd w:id="248"/>
    </w:p>
    <w:bookmarkEnd w:id="249"/>
    <w:p w14:paraId="1F0585B2">
      <w:pPr>
        <w:pStyle w:val="6"/>
        <w:spacing w:before="120" w:after="120" w:line="312" w:lineRule="auto"/>
        <w:ind w:firstLine="480" w:firstLineChars="200"/>
        <w:rPr>
          <w:rFonts w:ascii="宋体" w:hAnsi="宋体" w:eastAsia="宋体" w:cs="宋体"/>
          <w:b w:val="0"/>
          <w:color w:val="auto"/>
          <w:sz w:val="24"/>
          <w:szCs w:val="24"/>
          <w:highlight w:val="none"/>
        </w:rPr>
      </w:pPr>
      <w:bookmarkStart w:id="250" w:name="_Toc351203539"/>
      <w:r>
        <w:rPr>
          <w:rFonts w:hint="eastAsia" w:ascii="宋体" w:hAnsi="宋体" w:eastAsia="宋体" w:cs="宋体"/>
          <w:b w:val="0"/>
          <w:color w:val="auto"/>
          <w:sz w:val="24"/>
          <w:szCs w:val="24"/>
          <w:highlight w:val="none"/>
        </w:rPr>
        <w:t>6</w:t>
      </w:r>
      <w:bookmarkStart w:id="251" w:name="_Toc337558764"/>
      <w:r>
        <w:rPr>
          <w:rFonts w:hint="eastAsia" w:ascii="宋体" w:hAnsi="宋体" w:eastAsia="宋体" w:cs="宋体"/>
          <w:b w:val="0"/>
          <w:color w:val="auto"/>
          <w:sz w:val="24"/>
          <w:szCs w:val="24"/>
          <w:highlight w:val="none"/>
        </w:rPr>
        <w:t>.1安全文明施工</w:t>
      </w:r>
      <w:bookmarkEnd w:id="250"/>
    </w:p>
    <w:bookmarkEnd w:id="251"/>
    <w:p w14:paraId="2FCAF69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6.1.1安全生产要求</w:t>
      </w:r>
    </w:p>
    <w:p w14:paraId="359A153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6C9AFC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highlight w:val="none"/>
        </w:rPr>
        <w:t>政府有关行政管理部门</w:t>
      </w:r>
      <w:r>
        <w:rPr>
          <w:rFonts w:hint="eastAsia" w:ascii="宋体" w:hAnsi="宋体" w:eastAsia="宋体" w:cs="宋体"/>
          <w:color w:val="auto"/>
          <w:sz w:val="24"/>
          <w:highlight w:val="none"/>
        </w:rPr>
        <w:t>采取应急措施。</w:t>
      </w:r>
    </w:p>
    <w:p w14:paraId="47A7216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因安全生产需要暂停施工的，按照第7.8款〔暂停施工〕的约定执行。</w:t>
      </w:r>
    </w:p>
    <w:p w14:paraId="7FD236F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 安全生产保证措施</w:t>
      </w:r>
    </w:p>
    <w:p w14:paraId="381867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承包人应当按照有关</w:t>
      </w:r>
      <w:r>
        <w:rPr>
          <w:rFonts w:hint="eastAsia" w:ascii="宋体" w:hAnsi="宋体" w:eastAsia="宋体" w:cs="宋体"/>
          <w:color w:val="auto"/>
          <w:kern w:val="0"/>
          <w:sz w:val="24"/>
          <w:highlight w:val="none"/>
        </w:rPr>
        <w:t>规定编制安全技术措施或者专项施工方案，</w:t>
      </w:r>
      <w:r>
        <w:rPr>
          <w:rFonts w:hint="eastAsia" w:ascii="宋体" w:hAnsi="宋体" w:eastAsia="宋体" w:cs="宋体"/>
          <w:color w:val="auto"/>
          <w:sz w:val="24"/>
          <w:highlight w:val="none"/>
        </w:rPr>
        <w:t>建立安全生产责任制度、治安保卫制度及安全生产教育培训制度，并</w:t>
      </w:r>
      <w:r>
        <w:rPr>
          <w:rFonts w:hint="eastAsia" w:ascii="宋体" w:hAnsi="宋体" w:eastAsia="宋体" w:cs="宋体"/>
          <w:color w:val="auto"/>
          <w:kern w:val="0"/>
          <w:sz w:val="24"/>
          <w:highlight w:val="none"/>
        </w:rPr>
        <w:t>按安全生产法律规定及合同约定履行安全职责，如实</w:t>
      </w:r>
      <w:r>
        <w:rPr>
          <w:rFonts w:hint="eastAsia" w:ascii="宋体" w:hAnsi="宋体" w:eastAsia="宋体" w:cs="宋体"/>
          <w:color w:val="auto"/>
          <w:sz w:val="24"/>
          <w:highlight w:val="none"/>
        </w:rPr>
        <w:t>编制工程安全生产的有关记录，</w:t>
      </w:r>
      <w:r>
        <w:rPr>
          <w:rFonts w:hint="eastAsia" w:ascii="宋体" w:hAnsi="宋体" w:eastAsia="宋体" w:cs="宋体"/>
          <w:color w:val="auto"/>
          <w:kern w:val="0"/>
          <w:sz w:val="24"/>
          <w:highlight w:val="none"/>
        </w:rPr>
        <w:t>接受发包人、监理人及政府安全监督部门的检查与监督。</w:t>
      </w:r>
    </w:p>
    <w:p w14:paraId="2F44CE3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6.1.3特别安全生产事项</w:t>
      </w:r>
    </w:p>
    <w:p w14:paraId="00EF521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93261F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79BF4E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044796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3FFAC1D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6.1.4 治安保卫</w:t>
      </w:r>
    </w:p>
    <w:p w14:paraId="17A6F5B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721C0A5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发包人和承包人除应协助现场治安管理机构或联防组织维护施工场地的社会治安外，还应做好包括生活区在内的各自管辖区的治安保卫工作。</w:t>
      </w:r>
    </w:p>
    <w:p w14:paraId="514B84C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12F9D10">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6.1.5 文明施工</w:t>
      </w:r>
    </w:p>
    <w:p w14:paraId="459112D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D00BD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1A14EA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6.1.6 安全文明施工费</w:t>
      </w:r>
    </w:p>
    <w:p w14:paraId="65285C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75BFE1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89DF7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F5E0D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9F7D2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6.1.7 紧急情况处理</w:t>
      </w:r>
    </w:p>
    <w:p w14:paraId="2ACB668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4F48C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6.1.8 事故处理</w:t>
      </w:r>
    </w:p>
    <w:p w14:paraId="3E3315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BE294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 安全生产责任</w:t>
      </w:r>
    </w:p>
    <w:p w14:paraId="1E1E6B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6.1.9.1 发包人的安全责任</w:t>
      </w:r>
    </w:p>
    <w:p w14:paraId="0A60E6B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发包人应负责赔偿以下各种情况造成的损失：</w:t>
      </w:r>
    </w:p>
    <w:p w14:paraId="5B3596B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（1）工程或工程的任何部分对土地的占用所造成的第三者财产损失；</w:t>
      </w:r>
    </w:p>
    <w:p w14:paraId="40961DE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（2）由于发包人原因在施工场地及其毗邻地带造成的第三者人身伤亡和财产损失；</w:t>
      </w:r>
    </w:p>
    <w:p w14:paraId="1ECA20C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（3）由于发包人原因对承包人、监理人造成的人员人身伤亡和财产损失；</w:t>
      </w:r>
    </w:p>
    <w:p w14:paraId="33A5667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（4）由于发包人原因造成的发包人自身人员的人身伤害以及财产损失。</w:t>
      </w:r>
    </w:p>
    <w:p w14:paraId="3E60A11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6.1.9.2 承包人的安全责任</w:t>
      </w:r>
    </w:p>
    <w:p w14:paraId="75C3D915">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由于承包人原因在施工场地内及其毗邻地带造成的发包人、监理人以及第三者人员伤亡和财产损失，由承包人负责赔偿。</w:t>
      </w:r>
    </w:p>
    <w:p w14:paraId="321A3757">
      <w:pPr>
        <w:pStyle w:val="6"/>
        <w:spacing w:before="120" w:after="120" w:line="312" w:lineRule="auto"/>
        <w:ind w:firstLine="480" w:firstLineChars="200"/>
        <w:rPr>
          <w:rFonts w:ascii="宋体" w:hAnsi="宋体" w:eastAsia="宋体" w:cs="宋体"/>
          <w:b w:val="0"/>
          <w:color w:val="auto"/>
          <w:sz w:val="24"/>
          <w:szCs w:val="24"/>
          <w:highlight w:val="none"/>
        </w:rPr>
      </w:pPr>
      <w:bookmarkStart w:id="252" w:name="_Toc351203540"/>
      <w:r>
        <w:rPr>
          <w:rFonts w:hint="eastAsia" w:ascii="宋体" w:hAnsi="宋体" w:eastAsia="宋体" w:cs="宋体"/>
          <w:b w:val="0"/>
          <w:color w:val="auto"/>
          <w:sz w:val="24"/>
          <w:szCs w:val="24"/>
          <w:highlight w:val="none"/>
        </w:rPr>
        <w:t>6</w:t>
      </w:r>
      <w:bookmarkStart w:id="253" w:name="_Toc337558765"/>
      <w:r>
        <w:rPr>
          <w:rFonts w:hint="eastAsia" w:ascii="宋体" w:hAnsi="宋体" w:eastAsia="宋体" w:cs="宋体"/>
          <w:b w:val="0"/>
          <w:color w:val="auto"/>
          <w:sz w:val="24"/>
          <w:szCs w:val="24"/>
          <w:highlight w:val="none"/>
        </w:rPr>
        <w:t>.2 职业健康</w:t>
      </w:r>
      <w:bookmarkEnd w:id="252"/>
    </w:p>
    <w:bookmarkEnd w:id="253"/>
    <w:p w14:paraId="0FA8674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6.2.1 劳动保护</w:t>
      </w:r>
    </w:p>
    <w:p w14:paraId="4C5FEF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2B155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83E6E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BBCA1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6.2.2 生活条件</w:t>
      </w:r>
    </w:p>
    <w:p w14:paraId="642525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570D26A">
      <w:pPr>
        <w:pStyle w:val="6"/>
        <w:spacing w:before="120" w:after="120" w:line="312" w:lineRule="auto"/>
        <w:ind w:firstLine="480" w:firstLineChars="200"/>
        <w:rPr>
          <w:rFonts w:ascii="宋体" w:hAnsi="宋体" w:eastAsia="宋体" w:cs="宋体"/>
          <w:b w:val="0"/>
          <w:color w:val="auto"/>
          <w:sz w:val="24"/>
          <w:szCs w:val="24"/>
          <w:highlight w:val="none"/>
        </w:rPr>
      </w:pPr>
      <w:bookmarkStart w:id="254" w:name="_Toc351203541"/>
      <w:r>
        <w:rPr>
          <w:rFonts w:hint="eastAsia" w:ascii="宋体" w:hAnsi="宋体" w:eastAsia="宋体" w:cs="宋体"/>
          <w:b w:val="0"/>
          <w:color w:val="auto"/>
          <w:sz w:val="24"/>
          <w:szCs w:val="24"/>
          <w:highlight w:val="none"/>
        </w:rPr>
        <w:t>6</w:t>
      </w:r>
      <w:bookmarkStart w:id="255" w:name="_Toc337558766"/>
      <w:r>
        <w:rPr>
          <w:rFonts w:hint="eastAsia" w:ascii="宋体" w:hAnsi="宋体" w:eastAsia="宋体" w:cs="宋体"/>
          <w:b w:val="0"/>
          <w:color w:val="auto"/>
          <w:sz w:val="24"/>
          <w:szCs w:val="24"/>
          <w:highlight w:val="none"/>
        </w:rPr>
        <w:t>.3 环境保护</w:t>
      </w:r>
      <w:bookmarkEnd w:id="254"/>
    </w:p>
    <w:bookmarkEnd w:id="255"/>
    <w:p w14:paraId="315A22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7C27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3013ED76">
      <w:pPr>
        <w:pStyle w:val="5"/>
        <w:spacing w:before="120" w:after="120" w:line="312" w:lineRule="auto"/>
        <w:rPr>
          <w:rFonts w:ascii="宋体" w:hAnsi="宋体" w:eastAsia="宋体" w:cs="宋体"/>
          <w:b w:val="0"/>
          <w:color w:val="auto"/>
          <w:sz w:val="24"/>
          <w:szCs w:val="24"/>
          <w:highlight w:val="none"/>
        </w:rPr>
      </w:pPr>
      <w:bookmarkStart w:id="256" w:name="_Toc351203542"/>
      <w:r>
        <w:rPr>
          <w:rFonts w:hint="eastAsia" w:ascii="宋体" w:hAnsi="宋体" w:eastAsia="宋体" w:cs="宋体"/>
          <w:b w:val="0"/>
          <w:color w:val="auto"/>
          <w:sz w:val="24"/>
          <w:szCs w:val="24"/>
          <w:highlight w:val="none"/>
        </w:rPr>
        <w:t>7</w:t>
      </w:r>
      <w:bookmarkStart w:id="257" w:name="_Toc337558767"/>
      <w:r>
        <w:rPr>
          <w:rFonts w:hint="eastAsia" w:ascii="宋体" w:hAnsi="宋体" w:eastAsia="宋体" w:cs="宋体"/>
          <w:b w:val="0"/>
          <w:color w:val="auto"/>
          <w:sz w:val="24"/>
          <w:szCs w:val="24"/>
          <w:highlight w:val="none"/>
        </w:rPr>
        <w:t>. 工期和进度</w:t>
      </w:r>
      <w:bookmarkEnd w:id="256"/>
    </w:p>
    <w:bookmarkEnd w:id="257"/>
    <w:p w14:paraId="5061CDBF">
      <w:pPr>
        <w:pStyle w:val="6"/>
        <w:spacing w:before="120" w:after="120" w:line="312" w:lineRule="auto"/>
        <w:ind w:firstLine="480" w:firstLineChars="200"/>
        <w:rPr>
          <w:rFonts w:ascii="宋体" w:hAnsi="宋体" w:eastAsia="宋体" w:cs="宋体"/>
          <w:b w:val="0"/>
          <w:color w:val="auto"/>
          <w:sz w:val="24"/>
          <w:szCs w:val="24"/>
          <w:highlight w:val="none"/>
        </w:rPr>
      </w:pPr>
      <w:bookmarkStart w:id="258" w:name="_Toc351203543"/>
      <w:r>
        <w:rPr>
          <w:rFonts w:hint="eastAsia" w:ascii="宋体" w:hAnsi="宋体" w:eastAsia="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eastAsia="宋体" w:cs="宋体"/>
          <w:b w:val="0"/>
          <w:color w:val="auto"/>
          <w:sz w:val="24"/>
          <w:szCs w:val="24"/>
          <w:highlight w:val="none"/>
        </w:rPr>
        <w:t>.1施工组织设计</w:t>
      </w:r>
      <w:bookmarkEnd w:id="258"/>
    </w:p>
    <w:bookmarkEnd w:id="259"/>
    <w:p w14:paraId="1BF94C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7.1.1 </w:t>
      </w:r>
      <w:r>
        <w:rPr>
          <w:rFonts w:hint="eastAsia" w:ascii="宋体" w:hAnsi="宋体" w:eastAsia="宋体" w:cs="宋体"/>
          <w:color w:val="auto"/>
          <w:kern w:val="0"/>
          <w:sz w:val="24"/>
          <w:highlight w:val="none"/>
        </w:rPr>
        <w:t>施工组织设计的内容</w:t>
      </w:r>
    </w:p>
    <w:p w14:paraId="7A3CA2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施工组织设计应包含以下内容：</w:t>
      </w:r>
    </w:p>
    <w:p w14:paraId="63D1493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（1）施工方案； </w:t>
      </w:r>
    </w:p>
    <w:p w14:paraId="4E852C0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（2）施工现场平面布置图；</w:t>
      </w:r>
    </w:p>
    <w:p w14:paraId="067A92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（3）施工进度计划和保证措施； </w:t>
      </w:r>
    </w:p>
    <w:p w14:paraId="74EB02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（4）劳动力及材料供应计划；</w:t>
      </w:r>
    </w:p>
    <w:p w14:paraId="2EFABD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（5）施工机械设备的选用；</w:t>
      </w:r>
    </w:p>
    <w:p w14:paraId="25BD3AE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（6）质量保证体系及措施；</w:t>
      </w:r>
    </w:p>
    <w:p w14:paraId="75AB22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（7）安全生产、文明施工措施；</w:t>
      </w:r>
    </w:p>
    <w:p w14:paraId="7EEB9E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（8）环境保护、成本控制措施；</w:t>
      </w:r>
    </w:p>
    <w:p w14:paraId="640177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（9）合同当事人约定的其他内容。</w:t>
      </w:r>
    </w:p>
    <w:p w14:paraId="54074B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7.1.2 </w:t>
      </w:r>
      <w:r>
        <w:rPr>
          <w:rFonts w:hint="eastAsia" w:ascii="宋体" w:hAnsi="宋体" w:eastAsia="宋体" w:cs="宋体"/>
          <w:color w:val="auto"/>
          <w:kern w:val="0"/>
          <w:sz w:val="24"/>
          <w:highlight w:val="none"/>
        </w:rPr>
        <w:t>施工组织设计的提交和修改</w:t>
      </w:r>
    </w:p>
    <w:p w14:paraId="35B37D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2FC56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施工进度计划的编制和修改按照第7.2款〔施工进度计划〕执行。</w:t>
      </w:r>
    </w:p>
    <w:p w14:paraId="41B043BC">
      <w:pPr>
        <w:pStyle w:val="6"/>
        <w:spacing w:before="120" w:after="120" w:line="312" w:lineRule="auto"/>
        <w:ind w:firstLine="480" w:firstLineChars="200"/>
        <w:rPr>
          <w:rFonts w:ascii="宋体" w:hAnsi="宋体" w:eastAsia="宋体" w:cs="宋体"/>
          <w:b w:val="0"/>
          <w:color w:val="auto"/>
          <w:sz w:val="24"/>
          <w:szCs w:val="24"/>
          <w:highlight w:val="none"/>
        </w:rPr>
      </w:pPr>
      <w:bookmarkStart w:id="262" w:name="_Toc351203544"/>
      <w:r>
        <w:rPr>
          <w:rFonts w:hint="eastAsia" w:ascii="宋体" w:hAnsi="宋体" w:eastAsia="宋体" w:cs="宋体"/>
          <w:b w:val="0"/>
          <w:color w:val="auto"/>
          <w:sz w:val="24"/>
          <w:szCs w:val="24"/>
          <w:highlight w:val="none"/>
        </w:rPr>
        <w:t>7</w:t>
      </w:r>
      <w:bookmarkStart w:id="263" w:name="_Toc337558769"/>
      <w:r>
        <w:rPr>
          <w:rFonts w:hint="eastAsia" w:ascii="宋体" w:hAnsi="宋体" w:eastAsia="宋体" w:cs="宋体"/>
          <w:b w:val="0"/>
          <w:color w:val="auto"/>
          <w:sz w:val="24"/>
          <w:szCs w:val="24"/>
          <w:highlight w:val="none"/>
        </w:rPr>
        <w:t>.2 施工进度计划</w:t>
      </w:r>
      <w:bookmarkEnd w:id="262"/>
    </w:p>
    <w:bookmarkEnd w:id="263"/>
    <w:p w14:paraId="19276C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7.2.1 施工进度计划的编制</w:t>
      </w:r>
    </w:p>
    <w:p w14:paraId="50AC01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A346B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7.2.2 施工进度计划的修订</w:t>
      </w:r>
    </w:p>
    <w:p w14:paraId="7CCE4A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4866260">
      <w:pPr>
        <w:pStyle w:val="6"/>
        <w:spacing w:before="120" w:after="120" w:line="312" w:lineRule="auto"/>
        <w:ind w:firstLine="480" w:firstLineChars="200"/>
        <w:rPr>
          <w:rFonts w:ascii="宋体" w:hAnsi="宋体" w:eastAsia="宋体" w:cs="宋体"/>
          <w:b w:val="0"/>
          <w:color w:val="auto"/>
          <w:sz w:val="24"/>
          <w:szCs w:val="24"/>
          <w:highlight w:val="none"/>
        </w:rPr>
      </w:pPr>
      <w:bookmarkStart w:id="264" w:name="_Toc351203545"/>
      <w:r>
        <w:rPr>
          <w:rFonts w:hint="eastAsia" w:ascii="宋体" w:hAnsi="宋体" w:eastAsia="宋体" w:cs="宋体"/>
          <w:b w:val="0"/>
          <w:color w:val="auto"/>
          <w:sz w:val="24"/>
          <w:szCs w:val="24"/>
          <w:highlight w:val="none"/>
        </w:rPr>
        <w:t>7</w:t>
      </w:r>
      <w:bookmarkStart w:id="265" w:name="_Toc337558770"/>
      <w:r>
        <w:rPr>
          <w:rFonts w:hint="eastAsia" w:ascii="宋体" w:hAnsi="宋体" w:eastAsia="宋体" w:cs="宋体"/>
          <w:b w:val="0"/>
          <w:color w:val="auto"/>
          <w:sz w:val="24"/>
          <w:szCs w:val="24"/>
          <w:highlight w:val="none"/>
        </w:rPr>
        <w:t>.3 开工</w:t>
      </w:r>
      <w:bookmarkEnd w:id="264"/>
    </w:p>
    <w:p w14:paraId="358D9F4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7.3.1 开工准备</w:t>
      </w:r>
    </w:p>
    <w:p w14:paraId="740CD7D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C1863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除专用合同条款另有约定外，合同当事人应按约定完成开工准备工作。</w:t>
      </w:r>
    </w:p>
    <w:p w14:paraId="6283C8E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7.3.2 开工通知</w:t>
      </w:r>
    </w:p>
    <w:bookmarkEnd w:id="265"/>
    <w:p w14:paraId="3A2B86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4673C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40CB815">
      <w:pPr>
        <w:pStyle w:val="6"/>
        <w:spacing w:before="120" w:after="120" w:line="312" w:lineRule="auto"/>
        <w:ind w:firstLine="480" w:firstLineChars="200"/>
        <w:rPr>
          <w:rFonts w:ascii="宋体" w:hAnsi="宋体" w:eastAsia="宋体" w:cs="宋体"/>
          <w:b w:val="0"/>
          <w:color w:val="auto"/>
          <w:sz w:val="24"/>
          <w:szCs w:val="24"/>
          <w:highlight w:val="none"/>
        </w:rPr>
      </w:pPr>
      <w:bookmarkStart w:id="266" w:name="_Toc351203546"/>
      <w:r>
        <w:rPr>
          <w:rFonts w:hint="eastAsia" w:ascii="宋体" w:hAnsi="宋体" w:eastAsia="宋体" w:cs="宋体"/>
          <w:b w:val="0"/>
          <w:color w:val="auto"/>
          <w:sz w:val="24"/>
          <w:szCs w:val="24"/>
          <w:highlight w:val="none"/>
        </w:rPr>
        <w:t>7.4测量放线</w:t>
      </w:r>
      <w:bookmarkEnd w:id="266"/>
    </w:p>
    <w:p w14:paraId="200D63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22651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45D19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322977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施工过程中对施工现场内水准点等测量标志物的保护工作由承包人负责。</w:t>
      </w:r>
      <w:bookmarkStart w:id="267" w:name="_Toc351203547"/>
    </w:p>
    <w:p w14:paraId="20FAEFAE">
      <w:pPr>
        <w:pStyle w:val="6"/>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60"/>
      <w:bookmarkEnd w:id="261"/>
      <w:bookmarkStart w:id="268" w:name="_Toc296346574"/>
      <w:bookmarkStart w:id="269" w:name="_Toc337558772"/>
      <w:bookmarkStart w:id="270" w:name="_Toc296503073"/>
      <w:r>
        <w:rPr>
          <w:rFonts w:hint="eastAsia" w:ascii="宋体" w:hAnsi="宋体" w:eastAsia="宋体" w:cs="宋体"/>
          <w:b w:val="0"/>
          <w:color w:val="auto"/>
          <w:sz w:val="24"/>
          <w:szCs w:val="24"/>
          <w:highlight w:val="none"/>
        </w:rPr>
        <w:t>.5 工期延误</w:t>
      </w:r>
      <w:bookmarkEnd w:id="267"/>
    </w:p>
    <w:bookmarkEnd w:id="268"/>
    <w:bookmarkEnd w:id="269"/>
    <w:bookmarkEnd w:id="270"/>
    <w:p w14:paraId="15922A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7.5.1 因发包人原因导致工期延误</w:t>
      </w:r>
    </w:p>
    <w:p w14:paraId="49C75D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5A6BC2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（1）发包人未能按合同约定提供图纸或所提供图纸不符合合同约定的；</w:t>
      </w:r>
    </w:p>
    <w:p w14:paraId="7AAF7E4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（2）发包人未能按合同约定提供施工现场、施工条件、基础资料、许可、批准等开工条件的；</w:t>
      </w:r>
    </w:p>
    <w:p w14:paraId="408DA72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（3）发包人提供的测量基准点、基准线和水准点及其书面资料存在错误或疏漏的；</w:t>
      </w:r>
    </w:p>
    <w:p w14:paraId="53457B2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（4）发包人未能在计划开工日期之日起7天内同意下达开工通知的；</w:t>
      </w:r>
    </w:p>
    <w:p w14:paraId="0CE331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（5）发包人未能按合同约定日期支付工程预付款、进度款或竣工结算款的；</w:t>
      </w:r>
    </w:p>
    <w:p w14:paraId="21290BA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（6）监理人未按合同约定发出指示、批准等文件的；</w:t>
      </w:r>
    </w:p>
    <w:p w14:paraId="2C0B23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（7）专用合同条款中约定的其他情形。</w:t>
      </w:r>
    </w:p>
    <w:p w14:paraId="6D87D9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F18FFE8">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7.5.2 因承包人原因导致工期延误</w:t>
      </w:r>
    </w:p>
    <w:p w14:paraId="43ADDED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bookmarkStart w:id="271" w:name="_Toc296346577"/>
      <w:bookmarkStart w:id="272" w:name="_Toc296503076"/>
      <w:r>
        <w:rPr>
          <w:rFonts w:hint="eastAsia" w:ascii="宋体" w:hAnsi="宋体" w:eastAsia="宋体" w:cs="宋体"/>
          <w:color w:val="auto"/>
          <w:kern w:val="0"/>
          <w:sz w:val="24"/>
          <w:highlight w:val="none"/>
        </w:rPr>
        <w:t>因</w:t>
      </w:r>
      <w:bookmarkEnd w:id="271"/>
      <w:bookmarkEnd w:id="272"/>
      <w:r>
        <w:rPr>
          <w:rFonts w:hint="eastAsia" w:ascii="宋体" w:hAnsi="宋体" w:eastAsia="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1D60D873">
      <w:pPr>
        <w:pStyle w:val="6"/>
        <w:spacing w:before="120" w:after="120" w:line="312" w:lineRule="auto"/>
        <w:ind w:firstLine="480" w:firstLineChars="200"/>
        <w:rPr>
          <w:rFonts w:ascii="宋体" w:hAnsi="宋体" w:eastAsia="宋体" w:cs="宋体"/>
          <w:b w:val="0"/>
          <w:color w:val="auto"/>
          <w:sz w:val="24"/>
          <w:szCs w:val="24"/>
          <w:highlight w:val="none"/>
        </w:rPr>
      </w:pPr>
      <w:bookmarkStart w:id="273" w:name="_Toc351203548"/>
      <w:r>
        <w:rPr>
          <w:rFonts w:hint="eastAsia" w:ascii="宋体" w:hAnsi="宋体" w:eastAsia="宋体" w:cs="宋体"/>
          <w:b w:val="0"/>
          <w:color w:val="auto"/>
          <w:sz w:val="24"/>
          <w:szCs w:val="24"/>
          <w:highlight w:val="none"/>
        </w:rPr>
        <w:t>7</w:t>
      </w:r>
      <w:bookmarkStart w:id="274" w:name="_Toc296346575"/>
      <w:bookmarkStart w:id="275" w:name="_Toc337558773"/>
      <w:bookmarkStart w:id="276" w:name="_Toc296503074"/>
      <w:bookmarkStart w:id="277" w:name="_Toc296503077"/>
      <w:bookmarkStart w:id="278" w:name="_Toc296346578"/>
      <w:r>
        <w:rPr>
          <w:rFonts w:hint="eastAsia" w:ascii="宋体" w:hAnsi="宋体" w:eastAsia="宋体" w:cs="宋体"/>
          <w:b w:val="0"/>
          <w:color w:val="auto"/>
          <w:sz w:val="24"/>
          <w:szCs w:val="24"/>
          <w:highlight w:val="none"/>
        </w:rPr>
        <w:t>.6 不利物质条件</w:t>
      </w:r>
      <w:bookmarkEnd w:id="273"/>
    </w:p>
    <w:bookmarkEnd w:id="274"/>
    <w:bookmarkEnd w:id="275"/>
    <w:bookmarkEnd w:id="276"/>
    <w:p w14:paraId="5DADB8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86F7D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0918368">
      <w:pPr>
        <w:pStyle w:val="6"/>
        <w:spacing w:before="120" w:after="120" w:line="312" w:lineRule="auto"/>
        <w:ind w:firstLine="480" w:firstLineChars="200"/>
        <w:rPr>
          <w:rFonts w:ascii="宋体" w:hAnsi="宋体" w:eastAsia="宋体" w:cs="宋体"/>
          <w:b w:val="0"/>
          <w:color w:val="auto"/>
          <w:sz w:val="24"/>
          <w:szCs w:val="24"/>
          <w:highlight w:val="none"/>
        </w:rPr>
      </w:pPr>
      <w:bookmarkStart w:id="279" w:name="_Toc351203549"/>
      <w:r>
        <w:rPr>
          <w:rFonts w:hint="eastAsia" w:ascii="宋体" w:hAnsi="宋体" w:eastAsia="宋体" w:cs="宋体"/>
          <w:b w:val="0"/>
          <w:color w:val="auto"/>
          <w:sz w:val="24"/>
          <w:szCs w:val="24"/>
          <w:highlight w:val="none"/>
        </w:rPr>
        <w:t>7</w:t>
      </w:r>
      <w:bookmarkStart w:id="280" w:name="_Toc296346576"/>
      <w:bookmarkStart w:id="281" w:name="_Toc337558774"/>
      <w:bookmarkStart w:id="282" w:name="_Toc296503075"/>
      <w:r>
        <w:rPr>
          <w:rFonts w:hint="eastAsia" w:ascii="宋体" w:hAnsi="宋体" w:eastAsia="宋体" w:cs="宋体"/>
          <w:b w:val="0"/>
          <w:color w:val="auto"/>
          <w:sz w:val="24"/>
          <w:szCs w:val="24"/>
          <w:highlight w:val="none"/>
        </w:rPr>
        <w:t>.7 异常恶劣的气候条件</w:t>
      </w:r>
      <w:bookmarkEnd w:id="279"/>
    </w:p>
    <w:bookmarkEnd w:id="280"/>
    <w:bookmarkEnd w:id="281"/>
    <w:bookmarkEnd w:id="282"/>
    <w:p w14:paraId="44DE4E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650BB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48F65167">
      <w:pPr>
        <w:autoSpaceDE w:val="0"/>
        <w:autoSpaceDN w:val="0"/>
        <w:adjustRightInd w:val="0"/>
        <w:spacing w:line="312"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7</w:t>
      </w:r>
      <w:bookmarkStart w:id="284" w:name="_Toc337558775"/>
      <w:r>
        <w:rPr>
          <w:rFonts w:hint="eastAsia" w:ascii="宋体" w:hAnsi="宋体" w:eastAsia="宋体" w:cs="宋体"/>
          <w:bCs/>
          <w:color w:val="auto"/>
          <w:sz w:val="24"/>
          <w:highlight w:val="none"/>
        </w:rPr>
        <w:t>.8 暂停施工</w:t>
      </w:r>
      <w:bookmarkEnd w:id="283"/>
    </w:p>
    <w:bookmarkEnd w:id="277"/>
    <w:bookmarkEnd w:id="278"/>
    <w:bookmarkEnd w:id="284"/>
    <w:p w14:paraId="37FA42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7.8.1发包人原因引起的暂停施工</w:t>
      </w:r>
    </w:p>
    <w:p w14:paraId="394D4C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62B6026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因发包人原因引起的暂停施工，发包人应承担由此增加的费用和（或）延误的工期，并支付承包人合理的利润。</w:t>
      </w:r>
    </w:p>
    <w:p w14:paraId="6FE62B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7.8.2 承包人原因引起的暂停施工</w:t>
      </w:r>
    </w:p>
    <w:p w14:paraId="115E8D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1A724E0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7.8.3 指示暂停施工</w:t>
      </w:r>
    </w:p>
    <w:p w14:paraId="7493D6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监理人认为有必要时，并经发包人批准后，可向承包人作出暂停施工的指示，承包人应按监理人指示暂停施工。</w:t>
      </w:r>
    </w:p>
    <w:p w14:paraId="5A0742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7.8.4 紧急情况下的暂停施工</w:t>
      </w:r>
    </w:p>
    <w:p w14:paraId="6AA3FB5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CE84BC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7.8.5 暂停施工后的复工</w:t>
      </w:r>
    </w:p>
    <w:p w14:paraId="562187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3EFEC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635FCB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7.8.6 暂停施工持续56天以上</w:t>
      </w:r>
    </w:p>
    <w:p w14:paraId="3E98A210">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F5BEDB1">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80D8993">
      <w:pPr>
        <w:spacing w:line="312" w:lineRule="auto"/>
        <w:ind w:left="16"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7.8.7 暂停施工期间的工程照管</w:t>
      </w:r>
    </w:p>
    <w:p w14:paraId="51FE51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暂停施工期间，承包人应负责妥善照管工程并提供安全保障，由此增加的费用由责任方承担。</w:t>
      </w:r>
    </w:p>
    <w:p w14:paraId="46D92E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7.8.8 暂停施工的措施</w:t>
      </w:r>
    </w:p>
    <w:p w14:paraId="754760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暂停施工期间，发包人和承包人均应采取必要的措施确保工程质量及安全，防止因暂停施工扩大损失。</w:t>
      </w:r>
    </w:p>
    <w:p w14:paraId="38988E51">
      <w:pPr>
        <w:pStyle w:val="6"/>
        <w:spacing w:before="120" w:after="120" w:line="312" w:lineRule="auto"/>
        <w:ind w:firstLine="480" w:firstLineChars="200"/>
        <w:rPr>
          <w:rFonts w:ascii="宋体" w:hAnsi="宋体" w:eastAsia="宋体" w:cs="宋体"/>
          <w:b w:val="0"/>
          <w:color w:val="auto"/>
          <w:sz w:val="24"/>
          <w:szCs w:val="24"/>
          <w:highlight w:val="none"/>
        </w:rPr>
      </w:pPr>
      <w:bookmarkStart w:id="285" w:name="_Toc351203551"/>
      <w:r>
        <w:rPr>
          <w:rFonts w:hint="eastAsia" w:ascii="宋体" w:hAnsi="宋体" w:eastAsia="宋体" w:cs="宋体"/>
          <w:b w:val="0"/>
          <w:color w:val="auto"/>
          <w:sz w:val="24"/>
          <w:szCs w:val="24"/>
          <w:highlight w:val="none"/>
        </w:rPr>
        <w:t>7.9提前竣工</w:t>
      </w:r>
      <w:bookmarkEnd w:id="285"/>
    </w:p>
    <w:p w14:paraId="01B9BA0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9113D0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4B2A7061">
      <w:pPr>
        <w:pStyle w:val="5"/>
        <w:spacing w:before="120" w:after="120" w:line="312" w:lineRule="auto"/>
        <w:rPr>
          <w:rFonts w:ascii="宋体" w:hAnsi="宋体" w:eastAsia="宋体" w:cs="宋体"/>
          <w:b w:val="0"/>
          <w:color w:val="auto"/>
          <w:sz w:val="24"/>
          <w:szCs w:val="24"/>
          <w:highlight w:val="none"/>
        </w:rPr>
      </w:pPr>
      <w:bookmarkStart w:id="286" w:name="_Toc351203552"/>
      <w:r>
        <w:rPr>
          <w:rFonts w:hint="eastAsia" w:ascii="宋体" w:hAnsi="宋体" w:eastAsia="宋体" w:cs="宋体"/>
          <w:b w:val="0"/>
          <w:color w:val="auto"/>
          <w:sz w:val="24"/>
          <w:szCs w:val="24"/>
          <w:highlight w:val="none"/>
        </w:rPr>
        <w:t>8</w:t>
      </w:r>
      <w:bookmarkStart w:id="287" w:name="_Toc296503058"/>
      <w:bookmarkStart w:id="288" w:name="_Toc296346559"/>
      <w:bookmarkStart w:id="289" w:name="_Toc337558776"/>
      <w:r>
        <w:rPr>
          <w:rFonts w:hint="eastAsia" w:ascii="宋体" w:hAnsi="宋体" w:eastAsia="宋体" w:cs="宋体"/>
          <w:b w:val="0"/>
          <w:color w:val="auto"/>
          <w:sz w:val="24"/>
          <w:szCs w:val="24"/>
          <w:highlight w:val="none"/>
        </w:rPr>
        <w:t>. 材料与设备</w:t>
      </w:r>
      <w:bookmarkEnd w:id="286"/>
    </w:p>
    <w:bookmarkEnd w:id="287"/>
    <w:bookmarkEnd w:id="288"/>
    <w:bookmarkEnd w:id="289"/>
    <w:p w14:paraId="39458C35">
      <w:pPr>
        <w:pStyle w:val="6"/>
        <w:spacing w:before="120" w:after="120" w:line="312" w:lineRule="auto"/>
        <w:ind w:firstLine="480" w:firstLineChars="200"/>
        <w:rPr>
          <w:rFonts w:ascii="宋体" w:hAnsi="宋体" w:eastAsia="宋体" w:cs="宋体"/>
          <w:b w:val="0"/>
          <w:color w:val="auto"/>
          <w:sz w:val="24"/>
          <w:szCs w:val="24"/>
          <w:highlight w:val="none"/>
        </w:rPr>
      </w:pPr>
      <w:bookmarkStart w:id="290" w:name="_Toc351203553"/>
      <w:r>
        <w:rPr>
          <w:rFonts w:hint="eastAsia" w:ascii="宋体" w:hAnsi="宋体" w:eastAsia="宋体" w:cs="宋体"/>
          <w:b w:val="0"/>
          <w:color w:val="auto"/>
          <w:sz w:val="24"/>
          <w:szCs w:val="24"/>
          <w:highlight w:val="none"/>
        </w:rPr>
        <w:t>8</w:t>
      </w:r>
      <w:bookmarkStart w:id="291" w:name="_Toc296503059"/>
      <w:bookmarkStart w:id="292" w:name="_Toc296346560"/>
      <w:bookmarkStart w:id="293" w:name="_Toc337558777"/>
      <w:bookmarkStart w:id="294" w:name="_Toc468936960"/>
      <w:r>
        <w:rPr>
          <w:rFonts w:hint="eastAsia" w:ascii="宋体" w:hAnsi="宋体" w:eastAsia="宋体" w:cs="宋体"/>
          <w:b w:val="0"/>
          <w:color w:val="auto"/>
          <w:sz w:val="24"/>
          <w:szCs w:val="24"/>
          <w:highlight w:val="none"/>
        </w:rPr>
        <w:t>.1发包人供应材料与工程设备</w:t>
      </w:r>
      <w:bookmarkEnd w:id="290"/>
    </w:p>
    <w:bookmarkEnd w:id="291"/>
    <w:bookmarkEnd w:id="292"/>
    <w:bookmarkEnd w:id="293"/>
    <w:p w14:paraId="507E84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3DF8758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4A6E85E">
      <w:pPr>
        <w:pStyle w:val="6"/>
        <w:spacing w:before="120" w:after="120" w:line="312" w:lineRule="auto"/>
        <w:ind w:firstLine="480" w:firstLineChars="200"/>
        <w:rPr>
          <w:rFonts w:ascii="宋体" w:hAnsi="宋体" w:eastAsia="宋体" w:cs="宋体"/>
          <w:color w:val="auto"/>
          <w:sz w:val="24"/>
          <w:szCs w:val="24"/>
          <w:highlight w:val="none"/>
        </w:rPr>
      </w:pPr>
      <w:bookmarkStart w:id="295" w:name="_Toc351203554"/>
      <w:r>
        <w:rPr>
          <w:rFonts w:hint="eastAsia" w:ascii="宋体" w:hAnsi="宋体" w:eastAsia="宋体" w:cs="宋体"/>
          <w:b w:val="0"/>
          <w:color w:val="auto"/>
          <w:sz w:val="24"/>
          <w:szCs w:val="24"/>
          <w:highlight w:val="none"/>
        </w:rPr>
        <w:t>8</w:t>
      </w:r>
      <w:bookmarkStart w:id="296" w:name="_Toc296503060"/>
      <w:bookmarkStart w:id="297" w:name="_Toc296346561"/>
      <w:bookmarkStart w:id="298" w:name="_Toc337558778"/>
      <w:r>
        <w:rPr>
          <w:rFonts w:hint="eastAsia" w:ascii="宋体" w:hAnsi="宋体" w:eastAsia="宋体" w:cs="宋体"/>
          <w:b w:val="0"/>
          <w:color w:val="auto"/>
          <w:sz w:val="24"/>
          <w:szCs w:val="24"/>
          <w:highlight w:val="none"/>
        </w:rPr>
        <w:t>.2承包人采购材料与工程设备</w:t>
      </w:r>
      <w:bookmarkEnd w:id="295"/>
    </w:p>
    <w:bookmarkEnd w:id="296"/>
    <w:bookmarkEnd w:id="297"/>
    <w:bookmarkEnd w:id="298"/>
    <w:p w14:paraId="4ECAB60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50F17DE">
      <w:pPr>
        <w:pStyle w:val="6"/>
        <w:spacing w:before="120" w:after="120" w:line="312" w:lineRule="auto"/>
        <w:ind w:firstLine="480" w:firstLineChars="200"/>
        <w:rPr>
          <w:rFonts w:ascii="宋体" w:hAnsi="宋体" w:eastAsia="宋体" w:cs="宋体"/>
          <w:b w:val="0"/>
          <w:color w:val="auto"/>
          <w:sz w:val="24"/>
          <w:szCs w:val="24"/>
          <w:highlight w:val="none"/>
        </w:rPr>
      </w:pPr>
      <w:bookmarkStart w:id="299" w:name="_Toc351203555"/>
      <w:r>
        <w:rPr>
          <w:rFonts w:hint="eastAsia" w:ascii="宋体" w:hAnsi="宋体" w:eastAsia="宋体" w:cs="宋体"/>
          <w:b w:val="0"/>
          <w:color w:val="auto"/>
          <w:sz w:val="24"/>
          <w:szCs w:val="24"/>
          <w:highlight w:val="none"/>
        </w:rPr>
        <w:t>8</w:t>
      </w:r>
      <w:bookmarkStart w:id="300" w:name="_Toc296503061"/>
      <w:bookmarkStart w:id="301" w:name="_Toc337558779"/>
      <w:bookmarkStart w:id="302" w:name="_Toc296346562"/>
      <w:r>
        <w:rPr>
          <w:rFonts w:hint="eastAsia" w:ascii="宋体" w:hAnsi="宋体" w:eastAsia="宋体" w:cs="宋体"/>
          <w:b w:val="0"/>
          <w:color w:val="auto"/>
          <w:sz w:val="24"/>
          <w:szCs w:val="24"/>
          <w:highlight w:val="none"/>
        </w:rPr>
        <w:t>.3材料与工程设备的接收与拒收</w:t>
      </w:r>
      <w:bookmarkEnd w:id="299"/>
    </w:p>
    <w:bookmarkEnd w:id="300"/>
    <w:bookmarkEnd w:id="301"/>
    <w:bookmarkEnd w:id="302"/>
    <w:p w14:paraId="58F767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8F44B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45B1BD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167973A9">
      <w:pPr>
        <w:autoSpaceDE w:val="0"/>
        <w:autoSpaceDN w:val="0"/>
        <w:adjustRightInd w:val="0"/>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F4FB03D">
      <w:pPr>
        <w:pStyle w:val="6"/>
        <w:spacing w:before="120" w:after="120" w:line="312" w:lineRule="auto"/>
        <w:ind w:firstLine="480" w:firstLineChars="200"/>
        <w:rPr>
          <w:rFonts w:ascii="宋体" w:hAnsi="宋体" w:eastAsia="宋体" w:cs="宋体"/>
          <w:b w:val="0"/>
          <w:color w:val="auto"/>
          <w:sz w:val="24"/>
          <w:szCs w:val="24"/>
          <w:highlight w:val="none"/>
        </w:rPr>
      </w:pPr>
      <w:bookmarkStart w:id="304" w:name="_Toc351203556"/>
      <w:r>
        <w:rPr>
          <w:rFonts w:hint="eastAsia" w:ascii="宋体" w:hAnsi="宋体" w:eastAsia="宋体" w:cs="宋体"/>
          <w:b w:val="0"/>
          <w:color w:val="auto"/>
          <w:sz w:val="24"/>
          <w:szCs w:val="24"/>
          <w:highlight w:val="none"/>
        </w:rPr>
        <w:t>8</w:t>
      </w:r>
      <w:bookmarkStart w:id="305" w:name="_Toc296346563"/>
      <w:bookmarkStart w:id="306" w:name="_Toc296503062"/>
      <w:bookmarkStart w:id="307" w:name="_Toc337558780"/>
      <w:r>
        <w:rPr>
          <w:rFonts w:hint="eastAsia" w:ascii="宋体" w:hAnsi="宋体" w:eastAsia="宋体" w:cs="宋体"/>
          <w:b w:val="0"/>
          <w:color w:val="auto"/>
          <w:sz w:val="24"/>
          <w:szCs w:val="24"/>
          <w:highlight w:val="none"/>
        </w:rPr>
        <w:t>.4材料与工程设备的保管与使用</w:t>
      </w:r>
      <w:bookmarkEnd w:id="304"/>
    </w:p>
    <w:bookmarkEnd w:id="305"/>
    <w:bookmarkEnd w:id="306"/>
    <w:bookmarkEnd w:id="307"/>
    <w:p w14:paraId="653D1E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8.4.1 发包人供应</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00F79C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29BB35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发包人供应的材料和工程设备使用前，由承包人负责检验，检验费用由发包人承担，不合格的不得使用。</w:t>
      </w:r>
    </w:p>
    <w:p w14:paraId="5431ACB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8.4.2 承包人采购</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524B3A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CA095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494586F9">
      <w:pPr>
        <w:pStyle w:val="6"/>
        <w:spacing w:before="120" w:after="120" w:line="312" w:lineRule="auto"/>
        <w:ind w:firstLine="480" w:firstLineChars="200"/>
        <w:rPr>
          <w:rFonts w:ascii="宋体" w:hAnsi="宋体" w:eastAsia="宋体" w:cs="宋体"/>
          <w:b w:val="0"/>
          <w:color w:val="auto"/>
          <w:sz w:val="24"/>
          <w:szCs w:val="24"/>
          <w:highlight w:val="none"/>
        </w:rPr>
      </w:pPr>
      <w:bookmarkStart w:id="308" w:name="_Toc351203557"/>
      <w:r>
        <w:rPr>
          <w:rFonts w:hint="eastAsia" w:ascii="宋体" w:hAnsi="宋体" w:eastAsia="宋体" w:cs="宋体"/>
          <w:b w:val="0"/>
          <w:color w:val="auto"/>
          <w:sz w:val="24"/>
          <w:szCs w:val="24"/>
          <w:highlight w:val="none"/>
        </w:rPr>
        <w:t>8.5禁止使用不合格的材料和工程设备</w:t>
      </w:r>
      <w:bookmarkEnd w:id="308"/>
    </w:p>
    <w:p w14:paraId="518692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173519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7B8FD3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75126531">
      <w:pPr>
        <w:pStyle w:val="6"/>
        <w:spacing w:before="120" w:after="120" w:line="312" w:lineRule="auto"/>
        <w:ind w:firstLine="480" w:firstLineChars="200"/>
        <w:rPr>
          <w:rFonts w:ascii="宋体" w:hAnsi="宋体" w:eastAsia="宋体" w:cs="宋体"/>
          <w:b w:val="0"/>
          <w:color w:val="auto"/>
          <w:sz w:val="24"/>
          <w:szCs w:val="24"/>
          <w:highlight w:val="none"/>
        </w:rPr>
      </w:pPr>
      <w:bookmarkStart w:id="309" w:name="_Toc351203558"/>
      <w:r>
        <w:rPr>
          <w:rFonts w:hint="eastAsia" w:ascii="宋体" w:hAnsi="宋体" w:eastAsia="宋体" w:cs="宋体"/>
          <w:b w:val="0"/>
          <w:color w:val="auto"/>
          <w:sz w:val="24"/>
          <w:szCs w:val="24"/>
          <w:highlight w:val="none"/>
        </w:rPr>
        <w:t>8.6 样品</w:t>
      </w:r>
      <w:bookmarkEnd w:id="309"/>
    </w:p>
    <w:p w14:paraId="3A2E38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0C8477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需要承包人报送样品的材料或工程设备，样品的种类、名称、规格、数量等要求均应在专用合同条款中约定。样品的报送程序如下：</w:t>
      </w:r>
    </w:p>
    <w:p w14:paraId="624D8B2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B77C7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2E88E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5189E5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CDBA1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8.6.2 样品的保管</w:t>
      </w:r>
    </w:p>
    <w:p w14:paraId="76A4D2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经批准的样品应由监理人负责封存于现场，承包人应在现场为保存样品提供适当和固定的场所并保持适当和良好的存储环境条件。</w:t>
      </w:r>
    </w:p>
    <w:p w14:paraId="57D542FA">
      <w:pPr>
        <w:pStyle w:val="6"/>
        <w:spacing w:before="120" w:after="120" w:line="312" w:lineRule="auto"/>
        <w:ind w:firstLine="480" w:firstLineChars="200"/>
        <w:rPr>
          <w:rFonts w:ascii="宋体" w:hAnsi="宋体" w:eastAsia="宋体" w:cs="宋体"/>
          <w:b w:val="0"/>
          <w:color w:val="auto"/>
          <w:sz w:val="24"/>
          <w:szCs w:val="24"/>
          <w:highlight w:val="none"/>
        </w:rPr>
      </w:pPr>
      <w:bookmarkStart w:id="310" w:name="_Toc351203559"/>
      <w:r>
        <w:rPr>
          <w:rFonts w:hint="eastAsia" w:ascii="宋体" w:hAnsi="宋体" w:eastAsia="宋体" w:cs="宋体"/>
          <w:b w:val="0"/>
          <w:color w:val="auto"/>
          <w:sz w:val="24"/>
          <w:szCs w:val="24"/>
          <w:highlight w:val="none"/>
        </w:rPr>
        <w:t>8.7材料与工程设备的替代</w:t>
      </w:r>
      <w:bookmarkEnd w:id="310"/>
    </w:p>
    <w:p w14:paraId="77974C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8.7.1 出现下列情况需要使用替代材料和工程设备的，承包人应按照第8.7.2项约定的程序执行：</w:t>
      </w:r>
    </w:p>
    <w:p w14:paraId="29E646D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（1）基准日期后生效的法律规定禁止使用的；</w:t>
      </w:r>
    </w:p>
    <w:p w14:paraId="2BD5A6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（2）发包人要求使用替代品的；</w:t>
      </w:r>
    </w:p>
    <w:p w14:paraId="5BBB68F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（3）因其他原因必须使用替代品的。</w:t>
      </w:r>
    </w:p>
    <w:p w14:paraId="5F1114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8.7.2 承包人应在使用替代材料和工程设备28天前书面通知监理人，并附下列文件：</w:t>
      </w:r>
    </w:p>
    <w:p w14:paraId="74BDA3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（1）被替代的材料和工程设备的名称、数量、规格、型号、品牌、性能、价格及其他相关资料；</w:t>
      </w:r>
    </w:p>
    <w:p w14:paraId="2F21422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（2）替代品的名称、数量、规格、型号、品牌、性能、价格及其他相关资料；</w:t>
      </w:r>
    </w:p>
    <w:p w14:paraId="480DA2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（3）替代品与被替代产品之间的差异以及使用替代品可能对工程产生的影响；</w:t>
      </w:r>
    </w:p>
    <w:p w14:paraId="093204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（4）替代品与被替代产品的价格差异；</w:t>
      </w:r>
    </w:p>
    <w:p w14:paraId="16F0C4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（5）使用替代品的理由和原因说明；</w:t>
      </w:r>
    </w:p>
    <w:p w14:paraId="540352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（6）监理人要求的其他文件。</w:t>
      </w:r>
    </w:p>
    <w:p w14:paraId="40B05A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监理人应在收到通知后14天内向承包人发出经发包人签认的书面指示；监理人逾期发出书面指示的，视为发包人和监理人同意使用替代品。</w:t>
      </w:r>
    </w:p>
    <w:p w14:paraId="5A2A79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EC5F03D">
      <w:pPr>
        <w:pStyle w:val="6"/>
        <w:spacing w:before="120" w:after="120" w:line="312" w:lineRule="auto"/>
        <w:ind w:firstLine="480" w:firstLineChars="200"/>
        <w:rPr>
          <w:rFonts w:ascii="宋体" w:hAnsi="宋体" w:eastAsia="宋体" w:cs="宋体"/>
          <w:b w:val="0"/>
          <w:color w:val="auto"/>
          <w:sz w:val="24"/>
          <w:szCs w:val="24"/>
          <w:highlight w:val="none"/>
        </w:rPr>
      </w:pPr>
      <w:bookmarkStart w:id="311" w:name="_Toc351203560"/>
      <w:r>
        <w:rPr>
          <w:rFonts w:hint="eastAsia" w:ascii="宋体" w:hAnsi="宋体" w:eastAsia="宋体" w:cs="宋体"/>
          <w:b w:val="0"/>
          <w:color w:val="auto"/>
          <w:sz w:val="24"/>
          <w:szCs w:val="24"/>
          <w:highlight w:val="none"/>
        </w:rPr>
        <w:t>8.8施工设备和临时设施</w:t>
      </w:r>
      <w:bookmarkEnd w:id="311"/>
    </w:p>
    <w:p w14:paraId="60583C3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8.8.1 承包人提供的施工设备和临时设施</w:t>
      </w:r>
    </w:p>
    <w:p w14:paraId="407FA6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4DB0A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除专用合同条款另有约定外，承包人应自行承担修建临时设施的费用，需要临时占地的，应由发包人办理申请手续并承担相应费用。</w:t>
      </w:r>
    </w:p>
    <w:p w14:paraId="26744C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8.8.2发包人提供的施工设备和临时设施</w:t>
      </w:r>
    </w:p>
    <w:p w14:paraId="7FF5914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发包人提供的施工设备或临时设施在专用合同条款中约定。</w:t>
      </w:r>
    </w:p>
    <w:p w14:paraId="29CCB6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8.8.3要求承包人增加或更换施工设备</w:t>
      </w:r>
    </w:p>
    <w:p w14:paraId="5A5B42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C4A6FFC">
      <w:pPr>
        <w:pStyle w:val="6"/>
        <w:spacing w:before="120" w:after="120" w:line="312" w:lineRule="auto"/>
        <w:ind w:firstLine="480" w:firstLineChars="200"/>
        <w:rPr>
          <w:rFonts w:ascii="宋体" w:hAnsi="宋体" w:eastAsia="宋体" w:cs="宋体"/>
          <w:b w:val="0"/>
          <w:color w:val="auto"/>
          <w:sz w:val="24"/>
          <w:szCs w:val="24"/>
          <w:highlight w:val="none"/>
        </w:rPr>
      </w:pPr>
      <w:bookmarkStart w:id="312" w:name="_Toc351203561"/>
      <w:r>
        <w:rPr>
          <w:rFonts w:hint="eastAsia" w:ascii="宋体" w:hAnsi="宋体" w:eastAsia="宋体" w:cs="宋体"/>
          <w:b w:val="0"/>
          <w:color w:val="auto"/>
          <w:sz w:val="24"/>
          <w:szCs w:val="24"/>
          <w:highlight w:val="none"/>
        </w:rPr>
        <w:t>8</w:t>
      </w:r>
      <w:bookmarkStart w:id="313" w:name="_Toc296503063"/>
      <w:bookmarkStart w:id="314" w:name="_Toc296346564"/>
      <w:bookmarkStart w:id="315" w:name="_Toc337558781"/>
      <w:r>
        <w:rPr>
          <w:rFonts w:hint="eastAsia" w:ascii="宋体" w:hAnsi="宋体" w:eastAsia="宋体" w:cs="宋体"/>
          <w:b w:val="0"/>
          <w:color w:val="auto"/>
          <w:sz w:val="24"/>
          <w:szCs w:val="24"/>
          <w:highlight w:val="none"/>
        </w:rPr>
        <w:t>.9材料与设备专用</w:t>
      </w:r>
      <w:bookmarkEnd w:id="312"/>
      <w:r>
        <w:rPr>
          <w:rFonts w:hint="eastAsia" w:ascii="宋体" w:hAnsi="宋体" w:eastAsia="宋体" w:cs="宋体"/>
          <w:b w:val="0"/>
          <w:color w:val="auto"/>
          <w:sz w:val="24"/>
          <w:szCs w:val="24"/>
          <w:highlight w:val="none"/>
        </w:rPr>
        <w:t>要求</w:t>
      </w:r>
    </w:p>
    <w:bookmarkEnd w:id="313"/>
    <w:bookmarkEnd w:id="314"/>
    <w:bookmarkEnd w:id="315"/>
    <w:p w14:paraId="6DE97A8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auto"/>
          <w:kern w:val="0"/>
          <w:sz w:val="24"/>
          <w:highlight w:val="none"/>
        </w:rPr>
        <w:t>经发包人批准，承包人可以根据施工进度计划撤走闲置的施工设备和其他物品。</w:t>
      </w:r>
    </w:p>
    <w:p w14:paraId="4F9B85DF">
      <w:pPr>
        <w:pStyle w:val="5"/>
        <w:spacing w:before="120" w:after="120" w:line="312" w:lineRule="auto"/>
        <w:rPr>
          <w:rFonts w:ascii="宋体" w:hAnsi="宋体" w:eastAsia="宋体" w:cs="宋体"/>
          <w:b w:val="0"/>
          <w:color w:val="auto"/>
          <w:sz w:val="24"/>
          <w:szCs w:val="24"/>
          <w:highlight w:val="none"/>
        </w:rPr>
      </w:pPr>
      <w:bookmarkStart w:id="316" w:name="_Toc351203562"/>
      <w:r>
        <w:rPr>
          <w:rFonts w:hint="eastAsia" w:ascii="宋体" w:hAnsi="宋体" w:eastAsia="宋体" w:cs="宋体"/>
          <w:b w:val="0"/>
          <w:color w:val="auto"/>
          <w:sz w:val="24"/>
          <w:szCs w:val="24"/>
          <w:highlight w:val="none"/>
        </w:rPr>
        <w:t>9</w:t>
      </w:r>
      <w:bookmarkStart w:id="317" w:name="_Toc337558782"/>
      <w:bookmarkStart w:id="318" w:name="_Toc296346584"/>
      <w:bookmarkStart w:id="319" w:name="_Toc296503083"/>
      <w:r>
        <w:rPr>
          <w:rFonts w:hint="eastAsia" w:ascii="宋体" w:hAnsi="宋体" w:eastAsia="宋体" w:cs="宋体"/>
          <w:b w:val="0"/>
          <w:color w:val="auto"/>
          <w:sz w:val="24"/>
          <w:szCs w:val="24"/>
          <w:highlight w:val="none"/>
        </w:rPr>
        <w:t>. 试验与检验</w:t>
      </w:r>
      <w:bookmarkEnd w:id="316"/>
    </w:p>
    <w:bookmarkEnd w:id="317"/>
    <w:p w14:paraId="6940DDA3">
      <w:pPr>
        <w:pStyle w:val="6"/>
        <w:spacing w:before="120" w:after="120" w:line="312" w:lineRule="auto"/>
        <w:ind w:firstLine="480" w:firstLineChars="200"/>
        <w:rPr>
          <w:rFonts w:ascii="宋体" w:hAnsi="宋体" w:eastAsia="宋体" w:cs="宋体"/>
          <w:b w:val="0"/>
          <w:color w:val="auto"/>
          <w:sz w:val="24"/>
          <w:szCs w:val="24"/>
          <w:highlight w:val="none"/>
        </w:rPr>
      </w:pPr>
      <w:bookmarkStart w:id="320" w:name="_Toc351203563"/>
      <w:r>
        <w:rPr>
          <w:rFonts w:hint="eastAsia" w:ascii="宋体" w:hAnsi="宋体" w:eastAsia="宋体" w:cs="宋体"/>
          <w:b w:val="0"/>
          <w:color w:val="auto"/>
          <w:sz w:val="24"/>
          <w:szCs w:val="24"/>
          <w:highlight w:val="none"/>
        </w:rPr>
        <w:t>9</w:t>
      </w:r>
      <w:bookmarkStart w:id="321" w:name="_Toc337558783"/>
      <w:r>
        <w:rPr>
          <w:rFonts w:hint="eastAsia" w:ascii="宋体" w:hAnsi="宋体" w:eastAsia="宋体" w:cs="宋体"/>
          <w:b w:val="0"/>
          <w:color w:val="auto"/>
          <w:sz w:val="24"/>
          <w:szCs w:val="24"/>
          <w:highlight w:val="none"/>
        </w:rPr>
        <w:t>.1试验设备与试验人员</w:t>
      </w:r>
      <w:bookmarkEnd w:id="320"/>
    </w:p>
    <w:bookmarkEnd w:id="321"/>
    <w:p w14:paraId="41423D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B6E39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9.1.2 承包人应按专用合同条款的约定提供试验设备、取样装置、试验场所和试验条件，并向监理人提交相应进场计划表。</w:t>
      </w:r>
    </w:p>
    <w:p w14:paraId="71ED79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24FA52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00B7BBF7">
      <w:pPr>
        <w:pStyle w:val="6"/>
        <w:spacing w:before="120" w:after="120" w:line="312" w:lineRule="auto"/>
        <w:ind w:firstLine="480" w:firstLineChars="200"/>
        <w:rPr>
          <w:rFonts w:ascii="宋体" w:hAnsi="宋体" w:eastAsia="宋体" w:cs="宋体"/>
          <w:b w:val="0"/>
          <w:color w:val="auto"/>
          <w:sz w:val="24"/>
          <w:szCs w:val="24"/>
          <w:highlight w:val="none"/>
        </w:rPr>
      </w:pPr>
      <w:bookmarkStart w:id="322" w:name="_Toc351203564"/>
      <w:r>
        <w:rPr>
          <w:rFonts w:hint="eastAsia" w:ascii="宋体" w:hAnsi="宋体" w:eastAsia="宋体" w:cs="宋体"/>
          <w:b w:val="0"/>
          <w:color w:val="auto"/>
          <w:sz w:val="24"/>
          <w:szCs w:val="24"/>
          <w:highlight w:val="none"/>
        </w:rPr>
        <w:t>9</w:t>
      </w:r>
      <w:bookmarkStart w:id="323" w:name="_Toc337558784"/>
      <w:r>
        <w:rPr>
          <w:rFonts w:hint="eastAsia" w:ascii="宋体" w:hAnsi="宋体" w:eastAsia="宋体" w:cs="宋体"/>
          <w:b w:val="0"/>
          <w:color w:val="auto"/>
          <w:sz w:val="24"/>
          <w:szCs w:val="24"/>
          <w:highlight w:val="none"/>
        </w:rPr>
        <w:t>.2取样</w:t>
      </w:r>
      <w:bookmarkEnd w:id="322"/>
    </w:p>
    <w:bookmarkEnd w:id="323"/>
    <w:p w14:paraId="65FF6A6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试验属于自检性质的，承包人可以单独取样。试验属于监理人抽检性质的，可由监理人取样，也可由承包人的试验人员在监理人的监督下取样。</w:t>
      </w:r>
    </w:p>
    <w:p w14:paraId="734EC7B7">
      <w:pPr>
        <w:pStyle w:val="6"/>
        <w:spacing w:before="120" w:after="120" w:line="312" w:lineRule="auto"/>
        <w:ind w:firstLine="480" w:firstLineChars="200"/>
        <w:rPr>
          <w:rFonts w:ascii="宋体" w:hAnsi="宋体" w:eastAsia="宋体" w:cs="宋体"/>
          <w:b w:val="0"/>
          <w:color w:val="auto"/>
          <w:sz w:val="24"/>
          <w:szCs w:val="24"/>
          <w:highlight w:val="none"/>
        </w:rPr>
      </w:pPr>
      <w:bookmarkStart w:id="324" w:name="_Toc351203565"/>
      <w:r>
        <w:rPr>
          <w:rFonts w:hint="eastAsia" w:ascii="宋体" w:hAnsi="宋体" w:eastAsia="宋体" w:cs="宋体"/>
          <w:b w:val="0"/>
          <w:color w:val="auto"/>
          <w:sz w:val="24"/>
          <w:szCs w:val="24"/>
          <w:highlight w:val="none"/>
        </w:rPr>
        <w:t>9</w:t>
      </w:r>
      <w:bookmarkStart w:id="325" w:name="_Toc337558785"/>
      <w:r>
        <w:rPr>
          <w:rFonts w:hint="eastAsia" w:ascii="宋体" w:hAnsi="宋体" w:eastAsia="宋体" w:cs="宋体"/>
          <w:b w:val="0"/>
          <w:color w:val="auto"/>
          <w:sz w:val="24"/>
          <w:szCs w:val="24"/>
          <w:highlight w:val="none"/>
        </w:rPr>
        <w:t>.3材料、工程设备和工程的试验和检验</w:t>
      </w:r>
      <w:bookmarkEnd w:id="324"/>
    </w:p>
    <w:bookmarkEnd w:id="325"/>
    <w:p w14:paraId="57BA3F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5C989B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61C66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785C9AF">
      <w:pPr>
        <w:pStyle w:val="6"/>
        <w:spacing w:before="120" w:after="120" w:line="312" w:lineRule="auto"/>
        <w:ind w:firstLine="480" w:firstLineChars="200"/>
        <w:rPr>
          <w:rFonts w:ascii="宋体" w:hAnsi="宋体" w:eastAsia="宋体" w:cs="宋体"/>
          <w:b w:val="0"/>
          <w:color w:val="auto"/>
          <w:sz w:val="24"/>
          <w:szCs w:val="24"/>
          <w:highlight w:val="none"/>
        </w:rPr>
      </w:pPr>
      <w:bookmarkStart w:id="326" w:name="_Toc351203566"/>
      <w:r>
        <w:rPr>
          <w:rFonts w:hint="eastAsia" w:ascii="宋体" w:hAnsi="宋体" w:eastAsia="宋体" w:cs="宋体"/>
          <w:b w:val="0"/>
          <w:color w:val="auto"/>
          <w:sz w:val="24"/>
          <w:szCs w:val="24"/>
          <w:highlight w:val="none"/>
        </w:rPr>
        <w:t>9</w:t>
      </w:r>
      <w:bookmarkStart w:id="327" w:name="_Toc337558786"/>
      <w:r>
        <w:rPr>
          <w:rFonts w:hint="eastAsia" w:ascii="宋体" w:hAnsi="宋体" w:eastAsia="宋体" w:cs="宋体"/>
          <w:b w:val="0"/>
          <w:color w:val="auto"/>
          <w:sz w:val="24"/>
          <w:szCs w:val="24"/>
          <w:highlight w:val="none"/>
        </w:rPr>
        <w:t>.4现场工艺试验</w:t>
      </w:r>
      <w:bookmarkEnd w:id="326"/>
    </w:p>
    <w:bookmarkEnd w:id="327"/>
    <w:p w14:paraId="1954A8A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73F34434">
      <w:pPr>
        <w:pStyle w:val="5"/>
        <w:spacing w:before="120" w:after="120" w:line="312" w:lineRule="auto"/>
        <w:rPr>
          <w:rFonts w:ascii="宋体" w:hAnsi="宋体" w:eastAsia="宋体" w:cs="宋体"/>
          <w:b w:val="0"/>
          <w:color w:val="auto"/>
          <w:sz w:val="24"/>
          <w:szCs w:val="24"/>
          <w:highlight w:val="none"/>
        </w:rPr>
      </w:pPr>
      <w:bookmarkStart w:id="328" w:name="_Toc351203567"/>
      <w:r>
        <w:rPr>
          <w:rFonts w:hint="eastAsia" w:ascii="宋体" w:hAnsi="宋体" w:eastAsia="宋体" w:cs="宋体"/>
          <w:b w:val="0"/>
          <w:color w:val="auto"/>
          <w:sz w:val="24"/>
          <w:szCs w:val="24"/>
          <w:highlight w:val="none"/>
        </w:rPr>
        <w:t>1</w:t>
      </w:r>
      <w:bookmarkStart w:id="329" w:name="_Toc337558787"/>
      <w:r>
        <w:rPr>
          <w:rFonts w:hint="eastAsia" w:ascii="宋体" w:hAnsi="宋体" w:eastAsia="宋体" w:cs="宋体"/>
          <w:b w:val="0"/>
          <w:color w:val="auto"/>
          <w:sz w:val="24"/>
          <w:szCs w:val="24"/>
          <w:highlight w:val="none"/>
        </w:rPr>
        <w:t>0. 变更</w:t>
      </w:r>
      <w:bookmarkEnd w:id="318"/>
      <w:bookmarkEnd w:id="319"/>
      <w:bookmarkEnd w:id="328"/>
    </w:p>
    <w:bookmarkEnd w:id="329"/>
    <w:p w14:paraId="481D1EDE">
      <w:pPr>
        <w:pStyle w:val="6"/>
        <w:spacing w:before="120" w:after="120" w:line="312" w:lineRule="auto"/>
        <w:ind w:firstLine="480" w:firstLineChars="200"/>
        <w:rPr>
          <w:rFonts w:ascii="宋体" w:hAnsi="宋体" w:eastAsia="宋体" w:cs="宋体"/>
          <w:b w:val="0"/>
          <w:color w:val="auto"/>
          <w:sz w:val="24"/>
          <w:szCs w:val="24"/>
          <w:highlight w:val="none"/>
        </w:rPr>
      </w:pPr>
      <w:bookmarkStart w:id="330" w:name="_Toc351203568"/>
      <w:r>
        <w:rPr>
          <w:rFonts w:hint="eastAsia" w:ascii="宋体" w:hAnsi="宋体" w:eastAsia="宋体" w:cs="宋体"/>
          <w:b w:val="0"/>
          <w:color w:val="auto"/>
          <w:sz w:val="24"/>
          <w:szCs w:val="24"/>
          <w:highlight w:val="none"/>
        </w:rPr>
        <w:t>1</w:t>
      </w:r>
      <w:bookmarkStart w:id="331" w:name="_Toc337558788"/>
      <w:bookmarkStart w:id="332" w:name="_Toc296346585"/>
      <w:bookmarkStart w:id="333" w:name="_Toc296503084"/>
      <w:r>
        <w:rPr>
          <w:rFonts w:hint="eastAsia" w:ascii="宋体" w:hAnsi="宋体" w:eastAsia="宋体" w:cs="宋体"/>
          <w:b w:val="0"/>
          <w:color w:val="auto"/>
          <w:sz w:val="24"/>
          <w:szCs w:val="24"/>
          <w:highlight w:val="none"/>
        </w:rPr>
        <w:t>0.1变更的范围</w:t>
      </w:r>
      <w:bookmarkEnd w:id="330"/>
    </w:p>
    <w:bookmarkEnd w:id="331"/>
    <w:bookmarkEnd w:id="332"/>
    <w:bookmarkEnd w:id="333"/>
    <w:p w14:paraId="17DBB1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除专用合同条款另有约定外，合同履行过程中发生以下情形的，应按照本条约定进行变更：</w:t>
      </w:r>
    </w:p>
    <w:p w14:paraId="05FD22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（1）增加或减少合同中任何工作，或追加额外的工作；</w:t>
      </w:r>
    </w:p>
    <w:p w14:paraId="115A08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（2）取消合同中任何工作，但转由他人实施的工作除外；</w:t>
      </w:r>
    </w:p>
    <w:p w14:paraId="5AB52E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（3）改变合同中任何工作的质量标准或其他特性；</w:t>
      </w:r>
    </w:p>
    <w:p w14:paraId="3BBCA8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（4）改变工程的基线、标高、位置和尺寸；</w:t>
      </w:r>
    </w:p>
    <w:p w14:paraId="3A54FD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（5）改变工程的时间安排或实施顺序。</w:t>
      </w:r>
    </w:p>
    <w:p w14:paraId="5FD471DE">
      <w:pPr>
        <w:pStyle w:val="6"/>
        <w:spacing w:before="120" w:after="120" w:line="312" w:lineRule="auto"/>
        <w:ind w:firstLine="480" w:firstLineChars="200"/>
        <w:rPr>
          <w:rFonts w:ascii="宋体" w:hAnsi="宋体" w:eastAsia="宋体" w:cs="宋体"/>
          <w:b w:val="0"/>
          <w:color w:val="auto"/>
          <w:sz w:val="24"/>
          <w:szCs w:val="24"/>
          <w:highlight w:val="none"/>
        </w:rPr>
      </w:pPr>
      <w:bookmarkStart w:id="334" w:name="_Toc351203569"/>
      <w:r>
        <w:rPr>
          <w:rFonts w:hint="eastAsia" w:ascii="宋体" w:hAnsi="宋体" w:eastAsia="宋体" w:cs="宋体"/>
          <w:b w:val="0"/>
          <w:color w:val="auto"/>
          <w:sz w:val="24"/>
          <w:szCs w:val="24"/>
          <w:highlight w:val="none"/>
        </w:rPr>
        <w:t>1</w:t>
      </w:r>
      <w:bookmarkStart w:id="335" w:name="_Toc296503085"/>
      <w:bookmarkStart w:id="336" w:name="_Toc296346586"/>
      <w:bookmarkStart w:id="337" w:name="_Toc337558789"/>
      <w:r>
        <w:rPr>
          <w:rFonts w:hint="eastAsia" w:ascii="宋体" w:hAnsi="宋体" w:eastAsia="宋体" w:cs="宋体"/>
          <w:b w:val="0"/>
          <w:color w:val="auto"/>
          <w:sz w:val="24"/>
          <w:szCs w:val="24"/>
          <w:highlight w:val="none"/>
        </w:rPr>
        <w:t>0.2变更权</w:t>
      </w:r>
      <w:bookmarkEnd w:id="334"/>
    </w:p>
    <w:bookmarkEnd w:id="335"/>
    <w:bookmarkEnd w:id="336"/>
    <w:bookmarkEnd w:id="337"/>
    <w:p w14:paraId="60AF4A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80132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1716038F">
      <w:pPr>
        <w:pStyle w:val="6"/>
        <w:spacing w:before="120" w:after="120" w:line="312" w:lineRule="auto"/>
        <w:ind w:firstLine="480" w:firstLineChars="200"/>
        <w:rPr>
          <w:rFonts w:ascii="宋体" w:hAnsi="宋体" w:eastAsia="宋体" w:cs="宋体"/>
          <w:b w:val="0"/>
          <w:color w:val="auto"/>
          <w:sz w:val="24"/>
          <w:szCs w:val="24"/>
          <w:highlight w:val="none"/>
        </w:rPr>
      </w:pPr>
      <w:bookmarkStart w:id="338" w:name="_Toc351203570"/>
      <w:r>
        <w:rPr>
          <w:rFonts w:hint="eastAsia" w:ascii="宋体" w:hAnsi="宋体" w:eastAsia="宋体" w:cs="宋体"/>
          <w:b w:val="0"/>
          <w:color w:val="auto"/>
          <w:sz w:val="24"/>
          <w:szCs w:val="24"/>
          <w:highlight w:val="none"/>
        </w:rPr>
        <w:t>1</w:t>
      </w:r>
      <w:bookmarkStart w:id="339" w:name="_Toc296346587"/>
      <w:bookmarkStart w:id="340" w:name="_Toc296503086"/>
      <w:bookmarkStart w:id="341" w:name="_Toc337558790"/>
      <w:r>
        <w:rPr>
          <w:rFonts w:hint="eastAsia" w:ascii="宋体" w:hAnsi="宋体" w:eastAsia="宋体" w:cs="宋体"/>
          <w:b w:val="0"/>
          <w:color w:val="auto"/>
          <w:sz w:val="24"/>
          <w:szCs w:val="24"/>
          <w:highlight w:val="none"/>
        </w:rPr>
        <w:t>0.3变更程序</w:t>
      </w:r>
      <w:bookmarkEnd w:id="338"/>
    </w:p>
    <w:bookmarkEnd w:id="339"/>
    <w:bookmarkEnd w:id="340"/>
    <w:bookmarkEnd w:id="341"/>
    <w:p w14:paraId="0D898A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.3.1 发包人提出变更</w:t>
      </w:r>
    </w:p>
    <w:p w14:paraId="46996CE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发包人提出变更的，应通过监理人向承包人发出变更指示，变更指示应说明计划变更的工程范围和变更的内容。</w:t>
      </w:r>
    </w:p>
    <w:p w14:paraId="10EE47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.3.2 监理人提出变更建议</w:t>
      </w:r>
    </w:p>
    <w:p w14:paraId="462435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0F0C597">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10.3.3 变更执行</w:t>
      </w:r>
    </w:p>
    <w:p w14:paraId="410276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E0ACC81">
      <w:pPr>
        <w:pStyle w:val="6"/>
        <w:spacing w:before="120" w:after="120" w:line="312" w:lineRule="auto"/>
        <w:ind w:firstLine="480" w:firstLineChars="200"/>
        <w:rPr>
          <w:rFonts w:ascii="宋体" w:hAnsi="宋体" w:eastAsia="宋体" w:cs="宋体"/>
          <w:b w:val="0"/>
          <w:color w:val="auto"/>
          <w:sz w:val="24"/>
          <w:szCs w:val="24"/>
          <w:highlight w:val="none"/>
        </w:rPr>
      </w:pPr>
      <w:bookmarkStart w:id="342" w:name="_Toc351203571"/>
      <w:r>
        <w:rPr>
          <w:rFonts w:hint="eastAsia" w:ascii="宋体" w:hAnsi="宋体" w:eastAsia="宋体" w:cs="宋体"/>
          <w:b w:val="0"/>
          <w:color w:val="auto"/>
          <w:sz w:val="24"/>
          <w:szCs w:val="24"/>
          <w:highlight w:val="none"/>
        </w:rPr>
        <w:t>1</w:t>
      </w:r>
      <w:bookmarkStart w:id="343" w:name="_Toc337558791"/>
      <w:bookmarkStart w:id="344" w:name="_Toc296346588"/>
      <w:bookmarkStart w:id="345" w:name="_Toc296503087"/>
      <w:r>
        <w:rPr>
          <w:rFonts w:hint="eastAsia" w:ascii="宋体" w:hAnsi="宋体" w:eastAsia="宋体" w:cs="宋体"/>
          <w:b w:val="0"/>
          <w:color w:val="auto"/>
          <w:sz w:val="24"/>
          <w:szCs w:val="24"/>
          <w:highlight w:val="none"/>
        </w:rPr>
        <w:t>0.4变更估价</w:t>
      </w:r>
      <w:bookmarkEnd w:id="342"/>
    </w:p>
    <w:bookmarkEnd w:id="343"/>
    <w:bookmarkEnd w:id="344"/>
    <w:bookmarkEnd w:id="345"/>
    <w:p w14:paraId="784C57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10.4.1 变更估价原则</w:t>
      </w:r>
    </w:p>
    <w:p w14:paraId="348471A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除专用合同条款另有约定外，变更估价按照本款约定处理：</w:t>
      </w:r>
    </w:p>
    <w:p w14:paraId="38787C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（1）已标价工程量清单或预算书有相同项目的，按照相同项目单价认定；</w:t>
      </w:r>
    </w:p>
    <w:p w14:paraId="2C1689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（2）已标价工程量清单或预算书中无相同项目，但有类似项目的，参照类似项目的单价认定；</w:t>
      </w:r>
    </w:p>
    <w:p w14:paraId="61E4C4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2F113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10.4.2 变更估价程序</w:t>
      </w:r>
    </w:p>
    <w:p w14:paraId="1410B4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A8E85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因变更引起的价格调整应计入最近一期的进度款中支付。</w:t>
      </w:r>
    </w:p>
    <w:p w14:paraId="05AEB69C">
      <w:pPr>
        <w:pStyle w:val="6"/>
        <w:spacing w:before="120" w:after="120" w:line="312" w:lineRule="auto"/>
        <w:ind w:firstLine="480" w:firstLineChars="200"/>
        <w:rPr>
          <w:rFonts w:ascii="宋体" w:hAnsi="宋体" w:eastAsia="宋体" w:cs="宋体"/>
          <w:b w:val="0"/>
          <w:color w:val="auto"/>
          <w:sz w:val="24"/>
          <w:szCs w:val="24"/>
          <w:highlight w:val="none"/>
        </w:rPr>
      </w:pPr>
      <w:bookmarkStart w:id="346" w:name="_Toc351203572"/>
      <w:r>
        <w:rPr>
          <w:rFonts w:hint="eastAsia" w:ascii="宋体" w:hAnsi="宋体" w:eastAsia="宋体" w:cs="宋体"/>
          <w:b w:val="0"/>
          <w:color w:val="auto"/>
          <w:sz w:val="24"/>
          <w:szCs w:val="24"/>
          <w:highlight w:val="none"/>
        </w:rPr>
        <w:t>1</w:t>
      </w:r>
      <w:bookmarkStart w:id="347" w:name="_Toc296503094"/>
      <w:bookmarkStart w:id="348" w:name="_Toc337558792"/>
      <w:bookmarkStart w:id="349" w:name="_Toc296346595"/>
      <w:r>
        <w:rPr>
          <w:rFonts w:hint="eastAsia" w:ascii="宋体" w:hAnsi="宋体" w:eastAsia="宋体" w:cs="宋体"/>
          <w:b w:val="0"/>
          <w:color w:val="auto"/>
          <w:sz w:val="24"/>
          <w:szCs w:val="24"/>
          <w:highlight w:val="none"/>
        </w:rPr>
        <w:t>0.5承包人的合理化建议</w:t>
      </w:r>
      <w:bookmarkEnd w:id="346"/>
    </w:p>
    <w:bookmarkEnd w:id="347"/>
    <w:bookmarkEnd w:id="348"/>
    <w:bookmarkEnd w:id="349"/>
    <w:p w14:paraId="0E92040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承包人提出合理化建议的，应向监理人提交合理化建议说明，说明建议的内容和理由，以及实施该建议对合同价格和工期的影响。</w:t>
      </w:r>
    </w:p>
    <w:p w14:paraId="4FE9D7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17554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合理化建议降低了合同价格或者提高了工程经济效益的，发包人可对承包人给予奖励，奖励的方法和金额在专用合同条款中约定。</w:t>
      </w:r>
    </w:p>
    <w:p w14:paraId="047C9B63">
      <w:pPr>
        <w:pStyle w:val="6"/>
        <w:spacing w:before="120" w:after="120" w:line="312" w:lineRule="auto"/>
        <w:ind w:firstLine="480" w:firstLineChars="200"/>
        <w:rPr>
          <w:rFonts w:ascii="宋体" w:hAnsi="宋体" w:eastAsia="宋体" w:cs="宋体"/>
          <w:color w:val="auto"/>
          <w:sz w:val="24"/>
          <w:szCs w:val="24"/>
          <w:highlight w:val="none"/>
        </w:rPr>
      </w:pPr>
      <w:bookmarkStart w:id="350" w:name="_Toc351203573"/>
      <w:r>
        <w:rPr>
          <w:rFonts w:hint="eastAsia" w:ascii="宋体" w:hAnsi="宋体" w:eastAsia="宋体" w:cs="宋体"/>
          <w:b w:val="0"/>
          <w:color w:val="auto"/>
          <w:sz w:val="24"/>
          <w:szCs w:val="24"/>
          <w:highlight w:val="none"/>
        </w:rPr>
        <w:t>1</w:t>
      </w:r>
      <w:bookmarkStart w:id="351" w:name="_Toc337558793"/>
      <w:r>
        <w:rPr>
          <w:rFonts w:hint="eastAsia" w:ascii="宋体" w:hAnsi="宋体" w:eastAsia="宋体" w:cs="宋体"/>
          <w:b w:val="0"/>
          <w:color w:val="auto"/>
          <w:sz w:val="24"/>
          <w:szCs w:val="24"/>
          <w:highlight w:val="none"/>
        </w:rPr>
        <w:t>0.6变更引起的工期调整</w:t>
      </w:r>
      <w:bookmarkEnd w:id="350"/>
      <w:r>
        <w:rPr>
          <w:rFonts w:hint="eastAsia" w:ascii="宋体" w:hAnsi="宋体" w:eastAsia="宋体" w:cs="宋体"/>
          <w:b w:val="0"/>
          <w:color w:val="auto"/>
          <w:sz w:val="24"/>
          <w:szCs w:val="24"/>
          <w:highlight w:val="none"/>
        </w:rPr>
        <w:t xml:space="preserve"> </w:t>
      </w:r>
      <w:bookmarkEnd w:id="351"/>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22099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14B177DB">
      <w:pPr>
        <w:pStyle w:val="6"/>
        <w:spacing w:before="120" w:after="120" w:line="312" w:lineRule="auto"/>
        <w:ind w:firstLine="480" w:firstLineChars="200"/>
        <w:rPr>
          <w:rFonts w:ascii="宋体" w:hAnsi="宋体" w:eastAsia="宋体" w:cs="宋体"/>
          <w:b w:val="0"/>
          <w:color w:val="auto"/>
          <w:sz w:val="24"/>
          <w:szCs w:val="24"/>
          <w:highlight w:val="none"/>
        </w:rPr>
      </w:pPr>
      <w:bookmarkStart w:id="352" w:name="_Toc351203574"/>
      <w:r>
        <w:rPr>
          <w:rFonts w:hint="eastAsia" w:ascii="宋体" w:hAnsi="宋体" w:eastAsia="宋体" w:cs="宋体"/>
          <w:b w:val="0"/>
          <w:color w:val="auto"/>
          <w:sz w:val="24"/>
          <w:szCs w:val="24"/>
          <w:highlight w:val="none"/>
        </w:rPr>
        <w:t>10.7暂估价</w:t>
      </w:r>
      <w:bookmarkEnd w:id="352"/>
    </w:p>
    <w:p w14:paraId="5F55E22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暂估价专业分包工程、服务、材料和工程设备的明细由合同当事人在专用合同条款中约定。</w:t>
      </w:r>
    </w:p>
    <w:p w14:paraId="5C8ECD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10.7.1</w:t>
      </w:r>
      <w:r>
        <w:rPr>
          <w:rFonts w:hint="eastAsia" w:ascii="宋体" w:hAnsi="宋体" w:eastAsia="宋体" w:cs="宋体"/>
          <w:color w:val="auto"/>
          <w:kern w:val="0"/>
          <w:sz w:val="24"/>
          <w:highlight w:val="none"/>
        </w:rPr>
        <w:t xml:space="preserve"> 依法必须招标的暂估价项目</w:t>
      </w:r>
    </w:p>
    <w:p w14:paraId="627898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对于依法必须招标的暂估价项目，采取以下第1种方式确定。合同当事人也可以在专用合同条款中选择其他招标方式。</w:t>
      </w:r>
    </w:p>
    <w:p w14:paraId="2DD8897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第1种方式：对于依法必须招标的暂估价项目，由承包人招标，对该暂估价项目的确认和批准按照以下约定执行：</w:t>
      </w:r>
    </w:p>
    <w:p w14:paraId="52B2C6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83628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C4CE9F6">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990AC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AFBEDA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10.7.2</w:t>
      </w:r>
      <w:r>
        <w:rPr>
          <w:rFonts w:hint="eastAsia" w:ascii="宋体" w:hAnsi="宋体" w:eastAsia="宋体" w:cs="宋体"/>
          <w:color w:val="auto"/>
          <w:kern w:val="0"/>
          <w:sz w:val="24"/>
          <w:highlight w:val="none"/>
        </w:rPr>
        <w:t>不属于依法必须招标的暂估价项目</w:t>
      </w:r>
    </w:p>
    <w:p w14:paraId="6B4CB8C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除专用合同条款另有约定外，对于不属于依法必须招标的暂估价项目，采取以下第1种方式确定： </w:t>
      </w:r>
    </w:p>
    <w:p w14:paraId="7FC36A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第1种方式：对于不属于依法必须招标的暂估价项目，按本项约定确认和批准：</w:t>
      </w:r>
    </w:p>
    <w:p w14:paraId="072C32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CC53DC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（2）发包人认为承包人确定的供应商、分包人无法满足工程质量或合同要求的，发包人可以要求承包人重新确定暂估价项目的供应商、分包人;</w:t>
      </w:r>
    </w:p>
    <w:p w14:paraId="600E5C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（3）承包人应当在签订暂估价合同后7天内，将暂估价合同副本报送发包人留存。</w:t>
      </w:r>
    </w:p>
    <w:p w14:paraId="38D45A3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第2种方式：承包人按照第10.7.1项〔依法必须招标的暂估价项目〕约定的第1种方式确定暂估价项目。</w:t>
      </w:r>
    </w:p>
    <w:p w14:paraId="1165F8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0340BC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3359C8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8B12204">
      <w:pPr>
        <w:pStyle w:val="6"/>
        <w:spacing w:before="120" w:after="120" w:line="312" w:lineRule="auto"/>
        <w:ind w:firstLine="480" w:firstLineChars="200"/>
        <w:rPr>
          <w:rFonts w:ascii="宋体" w:hAnsi="宋体" w:eastAsia="宋体" w:cs="宋体"/>
          <w:b w:val="0"/>
          <w:color w:val="auto"/>
          <w:sz w:val="24"/>
          <w:szCs w:val="24"/>
          <w:highlight w:val="none"/>
        </w:rPr>
      </w:pPr>
      <w:bookmarkStart w:id="353" w:name="_Toc351203575"/>
      <w:r>
        <w:rPr>
          <w:rFonts w:hint="eastAsia" w:ascii="宋体" w:hAnsi="宋体" w:eastAsia="宋体" w:cs="宋体"/>
          <w:b w:val="0"/>
          <w:color w:val="auto"/>
          <w:sz w:val="24"/>
          <w:szCs w:val="24"/>
          <w:highlight w:val="none"/>
        </w:rPr>
        <w:t>1</w:t>
      </w:r>
      <w:bookmarkStart w:id="354" w:name="_Toc337558794"/>
      <w:bookmarkStart w:id="355" w:name="_Toc322522561"/>
      <w:bookmarkStart w:id="356" w:name="_Toc296503090"/>
      <w:bookmarkStart w:id="357" w:name="_Toc296346591"/>
      <w:r>
        <w:rPr>
          <w:rFonts w:hint="eastAsia" w:ascii="宋体" w:hAnsi="宋体" w:eastAsia="宋体" w:cs="宋体"/>
          <w:b w:val="0"/>
          <w:color w:val="auto"/>
          <w:sz w:val="24"/>
          <w:szCs w:val="24"/>
          <w:highlight w:val="none"/>
        </w:rPr>
        <w:t>0.8暂列金额</w:t>
      </w:r>
      <w:bookmarkEnd w:id="353"/>
    </w:p>
    <w:bookmarkEnd w:id="354"/>
    <w:p w14:paraId="4B9EC0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4FB223E8">
      <w:pPr>
        <w:pStyle w:val="6"/>
        <w:spacing w:before="120" w:after="120" w:line="312" w:lineRule="auto"/>
        <w:ind w:firstLine="480" w:firstLineChars="200"/>
        <w:rPr>
          <w:rFonts w:ascii="宋体" w:hAnsi="宋体" w:eastAsia="宋体" w:cs="宋体"/>
          <w:b w:val="0"/>
          <w:color w:val="auto"/>
          <w:sz w:val="24"/>
          <w:szCs w:val="24"/>
          <w:highlight w:val="none"/>
        </w:rPr>
      </w:pPr>
      <w:bookmarkStart w:id="358" w:name="_Toc351203576"/>
      <w:r>
        <w:rPr>
          <w:rFonts w:hint="eastAsia" w:ascii="宋体" w:hAnsi="宋体" w:eastAsia="宋体" w:cs="宋体"/>
          <w:b w:val="0"/>
          <w:color w:val="auto"/>
          <w:sz w:val="24"/>
          <w:szCs w:val="24"/>
          <w:highlight w:val="none"/>
        </w:rPr>
        <w:t>1</w:t>
      </w:r>
      <w:bookmarkStart w:id="359" w:name="_Toc296503091"/>
      <w:bookmarkStart w:id="360" w:name="_Toc296346592"/>
      <w:bookmarkStart w:id="361" w:name="_Toc337558796"/>
      <w:r>
        <w:rPr>
          <w:rFonts w:hint="eastAsia" w:ascii="宋体" w:hAnsi="宋体" w:eastAsia="宋体" w:cs="宋体"/>
          <w:b w:val="0"/>
          <w:color w:val="auto"/>
          <w:sz w:val="24"/>
          <w:szCs w:val="24"/>
          <w:highlight w:val="none"/>
        </w:rPr>
        <w:t>0.9计日工</w:t>
      </w:r>
      <w:bookmarkEnd w:id="358"/>
      <w:r>
        <w:rPr>
          <w:rFonts w:hint="eastAsia" w:ascii="宋体" w:hAnsi="宋体" w:eastAsia="宋体" w:cs="宋体"/>
          <w:b w:val="0"/>
          <w:color w:val="auto"/>
          <w:sz w:val="24"/>
          <w:szCs w:val="24"/>
          <w:highlight w:val="none"/>
        </w:rPr>
        <w:t xml:space="preserve"> </w:t>
      </w:r>
      <w:bookmarkEnd w:id="359"/>
      <w:bookmarkEnd w:id="360"/>
      <w:bookmarkEnd w:id="361"/>
    </w:p>
    <w:p w14:paraId="2ABF03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37E169A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采用计日工计价的任何一项工作，承包人应在该项工作实施过程中，每天提交以下报表和有关凭证报送监理人审查：</w:t>
      </w:r>
    </w:p>
    <w:p w14:paraId="6D1FFBDF">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（1）工作名称、内容和数量；</w:t>
      </w:r>
    </w:p>
    <w:p w14:paraId="674B1A7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（2）投入该工作的所有人员的姓名、专业、工种、级别和耗用工时；</w:t>
      </w:r>
    </w:p>
    <w:p w14:paraId="57EABCCE">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（3）投入该工作的材料类别和数量；</w:t>
      </w:r>
    </w:p>
    <w:p w14:paraId="321DB9E6">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（4）投入该工作的施工设备型号、台数和耗用台时；</w:t>
      </w:r>
    </w:p>
    <w:p w14:paraId="39C7250B">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（5）其他有关资料和凭证。</w:t>
      </w:r>
    </w:p>
    <w:p w14:paraId="416847C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0C59BCE0">
      <w:pPr>
        <w:numPr>
          <w:ilvl w:val="0"/>
          <w:numId w:val="5"/>
        </w:numPr>
        <w:spacing w:line="312"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价格调整</w:t>
      </w:r>
      <w:bookmarkEnd w:id="362"/>
      <w:bookmarkStart w:id="363" w:name="_Toc351203578"/>
      <w:bookmarkStart w:id="364" w:name="_Toc337558797"/>
      <w:bookmarkStart w:id="365" w:name="_Toc296346593"/>
      <w:bookmarkStart w:id="366" w:name="_Toc296503092"/>
    </w:p>
    <w:p w14:paraId="796D7808">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bookmarkEnd w:id="363"/>
    </w:p>
    <w:bookmarkEnd w:id="364"/>
    <w:bookmarkEnd w:id="365"/>
    <w:bookmarkEnd w:id="366"/>
    <w:p w14:paraId="3DCBE0A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22AE41F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2D57E73B">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（1）价格调整公式</w:t>
      </w:r>
    </w:p>
    <w:p w14:paraId="2518D1C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因人工、材料和设备等价格波动影响合同价格时，根据专用合同条款中约定的数据，按以下公式计算差额并调整合同价格：</w:t>
      </w:r>
    </w:p>
    <w:p w14:paraId="66A911A8">
      <w:pPr>
        <w:tabs>
          <w:tab w:val="left" w:pos="0"/>
          <w:tab w:val="left" w:pos="360"/>
          <w:tab w:val="left" w:pos="540"/>
        </w:tabs>
        <w:spacing w:line="312" w:lineRule="auto"/>
        <w:ind w:firstLine="480" w:firstLineChars="200"/>
        <w:rPr>
          <w:rFonts w:ascii="宋体" w:hAnsi="宋体" w:eastAsia="宋体" w:cs="宋体"/>
          <w:color w:val="auto"/>
          <w:sz w:val="24"/>
          <w:highlight w:val="none"/>
        </w:rPr>
      </w:pPr>
    </w:p>
    <w:p w14:paraId="7CEDD0E0">
      <w:pPr>
        <w:tabs>
          <w:tab w:val="left" w:pos="0"/>
          <w:tab w:val="left" w:pos="360"/>
          <w:tab w:val="left" w:pos="540"/>
        </w:tabs>
        <w:spacing w:line="312" w:lineRule="auto"/>
        <w:ind w:firstLine="600" w:firstLineChars="200"/>
        <w:rPr>
          <w:rFonts w:ascii="宋体" w:hAnsi="宋体" w:eastAsia="宋体" w:cs="宋体"/>
          <w:color w:val="auto"/>
          <w:sz w:val="24"/>
          <w:highlight w:val="none"/>
        </w:rPr>
      </w:pPr>
      <w:r>
        <w:rPr>
          <w:rFonts w:hint="eastAsia" w:ascii="Times New Roman" w:hAnsi="Times New Roman" w:eastAsia="仿宋_GB2312"/>
          <w:color w:val="auto"/>
          <w:position w:val="-30"/>
          <w:sz w:val="30"/>
          <w:szCs w:val="32"/>
          <w:highlight w:val="none"/>
        </w:rPr>
        <w:object>
          <v:shape id="_x0000_i1025" o:spt="75" type="#_x0000_t75" style="height:44.85pt;width:339.6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40636C81">
      <w:pPr>
        <w:tabs>
          <w:tab w:val="left" w:pos="0"/>
          <w:tab w:val="left" w:pos="360"/>
          <w:tab w:val="left" w:pos="540"/>
        </w:tabs>
        <w:spacing w:line="312" w:lineRule="auto"/>
        <w:ind w:firstLine="640"/>
        <w:rPr>
          <w:rFonts w:ascii="宋体" w:hAnsi="宋体" w:eastAsia="宋体" w:cs="宋体"/>
          <w:color w:val="auto"/>
          <w:sz w:val="24"/>
          <w:highlight w:val="none"/>
        </w:rPr>
      </w:pPr>
      <w:r>
        <w:rPr>
          <w:rFonts w:hint="eastAsia" w:ascii="宋体" w:hAnsi="宋体" w:eastAsia="宋体" w:cs="宋体"/>
          <w:color w:val="auto"/>
          <w:sz w:val="24"/>
          <w:highlight w:val="none"/>
        </w:rPr>
        <w:t>公式中：ΔP——需调整的价格差额；</w:t>
      </w:r>
    </w:p>
    <w:p w14:paraId="7D956165">
      <w:pPr>
        <w:tabs>
          <w:tab w:val="left" w:pos="0"/>
          <w:tab w:val="left" w:pos="360"/>
          <w:tab w:val="left" w:pos="540"/>
        </w:tabs>
        <w:spacing w:line="312" w:lineRule="auto"/>
        <w:ind w:firstLine="1440" w:firstLineChars="600"/>
        <w:rPr>
          <w:rFonts w:ascii="宋体" w:hAnsi="宋体" w:eastAsia="宋体" w:cs="宋体"/>
          <w:color w:val="auto"/>
          <w:sz w:val="24"/>
          <w:highlight w:val="none"/>
        </w:rPr>
      </w:pPr>
      <w:r>
        <w:rPr>
          <w:rFonts w:hint="eastAsia" w:ascii="宋体" w:hAnsi="宋体" w:eastAsia="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E2542D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A——定值权重（即不调部分的权重）；</w:t>
      </w:r>
    </w:p>
    <w:p w14:paraId="7B7E4F67">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7" o:spt="75" type="#_x0000_t75" style="height:21.05pt;width:101.2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auto"/>
          <w:sz w:val="24"/>
          <w:highlight w:val="none"/>
        </w:rPr>
        <w:t>——各可调因子的变值权重（即可调部分的权重），为各可调因子在签约合同价中所占的比例；</w:t>
      </w:r>
    </w:p>
    <w:p w14:paraId="1C8DCBF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8" o:spt="75" type="#_x0000_t75" style="height:20.4pt;width:101.9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auto"/>
          <w:sz w:val="24"/>
          <w:highlight w:val="none"/>
        </w:rPr>
        <w:t>——各可调因子的现行价格指数，指约定的付款证书相关周期最后一天的前42天的各可调因子的价格指数；</w:t>
      </w:r>
    </w:p>
    <w:p w14:paraId="4C12F6F7">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auto"/>
          <w:sz w:val="24"/>
          <w:highlight w:val="none"/>
        </w:rPr>
        <w:t>——各可调因子的基本价格指数，指基准日期的各可调因子的价格指数。</w:t>
      </w:r>
    </w:p>
    <w:p w14:paraId="0882B65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352D588">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（2）暂时确定调整差额</w:t>
      </w:r>
    </w:p>
    <w:p w14:paraId="2C5F5A1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在计算调整差额时无现行价格指数的，合同当事人同意暂用前次价格指数计算。实际价格指数有调整的，合同当事人进行相应调整。</w:t>
      </w:r>
    </w:p>
    <w:p w14:paraId="48CCDE3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（3）权重的调整</w:t>
      </w:r>
    </w:p>
    <w:p w14:paraId="74E9440E">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因变更导致合同约定的权重不合理时，按照第4.4款〔商定或确定〕执行。</w:t>
      </w:r>
    </w:p>
    <w:p w14:paraId="1743D8D0">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（4）因承包人原因工期延误后的价格调整</w:t>
      </w:r>
    </w:p>
    <w:p w14:paraId="008191D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0292CE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0AAA416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229EF6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8D6DE2C">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（2）材料、工程设备价格变化的价款调整按照发包人提供的基准价格，按以下风险范围规定执行</w:t>
      </w:r>
      <w:r>
        <w:rPr>
          <w:rFonts w:hint="eastAsia" w:ascii="宋体" w:hAnsi="宋体" w:eastAsia="宋体" w:cs="宋体"/>
          <w:color w:val="auto"/>
          <w:sz w:val="24"/>
          <w:highlight w:val="none"/>
          <w:lang w:eastAsia="zh-CN"/>
        </w:rPr>
        <w:t>：</w:t>
      </w:r>
    </w:p>
    <w:p w14:paraId="0907DB5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C6D125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0F0176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701AA98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7074B9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DD027C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（3）施工机械台班单价或施工机械使用费发生变化超过省级或行业建设主管部门或其授权的工程造价管理机构规定的范围时，按规定调整合同价格。</w:t>
      </w:r>
    </w:p>
    <w:p w14:paraId="4022788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第3种方式：专用合同条款约定的其他方式。</w:t>
      </w:r>
    </w:p>
    <w:p w14:paraId="32BDDE89">
      <w:pPr>
        <w:pStyle w:val="6"/>
        <w:spacing w:before="120" w:after="120" w:line="312" w:lineRule="auto"/>
        <w:ind w:firstLine="480" w:firstLineChars="200"/>
        <w:rPr>
          <w:rFonts w:ascii="宋体" w:hAnsi="宋体" w:eastAsia="宋体" w:cs="宋体"/>
          <w:b w:val="0"/>
          <w:color w:val="auto"/>
          <w:sz w:val="24"/>
          <w:szCs w:val="24"/>
          <w:highlight w:val="none"/>
        </w:rPr>
      </w:pPr>
      <w:bookmarkStart w:id="367" w:name="_Toc351203579"/>
      <w:bookmarkStart w:id="368" w:name="_Toc296503093"/>
      <w:bookmarkStart w:id="369" w:name="_Toc296346594"/>
      <w:bookmarkStart w:id="370" w:name="_Toc337558798"/>
      <w:r>
        <w:rPr>
          <w:rFonts w:hint="eastAsia" w:ascii="宋体" w:hAnsi="宋体" w:eastAsia="宋体" w:cs="宋体"/>
          <w:b w:val="0"/>
          <w:color w:val="auto"/>
          <w:sz w:val="24"/>
          <w:szCs w:val="24"/>
          <w:highlight w:val="none"/>
        </w:rPr>
        <w:t>11.2法律变化引起的调整</w:t>
      </w:r>
      <w:bookmarkEnd w:id="367"/>
    </w:p>
    <w:bookmarkEnd w:id="368"/>
    <w:bookmarkEnd w:id="369"/>
    <w:bookmarkEnd w:id="370"/>
    <w:p w14:paraId="7B79C83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7593BF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因法律变化引起的合同价格和工期调整，合同当事人无法达成一致的，由总监理工程师按第4.4款〔商定或确定〕的约定处理。</w:t>
      </w:r>
    </w:p>
    <w:p w14:paraId="2936DA0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因承包人原因造成工期延误，在工期延误期间出现法律变化的，由此增加的费用和（或）延误的工期由承包人承担。</w:t>
      </w:r>
    </w:p>
    <w:p w14:paraId="5E083F23">
      <w:pPr>
        <w:pStyle w:val="5"/>
        <w:spacing w:before="120" w:after="120" w:line="312" w:lineRule="auto"/>
        <w:rPr>
          <w:rFonts w:ascii="宋体" w:hAnsi="宋体" w:eastAsia="宋体" w:cs="宋体"/>
          <w:b w:val="0"/>
          <w:color w:val="auto"/>
          <w:sz w:val="24"/>
          <w:szCs w:val="24"/>
          <w:highlight w:val="none"/>
        </w:rPr>
      </w:pPr>
      <w:bookmarkStart w:id="371" w:name="_Toc351203580"/>
      <w:bookmarkStart w:id="372" w:name="_Toc337558799"/>
      <w:bookmarkStart w:id="373" w:name="_Toc296346597"/>
      <w:bookmarkStart w:id="374" w:name="_Toc296503096"/>
      <w:r>
        <w:rPr>
          <w:rFonts w:hint="eastAsia" w:ascii="宋体" w:hAnsi="宋体" w:eastAsia="宋体" w:cs="宋体"/>
          <w:b w:val="0"/>
          <w:color w:val="auto"/>
          <w:sz w:val="24"/>
          <w:szCs w:val="24"/>
          <w:highlight w:val="none"/>
        </w:rPr>
        <w:t>12. 合同价格、计量与支付</w:t>
      </w:r>
      <w:bookmarkEnd w:id="371"/>
    </w:p>
    <w:bookmarkEnd w:id="372"/>
    <w:p w14:paraId="26F0AAEE">
      <w:pPr>
        <w:pStyle w:val="6"/>
        <w:spacing w:before="120" w:after="120" w:line="312" w:lineRule="auto"/>
        <w:ind w:firstLine="480" w:firstLineChars="200"/>
        <w:rPr>
          <w:rFonts w:ascii="宋体" w:hAnsi="宋体" w:eastAsia="宋体" w:cs="宋体"/>
          <w:b w:val="0"/>
          <w:color w:val="auto"/>
          <w:sz w:val="24"/>
          <w:szCs w:val="24"/>
          <w:highlight w:val="none"/>
        </w:rPr>
      </w:pPr>
      <w:bookmarkStart w:id="375" w:name="_Toc351203581"/>
      <w:bookmarkStart w:id="376" w:name="_Toc337558800"/>
      <w:r>
        <w:rPr>
          <w:rFonts w:hint="eastAsia" w:ascii="宋体" w:hAnsi="宋体" w:eastAsia="宋体" w:cs="宋体"/>
          <w:b w:val="0"/>
          <w:color w:val="auto"/>
          <w:sz w:val="24"/>
          <w:szCs w:val="24"/>
          <w:highlight w:val="none"/>
        </w:rPr>
        <w:t>12.1 合同价</w:t>
      </w:r>
      <w:bookmarkEnd w:id="373"/>
      <w:bookmarkEnd w:id="374"/>
      <w:r>
        <w:rPr>
          <w:rFonts w:hint="eastAsia" w:ascii="宋体" w:hAnsi="宋体" w:eastAsia="宋体" w:cs="宋体"/>
          <w:b w:val="0"/>
          <w:color w:val="auto"/>
          <w:sz w:val="24"/>
          <w:szCs w:val="24"/>
          <w:highlight w:val="none"/>
        </w:rPr>
        <w:t>格形式</w:t>
      </w:r>
      <w:bookmarkEnd w:id="375"/>
    </w:p>
    <w:bookmarkEnd w:id="376"/>
    <w:p w14:paraId="7123CD8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发包人和承包人应在合同协议书中选择下列一种合同价格形式： </w:t>
      </w:r>
    </w:p>
    <w:p w14:paraId="2DE301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w:t>
      </w:r>
    </w:p>
    <w:p w14:paraId="53227E0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highlight w:val="none"/>
        </w:rPr>
        <w:t>在约定的范围内合同单价不作调整</w:t>
      </w:r>
      <w:r>
        <w:rPr>
          <w:rFonts w:hint="eastAsia" w:ascii="宋体" w:hAnsi="宋体" w:eastAsia="宋体" w:cs="宋体"/>
          <w:color w:val="auto"/>
          <w:kern w:val="0"/>
          <w:sz w:val="24"/>
          <w:highlight w:val="none"/>
        </w:rPr>
        <w:t>。合同当事人应在专用合同条款中约定综合单价包含的风险范围和风险费用的计算方法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并约定风险范围以外的合同价格的调整方法，其中因市场价格波动引起的调整按第11.1款〔市场价格波动引起的调整〕约定执行。</w:t>
      </w:r>
    </w:p>
    <w:p w14:paraId="7A282B0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w:t>
      </w:r>
    </w:p>
    <w:p w14:paraId="1CBCD7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highlight w:val="none"/>
        </w:rPr>
        <w:t>在约定的范围内合同总价不作调整</w:t>
      </w:r>
      <w:r>
        <w:rPr>
          <w:rFonts w:hint="eastAsia" w:ascii="宋体" w:hAnsi="宋体" w:eastAsia="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58C17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3、其它价格形式</w:t>
      </w:r>
    </w:p>
    <w:p w14:paraId="019BE3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合同当事人可在专用合同条款中约定其他合同价格形式。</w:t>
      </w:r>
    </w:p>
    <w:p w14:paraId="30ACEA05">
      <w:pPr>
        <w:pStyle w:val="6"/>
        <w:spacing w:before="120" w:after="120" w:line="312" w:lineRule="auto"/>
        <w:ind w:firstLine="480" w:firstLineChars="200"/>
        <w:rPr>
          <w:rFonts w:ascii="宋体" w:hAnsi="宋体" w:eastAsia="宋体" w:cs="宋体"/>
          <w:b w:val="0"/>
          <w:color w:val="auto"/>
          <w:sz w:val="24"/>
          <w:szCs w:val="24"/>
          <w:highlight w:val="none"/>
        </w:rPr>
      </w:pPr>
      <w:bookmarkStart w:id="377" w:name="_Toc296503097"/>
      <w:bookmarkStart w:id="378" w:name="_Toc296346598"/>
      <w:bookmarkStart w:id="379" w:name="_Toc351203582"/>
      <w:bookmarkStart w:id="380" w:name="_Toc337558801"/>
      <w:r>
        <w:rPr>
          <w:rFonts w:hint="eastAsia" w:ascii="宋体" w:hAnsi="宋体" w:eastAsia="宋体" w:cs="宋体"/>
          <w:b w:val="0"/>
          <w:color w:val="auto"/>
          <w:sz w:val="24"/>
          <w:szCs w:val="24"/>
          <w:highlight w:val="none"/>
        </w:rPr>
        <w:t>12.2预</w:t>
      </w:r>
      <w:bookmarkEnd w:id="377"/>
      <w:bookmarkEnd w:id="378"/>
      <w:bookmarkStart w:id="381" w:name="_Toc296346601"/>
      <w:bookmarkStart w:id="382" w:name="_Toc296503100"/>
      <w:r>
        <w:rPr>
          <w:rFonts w:hint="eastAsia" w:ascii="宋体" w:hAnsi="宋体" w:eastAsia="宋体" w:cs="宋体"/>
          <w:b w:val="0"/>
          <w:color w:val="auto"/>
          <w:sz w:val="24"/>
          <w:szCs w:val="24"/>
          <w:highlight w:val="none"/>
        </w:rPr>
        <w:t>付款</w:t>
      </w:r>
      <w:bookmarkEnd w:id="379"/>
    </w:p>
    <w:bookmarkEnd w:id="380"/>
    <w:bookmarkEnd w:id="381"/>
    <w:bookmarkEnd w:id="382"/>
    <w:p w14:paraId="0D7605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kern w:val="0"/>
          <w:sz w:val="24"/>
          <w:highlight w:val="none"/>
        </w:rPr>
        <w:t>1预付款的支付</w:t>
      </w:r>
    </w:p>
    <w:p w14:paraId="383B0B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516656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1EA6BE2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2AD9C041">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0825D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60E4F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发包人在工程款中逐期扣回预付款后，预付款担保额度应相应减少，但剩余的预付款担保金额不得低于未被扣回的预付款金额。</w:t>
      </w:r>
    </w:p>
    <w:p w14:paraId="1A177C3F">
      <w:pPr>
        <w:pStyle w:val="6"/>
        <w:spacing w:before="120" w:after="120" w:line="312" w:lineRule="auto"/>
        <w:ind w:firstLine="480" w:firstLineChars="200"/>
        <w:rPr>
          <w:rFonts w:ascii="宋体" w:hAnsi="宋体" w:eastAsia="宋体" w:cs="宋体"/>
          <w:b w:val="0"/>
          <w:color w:val="auto"/>
          <w:sz w:val="24"/>
          <w:szCs w:val="24"/>
          <w:highlight w:val="none"/>
        </w:rPr>
      </w:pPr>
      <w:bookmarkStart w:id="383" w:name="_Toc351203583"/>
      <w:bookmarkStart w:id="384" w:name="_Toc337558802"/>
      <w:r>
        <w:rPr>
          <w:rFonts w:hint="eastAsia" w:ascii="宋体" w:hAnsi="宋体" w:eastAsia="宋体" w:cs="宋体"/>
          <w:b w:val="0"/>
          <w:color w:val="auto"/>
          <w:sz w:val="24"/>
          <w:szCs w:val="24"/>
          <w:highlight w:val="none"/>
        </w:rPr>
        <w:t>12.3计量</w:t>
      </w:r>
      <w:bookmarkEnd w:id="383"/>
    </w:p>
    <w:bookmarkEnd w:id="384"/>
    <w:p w14:paraId="5DF511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12.3.1 计量原则</w:t>
      </w:r>
    </w:p>
    <w:p w14:paraId="74E3A2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09D08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12.3.2 计量周期</w:t>
      </w:r>
    </w:p>
    <w:p w14:paraId="7F2F58D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除专用合同条款另有约定外，工程量的计量按月进行。</w:t>
      </w:r>
    </w:p>
    <w:p w14:paraId="5DEF41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12.3.3 单价合同的计量</w:t>
      </w:r>
    </w:p>
    <w:p w14:paraId="0F89D3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除专用合同条款另有约定外，单价合同的计量按照本项约定执行：</w:t>
      </w:r>
    </w:p>
    <w:p w14:paraId="57688CB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19B1F2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EEA1B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22D79DA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12.3.4 总价合同的计量</w:t>
      </w:r>
    </w:p>
    <w:p w14:paraId="5B060B5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除专用合同条款另有约定外，按月计量支付的总价合同，按照本项约定执行：</w:t>
      </w:r>
    </w:p>
    <w:p w14:paraId="765D3A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2E145C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0E140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（3）监理人未在收到承包人提交的工程量报表后的7天内完成复核的，承包人提交的工程量报告中的工程量视为承包人实际完成的工程量。</w:t>
      </w:r>
    </w:p>
    <w:p w14:paraId="70B62CD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12.3.5 总价合同采用支付分解表计量支付的，可以按照第12.3.4项〔总价合同的计量〕约定进行计量，但合同价款按照支付分解表进行支付。</w:t>
      </w:r>
    </w:p>
    <w:p w14:paraId="0E45FF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12.3.6 其他价格形式合同的计量</w:t>
      </w:r>
    </w:p>
    <w:p w14:paraId="71AF84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合同当事人可在专用合同条款中约定其他价格形式合同的计量方式和程序。</w:t>
      </w:r>
    </w:p>
    <w:p w14:paraId="3AB10F0A">
      <w:pPr>
        <w:pStyle w:val="6"/>
        <w:spacing w:before="120" w:after="120" w:line="312" w:lineRule="auto"/>
        <w:ind w:firstLine="480" w:firstLineChars="200"/>
        <w:rPr>
          <w:rFonts w:ascii="宋体" w:hAnsi="宋体" w:eastAsia="宋体" w:cs="宋体"/>
          <w:b w:val="0"/>
          <w:color w:val="auto"/>
          <w:sz w:val="24"/>
          <w:szCs w:val="24"/>
          <w:highlight w:val="none"/>
        </w:rPr>
      </w:pPr>
      <w:bookmarkStart w:id="385" w:name="_Toc296503101"/>
      <w:bookmarkStart w:id="386" w:name="_Toc296346602"/>
      <w:bookmarkStart w:id="387" w:name="_Toc351203584"/>
      <w:bookmarkStart w:id="388" w:name="_Toc337558803"/>
      <w:r>
        <w:rPr>
          <w:rFonts w:hint="eastAsia" w:ascii="宋体" w:hAnsi="宋体" w:eastAsia="宋体" w:cs="宋体"/>
          <w:b w:val="0"/>
          <w:color w:val="auto"/>
          <w:sz w:val="24"/>
          <w:szCs w:val="24"/>
          <w:highlight w:val="none"/>
        </w:rPr>
        <w:t>12.4工程进度款支</w:t>
      </w:r>
      <w:bookmarkEnd w:id="385"/>
      <w:bookmarkEnd w:id="386"/>
      <w:r>
        <w:rPr>
          <w:rFonts w:hint="eastAsia" w:ascii="宋体" w:hAnsi="宋体" w:eastAsia="宋体" w:cs="宋体"/>
          <w:b w:val="0"/>
          <w:color w:val="auto"/>
          <w:sz w:val="24"/>
          <w:szCs w:val="24"/>
          <w:highlight w:val="none"/>
        </w:rPr>
        <w:t>付</w:t>
      </w:r>
      <w:bookmarkEnd w:id="387"/>
    </w:p>
    <w:bookmarkEnd w:id="388"/>
    <w:p w14:paraId="1E2239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.1 付款周期</w:t>
      </w:r>
    </w:p>
    <w:p w14:paraId="3CAE4E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63380A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.2 进度付款申请单的编制</w:t>
      </w:r>
    </w:p>
    <w:p w14:paraId="5D4441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除专用合同条款另有约定外，进度付款申请单应包括下列内容：</w:t>
      </w:r>
    </w:p>
    <w:p w14:paraId="2FA5D0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（1）截至本次付款周期已完成工作对应的金额；</w:t>
      </w:r>
    </w:p>
    <w:p w14:paraId="0F5BA3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（2）根据第10条〔变更〕应增加和扣减的变更金额；</w:t>
      </w:r>
    </w:p>
    <w:p w14:paraId="270A79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（3）根据第12.2款〔预付款〕约定应支付的预付款和扣减的返还预付款；</w:t>
      </w:r>
    </w:p>
    <w:p w14:paraId="1BA6A6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（4）根据第15.3款〔质量保证金〕约定应扣减的质量保证金；</w:t>
      </w:r>
    </w:p>
    <w:p w14:paraId="54D41C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（5）根据第19条〔索赔〕应增加和扣减的索赔金额；</w:t>
      </w:r>
    </w:p>
    <w:p w14:paraId="0DA9FB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（6）对已签发的进度款支付证书中出现错误的修正，应在本次进度付款中支付或扣除的金额；</w:t>
      </w:r>
    </w:p>
    <w:p w14:paraId="586AE5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（7）根据合同约定应增加和扣减的其他金额。</w:t>
      </w:r>
    </w:p>
    <w:p w14:paraId="59A85B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12.4.3 进度付款申请单的提交</w:t>
      </w:r>
    </w:p>
    <w:p w14:paraId="56F218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（1）单价合同进度付款申请单的提交</w:t>
      </w:r>
    </w:p>
    <w:p w14:paraId="1B907F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D5E9C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（2）总价合同进度付款申请单的提交</w:t>
      </w:r>
    </w:p>
    <w:p w14:paraId="2A576E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4CD0A0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总价合同按支付分解表支付的，承包人应按照第12.4.6项〔支付分解表〕及第12.4.2项〔进度付款申请单的编制〕的约定向监理人提交进度付款申请单。</w:t>
      </w:r>
    </w:p>
    <w:p w14:paraId="242006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（3）其他价格形式合同的进度付款申请单的提交</w:t>
      </w:r>
    </w:p>
    <w:p w14:paraId="782EDA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合同当事人可在专用合同条款中约定其他价格形式合同的进度付款申请单的编制和提交程序。</w:t>
      </w:r>
    </w:p>
    <w:p w14:paraId="72356A7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.4 进度款审核和支付</w:t>
      </w:r>
    </w:p>
    <w:p w14:paraId="57360A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C6366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3521E6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6961A7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（3）发包人签发进度款支付证书或临时进度款支付证书，不表明发包人已同意、批准或接受了承包人完成的相应部分的工作。</w:t>
      </w:r>
    </w:p>
    <w:p w14:paraId="6C72F3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12.4.5 进度付款的修正</w:t>
      </w:r>
    </w:p>
    <w:p w14:paraId="30B5A2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4C29B7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12.4.6 支付分解表</w:t>
      </w:r>
    </w:p>
    <w:p w14:paraId="516470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1、支付分解表的编制要求</w:t>
      </w:r>
    </w:p>
    <w:p w14:paraId="68A222F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（1）支付分解表中所列的每期付款金额，应为第12.4.2项〔进度付款申请单的编制〕第（1）目的估算金额；</w:t>
      </w:r>
    </w:p>
    <w:p w14:paraId="745714D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（2）实际进度与施工进度计划不一致的，合同当事人可按照第4.4款〔商定或确定〕修改支付分解表；</w:t>
      </w:r>
    </w:p>
    <w:p w14:paraId="79FDB17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（3）不采用支付分解表的，承包人应向发包人和监理人提交按季度编制的支付估算分解表，用于支付参考。</w:t>
      </w:r>
    </w:p>
    <w:p w14:paraId="564BA6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2、总价合同支付分解表的编制与审批</w:t>
      </w:r>
    </w:p>
    <w:p w14:paraId="089539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6C027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6528F05">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341794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3、单价合同的总价项目支付分解表的编制与审批</w:t>
      </w:r>
    </w:p>
    <w:p w14:paraId="079BC88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B6CEE4A">
      <w:pPr>
        <w:pStyle w:val="6"/>
        <w:spacing w:before="120" w:after="120" w:line="312" w:lineRule="auto"/>
        <w:ind w:firstLine="480" w:firstLineChars="200"/>
        <w:rPr>
          <w:rFonts w:ascii="宋体" w:hAnsi="宋体" w:eastAsia="宋体" w:cs="宋体"/>
          <w:b w:val="0"/>
          <w:color w:val="auto"/>
          <w:sz w:val="24"/>
          <w:szCs w:val="24"/>
          <w:highlight w:val="none"/>
        </w:rPr>
      </w:pPr>
      <w:bookmarkStart w:id="389" w:name="_Toc351203585"/>
      <w:r>
        <w:rPr>
          <w:rFonts w:hint="eastAsia" w:ascii="宋体" w:hAnsi="宋体" w:eastAsia="宋体" w:cs="宋体"/>
          <w:b w:val="0"/>
          <w:color w:val="auto"/>
          <w:sz w:val="24"/>
          <w:szCs w:val="24"/>
          <w:highlight w:val="none"/>
        </w:rPr>
        <w:t>12.5支付账户</w:t>
      </w:r>
      <w:bookmarkEnd w:id="389"/>
    </w:p>
    <w:p w14:paraId="78720B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发包人应将合同价款支付至合同协议书中约定的承包人账户。</w:t>
      </w:r>
    </w:p>
    <w:p w14:paraId="642C8E54">
      <w:pPr>
        <w:pStyle w:val="5"/>
        <w:spacing w:before="120" w:after="120" w:line="312" w:lineRule="auto"/>
        <w:rPr>
          <w:rFonts w:ascii="宋体" w:hAnsi="宋体" w:eastAsia="宋体" w:cs="宋体"/>
          <w:b w:val="0"/>
          <w:color w:val="auto"/>
          <w:sz w:val="24"/>
          <w:szCs w:val="24"/>
          <w:highlight w:val="none"/>
        </w:rPr>
      </w:pPr>
      <w:bookmarkStart w:id="390" w:name="_Toc351203586"/>
      <w:bookmarkStart w:id="391" w:name="_Toc337558804"/>
      <w:bookmarkStart w:id="392" w:name="_Toc296503106"/>
      <w:bookmarkStart w:id="393" w:name="_Toc296346607"/>
      <w:bookmarkStart w:id="394" w:name="_Toc322522574"/>
      <w:r>
        <w:rPr>
          <w:rFonts w:hint="eastAsia" w:ascii="宋体" w:hAnsi="宋体" w:eastAsia="宋体" w:cs="宋体"/>
          <w:b w:val="0"/>
          <w:color w:val="auto"/>
          <w:sz w:val="24"/>
          <w:szCs w:val="24"/>
          <w:highlight w:val="none"/>
        </w:rPr>
        <w:t>13. 验收和工程试车</w:t>
      </w:r>
      <w:bookmarkEnd w:id="390"/>
    </w:p>
    <w:bookmarkEnd w:id="391"/>
    <w:bookmarkEnd w:id="392"/>
    <w:bookmarkEnd w:id="393"/>
    <w:bookmarkEnd w:id="394"/>
    <w:p w14:paraId="19741244">
      <w:pPr>
        <w:pStyle w:val="6"/>
        <w:spacing w:before="120" w:after="120" w:line="312" w:lineRule="auto"/>
        <w:ind w:firstLine="480" w:firstLineChars="200"/>
        <w:rPr>
          <w:rFonts w:ascii="宋体" w:hAnsi="宋体" w:eastAsia="宋体" w:cs="宋体"/>
          <w:b w:val="0"/>
          <w:color w:val="auto"/>
          <w:sz w:val="24"/>
          <w:szCs w:val="24"/>
          <w:highlight w:val="none"/>
        </w:rPr>
      </w:pPr>
      <w:bookmarkStart w:id="395" w:name="_Toc351203587"/>
      <w:bookmarkStart w:id="396" w:name="_Toc337558805"/>
      <w:bookmarkStart w:id="397" w:name="_Toc296503110"/>
      <w:bookmarkStart w:id="398" w:name="_Toc296346611"/>
      <w:r>
        <w:rPr>
          <w:rFonts w:hint="eastAsia" w:ascii="宋体" w:hAnsi="宋体" w:eastAsia="宋体" w:cs="宋体"/>
          <w:b w:val="0"/>
          <w:color w:val="auto"/>
          <w:sz w:val="24"/>
          <w:szCs w:val="24"/>
          <w:highlight w:val="none"/>
        </w:rPr>
        <w:t>13.1分部分项工程验收</w:t>
      </w:r>
      <w:bookmarkEnd w:id="395"/>
    </w:p>
    <w:bookmarkEnd w:id="396"/>
    <w:p w14:paraId="2E9F8D1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13.1.1 分部分项工程质量应符合国家有关工程施工验收规范、标准及合同约定，承包人应按照施工组织设计的要求完成分部分项工程施工。</w:t>
      </w:r>
    </w:p>
    <w:p w14:paraId="049FA1E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highlight w:val="none"/>
        </w:rPr>
        <w:t>分部分项工程未经验收的，不得进入下一道工序施工。</w:t>
      </w:r>
    </w:p>
    <w:p w14:paraId="5949CD5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分部分项工程的验收资料应当作为竣工资料的组成部分。</w:t>
      </w:r>
    </w:p>
    <w:p w14:paraId="0513843F">
      <w:pPr>
        <w:pStyle w:val="6"/>
        <w:spacing w:before="120" w:after="120" w:line="312" w:lineRule="auto"/>
        <w:ind w:firstLine="480" w:firstLineChars="200"/>
        <w:rPr>
          <w:rFonts w:ascii="宋体" w:hAnsi="宋体" w:eastAsia="宋体" w:cs="宋体"/>
          <w:b w:val="0"/>
          <w:color w:val="auto"/>
          <w:sz w:val="24"/>
          <w:szCs w:val="24"/>
          <w:highlight w:val="none"/>
        </w:rPr>
      </w:pPr>
      <w:bookmarkStart w:id="399" w:name="_Toc351203588"/>
      <w:bookmarkStart w:id="400" w:name="_Toc337558806"/>
      <w:r>
        <w:rPr>
          <w:rFonts w:hint="eastAsia" w:ascii="宋体" w:hAnsi="宋体" w:eastAsia="宋体" w:cs="宋体"/>
          <w:b w:val="0"/>
          <w:color w:val="auto"/>
          <w:sz w:val="24"/>
          <w:szCs w:val="24"/>
          <w:highlight w:val="none"/>
        </w:rPr>
        <w:t>13.2竣工验收</w:t>
      </w:r>
      <w:bookmarkEnd w:id="399"/>
    </w:p>
    <w:bookmarkEnd w:id="397"/>
    <w:bookmarkEnd w:id="398"/>
    <w:bookmarkEnd w:id="400"/>
    <w:p w14:paraId="74CBE63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13.2.1竣工验收条件</w:t>
      </w:r>
    </w:p>
    <w:p w14:paraId="3976BB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工程具备以下条件的，承包人可以申请竣工验收：</w:t>
      </w:r>
    </w:p>
    <w:p w14:paraId="2C06AA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7E45AEF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（2）已按合同约定编制了甩项工作和缺陷修补工作清单以及相应的施工计划；</w:t>
      </w:r>
    </w:p>
    <w:p w14:paraId="67FA949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（3）已按合同约定的内容和份数备齐竣工资料。</w:t>
      </w:r>
    </w:p>
    <w:p w14:paraId="694294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13.2.2竣工验收程序</w:t>
      </w:r>
    </w:p>
    <w:p w14:paraId="1F10F15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除专用合同条款另有约定外，承包人申请竣工验收的，应当按照以下程序进行：</w:t>
      </w:r>
    </w:p>
    <w:p w14:paraId="61583F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B3B47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F02D6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5F03EC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E5BA6E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0C852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466CA2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13.2.3竣工日期</w:t>
      </w:r>
    </w:p>
    <w:p w14:paraId="52FA63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auto"/>
          <w:kern w:val="0"/>
          <w:sz w:val="24"/>
          <w:highlight w:val="none"/>
        </w:rPr>
        <w:t>收申请报告的日期为实际竣工日期；工程未经竣工验收，发包人擅自使用的，以转移占有工程之日为实际竣工日期。</w:t>
      </w:r>
    </w:p>
    <w:p w14:paraId="0D524A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13.2.4 拒绝接收全部或部分工程</w:t>
      </w:r>
    </w:p>
    <w:p w14:paraId="1078CC2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E9B5B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13.2.5 移交、接收全部与部分工程</w:t>
      </w:r>
    </w:p>
    <w:p w14:paraId="43F43D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除专用合同条款另有约定外，合同当事人应当在颁发工程接收证书后7天内完成工程的移交。</w:t>
      </w:r>
    </w:p>
    <w:p w14:paraId="4DD153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B1346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B9B3861">
      <w:pPr>
        <w:pStyle w:val="6"/>
        <w:spacing w:before="120" w:after="120" w:line="312" w:lineRule="auto"/>
        <w:ind w:firstLine="480" w:firstLineChars="200"/>
        <w:rPr>
          <w:rFonts w:ascii="宋体" w:hAnsi="宋体" w:eastAsia="宋体" w:cs="宋体"/>
          <w:b w:val="0"/>
          <w:color w:val="auto"/>
          <w:sz w:val="24"/>
          <w:szCs w:val="24"/>
          <w:highlight w:val="none"/>
        </w:rPr>
      </w:pPr>
      <w:bookmarkStart w:id="402" w:name="_Toc351203589"/>
      <w:bookmarkStart w:id="403" w:name="_Toc337558807"/>
      <w:bookmarkStart w:id="404" w:name="_Toc296346612"/>
      <w:bookmarkStart w:id="405" w:name="_Toc296503111"/>
      <w:r>
        <w:rPr>
          <w:rFonts w:hint="eastAsia" w:ascii="宋体" w:hAnsi="宋体" w:eastAsia="宋体" w:cs="宋体"/>
          <w:b w:val="0"/>
          <w:color w:val="auto"/>
          <w:sz w:val="24"/>
          <w:szCs w:val="24"/>
          <w:highlight w:val="none"/>
        </w:rPr>
        <w:t>13.3工程试车</w:t>
      </w:r>
      <w:bookmarkEnd w:id="402"/>
    </w:p>
    <w:bookmarkEnd w:id="403"/>
    <w:bookmarkEnd w:id="404"/>
    <w:bookmarkEnd w:id="405"/>
    <w:p w14:paraId="1147603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61AE85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工程需要试车的，除专用合同条款另有约定外，试车内容应与承包人承包范围相一致，试车费用由承包人承担。工程试车应按如下程序进行：</w:t>
      </w:r>
    </w:p>
    <w:p w14:paraId="4F6BE2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E3A5E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6D85E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6937D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13.3.2 试车中的责任</w:t>
      </w:r>
    </w:p>
    <w:p w14:paraId="7A88E8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45F698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C52B7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13.3.3 投料试车</w:t>
      </w:r>
    </w:p>
    <w:p w14:paraId="273E14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6E060A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F8AF73D">
      <w:pPr>
        <w:pStyle w:val="6"/>
        <w:spacing w:before="120" w:after="120" w:line="312" w:lineRule="auto"/>
        <w:rPr>
          <w:rFonts w:ascii="宋体" w:hAnsi="宋体" w:eastAsia="宋体" w:cs="宋体"/>
          <w:b w:val="0"/>
          <w:color w:val="auto"/>
          <w:sz w:val="24"/>
          <w:szCs w:val="24"/>
          <w:highlight w:val="none"/>
        </w:rPr>
      </w:pPr>
      <w:bookmarkStart w:id="406" w:name="_Toc337558808"/>
      <w:r>
        <w:rPr>
          <w:rFonts w:hint="eastAsia" w:ascii="宋体" w:hAnsi="宋体" w:eastAsia="宋体" w:cs="宋体"/>
          <w:b w:val="0"/>
          <w:color w:val="auto"/>
          <w:sz w:val="24"/>
          <w:szCs w:val="24"/>
          <w:highlight w:val="none"/>
        </w:rPr>
        <w:t xml:space="preserve">    </w:t>
      </w:r>
      <w:bookmarkStart w:id="407" w:name="_Toc351203590"/>
      <w:r>
        <w:rPr>
          <w:rFonts w:hint="eastAsia" w:ascii="宋体" w:hAnsi="宋体" w:eastAsia="宋体" w:cs="宋体"/>
          <w:b w:val="0"/>
          <w:color w:val="auto"/>
          <w:sz w:val="24"/>
          <w:szCs w:val="24"/>
          <w:highlight w:val="none"/>
        </w:rPr>
        <w:t>13.4提前交付单位工程的验收</w:t>
      </w:r>
      <w:bookmarkEnd w:id="407"/>
    </w:p>
    <w:bookmarkEnd w:id="406"/>
    <w:p w14:paraId="3215B6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7DA81D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12224C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4C1DD108">
      <w:pPr>
        <w:pStyle w:val="6"/>
        <w:spacing w:before="120" w:after="120" w:line="312" w:lineRule="auto"/>
        <w:ind w:firstLine="480" w:firstLineChars="200"/>
        <w:rPr>
          <w:rFonts w:ascii="宋体" w:hAnsi="宋体" w:eastAsia="宋体" w:cs="宋体"/>
          <w:b w:val="0"/>
          <w:color w:val="auto"/>
          <w:sz w:val="24"/>
          <w:szCs w:val="24"/>
          <w:highlight w:val="none"/>
        </w:rPr>
      </w:pPr>
      <w:bookmarkStart w:id="408" w:name="_Toc351203591"/>
      <w:r>
        <w:rPr>
          <w:rFonts w:hint="eastAsia" w:ascii="宋体" w:hAnsi="宋体" w:eastAsia="宋体" w:cs="宋体"/>
          <w:b w:val="0"/>
          <w:color w:val="auto"/>
          <w:sz w:val="24"/>
          <w:szCs w:val="24"/>
          <w:highlight w:val="none"/>
        </w:rPr>
        <w:t>13.5 施工期运行</w:t>
      </w:r>
      <w:bookmarkEnd w:id="408"/>
    </w:p>
    <w:p w14:paraId="158036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D58F4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13.5.2 在施工期运行中发现工程或工程设备损坏或存在缺陷的，由承包人按第15.2款〔缺陷责任期〕约定进行修复。</w:t>
      </w:r>
    </w:p>
    <w:p w14:paraId="68A8C3CA">
      <w:pPr>
        <w:pStyle w:val="6"/>
        <w:spacing w:before="120" w:after="120" w:line="312" w:lineRule="auto"/>
        <w:ind w:firstLine="480" w:firstLineChars="200"/>
        <w:rPr>
          <w:rFonts w:ascii="宋体" w:hAnsi="宋体" w:eastAsia="宋体" w:cs="宋体"/>
          <w:b w:val="0"/>
          <w:color w:val="auto"/>
          <w:sz w:val="24"/>
          <w:szCs w:val="24"/>
          <w:highlight w:val="none"/>
        </w:rPr>
      </w:pPr>
      <w:bookmarkStart w:id="409" w:name="_Toc296503112"/>
      <w:bookmarkStart w:id="410" w:name="_Toc296346613"/>
      <w:bookmarkStart w:id="411" w:name="_Toc351203592"/>
      <w:bookmarkStart w:id="412" w:name="_Toc337558809"/>
      <w:r>
        <w:rPr>
          <w:rFonts w:hint="eastAsia" w:ascii="宋体" w:hAnsi="宋体" w:eastAsia="宋体" w:cs="宋体"/>
          <w:b w:val="0"/>
          <w:color w:val="auto"/>
          <w:sz w:val="24"/>
          <w:szCs w:val="24"/>
          <w:highlight w:val="none"/>
        </w:rPr>
        <w:t>13.6 竣工退</w:t>
      </w:r>
      <w:bookmarkEnd w:id="409"/>
      <w:bookmarkEnd w:id="410"/>
      <w:r>
        <w:rPr>
          <w:rFonts w:hint="eastAsia" w:ascii="宋体" w:hAnsi="宋体" w:eastAsia="宋体" w:cs="宋体"/>
          <w:b w:val="0"/>
          <w:color w:val="auto"/>
          <w:sz w:val="24"/>
          <w:szCs w:val="24"/>
          <w:highlight w:val="none"/>
        </w:rPr>
        <w:t>场</w:t>
      </w:r>
      <w:bookmarkEnd w:id="411"/>
    </w:p>
    <w:bookmarkEnd w:id="412"/>
    <w:p w14:paraId="64C8668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13.6.1 竣工退场</w:t>
      </w:r>
    </w:p>
    <w:p w14:paraId="289823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颁发工程接收证书后，承包人应按以下要求对施工现场进行清理：</w:t>
      </w:r>
    </w:p>
    <w:p w14:paraId="36089D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（1）施工现场内残留的垃圾已全部清除出场；</w:t>
      </w:r>
    </w:p>
    <w:p w14:paraId="069AA0D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（2）临时工程已拆除，场地已进行清理、平整或复原；</w:t>
      </w:r>
    </w:p>
    <w:p w14:paraId="60E74F1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（3）按合同约定应撤离的人员、承包人施工设备和剩余的材料，包括废弃的施工设备和材料，已按计划撤离施工现场；</w:t>
      </w:r>
    </w:p>
    <w:p w14:paraId="7349727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（4）施工现场周边及其附近道路、河道的施工堆积物，已全部清理；</w:t>
      </w:r>
    </w:p>
    <w:p w14:paraId="6E05BC1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（5）施工现场其他场地清理工作已全部完成。</w:t>
      </w:r>
    </w:p>
    <w:p w14:paraId="04C00FB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8542B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13.6.2 地表还原</w:t>
      </w:r>
    </w:p>
    <w:p w14:paraId="604834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E360D88">
      <w:pPr>
        <w:pStyle w:val="5"/>
        <w:spacing w:before="120" w:after="120" w:line="312" w:lineRule="auto"/>
        <w:rPr>
          <w:rFonts w:ascii="宋体" w:hAnsi="宋体" w:eastAsia="宋体" w:cs="宋体"/>
          <w:b w:val="0"/>
          <w:color w:val="auto"/>
          <w:sz w:val="24"/>
          <w:szCs w:val="24"/>
          <w:highlight w:val="none"/>
        </w:rPr>
      </w:pPr>
      <w:bookmarkStart w:id="413" w:name="_Toc351203593"/>
      <w:bookmarkStart w:id="414" w:name="_Toc337558810"/>
      <w:bookmarkStart w:id="415" w:name="_Toc296346614"/>
      <w:bookmarkStart w:id="416" w:name="_Toc296503113"/>
      <w:r>
        <w:rPr>
          <w:rFonts w:hint="eastAsia" w:ascii="宋体" w:hAnsi="宋体" w:eastAsia="宋体" w:cs="宋体"/>
          <w:b w:val="0"/>
          <w:color w:val="auto"/>
          <w:sz w:val="24"/>
          <w:szCs w:val="24"/>
          <w:highlight w:val="none"/>
        </w:rPr>
        <w:t>14. 竣工结算</w:t>
      </w:r>
      <w:bookmarkEnd w:id="413"/>
    </w:p>
    <w:bookmarkEnd w:id="414"/>
    <w:p w14:paraId="1CB9BA6B">
      <w:pPr>
        <w:pStyle w:val="6"/>
        <w:spacing w:before="120" w:after="120" w:line="312" w:lineRule="auto"/>
        <w:ind w:firstLine="480" w:firstLineChars="200"/>
        <w:rPr>
          <w:rFonts w:ascii="宋体" w:hAnsi="宋体" w:eastAsia="宋体" w:cs="宋体"/>
          <w:b w:val="0"/>
          <w:color w:val="auto"/>
          <w:sz w:val="24"/>
          <w:szCs w:val="24"/>
          <w:highlight w:val="none"/>
        </w:rPr>
      </w:pPr>
      <w:bookmarkStart w:id="417" w:name="_Toc351203594"/>
      <w:bookmarkStart w:id="418" w:name="_Toc337558811"/>
      <w:r>
        <w:rPr>
          <w:rFonts w:hint="eastAsia" w:ascii="宋体" w:hAnsi="宋体" w:eastAsia="宋体" w:cs="宋体"/>
          <w:b w:val="0"/>
          <w:color w:val="auto"/>
          <w:sz w:val="24"/>
          <w:szCs w:val="24"/>
          <w:highlight w:val="none"/>
        </w:rPr>
        <w:t>14.1 竣工结算申请</w:t>
      </w:r>
      <w:bookmarkEnd w:id="417"/>
    </w:p>
    <w:bookmarkEnd w:id="418"/>
    <w:p w14:paraId="67CEB7DE">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除专用合同条款另有约定外，</w:t>
      </w:r>
      <w:r>
        <w:rPr>
          <w:rFonts w:hint="eastAsia" w:ascii="宋体" w:hAnsi="宋体" w:eastAsia="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671409F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除专用合同条款另有约定外，竣工结算申请单应包括以下内容：</w:t>
      </w:r>
    </w:p>
    <w:p w14:paraId="2314A60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（1）竣工结算合同价格；</w:t>
      </w:r>
    </w:p>
    <w:p w14:paraId="273524B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（2）发包人已支付承包人的款项；</w:t>
      </w:r>
    </w:p>
    <w:p w14:paraId="3A37AED9">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（3）应扣留的质量保证金； </w:t>
      </w:r>
    </w:p>
    <w:p w14:paraId="44BC03E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（4）发包人应支付承包人的合同价款。</w:t>
      </w:r>
    </w:p>
    <w:p w14:paraId="7A0252CC">
      <w:pPr>
        <w:pStyle w:val="6"/>
        <w:spacing w:before="120" w:after="120" w:line="312" w:lineRule="auto"/>
        <w:ind w:firstLine="480" w:firstLineChars="200"/>
        <w:rPr>
          <w:rFonts w:ascii="宋体" w:hAnsi="宋体" w:eastAsia="宋体" w:cs="宋体"/>
          <w:b w:val="0"/>
          <w:color w:val="auto"/>
          <w:sz w:val="24"/>
          <w:szCs w:val="24"/>
          <w:highlight w:val="none"/>
        </w:rPr>
      </w:pPr>
      <w:bookmarkStart w:id="419" w:name="_Toc351203595"/>
      <w:bookmarkStart w:id="420" w:name="_Toc337558812"/>
      <w:r>
        <w:rPr>
          <w:rFonts w:hint="eastAsia" w:ascii="宋体" w:hAnsi="宋体" w:eastAsia="宋体" w:cs="宋体"/>
          <w:b w:val="0"/>
          <w:color w:val="auto"/>
          <w:sz w:val="24"/>
          <w:szCs w:val="24"/>
          <w:highlight w:val="none"/>
        </w:rPr>
        <w:t>14.2 竣工结算审核</w:t>
      </w:r>
      <w:bookmarkEnd w:id="419"/>
    </w:p>
    <w:bookmarkEnd w:id="420"/>
    <w:p w14:paraId="426D5F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highlight w:val="none"/>
        </w:rPr>
        <w:t>发包人对竣工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申请单有异议的，有权要求承包人进行修正和提供补充资料，承包人应提交修正后的竣工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w:t>
      </w:r>
    </w:p>
    <w:p w14:paraId="34AF46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EFB1A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9B9339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E01F4B1">
      <w:pPr>
        <w:pStyle w:val="6"/>
        <w:spacing w:before="120" w:after="120" w:line="312" w:lineRule="auto"/>
        <w:ind w:firstLine="480" w:firstLineChars="200"/>
        <w:rPr>
          <w:rFonts w:ascii="宋体" w:hAnsi="宋体" w:eastAsia="宋体" w:cs="宋体"/>
          <w:b w:val="0"/>
          <w:color w:val="auto"/>
          <w:sz w:val="24"/>
          <w:szCs w:val="24"/>
          <w:highlight w:val="none"/>
        </w:rPr>
      </w:pPr>
      <w:bookmarkStart w:id="421" w:name="_Toc351203596"/>
      <w:bookmarkStart w:id="422" w:name="_Toc337558813"/>
      <w:r>
        <w:rPr>
          <w:rFonts w:hint="eastAsia" w:ascii="宋体" w:hAnsi="宋体" w:eastAsia="宋体" w:cs="宋体"/>
          <w:b w:val="0"/>
          <w:color w:val="auto"/>
          <w:sz w:val="24"/>
          <w:szCs w:val="24"/>
          <w:highlight w:val="none"/>
        </w:rPr>
        <w:t>14.3 甩项竣工协议</w:t>
      </w:r>
      <w:bookmarkEnd w:id="421"/>
    </w:p>
    <w:bookmarkEnd w:id="422"/>
    <w:p w14:paraId="6A6BC068">
      <w:pPr>
        <w:autoSpaceDE w:val="0"/>
        <w:autoSpaceDN w:val="0"/>
        <w:adjustRightInd w:val="0"/>
        <w:spacing w:line="312" w:lineRule="auto"/>
        <w:ind w:firstLine="470" w:firstLineChars="196"/>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2CBF358">
      <w:pPr>
        <w:pStyle w:val="6"/>
        <w:spacing w:before="120" w:after="120" w:line="312" w:lineRule="auto"/>
        <w:ind w:firstLine="480" w:firstLineChars="200"/>
        <w:rPr>
          <w:rFonts w:ascii="宋体" w:hAnsi="宋体" w:eastAsia="宋体" w:cs="宋体"/>
          <w:b w:val="0"/>
          <w:color w:val="auto"/>
          <w:sz w:val="24"/>
          <w:szCs w:val="24"/>
          <w:highlight w:val="none"/>
        </w:rPr>
      </w:pPr>
      <w:bookmarkStart w:id="423" w:name="_Toc351203597"/>
      <w:bookmarkStart w:id="424" w:name="_Toc337558814"/>
      <w:r>
        <w:rPr>
          <w:rFonts w:hint="eastAsia" w:ascii="宋体" w:hAnsi="宋体" w:eastAsia="宋体" w:cs="宋体"/>
          <w:b w:val="0"/>
          <w:color w:val="auto"/>
          <w:sz w:val="24"/>
          <w:szCs w:val="24"/>
          <w:highlight w:val="none"/>
        </w:rPr>
        <w:t>14.4 最终结清</w:t>
      </w:r>
      <w:bookmarkEnd w:id="423"/>
    </w:p>
    <w:bookmarkEnd w:id="424"/>
    <w:p w14:paraId="4A5D4B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14.4.1 最终结清申请单</w:t>
      </w:r>
    </w:p>
    <w:p w14:paraId="2E69C8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2F91391B">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w:t>
      </w:r>
      <w:r>
        <w:rPr>
          <w:rFonts w:hint="eastAsia" w:ascii="宋体" w:hAnsi="宋体" w:eastAsia="宋体" w:cs="宋体"/>
          <w:color w:val="auto"/>
          <w:kern w:val="0"/>
          <w:sz w:val="24"/>
          <w:highlight w:val="none"/>
        </w:rPr>
        <w:t>最终结清申请单</w:t>
      </w:r>
      <w:r>
        <w:rPr>
          <w:rFonts w:hint="eastAsia" w:ascii="宋体" w:hAnsi="宋体" w:eastAsia="宋体" w:cs="宋体"/>
          <w:color w:val="auto"/>
          <w:sz w:val="24"/>
          <w:highlight w:val="none"/>
        </w:rPr>
        <w:t>应列明质量保证金、应扣除的质量保证金、缺陷责任期内发生的增减费用。</w:t>
      </w:r>
    </w:p>
    <w:p w14:paraId="576DDD1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（2）发包人对最终结清申请单内容有异议的，有权要求承包人进行修正和提供补充资料，承包人应向发包人提交修正后的最终结清申请单。</w:t>
      </w:r>
    </w:p>
    <w:p w14:paraId="05864C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14.4.2 最终结清证书和支付</w:t>
      </w:r>
    </w:p>
    <w:p w14:paraId="029C50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1C84D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F545F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（3）承包人对发包人颁发的最终结清证书有异议的，按第20条〔争议解决〕的约定办理。</w:t>
      </w:r>
    </w:p>
    <w:p w14:paraId="7BBF0FCD">
      <w:pPr>
        <w:pStyle w:val="5"/>
        <w:spacing w:before="120" w:after="120" w:line="312" w:lineRule="auto"/>
        <w:rPr>
          <w:rFonts w:ascii="宋体" w:hAnsi="宋体" w:eastAsia="宋体" w:cs="宋体"/>
          <w:b w:val="0"/>
          <w:color w:val="auto"/>
          <w:sz w:val="24"/>
          <w:szCs w:val="24"/>
          <w:highlight w:val="none"/>
        </w:rPr>
      </w:pPr>
      <w:bookmarkStart w:id="425" w:name="_Toc351203598"/>
      <w:bookmarkStart w:id="426" w:name="_Toc337558815"/>
      <w:r>
        <w:rPr>
          <w:rFonts w:hint="eastAsia" w:ascii="宋体" w:hAnsi="宋体" w:eastAsia="宋体" w:cs="宋体"/>
          <w:b w:val="0"/>
          <w:color w:val="auto"/>
          <w:sz w:val="24"/>
          <w:szCs w:val="24"/>
          <w:highlight w:val="none"/>
        </w:rPr>
        <w:t>15. 缺陷责任与保修</w:t>
      </w:r>
      <w:bookmarkEnd w:id="425"/>
    </w:p>
    <w:bookmarkEnd w:id="415"/>
    <w:bookmarkEnd w:id="416"/>
    <w:bookmarkEnd w:id="426"/>
    <w:p w14:paraId="31626931">
      <w:pPr>
        <w:pStyle w:val="6"/>
        <w:spacing w:before="120" w:after="120" w:line="312" w:lineRule="auto"/>
        <w:ind w:firstLine="480" w:firstLineChars="200"/>
        <w:rPr>
          <w:rFonts w:ascii="宋体" w:hAnsi="宋体" w:eastAsia="宋体" w:cs="宋体"/>
          <w:b w:val="0"/>
          <w:color w:val="auto"/>
          <w:sz w:val="24"/>
          <w:szCs w:val="24"/>
          <w:highlight w:val="none"/>
        </w:rPr>
      </w:pPr>
      <w:bookmarkStart w:id="427" w:name="_Toc351203599"/>
      <w:bookmarkStart w:id="428" w:name="_Toc337558816"/>
      <w:bookmarkStart w:id="429" w:name="_Toc296346615"/>
      <w:bookmarkStart w:id="430" w:name="_Toc296503114"/>
      <w:r>
        <w:rPr>
          <w:rFonts w:hint="eastAsia" w:ascii="宋体" w:hAnsi="宋体" w:eastAsia="宋体" w:cs="宋体"/>
          <w:b w:val="0"/>
          <w:color w:val="auto"/>
          <w:sz w:val="24"/>
          <w:szCs w:val="24"/>
          <w:highlight w:val="none"/>
        </w:rPr>
        <w:t>15.1 工程保修的原则</w:t>
      </w:r>
      <w:bookmarkEnd w:id="427"/>
    </w:p>
    <w:bookmarkEnd w:id="428"/>
    <w:p w14:paraId="3E5343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798E8F58">
      <w:pPr>
        <w:pStyle w:val="6"/>
        <w:spacing w:before="120" w:after="120" w:line="312" w:lineRule="auto"/>
        <w:ind w:firstLine="480" w:firstLineChars="200"/>
        <w:rPr>
          <w:rFonts w:ascii="宋体" w:hAnsi="宋体" w:eastAsia="宋体" w:cs="宋体"/>
          <w:b w:val="0"/>
          <w:color w:val="auto"/>
          <w:sz w:val="24"/>
          <w:szCs w:val="24"/>
          <w:highlight w:val="none"/>
        </w:rPr>
      </w:pPr>
      <w:bookmarkStart w:id="431" w:name="_Toc351203600"/>
      <w:bookmarkStart w:id="432" w:name="_Toc337558817"/>
      <w:r>
        <w:rPr>
          <w:rFonts w:hint="eastAsia" w:ascii="宋体" w:hAnsi="宋体" w:eastAsia="宋体" w:cs="宋体"/>
          <w:b w:val="0"/>
          <w:color w:val="auto"/>
          <w:sz w:val="24"/>
          <w:szCs w:val="24"/>
          <w:highlight w:val="none"/>
        </w:rPr>
        <w:t>15.2 缺陷责任期</w:t>
      </w:r>
      <w:bookmarkEnd w:id="429"/>
      <w:bookmarkEnd w:id="430"/>
      <w:bookmarkEnd w:id="431"/>
    </w:p>
    <w:bookmarkEnd w:id="432"/>
    <w:p w14:paraId="5F5283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15.2.1 缺陷责任期自实际竣工日期起计算，合同当事人应在专用合同条款约定缺陷责任期的具体期限，但该期限最长不超过24个月。</w:t>
      </w:r>
    </w:p>
    <w:p w14:paraId="3B8E34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01C26C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highlight w:val="none"/>
        </w:rPr>
        <w:t>包人延长缺陷责任期，</w:t>
      </w:r>
      <w:r>
        <w:rPr>
          <w:rFonts w:hint="eastAsia" w:ascii="宋体" w:hAnsi="宋体" w:eastAsia="宋体" w:cs="宋体"/>
          <w:color w:val="auto"/>
          <w:kern w:val="0"/>
          <w:sz w:val="24"/>
          <w:highlight w:val="none"/>
        </w:rPr>
        <w:t>并应在原缺陷责任期届满前发出延长通知，</w:t>
      </w:r>
      <w:r>
        <w:rPr>
          <w:rFonts w:hint="eastAsia" w:ascii="宋体" w:hAnsi="宋体" w:eastAsia="宋体" w:cs="宋体"/>
          <w:bCs/>
          <w:color w:val="auto"/>
          <w:sz w:val="24"/>
          <w:highlight w:val="none"/>
        </w:rPr>
        <w:t>但缺陷责任期最长</w:t>
      </w:r>
      <w:r>
        <w:rPr>
          <w:rFonts w:hint="eastAsia" w:ascii="宋体" w:hAnsi="宋体" w:eastAsia="宋体" w:cs="宋体"/>
          <w:color w:val="auto"/>
          <w:kern w:val="0"/>
          <w:sz w:val="24"/>
          <w:highlight w:val="none"/>
        </w:rPr>
        <w:t>不能超过24个月。</w:t>
      </w:r>
    </w:p>
    <w:p w14:paraId="324FCB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45D115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4D2E3AA">
      <w:pPr>
        <w:pStyle w:val="6"/>
        <w:spacing w:before="120" w:after="120" w:line="312" w:lineRule="auto"/>
        <w:ind w:firstLine="480" w:firstLineChars="200"/>
        <w:rPr>
          <w:rFonts w:ascii="宋体" w:hAnsi="宋体" w:eastAsia="宋体" w:cs="宋体"/>
          <w:b w:val="0"/>
          <w:color w:val="auto"/>
          <w:sz w:val="24"/>
          <w:szCs w:val="24"/>
          <w:highlight w:val="none"/>
        </w:rPr>
      </w:pPr>
      <w:bookmarkStart w:id="433" w:name="_Toc351203601"/>
      <w:bookmarkStart w:id="434" w:name="_Toc337558818"/>
      <w:bookmarkStart w:id="435" w:name="_Toc296503115"/>
      <w:bookmarkStart w:id="436" w:name="_Toc296346616"/>
      <w:r>
        <w:rPr>
          <w:rFonts w:hint="eastAsia" w:ascii="宋体" w:hAnsi="宋体" w:eastAsia="宋体" w:cs="宋体"/>
          <w:b w:val="0"/>
          <w:color w:val="auto"/>
          <w:sz w:val="24"/>
          <w:szCs w:val="24"/>
          <w:highlight w:val="none"/>
        </w:rPr>
        <w:t>15.3 质量保证金</w:t>
      </w:r>
      <w:bookmarkEnd w:id="433"/>
    </w:p>
    <w:bookmarkEnd w:id="434"/>
    <w:p w14:paraId="6AC17F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经合同当事人协商一致扣留质量保证金的，应在专用合同条款中予以明确。</w:t>
      </w:r>
    </w:p>
    <w:p w14:paraId="249E44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15.3.1 承包人提供质量保证金的方式</w:t>
      </w:r>
    </w:p>
    <w:p w14:paraId="229154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承包人提供质量保证金有以下三种方式：</w:t>
      </w:r>
    </w:p>
    <w:p w14:paraId="54255B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（1）质量保证金保函； </w:t>
      </w:r>
    </w:p>
    <w:p w14:paraId="67B921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（2）相应比例的工程款；</w:t>
      </w:r>
    </w:p>
    <w:p w14:paraId="119228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（3）双方约定的其他方式。</w:t>
      </w:r>
    </w:p>
    <w:p w14:paraId="1CFFE2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除专用合同条款另有约定外，质量保证金原则上采用上述第（1）种方式。</w:t>
      </w:r>
    </w:p>
    <w:p w14:paraId="75A18B8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15.3.2 质量保证金的扣留</w:t>
      </w:r>
    </w:p>
    <w:p w14:paraId="0B5048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质量保证金的扣留有以下三种方式：</w:t>
      </w:r>
    </w:p>
    <w:p w14:paraId="500F78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1986CC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w:t>
      </w:r>
      <w:bookmarkStart w:id="437" w:name="#go6"/>
      <w:bookmarkEnd w:id="437"/>
      <w:r>
        <w:rPr>
          <w:rFonts w:hint="eastAsia" w:ascii="宋体" w:hAnsi="宋体" w:eastAsia="宋体" w:cs="宋体"/>
          <w:color w:val="auto"/>
          <w:kern w:val="0"/>
          <w:sz w:val="24"/>
          <w:highlight w:val="none"/>
        </w:rPr>
        <w:t>程竣工结算时一次性扣留质量保证金；</w:t>
      </w:r>
    </w:p>
    <w:p w14:paraId="6F79E8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（3）双方约定的其他扣留方式。</w:t>
      </w:r>
    </w:p>
    <w:p w14:paraId="614B4A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除专用合同条款另有约定外，质量保证金的扣留原则上采用上述第（1）种方式。</w:t>
      </w:r>
    </w:p>
    <w:p w14:paraId="54A352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bookmarkStart w:id="438" w:name="#go4"/>
      <w:bookmarkEnd w:id="438"/>
      <w:r>
        <w:rPr>
          <w:rFonts w:hint="eastAsia" w:ascii="宋体" w:hAnsi="宋体" w:eastAsia="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4F1030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15.3.3 </w:t>
      </w:r>
      <w:r>
        <w:rPr>
          <w:rFonts w:hint="eastAsia" w:ascii="宋体" w:hAnsi="宋体" w:eastAsia="宋体" w:cs="宋体"/>
          <w:color w:val="auto"/>
          <w:sz w:val="24"/>
          <w:highlight w:val="none"/>
        </w:rPr>
        <w:t>质量保证金</w:t>
      </w:r>
      <w:r>
        <w:rPr>
          <w:rFonts w:hint="eastAsia" w:ascii="宋体" w:hAnsi="宋体" w:eastAsia="宋体" w:cs="宋体"/>
          <w:color w:val="auto"/>
          <w:kern w:val="0"/>
          <w:sz w:val="24"/>
          <w:highlight w:val="none"/>
        </w:rPr>
        <w:t>的退还</w:t>
      </w:r>
    </w:p>
    <w:p w14:paraId="114221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发包人应按14.4款〔最终结清〕的约定退还质量保证金。</w:t>
      </w:r>
    </w:p>
    <w:p w14:paraId="06222AB2">
      <w:pPr>
        <w:pStyle w:val="6"/>
        <w:spacing w:before="120" w:after="120" w:line="312" w:lineRule="auto"/>
        <w:ind w:firstLine="480" w:firstLineChars="200"/>
        <w:rPr>
          <w:rFonts w:ascii="宋体" w:hAnsi="宋体" w:eastAsia="宋体" w:cs="宋体"/>
          <w:b w:val="0"/>
          <w:color w:val="auto"/>
          <w:sz w:val="24"/>
          <w:szCs w:val="24"/>
          <w:highlight w:val="none"/>
        </w:rPr>
      </w:pPr>
      <w:bookmarkStart w:id="439" w:name="_Toc351203602"/>
      <w:bookmarkStart w:id="440" w:name="_Toc337558819"/>
      <w:r>
        <w:rPr>
          <w:rFonts w:hint="eastAsia" w:ascii="宋体" w:hAnsi="宋体" w:eastAsia="宋体" w:cs="宋体"/>
          <w:b w:val="0"/>
          <w:color w:val="auto"/>
          <w:sz w:val="24"/>
          <w:szCs w:val="24"/>
          <w:highlight w:val="none"/>
        </w:rPr>
        <w:t>15.4 保修</w:t>
      </w:r>
      <w:bookmarkEnd w:id="439"/>
    </w:p>
    <w:bookmarkEnd w:id="435"/>
    <w:bookmarkEnd w:id="436"/>
    <w:bookmarkEnd w:id="440"/>
    <w:p w14:paraId="091C1F6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15.4.1保修责任</w:t>
      </w:r>
    </w:p>
    <w:p w14:paraId="025FD59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DA7BDD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发包人未经竣工验收擅自使用工程的，保修期自</w:t>
      </w:r>
      <w:r>
        <w:rPr>
          <w:rFonts w:hint="eastAsia" w:ascii="宋体" w:hAnsi="宋体" w:eastAsia="宋体" w:cs="宋体"/>
          <w:color w:val="auto"/>
          <w:kern w:val="0"/>
          <w:sz w:val="24"/>
          <w:highlight w:val="none"/>
        </w:rPr>
        <w:t>转移占有之日起算</w:t>
      </w:r>
      <w:r>
        <w:rPr>
          <w:rFonts w:hint="eastAsia" w:ascii="宋体" w:hAnsi="宋体" w:eastAsia="宋体" w:cs="宋体"/>
          <w:color w:val="auto"/>
          <w:sz w:val="24"/>
          <w:highlight w:val="none"/>
        </w:rPr>
        <w:t>。</w:t>
      </w:r>
    </w:p>
    <w:p w14:paraId="179C9C8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15.4.2 修复费用</w:t>
      </w:r>
    </w:p>
    <w:p w14:paraId="5EECB4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保修期内，修复的费用按照以下约定处理：</w:t>
      </w:r>
    </w:p>
    <w:p w14:paraId="7BC57E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（1）保修期内，因承包人原因造成工程的缺陷、损坏，承包人应负责修复，并承担修复的费用以及因工程的缺陷、损坏造成的人身伤害和财产损失；</w:t>
      </w:r>
    </w:p>
    <w:p w14:paraId="1F07FF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（2）保修期内，因发包人使用不当造成工程的缺陷、损坏，可以委托承包人修复，但发包人应承担修复的费用，并支付承包人合理利润；</w:t>
      </w:r>
    </w:p>
    <w:p w14:paraId="5F0987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0543B4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15.4.3 修复通知</w:t>
      </w:r>
    </w:p>
    <w:p w14:paraId="5F0C00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380EA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15.4.4 未能修复</w:t>
      </w:r>
    </w:p>
    <w:p w14:paraId="22CD4A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E5570B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15.4.5 承包人出入权</w:t>
      </w:r>
    </w:p>
    <w:p w14:paraId="5125407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E35FE9C">
      <w:pPr>
        <w:pStyle w:val="5"/>
        <w:spacing w:before="120" w:after="120" w:line="312" w:lineRule="auto"/>
        <w:rPr>
          <w:rFonts w:ascii="宋体" w:hAnsi="宋体" w:eastAsia="宋体" w:cs="宋体"/>
          <w:b w:val="0"/>
          <w:color w:val="auto"/>
          <w:sz w:val="24"/>
          <w:szCs w:val="24"/>
          <w:highlight w:val="none"/>
        </w:rPr>
      </w:pPr>
      <w:bookmarkStart w:id="441" w:name="_Toc351203603"/>
      <w:bookmarkStart w:id="442" w:name="_Toc337558820"/>
      <w:r>
        <w:rPr>
          <w:rFonts w:hint="eastAsia" w:ascii="宋体" w:hAnsi="宋体" w:eastAsia="宋体" w:cs="宋体"/>
          <w:b w:val="0"/>
          <w:color w:val="auto"/>
          <w:sz w:val="24"/>
          <w:szCs w:val="24"/>
          <w:highlight w:val="none"/>
        </w:rPr>
        <w:t>16. 违约</w:t>
      </w:r>
      <w:bookmarkEnd w:id="441"/>
    </w:p>
    <w:bookmarkEnd w:id="442"/>
    <w:p w14:paraId="17615BA0">
      <w:pPr>
        <w:pStyle w:val="6"/>
        <w:spacing w:before="120" w:after="120" w:line="312" w:lineRule="auto"/>
        <w:ind w:firstLine="480" w:firstLineChars="200"/>
        <w:rPr>
          <w:rFonts w:ascii="宋体" w:hAnsi="宋体" w:eastAsia="宋体" w:cs="宋体"/>
          <w:b w:val="0"/>
          <w:color w:val="auto"/>
          <w:sz w:val="24"/>
          <w:szCs w:val="24"/>
          <w:highlight w:val="none"/>
        </w:rPr>
      </w:pPr>
      <w:bookmarkStart w:id="443" w:name="_Toc296503129"/>
      <w:bookmarkStart w:id="444" w:name="_Toc296346630"/>
      <w:bookmarkStart w:id="445" w:name="_Toc351203604"/>
      <w:bookmarkStart w:id="446" w:name="_Toc337558821"/>
      <w:r>
        <w:rPr>
          <w:rFonts w:hint="eastAsia" w:ascii="宋体" w:hAnsi="宋体" w:eastAsia="宋体" w:cs="宋体"/>
          <w:b w:val="0"/>
          <w:color w:val="auto"/>
          <w:sz w:val="24"/>
          <w:szCs w:val="24"/>
          <w:highlight w:val="none"/>
        </w:rPr>
        <w:t>16.1 发</w:t>
      </w:r>
      <w:bookmarkEnd w:id="443"/>
      <w:bookmarkEnd w:id="444"/>
      <w:r>
        <w:rPr>
          <w:rFonts w:hint="eastAsia" w:ascii="宋体" w:hAnsi="宋体" w:eastAsia="宋体" w:cs="宋体"/>
          <w:b w:val="0"/>
          <w:color w:val="auto"/>
          <w:sz w:val="24"/>
          <w:szCs w:val="24"/>
          <w:highlight w:val="none"/>
        </w:rPr>
        <w:t>包人违约</w:t>
      </w:r>
      <w:bookmarkEnd w:id="445"/>
    </w:p>
    <w:bookmarkEnd w:id="446"/>
    <w:p w14:paraId="7EBB234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16.1.1 发包人违约的情形</w:t>
      </w:r>
    </w:p>
    <w:p w14:paraId="79FE8F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在合同履行过程中发生的下列情形，属于发包人违约：</w:t>
      </w:r>
    </w:p>
    <w:p w14:paraId="1BFD71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（1）因发包人原因未能在计划开工日期前7天内下达开工通知的；</w:t>
      </w:r>
    </w:p>
    <w:p w14:paraId="152B9D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w:t>
      </w:r>
    </w:p>
    <w:p w14:paraId="3A3DE0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w:t>
      </w:r>
    </w:p>
    <w:p w14:paraId="77E934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w:t>
      </w:r>
    </w:p>
    <w:p w14:paraId="304253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（5）因发包人违反合同约定造成暂停施工的；</w:t>
      </w:r>
    </w:p>
    <w:p w14:paraId="4103E4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w:t>
      </w:r>
    </w:p>
    <w:p w14:paraId="441248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（7）发包人明确表示或者以其行为表明不履行合同主要义务的；</w:t>
      </w:r>
    </w:p>
    <w:p w14:paraId="531086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（8）发包人未能按照合同约定履行其他义务的。</w:t>
      </w:r>
    </w:p>
    <w:p w14:paraId="3626B2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5157C8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16.1.2 发包人违约的责任</w:t>
      </w:r>
    </w:p>
    <w:p w14:paraId="771DB3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7EBDFB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16.1.3 因发包人违约解除合同</w:t>
      </w:r>
    </w:p>
    <w:p w14:paraId="4EB0DFC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5EEEA9C">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16.1.4 因发包人违约解除合同后的付款</w:t>
      </w:r>
    </w:p>
    <w:p w14:paraId="7AD1EB5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承包人按照本款约定解除合同的，发包人应在解除合同后28天内支付下列款项，并解除履约担保：</w:t>
      </w:r>
    </w:p>
    <w:p w14:paraId="7A1571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（1）合同解除前所完成工作的价款；</w:t>
      </w:r>
    </w:p>
    <w:p w14:paraId="25C26D7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（2）承包人为工程施工订购并已付款的材料、工程设备和其他物品的价款；</w:t>
      </w:r>
    </w:p>
    <w:p w14:paraId="1C4E0B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（3）承包人撤离施工现场以及遣散承包人人员的款项；</w:t>
      </w:r>
    </w:p>
    <w:p w14:paraId="6C42E1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（4）按照合同约定在合同解除前应支付的违约金；</w:t>
      </w:r>
    </w:p>
    <w:p w14:paraId="54E1699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（5）按照合同约定应当支付给承包人的其他款项；</w:t>
      </w:r>
    </w:p>
    <w:p w14:paraId="23FBDC9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（6）按照合同约定应退还的质量保证金；</w:t>
      </w:r>
    </w:p>
    <w:p w14:paraId="4982488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（7）因解除合同给承包人造成的损失。</w:t>
      </w:r>
    </w:p>
    <w:p w14:paraId="444F65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合同当事人未能就解除合同后的结清达成一致的，按照第20条〔争议解决〕的约定处理。</w:t>
      </w:r>
    </w:p>
    <w:p w14:paraId="7828AC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650EC305">
      <w:pPr>
        <w:pStyle w:val="6"/>
        <w:spacing w:before="120" w:after="120" w:line="312" w:lineRule="auto"/>
        <w:ind w:firstLine="480" w:firstLineChars="200"/>
        <w:rPr>
          <w:rFonts w:ascii="宋体" w:hAnsi="宋体" w:eastAsia="宋体" w:cs="宋体"/>
          <w:b w:val="0"/>
          <w:color w:val="auto"/>
          <w:sz w:val="24"/>
          <w:szCs w:val="24"/>
          <w:highlight w:val="none"/>
        </w:rPr>
      </w:pPr>
      <w:bookmarkStart w:id="447" w:name="_Toc351203605"/>
      <w:bookmarkStart w:id="448" w:name="_Toc337558822"/>
      <w:bookmarkStart w:id="449" w:name="_Toc296346632"/>
      <w:bookmarkStart w:id="450" w:name="_Toc296503131"/>
      <w:r>
        <w:rPr>
          <w:rFonts w:hint="eastAsia" w:ascii="宋体" w:hAnsi="宋体" w:eastAsia="宋体" w:cs="宋体"/>
          <w:b w:val="0"/>
          <w:color w:val="auto"/>
          <w:sz w:val="24"/>
          <w:szCs w:val="24"/>
          <w:highlight w:val="none"/>
        </w:rPr>
        <w:t>16.2 承包人违约</w:t>
      </w:r>
      <w:bookmarkEnd w:id="447"/>
    </w:p>
    <w:bookmarkEnd w:id="448"/>
    <w:bookmarkEnd w:id="449"/>
    <w:bookmarkEnd w:id="450"/>
    <w:p w14:paraId="72443A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16.2.1 承包人违约的情形</w:t>
      </w:r>
    </w:p>
    <w:p w14:paraId="14D662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在合同履行过程中发生的下列情形，属于承包人违约：</w:t>
      </w:r>
    </w:p>
    <w:p w14:paraId="7287F0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（1）承包人违反合同约定进行转包或违法分包的；</w:t>
      </w:r>
    </w:p>
    <w:p w14:paraId="1FD475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（2）承包人违反合同约定采购和使用不合格的材料和工程设备的；</w:t>
      </w:r>
    </w:p>
    <w:p w14:paraId="4600E7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（3）因承包人原因导致工程质量不符合合同要求的； </w:t>
      </w:r>
    </w:p>
    <w:p w14:paraId="36B40B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（4）承包人违反第8.9款〔材料与设备专用要求〕的约定，未经批准，私自将已按照合同约定进入施工现场的材料或设备撤离施工现场的；</w:t>
      </w:r>
    </w:p>
    <w:p w14:paraId="4F00F3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（5）承包人未能按施工进度计划及时完成合同约定的工作，造成工期延误的；</w:t>
      </w:r>
    </w:p>
    <w:p w14:paraId="2CBBA6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（6）承包人在缺陷责任期及保修期内，未能在合理期限对工程缺陷进行修复，或拒绝按发包人要求进行修复的；</w:t>
      </w:r>
    </w:p>
    <w:p w14:paraId="3D3B20F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（7）承包人明确表示或者以其行为表明不履行合同主要义务的；</w:t>
      </w:r>
    </w:p>
    <w:p w14:paraId="0236DE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（8）承包人未能按照合同约定履行其他义务的。</w:t>
      </w:r>
    </w:p>
    <w:p w14:paraId="77DD6D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承包人发生除本项第（7）目约定以外的其他违约情况时，监理人可向承包人发出整改通知，要求其在指定的期限内改正。</w:t>
      </w:r>
    </w:p>
    <w:p w14:paraId="05C5CE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16.2.2 承包人违约的责任</w:t>
      </w:r>
    </w:p>
    <w:p w14:paraId="6490C6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262AA2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16.2.3 因承包人违约解除合同</w:t>
      </w:r>
    </w:p>
    <w:p w14:paraId="212379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8AF1AF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16.2.4因承包人违约解除合同后的处理</w:t>
      </w:r>
    </w:p>
    <w:p w14:paraId="17B60D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因承包人原因导致合同解除的，则合同当事人应在合同解除后28天内完成估价、付款和清算，并按以下约定执行：</w:t>
      </w:r>
    </w:p>
    <w:p w14:paraId="020252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6F4FBD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（2）合同解除后，承包人应支付的违约金；</w:t>
      </w:r>
    </w:p>
    <w:p w14:paraId="11AEA3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（3）合同解除后，因解除合同给发包人造成的损失；</w:t>
      </w:r>
    </w:p>
    <w:p w14:paraId="1E968B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（4）合同解除后，承包人应按照发包人要求和监理人的指示完成现场的清理和撤离；</w:t>
      </w:r>
    </w:p>
    <w:p w14:paraId="026B69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（5）发包人和承包人应在合同解除后进行清算，出具最终结清付款证书，结清全部款项。</w:t>
      </w:r>
    </w:p>
    <w:p w14:paraId="54D826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607A0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16.2.5采购合同权益转让</w:t>
      </w:r>
    </w:p>
    <w:p w14:paraId="414A64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131CB16">
      <w:pPr>
        <w:pStyle w:val="6"/>
        <w:spacing w:before="120" w:after="120" w:line="312" w:lineRule="auto"/>
        <w:ind w:firstLine="480" w:firstLineChars="200"/>
        <w:rPr>
          <w:rFonts w:ascii="宋体" w:hAnsi="宋体" w:eastAsia="宋体" w:cs="宋体"/>
          <w:b w:val="0"/>
          <w:color w:val="auto"/>
          <w:sz w:val="24"/>
          <w:szCs w:val="24"/>
          <w:highlight w:val="none"/>
        </w:rPr>
      </w:pPr>
      <w:bookmarkStart w:id="451" w:name="_Toc351203606"/>
      <w:r>
        <w:rPr>
          <w:rFonts w:hint="eastAsia" w:ascii="宋体" w:hAnsi="宋体" w:eastAsia="宋体" w:cs="宋体"/>
          <w:b w:val="0"/>
          <w:color w:val="auto"/>
          <w:sz w:val="24"/>
          <w:szCs w:val="24"/>
          <w:highlight w:val="none"/>
        </w:rPr>
        <w:t>16.3 第三人造成的违约</w:t>
      </w:r>
      <w:bookmarkEnd w:id="451"/>
    </w:p>
    <w:p w14:paraId="1A737E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3223C415">
      <w:pPr>
        <w:pStyle w:val="5"/>
        <w:spacing w:before="120" w:after="120" w:line="312" w:lineRule="auto"/>
        <w:rPr>
          <w:rFonts w:ascii="宋体" w:hAnsi="宋体" w:eastAsia="宋体" w:cs="宋体"/>
          <w:b w:val="0"/>
          <w:color w:val="auto"/>
          <w:sz w:val="24"/>
          <w:szCs w:val="24"/>
          <w:highlight w:val="none"/>
        </w:rPr>
      </w:pPr>
      <w:bookmarkStart w:id="452" w:name="_Toc351203607"/>
      <w:bookmarkStart w:id="453" w:name="_Toc296503116"/>
      <w:bookmarkStart w:id="454" w:name="_Toc296346617"/>
      <w:bookmarkStart w:id="455" w:name="_Toc337558823"/>
      <w:r>
        <w:rPr>
          <w:rFonts w:hint="eastAsia" w:ascii="宋体" w:hAnsi="宋体" w:eastAsia="宋体" w:cs="宋体"/>
          <w:b w:val="0"/>
          <w:color w:val="auto"/>
          <w:sz w:val="24"/>
          <w:szCs w:val="24"/>
          <w:highlight w:val="none"/>
        </w:rPr>
        <w:t>17. 不可抗力</w:t>
      </w:r>
      <w:bookmarkEnd w:id="452"/>
      <w:r>
        <w:rPr>
          <w:rFonts w:hint="eastAsia" w:ascii="宋体" w:hAnsi="宋体" w:eastAsia="宋体" w:cs="宋体"/>
          <w:b w:val="0"/>
          <w:color w:val="auto"/>
          <w:sz w:val="24"/>
          <w:szCs w:val="24"/>
          <w:highlight w:val="none"/>
        </w:rPr>
        <w:t xml:space="preserve"> </w:t>
      </w:r>
      <w:bookmarkEnd w:id="453"/>
      <w:bookmarkEnd w:id="454"/>
      <w:bookmarkEnd w:id="455"/>
    </w:p>
    <w:p w14:paraId="03CC6896">
      <w:pPr>
        <w:pStyle w:val="6"/>
        <w:spacing w:before="120" w:after="120" w:line="312" w:lineRule="auto"/>
        <w:ind w:firstLine="480" w:firstLineChars="200"/>
        <w:rPr>
          <w:rFonts w:ascii="宋体" w:hAnsi="宋体" w:eastAsia="宋体" w:cs="宋体"/>
          <w:b w:val="0"/>
          <w:color w:val="auto"/>
          <w:sz w:val="24"/>
          <w:szCs w:val="24"/>
          <w:highlight w:val="none"/>
        </w:rPr>
      </w:pPr>
      <w:bookmarkStart w:id="456" w:name="_Toc351203608"/>
      <w:bookmarkStart w:id="457" w:name="_Toc296346618"/>
      <w:bookmarkStart w:id="458" w:name="_Toc296503117"/>
      <w:bookmarkStart w:id="459" w:name="_Toc337558824"/>
      <w:r>
        <w:rPr>
          <w:rFonts w:hint="eastAsia" w:ascii="宋体" w:hAnsi="宋体" w:eastAsia="宋体" w:cs="宋体"/>
          <w:b w:val="0"/>
          <w:color w:val="auto"/>
          <w:sz w:val="24"/>
          <w:szCs w:val="24"/>
          <w:highlight w:val="none"/>
        </w:rPr>
        <w:t>17.1 不可抗力的确认</w:t>
      </w:r>
      <w:bookmarkEnd w:id="456"/>
    </w:p>
    <w:bookmarkEnd w:id="457"/>
    <w:bookmarkEnd w:id="458"/>
    <w:bookmarkEnd w:id="459"/>
    <w:p w14:paraId="7C9B04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C3698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99C2E76">
      <w:pPr>
        <w:pStyle w:val="6"/>
        <w:spacing w:before="120" w:after="120" w:line="312" w:lineRule="auto"/>
        <w:ind w:firstLine="480" w:firstLineChars="200"/>
        <w:rPr>
          <w:rFonts w:ascii="宋体" w:hAnsi="宋体" w:eastAsia="宋体" w:cs="宋体"/>
          <w:b w:val="0"/>
          <w:color w:val="auto"/>
          <w:sz w:val="24"/>
          <w:szCs w:val="24"/>
          <w:highlight w:val="none"/>
        </w:rPr>
      </w:pPr>
      <w:bookmarkStart w:id="460" w:name="_Toc351203609"/>
      <w:bookmarkStart w:id="461" w:name="_Toc296346619"/>
      <w:bookmarkStart w:id="462" w:name="_Toc337558825"/>
      <w:bookmarkStart w:id="463" w:name="_Toc296503118"/>
      <w:r>
        <w:rPr>
          <w:rFonts w:hint="eastAsia" w:ascii="宋体" w:hAnsi="宋体" w:eastAsia="宋体" w:cs="宋体"/>
          <w:b w:val="0"/>
          <w:color w:val="auto"/>
          <w:sz w:val="24"/>
          <w:szCs w:val="24"/>
          <w:highlight w:val="none"/>
        </w:rPr>
        <w:t>17.2 不可抗力的通知</w:t>
      </w:r>
      <w:bookmarkEnd w:id="460"/>
    </w:p>
    <w:bookmarkEnd w:id="461"/>
    <w:bookmarkEnd w:id="462"/>
    <w:bookmarkEnd w:id="463"/>
    <w:p w14:paraId="4675AA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6333F2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B886CEA">
      <w:pPr>
        <w:pStyle w:val="6"/>
        <w:spacing w:before="120" w:after="120" w:line="312" w:lineRule="auto"/>
        <w:ind w:firstLine="480" w:firstLineChars="200"/>
        <w:rPr>
          <w:rFonts w:ascii="宋体" w:hAnsi="宋体" w:eastAsia="宋体" w:cs="宋体"/>
          <w:b w:val="0"/>
          <w:color w:val="auto"/>
          <w:sz w:val="24"/>
          <w:szCs w:val="24"/>
          <w:highlight w:val="none"/>
        </w:rPr>
      </w:pPr>
      <w:bookmarkStart w:id="464" w:name="_Toc351203610"/>
      <w:bookmarkStart w:id="465" w:name="_Toc337558826"/>
      <w:bookmarkStart w:id="466" w:name="_Toc296346620"/>
      <w:bookmarkStart w:id="467" w:name="_Toc296503119"/>
      <w:r>
        <w:rPr>
          <w:rFonts w:hint="eastAsia" w:ascii="宋体" w:hAnsi="宋体" w:eastAsia="宋体" w:cs="宋体"/>
          <w:b w:val="0"/>
          <w:color w:val="auto"/>
          <w:sz w:val="24"/>
          <w:szCs w:val="24"/>
          <w:highlight w:val="none"/>
        </w:rPr>
        <w:t>17.3 不可抗力后果的承担</w:t>
      </w:r>
      <w:bookmarkEnd w:id="464"/>
    </w:p>
    <w:bookmarkEnd w:id="465"/>
    <w:bookmarkEnd w:id="466"/>
    <w:bookmarkEnd w:id="467"/>
    <w:p w14:paraId="39931E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756605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17.3.2 不可抗力导致的人员伤亡、财产损失、费用增加和（或）工期延误等后果，由合同当事人按以下原则承担：</w:t>
      </w:r>
    </w:p>
    <w:p w14:paraId="74DCC8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（1）永久工程、已运至施工现场的材料和工程设备的损坏，以及因工程损坏造成的第三人人员伤亡和财产损失由发包人承担；</w:t>
      </w:r>
    </w:p>
    <w:p w14:paraId="3AE9D6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（2）承包人施工设备的损坏由承包人承担；</w:t>
      </w:r>
    </w:p>
    <w:p w14:paraId="4455E6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（3）发包人和承包人承担各自人员伤亡和财产的损失；</w:t>
      </w:r>
    </w:p>
    <w:p w14:paraId="3CB073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7B27B6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（5）因不可抗力引起或将引起工期延误，发包人要求赶工的，由此增加的赶工费用由发包人承担；</w:t>
      </w:r>
    </w:p>
    <w:p w14:paraId="2C0587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（6）承包人在停工期间按照发包人要求照管、清理和修复工程的费用由发包人承担。</w:t>
      </w:r>
    </w:p>
    <w:p w14:paraId="0AF3F7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217ACE7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因合同一方迟延履行合同义务，在迟延履行期间遭遇不可抗力的，不免除其违约责任。</w:t>
      </w:r>
    </w:p>
    <w:p w14:paraId="2D6D5B62">
      <w:pPr>
        <w:pStyle w:val="6"/>
        <w:spacing w:before="120" w:after="120" w:line="312" w:lineRule="auto"/>
        <w:ind w:firstLine="480" w:firstLineChars="200"/>
        <w:rPr>
          <w:rFonts w:ascii="宋体" w:hAnsi="宋体" w:eastAsia="宋体" w:cs="宋体"/>
          <w:b w:val="0"/>
          <w:color w:val="auto"/>
          <w:sz w:val="24"/>
          <w:szCs w:val="24"/>
          <w:highlight w:val="none"/>
        </w:rPr>
      </w:pPr>
      <w:bookmarkStart w:id="468" w:name="_Toc351203611"/>
      <w:bookmarkStart w:id="469" w:name="_Toc337558827"/>
      <w:r>
        <w:rPr>
          <w:rFonts w:hint="eastAsia" w:ascii="宋体" w:hAnsi="宋体" w:eastAsia="宋体" w:cs="宋体"/>
          <w:b w:val="0"/>
          <w:color w:val="auto"/>
          <w:sz w:val="24"/>
          <w:szCs w:val="24"/>
          <w:highlight w:val="none"/>
        </w:rPr>
        <w:t>17.4 因不可抗力解除合同</w:t>
      </w:r>
      <w:bookmarkEnd w:id="468"/>
    </w:p>
    <w:bookmarkEnd w:id="469"/>
    <w:p w14:paraId="7936B2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48593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（1）合同解除前承包人已完成工作的价款；</w:t>
      </w:r>
    </w:p>
    <w:p w14:paraId="7CAD9CC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（2）承包人为工程订购的并已交付给承包人，或承包人有责任接受交付的材料、工程设备和其他物品的价款；</w:t>
      </w:r>
    </w:p>
    <w:p w14:paraId="5867B8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（3）发包人要求承包人退货或解除订货合同而产生的费用，或因不能退货或解除合同而产生的损失；</w:t>
      </w:r>
    </w:p>
    <w:p w14:paraId="7F058B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（4）承包人撤离施工现场以及遣散承包人人员的费用；</w:t>
      </w:r>
    </w:p>
    <w:p w14:paraId="468DC4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（5）按照合同约定在合同解除前应支付给承包人的其他款项；</w:t>
      </w:r>
    </w:p>
    <w:p w14:paraId="334B0C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（6）扣减承包人按照合同约定应向发包人支付的款项；</w:t>
      </w:r>
    </w:p>
    <w:p w14:paraId="19BD29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（7）双方商定或确定的其他款项。</w:t>
      </w:r>
    </w:p>
    <w:p w14:paraId="4FC66C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除专用合同条款另有约定外，合同解除后，发包人应在商定或确定上述款项后28天内完成上述款项的支付。</w:t>
      </w:r>
    </w:p>
    <w:p w14:paraId="42261B02">
      <w:pPr>
        <w:pStyle w:val="5"/>
        <w:spacing w:before="120" w:after="120" w:line="312" w:lineRule="auto"/>
        <w:rPr>
          <w:rFonts w:ascii="宋体" w:hAnsi="宋体" w:eastAsia="宋体" w:cs="宋体"/>
          <w:b w:val="0"/>
          <w:color w:val="auto"/>
          <w:sz w:val="24"/>
          <w:szCs w:val="24"/>
          <w:highlight w:val="none"/>
        </w:rPr>
      </w:pPr>
      <w:bookmarkStart w:id="470" w:name="_Toc351203612"/>
      <w:bookmarkStart w:id="471" w:name="_Toc296346621"/>
      <w:bookmarkStart w:id="472" w:name="_Toc337558828"/>
      <w:bookmarkStart w:id="473" w:name="_Toc296503120"/>
      <w:r>
        <w:rPr>
          <w:rFonts w:hint="eastAsia" w:ascii="宋体" w:hAnsi="宋体" w:eastAsia="宋体" w:cs="宋体"/>
          <w:b w:val="0"/>
          <w:color w:val="auto"/>
          <w:sz w:val="24"/>
          <w:szCs w:val="24"/>
          <w:highlight w:val="none"/>
        </w:rPr>
        <w:t>18. 保险</w:t>
      </w:r>
      <w:bookmarkEnd w:id="470"/>
    </w:p>
    <w:bookmarkEnd w:id="471"/>
    <w:bookmarkEnd w:id="472"/>
    <w:bookmarkEnd w:id="473"/>
    <w:p w14:paraId="73888CB8">
      <w:pPr>
        <w:pStyle w:val="6"/>
        <w:spacing w:before="120" w:after="120" w:line="312" w:lineRule="auto"/>
        <w:ind w:firstLine="480" w:firstLineChars="200"/>
        <w:rPr>
          <w:rFonts w:ascii="宋体" w:hAnsi="宋体" w:eastAsia="宋体" w:cs="宋体"/>
          <w:b w:val="0"/>
          <w:color w:val="auto"/>
          <w:sz w:val="24"/>
          <w:szCs w:val="24"/>
          <w:highlight w:val="none"/>
        </w:rPr>
      </w:pPr>
      <w:bookmarkStart w:id="474" w:name="_Toc351203613"/>
      <w:bookmarkStart w:id="475" w:name="_Toc337558829"/>
      <w:bookmarkStart w:id="476" w:name="_Toc296503121"/>
      <w:bookmarkStart w:id="477" w:name="_Toc296346622"/>
      <w:r>
        <w:rPr>
          <w:rFonts w:hint="eastAsia" w:ascii="宋体" w:hAnsi="宋体" w:eastAsia="宋体" w:cs="宋体"/>
          <w:b w:val="0"/>
          <w:color w:val="auto"/>
          <w:sz w:val="24"/>
          <w:szCs w:val="24"/>
          <w:highlight w:val="none"/>
        </w:rPr>
        <w:t>18.1 工程保险</w:t>
      </w:r>
      <w:bookmarkEnd w:id="474"/>
    </w:p>
    <w:bookmarkEnd w:id="475"/>
    <w:bookmarkEnd w:id="476"/>
    <w:bookmarkEnd w:id="477"/>
    <w:p w14:paraId="354154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2AF75189">
      <w:pPr>
        <w:pStyle w:val="6"/>
        <w:spacing w:before="120" w:after="120" w:line="312" w:lineRule="auto"/>
        <w:ind w:firstLine="480" w:firstLineChars="200"/>
        <w:rPr>
          <w:rFonts w:ascii="宋体" w:hAnsi="宋体" w:eastAsia="宋体" w:cs="宋体"/>
          <w:b w:val="0"/>
          <w:color w:val="auto"/>
          <w:sz w:val="24"/>
          <w:szCs w:val="24"/>
          <w:highlight w:val="none"/>
        </w:rPr>
      </w:pPr>
      <w:bookmarkStart w:id="478" w:name="_Toc351203614"/>
      <w:bookmarkStart w:id="479" w:name="_Toc296503122"/>
      <w:bookmarkStart w:id="480" w:name="_Toc337558830"/>
      <w:bookmarkStart w:id="481" w:name="_Toc296346623"/>
      <w:r>
        <w:rPr>
          <w:rFonts w:hint="eastAsia" w:ascii="宋体" w:hAnsi="宋体" w:eastAsia="宋体" w:cs="宋体"/>
          <w:b w:val="0"/>
          <w:color w:val="auto"/>
          <w:sz w:val="24"/>
          <w:szCs w:val="24"/>
          <w:highlight w:val="none"/>
        </w:rPr>
        <w:t>18.2 工伤保险</w:t>
      </w:r>
      <w:bookmarkEnd w:id="478"/>
    </w:p>
    <w:bookmarkEnd w:id="479"/>
    <w:bookmarkEnd w:id="480"/>
    <w:bookmarkEnd w:id="481"/>
    <w:p w14:paraId="7F5551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18.2.1 发包人应依照法律规定参加工伤保险。</w:t>
      </w:r>
    </w:p>
    <w:p w14:paraId="17F4757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44168C51">
      <w:pPr>
        <w:pStyle w:val="6"/>
        <w:spacing w:before="120" w:after="120" w:line="312" w:lineRule="auto"/>
        <w:ind w:firstLine="480" w:firstLineChars="200"/>
        <w:rPr>
          <w:rFonts w:ascii="宋体" w:hAnsi="宋体" w:eastAsia="宋体" w:cs="宋体"/>
          <w:b w:val="0"/>
          <w:color w:val="auto"/>
          <w:sz w:val="24"/>
          <w:szCs w:val="24"/>
          <w:highlight w:val="none"/>
        </w:rPr>
      </w:pPr>
      <w:bookmarkStart w:id="482" w:name="_Toc351203615"/>
      <w:bookmarkStart w:id="483" w:name="_Toc296346626"/>
      <w:bookmarkStart w:id="484" w:name="_Toc337558831"/>
      <w:bookmarkStart w:id="485" w:name="_Toc296503125"/>
      <w:r>
        <w:rPr>
          <w:rFonts w:hint="eastAsia" w:ascii="宋体" w:hAnsi="宋体" w:eastAsia="宋体" w:cs="宋体"/>
          <w:b w:val="0"/>
          <w:color w:val="auto"/>
          <w:sz w:val="24"/>
          <w:szCs w:val="24"/>
          <w:highlight w:val="none"/>
        </w:rPr>
        <w:t>18.3其他保险</w:t>
      </w:r>
      <w:bookmarkEnd w:id="482"/>
    </w:p>
    <w:bookmarkEnd w:id="483"/>
    <w:bookmarkEnd w:id="484"/>
    <w:bookmarkEnd w:id="485"/>
    <w:p w14:paraId="3439C04A">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0C312B6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除专用合同条款另有约定外，承包人应为其施工设备等办理财产保险。</w:t>
      </w:r>
    </w:p>
    <w:p w14:paraId="0A153B4B">
      <w:pPr>
        <w:pStyle w:val="6"/>
        <w:spacing w:before="120" w:after="120" w:line="312" w:lineRule="auto"/>
        <w:ind w:firstLine="480" w:firstLineChars="200"/>
        <w:rPr>
          <w:rFonts w:ascii="宋体" w:hAnsi="宋体" w:eastAsia="宋体" w:cs="宋体"/>
          <w:b w:val="0"/>
          <w:color w:val="auto"/>
          <w:sz w:val="24"/>
          <w:szCs w:val="24"/>
          <w:highlight w:val="none"/>
        </w:rPr>
      </w:pPr>
      <w:bookmarkStart w:id="486" w:name="_Toc351203616"/>
      <w:r>
        <w:rPr>
          <w:rFonts w:hint="eastAsia" w:ascii="宋体" w:hAnsi="宋体" w:eastAsia="宋体" w:cs="宋体"/>
          <w:b w:val="0"/>
          <w:color w:val="auto"/>
          <w:sz w:val="24"/>
          <w:szCs w:val="24"/>
          <w:highlight w:val="none"/>
        </w:rPr>
        <w:t>18.4持续保险</w:t>
      </w:r>
      <w:bookmarkEnd w:id="486"/>
    </w:p>
    <w:p w14:paraId="1D2DA5BC">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合同当事人应与保险人保持联系，使保险人能够随时了解工程实施中的变动，并确保按保险合同条款要求持续保险。</w:t>
      </w:r>
    </w:p>
    <w:p w14:paraId="6EBAB892">
      <w:pPr>
        <w:pStyle w:val="6"/>
        <w:spacing w:before="120" w:after="120" w:line="312" w:lineRule="auto"/>
        <w:ind w:firstLine="480" w:firstLineChars="200"/>
        <w:rPr>
          <w:rFonts w:ascii="宋体" w:hAnsi="宋体" w:eastAsia="宋体" w:cs="宋体"/>
          <w:b w:val="0"/>
          <w:color w:val="auto"/>
          <w:sz w:val="24"/>
          <w:szCs w:val="24"/>
          <w:highlight w:val="none"/>
        </w:rPr>
      </w:pPr>
      <w:bookmarkStart w:id="487" w:name="_Toc351203617"/>
      <w:bookmarkStart w:id="488" w:name="_Toc296503126"/>
      <w:bookmarkStart w:id="489" w:name="_Toc296346627"/>
      <w:bookmarkStart w:id="490" w:name="_Toc337558832"/>
      <w:r>
        <w:rPr>
          <w:rFonts w:hint="eastAsia" w:ascii="宋体" w:hAnsi="宋体" w:eastAsia="宋体" w:cs="宋体"/>
          <w:b w:val="0"/>
          <w:color w:val="auto"/>
          <w:sz w:val="24"/>
          <w:szCs w:val="24"/>
          <w:highlight w:val="none"/>
        </w:rPr>
        <w:t>18.5 保险凭证</w:t>
      </w:r>
      <w:bookmarkEnd w:id="487"/>
    </w:p>
    <w:bookmarkEnd w:id="488"/>
    <w:bookmarkEnd w:id="489"/>
    <w:bookmarkEnd w:id="490"/>
    <w:p w14:paraId="50C842FA">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合同当事人应及时向另一方当事人提交其已投保的各项保险的凭证和保险单复印件。</w:t>
      </w:r>
    </w:p>
    <w:p w14:paraId="00703385">
      <w:pPr>
        <w:pStyle w:val="6"/>
        <w:spacing w:before="120" w:after="120" w:line="312" w:lineRule="auto"/>
        <w:ind w:firstLine="480" w:firstLineChars="200"/>
        <w:rPr>
          <w:rFonts w:ascii="宋体" w:hAnsi="宋体" w:eastAsia="宋体" w:cs="宋体"/>
          <w:b w:val="0"/>
          <w:color w:val="auto"/>
          <w:sz w:val="24"/>
          <w:szCs w:val="24"/>
          <w:highlight w:val="none"/>
        </w:rPr>
      </w:pPr>
      <w:bookmarkStart w:id="491" w:name="_Toc351203618"/>
      <w:bookmarkStart w:id="492" w:name="_Toc296346628"/>
      <w:bookmarkStart w:id="493" w:name="_Toc296503127"/>
      <w:bookmarkStart w:id="494" w:name="_Toc337558833"/>
      <w:r>
        <w:rPr>
          <w:rFonts w:hint="eastAsia" w:ascii="宋体" w:hAnsi="宋体" w:eastAsia="宋体" w:cs="宋体"/>
          <w:b w:val="0"/>
          <w:color w:val="auto"/>
          <w:sz w:val="24"/>
          <w:szCs w:val="24"/>
          <w:highlight w:val="none"/>
        </w:rPr>
        <w:t>18.6 未按约定投保的补救</w:t>
      </w:r>
      <w:bookmarkEnd w:id="491"/>
    </w:p>
    <w:bookmarkEnd w:id="492"/>
    <w:bookmarkEnd w:id="493"/>
    <w:bookmarkEnd w:id="494"/>
    <w:p w14:paraId="5D08FA5B">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440DBCDB">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3CFF0CC">
      <w:pPr>
        <w:pStyle w:val="6"/>
        <w:spacing w:before="120" w:after="120" w:line="312" w:lineRule="auto"/>
        <w:ind w:firstLine="480" w:firstLineChars="200"/>
        <w:rPr>
          <w:rFonts w:ascii="宋体" w:hAnsi="宋体" w:eastAsia="宋体" w:cs="宋体"/>
          <w:b w:val="0"/>
          <w:color w:val="auto"/>
          <w:sz w:val="24"/>
          <w:szCs w:val="24"/>
          <w:highlight w:val="none"/>
        </w:rPr>
      </w:pPr>
      <w:bookmarkStart w:id="495" w:name="_Toc351203619"/>
      <w:bookmarkStart w:id="496" w:name="_Toc337558834"/>
      <w:r>
        <w:rPr>
          <w:rFonts w:hint="eastAsia" w:ascii="宋体" w:hAnsi="宋体" w:eastAsia="宋体" w:cs="宋体"/>
          <w:b w:val="0"/>
          <w:color w:val="auto"/>
          <w:sz w:val="24"/>
          <w:szCs w:val="24"/>
          <w:highlight w:val="none"/>
        </w:rPr>
        <w:t>18.7 通知义务</w:t>
      </w:r>
      <w:bookmarkEnd w:id="495"/>
    </w:p>
    <w:bookmarkEnd w:id="496"/>
    <w:p w14:paraId="51B51FC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B09B59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保险事故发生时，投保人应按照保险合同规定的条件和期限及时向保险人报告。发包人和承包人应当在知道保险事故发生后及时通知对方。</w:t>
      </w:r>
    </w:p>
    <w:p w14:paraId="6B660D0D">
      <w:pPr>
        <w:pStyle w:val="5"/>
        <w:spacing w:before="120" w:after="120" w:line="312" w:lineRule="auto"/>
        <w:rPr>
          <w:rFonts w:ascii="宋体" w:hAnsi="宋体" w:eastAsia="宋体" w:cs="宋体"/>
          <w:b w:val="0"/>
          <w:color w:val="auto"/>
          <w:sz w:val="24"/>
          <w:szCs w:val="24"/>
          <w:highlight w:val="none"/>
        </w:rPr>
      </w:pPr>
      <w:bookmarkStart w:id="497" w:name="_Toc351203620"/>
      <w:bookmarkStart w:id="498" w:name="_Toc296503140"/>
      <w:bookmarkStart w:id="499" w:name="_Toc337558835"/>
      <w:bookmarkStart w:id="500" w:name="_Toc296346641"/>
      <w:r>
        <w:rPr>
          <w:rFonts w:hint="eastAsia" w:ascii="宋体" w:hAnsi="宋体" w:eastAsia="宋体" w:cs="宋体"/>
          <w:b w:val="0"/>
          <w:color w:val="auto"/>
          <w:sz w:val="24"/>
          <w:szCs w:val="24"/>
          <w:highlight w:val="none"/>
        </w:rPr>
        <w:t>19. 索赔</w:t>
      </w:r>
      <w:bookmarkEnd w:id="497"/>
    </w:p>
    <w:bookmarkEnd w:id="498"/>
    <w:bookmarkEnd w:id="499"/>
    <w:bookmarkEnd w:id="500"/>
    <w:p w14:paraId="3DA10C50">
      <w:pPr>
        <w:pStyle w:val="6"/>
        <w:spacing w:before="120" w:after="120" w:line="312" w:lineRule="auto"/>
        <w:ind w:firstLine="480" w:firstLineChars="200"/>
        <w:rPr>
          <w:rFonts w:ascii="宋体" w:hAnsi="宋体" w:eastAsia="宋体" w:cs="宋体"/>
          <w:b w:val="0"/>
          <w:color w:val="auto"/>
          <w:sz w:val="24"/>
          <w:szCs w:val="24"/>
          <w:highlight w:val="none"/>
        </w:rPr>
      </w:pPr>
      <w:bookmarkStart w:id="501" w:name="_Toc351203621"/>
      <w:bookmarkStart w:id="502" w:name="_Toc296503141"/>
      <w:bookmarkStart w:id="503" w:name="_Toc337558836"/>
      <w:bookmarkStart w:id="504" w:name="_Toc296346642"/>
      <w:r>
        <w:rPr>
          <w:rFonts w:hint="eastAsia" w:ascii="宋体" w:hAnsi="宋体" w:eastAsia="宋体" w:cs="宋体"/>
          <w:b w:val="0"/>
          <w:color w:val="auto"/>
          <w:sz w:val="24"/>
          <w:szCs w:val="24"/>
          <w:highlight w:val="none"/>
        </w:rPr>
        <w:t>19.1承包人的索赔</w:t>
      </w:r>
      <w:bookmarkEnd w:id="501"/>
    </w:p>
    <w:bookmarkEnd w:id="502"/>
    <w:bookmarkEnd w:id="503"/>
    <w:bookmarkEnd w:id="504"/>
    <w:p w14:paraId="77C193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根据合同约定，承包人认为有权得到追加付款和（或）延长工期的，应按以下程序向发包人提出索赔：</w:t>
      </w:r>
    </w:p>
    <w:p w14:paraId="401D8B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D2BAA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6637D6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386ED1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6B4DBAEC">
      <w:pPr>
        <w:pStyle w:val="6"/>
        <w:spacing w:before="120" w:after="120" w:line="312" w:lineRule="auto"/>
        <w:ind w:firstLine="480" w:firstLineChars="200"/>
        <w:rPr>
          <w:rFonts w:ascii="宋体" w:hAnsi="宋体" w:eastAsia="宋体" w:cs="宋体"/>
          <w:b w:val="0"/>
          <w:color w:val="auto"/>
          <w:sz w:val="24"/>
          <w:szCs w:val="24"/>
          <w:highlight w:val="none"/>
        </w:rPr>
      </w:pPr>
      <w:bookmarkStart w:id="505" w:name="_Toc351203622"/>
      <w:bookmarkStart w:id="506" w:name="_Toc296503142"/>
      <w:bookmarkStart w:id="507" w:name="_Toc337558837"/>
      <w:bookmarkStart w:id="508" w:name="_Toc296346643"/>
      <w:r>
        <w:rPr>
          <w:rFonts w:hint="eastAsia" w:ascii="宋体" w:hAnsi="宋体" w:eastAsia="宋体" w:cs="宋体"/>
          <w:b w:val="0"/>
          <w:color w:val="auto"/>
          <w:sz w:val="24"/>
          <w:szCs w:val="24"/>
          <w:highlight w:val="none"/>
        </w:rPr>
        <w:t>19.2 对承包人索赔的处理</w:t>
      </w:r>
      <w:bookmarkEnd w:id="505"/>
    </w:p>
    <w:bookmarkEnd w:id="506"/>
    <w:bookmarkEnd w:id="507"/>
    <w:bookmarkEnd w:id="508"/>
    <w:p w14:paraId="4EAB72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对承包人索赔的处理如下：</w:t>
      </w:r>
    </w:p>
    <w:p w14:paraId="074D48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（1）监理人应在收到索赔报告后14天内完成审查并报送发包人。监理人对索赔报告存在异议的，有权要求承包人提交全部原始记录副本；</w:t>
      </w:r>
    </w:p>
    <w:p w14:paraId="7CCD45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D3AC2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（3）承包人接受索赔处理结果的，索赔款项在当期进度款中进行支付；承包人不接受索赔处理结果的，按照第20条〔争议解决〕约定处理。</w:t>
      </w:r>
    </w:p>
    <w:p w14:paraId="545EB04A">
      <w:pPr>
        <w:pStyle w:val="6"/>
        <w:spacing w:before="120" w:after="120" w:line="312" w:lineRule="auto"/>
        <w:ind w:firstLine="480" w:firstLineChars="200"/>
        <w:rPr>
          <w:rFonts w:ascii="宋体" w:hAnsi="宋体" w:eastAsia="宋体" w:cs="宋体"/>
          <w:b w:val="0"/>
          <w:color w:val="auto"/>
          <w:sz w:val="24"/>
          <w:szCs w:val="24"/>
          <w:highlight w:val="none"/>
        </w:rPr>
      </w:pPr>
      <w:bookmarkStart w:id="509" w:name="_Toc351203623"/>
      <w:bookmarkStart w:id="510" w:name="_Toc337558838"/>
      <w:bookmarkStart w:id="511" w:name="_Toc296503143"/>
      <w:bookmarkStart w:id="512" w:name="_Toc296346644"/>
      <w:r>
        <w:rPr>
          <w:rFonts w:hint="eastAsia" w:ascii="宋体" w:hAnsi="宋体" w:eastAsia="宋体" w:cs="宋体"/>
          <w:b w:val="0"/>
          <w:color w:val="auto"/>
          <w:sz w:val="24"/>
          <w:szCs w:val="24"/>
          <w:highlight w:val="none"/>
        </w:rPr>
        <w:t>19.3发包人的索赔</w:t>
      </w:r>
      <w:bookmarkEnd w:id="509"/>
    </w:p>
    <w:bookmarkEnd w:id="510"/>
    <w:bookmarkEnd w:id="511"/>
    <w:bookmarkEnd w:id="512"/>
    <w:p w14:paraId="7FEF43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根据合同约定，发包人认为有权得到赔付金额和（或）延长缺陷责任期的，监理人应向承包人发出通知并附有详细的证明。</w:t>
      </w:r>
    </w:p>
    <w:p w14:paraId="2A7105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8755A9C">
      <w:pPr>
        <w:pStyle w:val="6"/>
        <w:spacing w:before="120" w:after="120" w:line="312" w:lineRule="auto"/>
        <w:ind w:firstLine="480" w:firstLineChars="200"/>
        <w:rPr>
          <w:rFonts w:ascii="宋体" w:hAnsi="宋体" w:eastAsia="宋体" w:cs="宋体"/>
          <w:b w:val="0"/>
          <w:color w:val="auto"/>
          <w:sz w:val="24"/>
          <w:szCs w:val="24"/>
          <w:highlight w:val="none"/>
        </w:rPr>
      </w:pPr>
      <w:bookmarkStart w:id="513" w:name="_Toc351203624"/>
      <w:bookmarkStart w:id="514" w:name="_Toc296503144"/>
      <w:bookmarkStart w:id="515" w:name="_Toc296346645"/>
      <w:bookmarkStart w:id="516" w:name="_Toc337558839"/>
      <w:r>
        <w:rPr>
          <w:rFonts w:hint="eastAsia" w:ascii="宋体" w:hAnsi="宋体" w:eastAsia="宋体" w:cs="宋体"/>
          <w:b w:val="0"/>
          <w:color w:val="auto"/>
          <w:sz w:val="24"/>
          <w:szCs w:val="24"/>
          <w:highlight w:val="none"/>
        </w:rPr>
        <w:t>19.4 对发包人索赔的处理</w:t>
      </w:r>
      <w:bookmarkEnd w:id="513"/>
    </w:p>
    <w:bookmarkEnd w:id="514"/>
    <w:bookmarkEnd w:id="515"/>
    <w:bookmarkEnd w:id="516"/>
    <w:p w14:paraId="2AE2ADC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对发包人索赔的处理如下：</w:t>
      </w:r>
    </w:p>
    <w:p w14:paraId="07FA866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（1）承包人收到发包人提交的索赔报告后，应及时审查索赔报告的内容、查验发包人证明材料；</w:t>
      </w:r>
    </w:p>
    <w:p w14:paraId="73AEEC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2B6554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7DF18A23">
      <w:pPr>
        <w:pStyle w:val="6"/>
        <w:spacing w:before="120" w:after="120" w:line="312" w:lineRule="auto"/>
        <w:ind w:firstLine="480" w:firstLineChars="200"/>
        <w:rPr>
          <w:rFonts w:ascii="宋体" w:hAnsi="宋体" w:eastAsia="宋体" w:cs="宋体"/>
          <w:b w:val="0"/>
          <w:color w:val="auto"/>
          <w:sz w:val="24"/>
          <w:szCs w:val="24"/>
          <w:highlight w:val="none"/>
        </w:rPr>
      </w:pPr>
      <w:bookmarkStart w:id="517" w:name="_Toc351203625"/>
      <w:r>
        <w:rPr>
          <w:rFonts w:hint="eastAsia" w:ascii="宋体" w:hAnsi="宋体" w:eastAsia="宋体" w:cs="宋体"/>
          <w:b w:val="0"/>
          <w:color w:val="auto"/>
          <w:sz w:val="24"/>
          <w:szCs w:val="24"/>
          <w:highlight w:val="none"/>
        </w:rPr>
        <w:t>19.5 提出索赔的期限</w:t>
      </w:r>
      <w:bookmarkEnd w:id="517"/>
    </w:p>
    <w:p w14:paraId="749F4922">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（1）承包人按第14.2款〔竣工结算审核〕约定接收竣工付款证书后，应被视为已无权再提出在工程接收证书颁发前所发生的任何索赔。</w:t>
      </w:r>
    </w:p>
    <w:p w14:paraId="75CB805E">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3ADFBAF8">
      <w:pPr>
        <w:pStyle w:val="5"/>
        <w:spacing w:before="120" w:after="120" w:line="288" w:lineRule="auto"/>
        <w:rPr>
          <w:rFonts w:ascii="宋体" w:hAnsi="宋体" w:eastAsia="宋体" w:cs="宋体"/>
          <w:b w:val="0"/>
          <w:color w:val="auto"/>
          <w:sz w:val="24"/>
          <w:szCs w:val="24"/>
          <w:highlight w:val="none"/>
        </w:rPr>
      </w:pPr>
      <w:bookmarkStart w:id="518" w:name="_Toc351203626"/>
      <w:r>
        <w:rPr>
          <w:rFonts w:hint="eastAsia" w:ascii="宋体" w:hAnsi="宋体" w:eastAsia="宋体" w:cs="宋体"/>
          <w:b w:val="0"/>
          <w:color w:val="auto"/>
          <w:sz w:val="24"/>
          <w:szCs w:val="24"/>
          <w:highlight w:val="none"/>
        </w:rPr>
        <w:t>20</w:t>
      </w:r>
      <w:bookmarkStart w:id="519" w:name="_Toc296503146"/>
      <w:bookmarkStart w:id="520" w:name="_Toc337558840"/>
      <w:bookmarkStart w:id="521" w:name="_Toc296346647"/>
      <w:r>
        <w:rPr>
          <w:rFonts w:hint="eastAsia" w:ascii="宋体" w:hAnsi="宋体" w:eastAsia="宋体" w:cs="宋体"/>
          <w:b w:val="0"/>
          <w:color w:val="auto"/>
          <w:sz w:val="24"/>
          <w:szCs w:val="24"/>
          <w:highlight w:val="none"/>
        </w:rPr>
        <w:t>. 争议解决</w:t>
      </w:r>
      <w:bookmarkEnd w:id="518"/>
    </w:p>
    <w:bookmarkEnd w:id="519"/>
    <w:bookmarkEnd w:id="520"/>
    <w:bookmarkEnd w:id="521"/>
    <w:p w14:paraId="7368CBB4">
      <w:pPr>
        <w:pStyle w:val="6"/>
        <w:spacing w:before="120" w:after="120" w:line="288" w:lineRule="auto"/>
        <w:ind w:firstLine="480" w:firstLineChars="200"/>
        <w:rPr>
          <w:rFonts w:ascii="宋体" w:hAnsi="宋体" w:eastAsia="宋体" w:cs="宋体"/>
          <w:b w:val="0"/>
          <w:color w:val="auto"/>
          <w:sz w:val="24"/>
          <w:szCs w:val="24"/>
          <w:highlight w:val="none"/>
        </w:rPr>
      </w:pPr>
      <w:bookmarkStart w:id="522" w:name="_Toc351203627"/>
      <w:bookmarkStart w:id="523" w:name="_Toc296503147"/>
      <w:bookmarkStart w:id="524" w:name="_Toc337558841"/>
      <w:bookmarkStart w:id="525" w:name="_Toc296346648"/>
      <w:r>
        <w:rPr>
          <w:rFonts w:hint="eastAsia" w:ascii="宋体" w:hAnsi="宋体" w:eastAsia="宋体" w:cs="宋体"/>
          <w:b w:val="0"/>
          <w:color w:val="auto"/>
          <w:sz w:val="24"/>
          <w:szCs w:val="24"/>
          <w:highlight w:val="none"/>
        </w:rPr>
        <w:t>20.1和解</w:t>
      </w:r>
      <w:bookmarkEnd w:id="522"/>
    </w:p>
    <w:bookmarkEnd w:id="523"/>
    <w:bookmarkEnd w:id="524"/>
    <w:bookmarkEnd w:id="525"/>
    <w:p w14:paraId="4ECACD76">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合同当事人可以就争议自行和解，自行和解达成协议的经双方签字并盖章后作为合同补充文件，双方均应遵照执行。</w:t>
      </w:r>
    </w:p>
    <w:p w14:paraId="031503C3">
      <w:pPr>
        <w:pStyle w:val="6"/>
        <w:spacing w:before="120" w:after="120" w:line="288" w:lineRule="auto"/>
        <w:ind w:firstLine="480" w:firstLineChars="200"/>
        <w:rPr>
          <w:rFonts w:ascii="宋体" w:hAnsi="宋体" w:eastAsia="宋体" w:cs="宋体"/>
          <w:b w:val="0"/>
          <w:color w:val="auto"/>
          <w:sz w:val="24"/>
          <w:szCs w:val="24"/>
          <w:highlight w:val="none"/>
        </w:rPr>
      </w:pPr>
      <w:bookmarkStart w:id="526" w:name="_Toc351203628"/>
      <w:r>
        <w:rPr>
          <w:rFonts w:hint="eastAsia" w:ascii="宋体" w:hAnsi="宋体" w:eastAsia="宋体" w:cs="宋体"/>
          <w:b w:val="0"/>
          <w:color w:val="auto"/>
          <w:sz w:val="24"/>
          <w:szCs w:val="24"/>
          <w:highlight w:val="none"/>
        </w:rPr>
        <w:t>20</w:t>
      </w:r>
      <w:bookmarkStart w:id="527" w:name="_Toc337558842"/>
      <w:bookmarkStart w:id="528" w:name="_Toc296346649"/>
      <w:bookmarkStart w:id="529" w:name="_Toc296503148"/>
      <w:r>
        <w:rPr>
          <w:rFonts w:hint="eastAsia" w:ascii="宋体" w:hAnsi="宋体" w:eastAsia="宋体" w:cs="宋体"/>
          <w:b w:val="0"/>
          <w:color w:val="auto"/>
          <w:sz w:val="24"/>
          <w:szCs w:val="24"/>
          <w:highlight w:val="none"/>
        </w:rPr>
        <w:t>.2调解</w:t>
      </w:r>
      <w:bookmarkEnd w:id="526"/>
    </w:p>
    <w:bookmarkEnd w:id="527"/>
    <w:bookmarkEnd w:id="528"/>
    <w:bookmarkEnd w:id="529"/>
    <w:p w14:paraId="3C07402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3457B757">
      <w:pPr>
        <w:pStyle w:val="6"/>
        <w:spacing w:before="120" w:after="120" w:line="288" w:lineRule="auto"/>
        <w:ind w:firstLine="480" w:firstLineChars="200"/>
        <w:rPr>
          <w:rFonts w:ascii="宋体" w:hAnsi="宋体" w:eastAsia="宋体" w:cs="宋体"/>
          <w:b w:val="0"/>
          <w:color w:val="auto"/>
          <w:sz w:val="24"/>
          <w:szCs w:val="24"/>
          <w:highlight w:val="none"/>
        </w:rPr>
      </w:pPr>
      <w:bookmarkStart w:id="530" w:name="_Toc351203629"/>
      <w:bookmarkStart w:id="531" w:name="_Toc296346650"/>
      <w:bookmarkStart w:id="532" w:name="_Toc296503149"/>
      <w:bookmarkStart w:id="533" w:name="_Toc337558843"/>
      <w:r>
        <w:rPr>
          <w:rFonts w:hint="eastAsia" w:ascii="宋体" w:hAnsi="宋体" w:eastAsia="宋体" w:cs="宋体"/>
          <w:b w:val="0"/>
          <w:color w:val="auto"/>
          <w:sz w:val="24"/>
          <w:szCs w:val="24"/>
          <w:highlight w:val="none"/>
        </w:rPr>
        <w:t>20.3争议评审</w:t>
      </w:r>
      <w:bookmarkEnd w:id="530"/>
    </w:p>
    <w:bookmarkEnd w:id="531"/>
    <w:bookmarkEnd w:id="532"/>
    <w:bookmarkEnd w:id="533"/>
    <w:p w14:paraId="1270C02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合同当事人在专用合同条款中约定采取争议评审方式解决争议以及评审规则，并按下列约定执行： </w:t>
      </w:r>
    </w:p>
    <w:p w14:paraId="6F6AFC9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20.3.1 争议评审小组的确定</w:t>
      </w:r>
    </w:p>
    <w:p w14:paraId="6AB21DB2">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0D949E1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E2B278A">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除专用合同条款另有约定外，评审员报酬由发包人和承包人各承担一半。</w:t>
      </w:r>
    </w:p>
    <w:p w14:paraId="7075A9B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20.3.2 争议评审小组的决定</w:t>
      </w:r>
    </w:p>
    <w:p w14:paraId="6766023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0C67A1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20.3.3 争议评审小组决定的效力</w:t>
      </w:r>
    </w:p>
    <w:p w14:paraId="5FE899B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争议评审小组作出的书面决定经合同当事人签字确认后，对双方具有约束力，双方应遵照执行。</w:t>
      </w:r>
    </w:p>
    <w:p w14:paraId="66ACDE4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任何一方当事人不接受争议评审小组决定或不履行争议评审小组决定的，双方可选择采用其他争议解决方式。</w:t>
      </w:r>
    </w:p>
    <w:p w14:paraId="1A2D2B06">
      <w:pPr>
        <w:pStyle w:val="6"/>
        <w:spacing w:before="120" w:after="120" w:line="288" w:lineRule="auto"/>
        <w:ind w:firstLine="480" w:firstLineChars="200"/>
        <w:rPr>
          <w:rFonts w:ascii="宋体" w:hAnsi="宋体" w:eastAsia="宋体" w:cs="宋体"/>
          <w:b w:val="0"/>
          <w:color w:val="auto"/>
          <w:sz w:val="24"/>
          <w:szCs w:val="24"/>
          <w:highlight w:val="none"/>
        </w:rPr>
      </w:pPr>
      <w:bookmarkStart w:id="534" w:name="_Toc351203630"/>
      <w:bookmarkStart w:id="535" w:name="_Toc337558844"/>
      <w:bookmarkStart w:id="536" w:name="_Toc296503150"/>
      <w:bookmarkStart w:id="537" w:name="_Toc296346651"/>
      <w:r>
        <w:rPr>
          <w:rFonts w:hint="eastAsia" w:ascii="宋体" w:hAnsi="宋体" w:eastAsia="宋体" w:cs="宋体"/>
          <w:b w:val="0"/>
          <w:color w:val="auto"/>
          <w:sz w:val="24"/>
          <w:szCs w:val="24"/>
          <w:highlight w:val="none"/>
        </w:rPr>
        <w:t>20.4仲裁或诉讼</w:t>
      </w:r>
      <w:bookmarkEnd w:id="534"/>
    </w:p>
    <w:bookmarkEnd w:id="535"/>
    <w:bookmarkEnd w:id="536"/>
    <w:bookmarkEnd w:id="537"/>
    <w:p w14:paraId="4083E96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因合同及合同有关事项产生的争议，合同当事人可以在专用合同条款中约定以下一种方式解决争议：</w:t>
      </w:r>
    </w:p>
    <w:p w14:paraId="6F91E710">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（1）向约定的仲裁委员会申请仲裁；</w:t>
      </w:r>
    </w:p>
    <w:p w14:paraId="33A7B8B4">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（2）向有管辖权的人民法院起诉。</w:t>
      </w:r>
    </w:p>
    <w:p w14:paraId="4D9E9B14">
      <w:pPr>
        <w:pStyle w:val="6"/>
        <w:spacing w:before="120" w:after="120" w:line="288" w:lineRule="auto"/>
        <w:ind w:firstLine="480" w:firstLineChars="200"/>
        <w:rPr>
          <w:rFonts w:ascii="宋体" w:hAnsi="宋体" w:eastAsia="宋体" w:cs="宋体"/>
          <w:b w:val="0"/>
          <w:color w:val="auto"/>
          <w:sz w:val="24"/>
          <w:szCs w:val="24"/>
          <w:highlight w:val="none"/>
        </w:rPr>
      </w:pPr>
      <w:bookmarkStart w:id="538" w:name="_Toc351203631"/>
      <w:bookmarkStart w:id="539" w:name="_Toc296503152"/>
      <w:bookmarkStart w:id="540" w:name="_Toc337558845"/>
      <w:bookmarkStart w:id="541" w:name="_Toc296346653"/>
      <w:r>
        <w:rPr>
          <w:rFonts w:hint="eastAsia" w:ascii="宋体" w:hAnsi="宋体" w:eastAsia="宋体" w:cs="宋体"/>
          <w:b w:val="0"/>
          <w:color w:val="auto"/>
          <w:sz w:val="24"/>
          <w:szCs w:val="24"/>
          <w:highlight w:val="none"/>
        </w:rPr>
        <w:t>20.5争议解决条款效力</w:t>
      </w:r>
      <w:bookmarkEnd w:id="538"/>
    </w:p>
    <w:bookmarkEnd w:id="539"/>
    <w:bookmarkEnd w:id="540"/>
    <w:bookmarkEnd w:id="541"/>
    <w:p w14:paraId="2C27BF34">
      <w:pPr>
        <w:autoSpaceDE w:val="0"/>
        <w:autoSpaceDN w:val="0"/>
        <w:adjustRightInd w:val="0"/>
        <w:spacing w:line="288" w:lineRule="auto"/>
        <w:ind w:firstLine="480" w:firstLineChars="200"/>
        <w:jc w:val="left"/>
        <w:rPr>
          <w:rFonts w:hint="eastAsia"/>
          <w:color w:val="auto"/>
          <w:highlight w:val="none"/>
        </w:rPr>
      </w:pPr>
      <w:r>
        <w:rPr>
          <w:rFonts w:hint="eastAsia" w:ascii="宋体" w:hAnsi="宋体" w:eastAsia="宋体" w:cs="宋体"/>
          <w:color w:val="auto"/>
          <w:kern w:val="0"/>
          <w:sz w:val="24"/>
          <w:highlight w:val="none"/>
        </w:rPr>
        <w:t xml:space="preserve">合同有关争议解决的条款独立存在，合同的变更、解除、终止、无效或者被撤销均不影响其效力。 </w:t>
      </w:r>
    </w:p>
    <w:p w14:paraId="50B1B7C4">
      <w:pP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br w:type="page"/>
      </w:r>
    </w:p>
    <w:p w14:paraId="4547AC88">
      <w:pPr>
        <w:pStyle w:val="2"/>
        <w:keepNext w:val="0"/>
        <w:keepLines w:val="0"/>
        <w:spacing w:line="312" w:lineRule="auto"/>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第三部分 专用合同条款</w:t>
      </w:r>
    </w:p>
    <w:p w14:paraId="45CC758A">
      <w:pPr>
        <w:rPr>
          <w:color w:val="auto"/>
          <w:highlight w:val="none"/>
        </w:rPr>
      </w:pPr>
    </w:p>
    <w:p w14:paraId="01972A36">
      <w:pPr>
        <w:pStyle w:val="3"/>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44"/>
          <w:highlight w:val="none"/>
        </w:rPr>
      </w:pPr>
      <w:bookmarkStart w:id="542" w:name="_Toc373478339"/>
      <w:bookmarkStart w:id="543" w:name="_Toc351203633"/>
      <w:bookmarkStart w:id="544" w:name="_Toc389065258"/>
      <w:bookmarkStart w:id="545" w:name="_Toc14784"/>
      <w:bookmarkStart w:id="546" w:name="_Toc461982826"/>
      <w:bookmarkStart w:id="547" w:name="_Toc14791"/>
      <w:bookmarkStart w:id="548" w:name="_Toc373227692"/>
      <w:bookmarkStart w:id="549" w:name="_Toc439779031"/>
      <w:bookmarkStart w:id="550" w:name="_Toc292559866"/>
      <w:bookmarkStart w:id="551" w:name="_Toc296503156"/>
      <w:bookmarkStart w:id="552" w:name="_Toc296890984"/>
      <w:bookmarkStart w:id="553" w:name="_Toc296891196"/>
      <w:bookmarkStart w:id="554" w:name="_Toc296347155"/>
      <w:bookmarkStart w:id="555" w:name="_Toc292559361"/>
      <w:bookmarkStart w:id="556" w:name="_Toc296944495"/>
      <w:bookmarkStart w:id="557" w:name="_Toc297120456"/>
      <w:bookmarkStart w:id="558" w:name="_Toc296346657"/>
      <w:bookmarkStart w:id="559" w:name="_Toc297048342"/>
      <w:r>
        <w:rPr>
          <w:rFonts w:hint="eastAsia" w:ascii="宋体" w:hAnsi="宋体" w:eastAsia="宋体" w:cs="宋体"/>
          <w:color w:val="auto"/>
          <w:spacing w:val="0"/>
          <w:sz w:val="28"/>
          <w:szCs w:val="44"/>
          <w:highlight w:val="none"/>
        </w:rPr>
        <w:t>一</w:t>
      </w:r>
      <w:r>
        <w:rPr>
          <w:rFonts w:hint="eastAsia" w:ascii="宋体" w:hAnsi="宋体" w:eastAsia="宋体" w:cs="宋体"/>
          <w:color w:val="auto"/>
          <w:spacing w:val="0"/>
          <w:sz w:val="28"/>
          <w:szCs w:val="44"/>
          <w:highlight w:val="none"/>
          <w:lang w:eastAsia="zh-CN"/>
        </w:rPr>
        <w:t>、</w:t>
      </w:r>
      <w:r>
        <w:rPr>
          <w:rFonts w:hint="eastAsia" w:ascii="宋体" w:hAnsi="宋体" w:eastAsia="宋体" w:cs="宋体"/>
          <w:color w:val="auto"/>
          <w:spacing w:val="0"/>
          <w:sz w:val="28"/>
          <w:szCs w:val="44"/>
          <w:highlight w:val="none"/>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248D9DB9">
      <w:pPr>
        <w:pStyle w:val="4"/>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bookmarkStart w:id="560" w:name="_Toc373227693"/>
      <w:bookmarkStart w:id="561" w:name="_Toc389065259"/>
      <w:bookmarkStart w:id="562" w:name="_Toc16308"/>
      <w:bookmarkStart w:id="563" w:name="_Toc20097"/>
      <w:bookmarkStart w:id="564" w:name="_Toc461982827"/>
      <w:bookmarkStart w:id="565" w:name="_Toc439779032"/>
      <w:bookmarkStart w:id="566" w:name="_Toc373478340"/>
      <w:r>
        <w:rPr>
          <w:rFonts w:hint="eastAsia" w:ascii="宋体" w:hAnsi="宋体" w:eastAsia="宋体" w:cs="宋体"/>
          <w:color w:val="auto"/>
          <w:spacing w:val="0"/>
          <w:sz w:val="24"/>
          <w:szCs w:val="40"/>
          <w:highlight w:val="none"/>
        </w:rPr>
        <w:t>1.1 词语定义</w:t>
      </w:r>
      <w:bookmarkEnd w:id="560"/>
      <w:bookmarkEnd w:id="561"/>
      <w:bookmarkEnd w:id="562"/>
      <w:bookmarkEnd w:id="563"/>
      <w:bookmarkEnd w:id="564"/>
      <w:bookmarkEnd w:id="565"/>
      <w:bookmarkEnd w:id="566"/>
    </w:p>
    <w:p w14:paraId="64CEAE33">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1.1.1 合同</w:t>
      </w:r>
    </w:p>
    <w:p w14:paraId="61986AA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1.1.1.10 其他合同文件包括：</w:t>
      </w:r>
      <w:r>
        <w:rPr>
          <w:rFonts w:hint="eastAsia" w:ascii="宋体" w:hAnsi="宋体" w:eastAsia="宋体" w:cs="宋体"/>
          <w:color w:val="auto"/>
          <w:spacing w:val="0"/>
          <w:sz w:val="24"/>
          <w:highlight w:val="none"/>
          <w:u w:val="single"/>
          <w:lang w:eastAsia="zh-CN"/>
        </w:rPr>
        <w:t>投标（响应）文件</w:t>
      </w:r>
      <w:r>
        <w:rPr>
          <w:rFonts w:hint="eastAsia" w:ascii="宋体" w:hAnsi="宋体" w:eastAsia="宋体" w:cs="宋体"/>
          <w:color w:val="auto"/>
          <w:spacing w:val="0"/>
          <w:sz w:val="24"/>
          <w:highlight w:val="none"/>
          <w:u w:val="single"/>
        </w:rPr>
        <w:t>及其附件，</w:t>
      </w:r>
      <w:r>
        <w:rPr>
          <w:rFonts w:hint="eastAsia" w:ascii="宋体" w:hAnsi="宋体" w:eastAsia="宋体" w:cs="宋体"/>
          <w:color w:val="auto"/>
          <w:spacing w:val="0"/>
          <w:sz w:val="24"/>
          <w:highlight w:val="none"/>
          <w:u w:val="single"/>
          <w:lang w:eastAsia="zh-CN"/>
        </w:rPr>
        <w:t>招标（磋商）文件</w:t>
      </w:r>
      <w:r>
        <w:rPr>
          <w:rFonts w:hint="eastAsia" w:ascii="宋体" w:hAnsi="宋体" w:eastAsia="宋体" w:cs="宋体"/>
          <w:color w:val="auto"/>
          <w:spacing w:val="0"/>
          <w:sz w:val="24"/>
          <w:highlight w:val="none"/>
          <w:u w:val="single"/>
        </w:rPr>
        <w:t xml:space="preserve">（含补充通知和答疑），履约过程中双方法定代表人（或双方工地代表人）书面确认的对合同内容有实质性影响的会议纪要、签证、设计变更等资料 </w:t>
      </w:r>
      <w:r>
        <w:rPr>
          <w:rFonts w:hint="eastAsia" w:ascii="宋体" w:hAnsi="宋体" w:eastAsia="宋体" w:cs="宋体"/>
          <w:color w:val="auto"/>
          <w:spacing w:val="0"/>
          <w:sz w:val="24"/>
          <w:highlight w:val="none"/>
        </w:rPr>
        <w:t>。</w:t>
      </w:r>
    </w:p>
    <w:p w14:paraId="54EA0FD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bookmarkStart w:id="567" w:name="_Toc461982830"/>
      <w:bookmarkStart w:id="568" w:name="_Toc439779035"/>
      <w:bookmarkStart w:id="569" w:name="_Toc25240"/>
      <w:bookmarkStart w:id="570" w:name="_Toc373227696"/>
      <w:bookmarkStart w:id="571" w:name="_Toc389065262"/>
      <w:bookmarkStart w:id="572" w:name="_Toc373478343"/>
      <w:bookmarkStart w:id="573" w:name="_Toc26377"/>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本合同除使用汉语外，还使用</w:t>
      </w:r>
      <w:r>
        <w:rPr>
          <w:rFonts w:hint="eastAsia" w:ascii="宋体" w:hAnsi="宋体" w:eastAsia="宋体" w:cs="宋体"/>
          <w:color w:val="auto"/>
          <w:spacing w:val="0"/>
          <w:sz w:val="24"/>
          <w:szCs w:val="32"/>
          <w:highlight w:val="none"/>
          <w:u w:val="single"/>
        </w:rPr>
        <w:t xml:space="preserve"> 无其他 </w:t>
      </w:r>
      <w:r>
        <w:rPr>
          <w:rFonts w:hint="eastAsia" w:ascii="宋体" w:hAnsi="宋体" w:eastAsia="宋体" w:cs="宋体"/>
          <w:color w:val="auto"/>
          <w:spacing w:val="0"/>
          <w:sz w:val="24"/>
          <w:szCs w:val="32"/>
          <w:highlight w:val="none"/>
        </w:rPr>
        <w:t>语言文字</w:t>
      </w:r>
    </w:p>
    <w:p w14:paraId="0476BE2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w:t>
      </w:r>
      <w:r>
        <w:rPr>
          <w:rFonts w:hint="eastAsia" w:ascii="宋体" w:hAnsi="宋体" w:eastAsia="宋体" w:cs="宋体"/>
          <w:color w:val="auto"/>
          <w:spacing w:val="0"/>
          <w:sz w:val="24"/>
          <w:szCs w:val="32"/>
          <w:highlight w:val="none"/>
        </w:rPr>
        <w:t>法律和法规</w:t>
      </w:r>
    </w:p>
    <w:p w14:paraId="37D0ACD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需要明示的法律、行政法规：</w:t>
      </w:r>
      <w:r>
        <w:rPr>
          <w:rFonts w:hint="eastAsia" w:ascii="宋体" w:hAnsi="宋体" w:eastAsia="宋体" w:cs="宋体"/>
          <w:color w:val="auto"/>
          <w:spacing w:val="0"/>
          <w:sz w:val="24"/>
          <w:szCs w:val="32"/>
          <w:highlight w:val="none"/>
          <w:u w:val="single"/>
        </w:rPr>
        <w:t xml:space="preserve"> 按合同签订时国家现行法律、行政法规及工程所在地政府的有关法规和规章。</w:t>
      </w:r>
    </w:p>
    <w:p w14:paraId="4F73E87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1.4</w:t>
      </w:r>
      <w:r>
        <w:rPr>
          <w:rFonts w:hint="eastAsia" w:ascii="宋体" w:hAnsi="宋体" w:eastAsia="宋体" w:cs="宋体"/>
          <w:color w:val="auto"/>
          <w:spacing w:val="0"/>
          <w:sz w:val="24"/>
          <w:szCs w:val="32"/>
          <w:highlight w:val="none"/>
        </w:rPr>
        <w:t>发包人提供标准、规范时间：</w:t>
      </w:r>
      <w:r>
        <w:rPr>
          <w:rFonts w:hint="eastAsia" w:ascii="宋体" w:hAnsi="宋体" w:eastAsia="宋体" w:cs="宋体"/>
          <w:color w:val="auto"/>
          <w:spacing w:val="0"/>
          <w:sz w:val="24"/>
          <w:szCs w:val="32"/>
          <w:highlight w:val="none"/>
          <w:u w:val="single"/>
        </w:rPr>
        <w:t xml:space="preserve"> 无 。</w:t>
      </w:r>
    </w:p>
    <w:p w14:paraId="64E22178">
      <w:pPr>
        <w:pStyle w:val="4"/>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auto"/>
          <w:spacing w:val="0"/>
          <w:sz w:val="24"/>
          <w:szCs w:val="40"/>
          <w:highlight w:val="none"/>
          <w:lang w:val="en-US" w:eastAsia="zh-CN"/>
        </w:rPr>
      </w:pPr>
      <w:r>
        <w:rPr>
          <w:rFonts w:hint="eastAsia" w:ascii="宋体" w:hAnsi="宋体" w:eastAsia="宋体" w:cs="宋体"/>
          <w:b w:val="0"/>
          <w:bCs w:val="0"/>
          <w:color w:val="auto"/>
          <w:spacing w:val="0"/>
          <w:sz w:val="24"/>
          <w:szCs w:val="32"/>
          <w:highlight w:val="none"/>
        </w:rPr>
        <w:t>国内没有相应的标准、规范时的约定：</w:t>
      </w:r>
      <w:r>
        <w:rPr>
          <w:rFonts w:hint="eastAsia" w:ascii="宋体" w:hAnsi="宋体" w:eastAsia="宋体" w:cs="宋体"/>
          <w:b w:val="0"/>
          <w:bCs w:val="0"/>
          <w:color w:val="auto"/>
          <w:spacing w:val="0"/>
          <w:sz w:val="24"/>
          <w:szCs w:val="32"/>
          <w:highlight w:val="none"/>
          <w:u w:val="single"/>
        </w:rPr>
        <w:t xml:space="preserve"> 无。</w:t>
      </w:r>
    </w:p>
    <w:p w14:paraId="0559526E">
      <w:pPr>
        <w:pStyle w:val="4"/>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r>
        <w:rPr>
          <w:rFonts w:hint="eastAsia" w:ascii="宋体" w:hAnsi="宋体" w:eastAsia="宋体" w:cs="宋体"/>
          <w:color w:val="auto"/>
          <w:spacing w:val="0"/>
          <w:sz w:val="24"/>
          <w:szCs w:val="40"/>
          <w:highlight w:val="none"/>
          <w:lang w:val="en-US" w:eastAsia="zh-CN"/>
        </w:rPr>
        <w:t>1.5</w:t>
      </w:r>
      <w:r>
        <w:rPr>
          <w:rFonts w:hint="eastAsia" w:ascii="宋体" w:hAnsi="宋体" w:eastAsia="宋体" w:cs="宋体"/>
          <w:color w:val="auto"/>
          <w:spacing w:val="0"/>
          <w:sz w:val="24"/>
          <w:szCs w:val="40"/>
          <w:highlight w:val="none"/>
        </w:rPr>
        <w:t>合同文件的优先顺序</w:t>
      </w:r>
      <w:bookmarkEnd w:id="567"/>
      <w:bookmarkEnd w:id="568"/>
      <w:bookmarkEnd w:id="569"/>
      <w:bookmarkEnd w:id="570"/>
      <w:bookmarkEnd w:id="571"/>
      <w:bookmarkEnd w:id="572"/>
      <w:bookmarkEnd w:id="573"/>
    </w:p>
    <w:p w14:paraId="709EA20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合同文件组成及优先顺序为：</w:t>
      </w:r>
    </w:p>
    <w:p w14:paraId="6E57267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r>
        <w:rPr>
          <w:rFonts w:hint="eastAsia" w:ascii="宋体" w:hAnsi="宋体" w:eastAsia="宋体" w:cs="宋体"/>
          <w:color w:val="auto"/>
          <w:spacing w:val="0"/>
          <w:kern w:val="0"/>
          <w:sz w:val="24"/>
          <w:highlight w:val="none"/>
          <w:lang w:eastAsia="zh-CN"/>
        </w:rPr>
        <w:t>中标（成交）通知书</w:t>
      </w:r>
      <w:r>
        <w:rPr>
          <w:rFonts w:hint="eastAsia" w:ascii="宋体" w:hAnsi="宋体" w:eastAsia="宋体" w:cs="宋体"/>
          <w:color w:val="auto"/>
          <w:spacing w:val="0"/>
          <w:kern w:val="0"/>
          <w:sz w:val="24"/>
          <w:highlight w:val="none"/>
        </w:rPr>
        <w:t>；</w:t>
      </w:r>
    </w:p>
    <w:p w14:paraId="1655936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r>
        <w:rPr>
          <w:rFonts w:hint="eastAsia" w:ascii="宋体" w:hAnsi="宋体" w:eastAsia="宋体" w:cs="宋体"/>
          <w:color w:val="auto"/>
          <w:spacing w:val="0"/>
          <w:kern w:val="0"/>
          <w:sz w:val="24"/>
          <w:highlight w:val="none"/>
          <w:lang w:eastAsia="zh-CN"/>
        </w:rPr>
        <w:t>投标（磋商）函</w:t>
      </w:r>
      <w:r>
        <w:rPr>
          <w:rFonts w:hint="eastAsia" w:ascii="宋体" w:hAnsi="宋体" w:eastAsia="宋体" w:cs="宋体"/>
          <w:color w:val="auto"/>
          <w:spacing w:val="0"/>
          <w:kern w:val="0"/>
          <w:sz w:val="24"/>
          <w:highlight w:val="none"/>
        </w:rPr>
        <w:t>及其附录；</w:t>
      </w:r>
    </w:p>
    <w:p w14:paraId="492039B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（3）专用合同条款及其附件；</w:t>
      </w:r>
    </w:p>
    <w:p w14:paraId="149AE48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（4）通用合同条款；</w:t>
      </w:r>
    </w:p>
    <w:p w14:paraId="1C5466E0">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（5）</w:t>
      </w:r>
      <w:r>
        <w:rPr>
          <w:rFonts w:hint="eastAsia" w:ascii="宋体" w:hAnsi="宋体" w:eastAsia="宋体" w:cs="宋体"/>
          <w:color w:val="auto"/>
          <w:spacing w:val="0"/>
          <w:kern w:val="0"/>
          <w:sz w:val="24"/>
          <w:highlight w:val="none"/>
          <w:u w:val="single"/>
        </w:rPr>
        <w:t xml:space="preserve"> 技术标准和要求</w:t>
      </w:r>
      <w:r>
        <w:rPr>
          <w:rFonts w:hint="eastAsia" w:ascii="宋体" w:hAnsi="宋体" w:eastAsia="宋体" w:cs="宋体"/>
          <w:color w:val="auto"/>
          <w:spacing w:val="0"/>
          <w:kern w:val="0"/>
          <w:sz w:val="24"/>
          <w:highlight w:val="none"/>
        </w:rPr>
        <w:t>；</w:t>
      </w:r>
    </w:p>
    <w:p w14:paraId="4E98A57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（6）</w:t>
      </w:r>
      <w:r>
        <w:rPr>
          <w:rFonts w:hint="eastAsia" w:ascii="宋体" w:hAnsi="宋体" w:eastAsia="宋体" w:cs="宋体"/>
          <w:color w:val="auto"/>
          <w:spacing w:val="0"/>
          <w:kern w:val="0"/>
          <w:sz w:val="24"/>
          <w:highlight w:val="none"/>
          <w:u w:val="single"/>
        </w:rPr>
        <w:t xml:space="preserve"> 施工图纸</w:t>
      </w:r>
      <w:r>
        <w:rPr>
          <w:rFonts w:hint="eastAsia" w:ascii="宋体" w:hAnsi="宋体" w:eastAsia="宋体" w:cs="宋体"/>
          <w:color w:val="auto"/>
          <w:spacing w:val="0"/>
          <w:kern w:val="0"/>
          <w:sz w:val="24"/>
          <w:highlight w:val="none"/>
        </w:rPr>
        <w:t>；</w:t>
      </w:r>
    </w:p>
    <w:p w14:paraId="0291188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（7）</w:t>
      </w:r>
      <w:r>
        <w:rPr>
          <w:rFonts w:hint="eastAsia" w:ascii="宋体" w:hAnsi="宋体" w:eastAsia="宋体" w:cs="宋体"/>
          <w:color w:val="auto"/>
          <w:spacing w:val="0"/>
          <w:kern w:val="0"/>
          <w:sz w:val="24"/>
          <w:highlight w:val="none"/>
          <w:u w:val="single"/>
        </w:rPr>
        <w:t xml:space="preserve"> 已标价的工程量清单</w:t>
      </w:r>
      <w:r>
        <w:rPr>
          <w:rFonts w:hint="eastAsia" w:ascii="宋体" w:hAnsi="宋体" w:eastAsia="宋体" w:cs="宋体"/>
          <w:color w:val="auto"/>
          <w:spacing w:val="0"/>
          <w:kern w:val="0"/>
          <w:sz w:val="24"/>
          <w:highlight w:val="none"/>
          <w:u w:val="single"/>
          <w:lang w:eastAsia="zh-CN"/>
        </w:rPr>
        <w:t>[投标（响应）文件]</w:t>
      </w:r>
      <w:r>
        <w:rPr>
          <w:rFonts w:hint="eastAsia" w:ascii="宋体" w:hAnsi="宋体" w:eastAsia="宋体" w:cs="宋体"/>
          <w:color w:val="auto"/>
          <w:spacing w:val="0"/>
          <w:kern w:val="0"/>
          <w:sz w:val="24"/>
          <w:highlight w:val="none"/>
        </w:rPr>
        <w:t>；</w:t>
      </w:r>
    </w:p>
    <w:p w14:paraId="604FDF3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（8）</w:t>
      </w:r>
      <w:r>
        <w:rPr>
          <w:rFonts w:hint="eastAsia" w:ascii="宋体" w:hAnsi="宋体" w:eastAsia="宋体" w:cs="宋体"/>
          <w:color w:val="auto"/>
          <w:spacing w:val="0"/>
          <w:kern w:val="0"/>
          <w:sz w:val="24"/>
          <w:highlight w:val="none"/>
          <w:u w:val="single"/>
        </w:rPr>
        <w:t xml:space="preserve"> 其他合同文件、设计变更等文件  </w:t>
      </w:r>
      <w:r>
        <w:rPr>
          <w:rFonts w:hint="eastAsia" w:ascii="宋体" w:hAnsi="宋体" w:eastAsia="宋体" w:cs="宋体"/>
          <w:color w:val="auto"/>
          <w:spacing w:val="0"/>
          <w:kern w:val="0"/>
          <w:sz w:val="24"/>
          <w:highlight w:val="none"/>
        </w:rPr>
        <w:t>。</w:t>
      </w:r>
    </w:p>
    <w:p w14:paraId="59B516F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（9）《建设工程工程量清单计价规范（GB5050-2013）》及其广西实施细则、《建设工程工程量清单计算规范（GB5854~50862-2013）》及其广西实施细则。</w:t>
      </w:r>
    </w:p>
    <w:p w14:paraId="5C086D1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说明：（6）、（7）、（8）填空内容分别限于技术标准和要求、图纸、已标价工程量清单或预算书、其他合同文件四者之一，其优先顺序可根据采取的不同合同方式由双方约定。</w:t>
      </w:r>
    </w:p>
    <w:p w14:paraId="7BDE7E09">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1.6</w:t>
      </w:r>
      <w:r>
        <w:rPr>
          <w:rFonts w:hint="eastAsia" w:ascii="宋体" w:hAnsi="宋体" w:eastAsia="宋体" w:cs="宋体"/>
          <w:color w:val="auto"/>
          <w:spacing w:val="0"/>
          <w:sz w:val="24"/>
          <w:szCs w:val="32"/>
          <w:highlight w:val="none"/>
        </w:rPr>
        <w:t>图纸</w:t>
      </w:r>
    </w:p>
    <w:p w14:paraId="718DBC1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1.6.1</w:t>
      </w:r>
      <w:r>
        <w:rPr>
          <w:rFonts w:hint="eastAsia" w:ascii="宋体" w:hAnsi="宋体" w:eastAsia="宋体" w:cs="宋体"/>
          <w:color w:val="auto"/>
          <w:spacing w:val="0"/>
          <w:sz w:val="24"/>
          <w:szCs w:val="32"/>
          <w:highlight w:val="none"/>
        </w:rPr>
        <w:t>发包人向承包人提供图纸日期和套数：</w:t>
      </w:r>
      <w:r>
        <w:rPr>
          <w:rFonts w:hint="eastAsia" w:ascii="宋体" w:hAnsi="宋体" w:eastAsia="宋体" w:cs="宋体"/>
          <w:color w:val="auto"/>
          <w:spacing w:val="0"/>
          <w:sz w:val="24"/>
          <w:szCs w:val="32"/>
          <w:highlight w:val="none"/>
          <w:u w:val="single"/>
        </w:rPr>
        <w:t xml:space="preserve"> 签订合同起5个工作日内提供一式</w:t>
      </w:r>
      <w:r>
        <w:rPr>
          <w:rFonts w:hint="eastAsia" w:ascii="宋体" w:hAnsi="宋体" w:cs="宋体"/>
          <w:color w:val="auto"/>
          <w:spacing w:val="0"/>
          <w:sz w:val="24"/>
          <w:szCs w:val="32"/>
          <w:highlight w:val="none"/>
          <w:u w:val="single"/>
          <w:lang w:eastAsia="zh-CN"/>
        </w:rPr>
        <w:t>叁</w:t>
      </w:r>
      <w:r>
        <w:rPr>
          <w:rFonts w:hint="eastAsia" w:ascii="宋体" w:hAnsi="宋体" w:eastAsia="宋体" w:cs="宋体"/>
          <w:color w:val="auto"/>
          <w:spacing w:val="0"/>
          <w:sz w:val="24"/>
          <w:szCs w:val="32"/>
          <w:highlight w:val="none"/>
          <w:u w:val="single"/>
        </w:rPr>
        <w:t>份施工图纸。</w:t>
      </w:r>
    </w:p>
    <w:p w14:paraId="5BD6644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1.12</w:t>
      </w:r>
      <w:r>
        <w:rPr>
          <w:rFonts w:hint="eastAsia" w:ascii="宋体" w:hAnsi="宋体" w:eastAsia="宋体" w:cs="宋体"/>
          <w:color w:val="auto"/>
          <w:spacing w:val="0"/>
          <w:sz w:val="24"/>
          <w:szCs w:val="32"/>
          <w:highlight w:val="none"/>
        </w:rPr>
        <w:t>发包人对图纸的保密要求：</w:t>
      </w:r>
      <w:r>
        <w:rPr>
          <w:rFonts w:hint="eastAsia" w:ascii="宋体" w:hAnsi="宋体" w:eastAsia="宋体" w:cs="宋体"/>
          <w:color w:val="auto"/>
          <w:spacing w:val="0"/>
          <w:sz w:val="24"/>
          <w:szCs w:val="32"/>
          <w:highlight w:val="none"/>
          <w:u w:val="single"/>
        </w:rPr>
        <w:t>未经发包人同意，承包人不得将图纸转借给第三人。</w:t>
      </w:r>
    </w:p>
    <w:p w14:paraId="16D93757">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二、</w:t>
      </w:r>
      <w:r>
        <w:rPr>
          <w:rFonts w:hint="eastAsia" w:ascii="宋体" w:hAnsi="宋体" w:eastAsia="宋体" w:cs="宋体"/>
          <w:b/>
          <w:bCs/>
          <w:color w:val="auto"/>
          <w:spacing w:val="0"/>
          <w:sz w:val="28"/>
          <w:szCs w:val="36"/>
          <w:highlight w:val="none"/>
        </w:rPr>
        <w:t>双方一般权利和义务</w:t>
      </w:r>
    </w:p>
    <w:p w14:paraId="5D8A433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eastAsia="zh-CN"/>
        </w:rPr>
      </w:pP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rPr>
        <w:t>发包人</w:t>
      </w:r>
      <w:r>
        <w:rPr>
          <w:rFonts w:hint="eastAsia" w:ascii="宋体" w:hAnsi="宋体" w:cs="宋体"/>
          <w:color w:val="auto"/>
          <w:spacing w:val="0"/>
          <w:sz w:val="24"/>
          <w:szCs w:val="32"/>
          <w:highlight w:val="none"/>
          <w:lang w:eastAsia="zh-CN"/>
        </w:rPr>
        <w:t>代表</w:t>
      </w:r>
    </w:p>
    <w:p w14:paraId="2D4D6B3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lang w:val="en-US" w:eastAsia="zh-CN"/>
        </w:rPr>
        <w:t xml:space="preserve">          </w:t>
      </w:r>
    </w:p>
    <w:p w14:paraId="187EE86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负责工程施工的协调工作，负责施工工程有关验收、签证、结算、工程资料审查等工作。</w:t>
      </w:r>
    </w:p>
    <w:p w14:paraId="2AD8E71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2.4</w:t>
      </w:r>
      <w:r>
        <w:rPr>
          <w:rFonts w:hint="eastAsia" w:ascii="宋体" w:hAnsi="宋体" w:eastAsia="宋体" w:cs="宋体"/>
          <w:color w:val="auto"/>
          <w:spacing w:val="0"/>
          <w:sz w:val="24"/>
          <w:szCs w:val="32"/>
          <w:highlight w:val="none"/>
        </w:rPr>
        <w:t>发包人工作</w:t>
      </w:r>
    </w:p>
    <w:p w14:paraId="725D46C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发包人应按约定的时间和要求完成以下工作：</w:t>
      </w:r>
    </w:p>
    <w:p w14:paraId="3C630BA1">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施工场地具备施工条件的要求及完成的时间：</w:t>
      </w:r>
      <w:r>
        <w:rPr>
          <w:rFonts w:hint="eastAsia" w:ascii="宋体" w:hAnsi="宋体" w:eastAsia="宋体" w:cs="宋体"/>
          <w:color w:val="auto"/>
          <w:spacing w:val="0"/>
          <w:sz w:val="24"/>
          <w:szCs w:val="32"/>
          <w:highlight w:val="none"/>
          <w:u w:val="single"/>
        </w:rPr>
        <w:t xml:space="preserve"> 开工前7日，发包人移交施工工地等工作。</w:t>
      </w:r>
    </w:p>
    <w:p w14:paraId="62FDDF0B">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将施工所需的水、电、电讯线路接至施工场地的时间、地点和供应要求：</w:t>
      </w:r>
      <w:r>
        <w:rPr>
          <w:rFonts w:hint="eastAsia" w:ascii="宋体" w:hAnsi="宋体" w:eastAsia="宋体" w:cs="宋体"/>
          <w:color w:val="auto"/>
          <w:spacing w:val="0"/>
          <w:sz w:val="24"/>
          <w:szCs w:val="32"/>
          <w:highlight w:val="none"/>
          <w:u w:val="single"/>
        </w:rPr>
        <w:t>协调提供水、电接口；电讯线路由承包人自行处理。水、电、通讯费用由承包人支付。</w:t>
      </w:r>
    </w:p>
    <w:p w14:paraId="6D3108FE">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施工场地与公共道路的通道开通时间和要求：</w:t>
      </w:r>
      <w:r>
        <w:rPr>
          <w:rFonts w:hint="eastAsia" w:ascii="宋体" w:hAnsi="宋体" w:eastAsia="宋体" w:cs="宋体"/>
          <w:color w:val="auto"/>
          <w:spacing w:val="0"/>
          <w:sz w:val="24"/>
          <w:szCs w:val="32"/>
          <w:highlight w:val="none"/>
          <w:u w:val="single"/>
        </w:rPr>
        <w:t xml:space="preserve"> 开工前7天做到施工现场周围道路畅通，并满足施工运输需要。</w:t>
      </w:r>
    </w:p>
    <w:p w14:paraId="755EF8CA">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工程地质和地下管线资料的提供时间：</w:t>
      </w:r>
      <w:r>
        <w:rPr>
          <w:rFonts w:hint="eastAsia" w:ascii="宋体" w:hAnsi="宋体" w:eastAsia="宋体" w:cs="宋体"/>
          <w:color w:val="auto"/>
          <w:spacing w:val="0"/>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auto"/>
          <w:spacing w:val="0"/>
          <w:sz w:val="24"/>
          <w:szCs w:val="32"/>
          <w:highlight w:val="none"/>
        </w:rPr>
        <w:t>。</w:t>
      </w:r>
    </w:p>
    <w:p w14:paraId="022BBD78">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由发包人办理的施工所需证件、批件的名称和完成时间：</w:t>
      </w:r>
      <w:r>
        <w:rPr>
          <w:rFonts w:hint="eastAsia" w:ascii="宋体" w:hAnsi="宋体" w:eastAsia="宋体" w:cs="宋体"/>
          <w:color w:val="auto"/>
          <w:spacing w:val="0"/>
          <w:sz w:val="24"/>
          <w:szCs w:val="32"/>
          <w:highlight w:val="none"/>
          <w:u w:val="single"/>
        </w:rPr>
        <w:t>开工7日前</w:t>
      </w:r>
      <w:r>
        <w:rPr>
          <w:rFonts w:hint="eastAsia" w:ascii="宋体" w:hAnsi="宋体" w:eastAsia="宋体" w:cs="宋体"/>
          <w:color w:val="auto"/>
          <w:spacing w:val="0"/>
          <w:sz w:val="24"/>
          <w:szCs w:val="32"/>
          <w:highlight w:val="none"/>
          <w:u w:val="single"/>
          <w:lang w:eastAsia="zh-CN"/>
        </w:rPr>
        <w:t>负责协调</w:t>
      </w:r>
      <w:r>
        <w:rPr>
          <w:rFonts w:hint="eastAsia" w:ascii="宋体" w:hAnsi="宋体" w:eastAsia="宋体" w:cs="宋体"/>
          <w:color w:val="auto"/>
          <w:spacing w:val="0"/>
          <w:sz w:val="24"/>
          <w:szCs w:val="32"/>
          <w:highlight w:val="none"/>
          <w:u w:val="single"/>
        </w:rPr>
        <w:t>办理好施工许可证和临时用地证等开工所需的全部证件和批件。</w:t>
      </w:r>
    </w:p>
    <w:p w14:paraId="55459391">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水准点与坐标控制点交验要求：</w:t>
      </w:r>
      <w:r>
        <w:rPr>
          <w:rFonts w:hint="eastAsia" w:ascii="宋体" w:hAnsi="宋体" w:eastAsia="宋体" w:cs="宋体"/>
          <w:color w:val="auto"/>
          <w:spacing w:val="0"/>
          <w:sz w:val="24"/>
          <w:szCs w:val="32"/>
          <w:highlight w:val="none"/>
          <w:u w:val="single"/>
        </w:rPr>
        <w:t xml:space="preserve"> 发包人在开工前以书面形式交给承包人，并双方在现场进行交验。</w:t>
      </w:r>
    </w:p>
    <w:p w14:paraId="44CA1988">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图纸会审和设计交底时间：</w:t>
      </w:r>
      <w:r>
        <w:rPr>
          <w:rFonts w:hint="eastAsia" w:ascii="宋体" w:hAnsi="宋体" w:eastAsia="宋体" w:cs="宋体"/>
          <w:color w:val="auto"/>
          <w:spacing w:val="0"/>
          <w:sz w:val="24"/>
          <w:szCs w:val="32"/>
          <w:highlight w:val="none"/>
          <w:u w:val="single"/>
        </w:rPr>
        <w:t>开工前7天，组织承包人、设计、地质勘探、监理等相关单位进行图纸会审和设计交底。</w:t>
      </w:r>
    </w:p>
    <w:p w14:paraId="1BE7623B">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协调处理施工场地周围地下管线和邻近建筑物、构筑物（含文物保护建筑）、古树名木的保护工作：</w:t>
      </w:r>
      <w:r>
        <w:rPr>
          <w:rFonts w:hint="eastAsia" w:ascii="宋体" w:hAnsi="宋体" w:eastAsia="宋体" w:cs="宋体"/>
          <w:color w:val="auto"/>
          <w:spacing w:val="0"/>
          <w:sz w:val="24"/>
          <w:szCs w:val="32"/>
          <w:highlight w:val="none"/>
          <w:u w:val="single"/>
        </w:rPr>
        <w:t>由发包人负责协调，承包人负责保护，费用由发包人承担。</w:t>
      </w:r>
    </w:p>
    <w:p w14:paraId="25366C52">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 xml:space="preserve">双方约定发包人应做的其他工作： </w:t>
      </w:r>
      <w:r>
        <w:rPr>
          <w:rFonts w:hint="eastAsia" w:ascii="宋体" w:hAnsi="宋体" w:eastAsia="宋体" w:cs="宋体"/>
          <w:color w:val="auto"/>
          <w:spacing w:val="0"/>
          <w:sz w:val="24"/>
          <w:szCs w:val="32"/>
          <w:highlight w:val="none"/>
          <w:u w:val="single"/>
        </w:rPr>
        <w:t>无 。</w:t>
      </w:r>
    </w:p>
    <w:p w14:paraId="308A910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发包人委托承包人办理的工作：</w:t>
      </w:r>
      <w:r>
        <w:rPr>
          <w:rFonts w:hint="eastAsia" w:ascii="宋体" w:hAnsi="宋体" w:eastAsia="宋体" w:cs="宋体"/>
          <w:color w:val="auto"/>
          <w:spacing w:val="0"/>
          <w:sz w:val="24"/>
          <w:szCs w:val="32"/>
          <w:highlight w:val="none"/>
          <w:u w:val="single"/>
        </w:rPr>
        <w:t xml:space="preserve"> 无 。</w:t>
      </w:r>
    </w:p>
    <w:p w14:paraId="3A4AB45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2.5</w:t>
      </w:r>
      <w:r>
        <w:rPr>
          <w:rFonts w:hint="eastAsia" w:ascii="宋体" w:hAnsi="宋体" w:eastAsia="宋体" w:cs="宋体"/>
          <w:color w:val="auto"/>
          <w:spacing w:val="0"/>
          <w:sz w:val="24"/>
          <w:highlight w:val="none"/>
        </w:rPr>
        <w:t>担保</w:t>
      </w:r>
    </w:p>
    <w:p w14:paraId="79B4BC9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本工程双方约定担保内容如下：</w:t>
      </w:r>
    </w:p>
    <w:p w14:paraId="13094A9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（1）发包人向承包人提供支付担保，担保方式为：</w:t>
      </w:r>
      <w:r>
        <w:rPr>
          <w:rFonts w:hint="eastAsia" w:ascii="宋体" w:hAnsi="宋体" w:eastAsia="宋体" w:cs="宋体"/>
          <w:color w:val="auto"/>
          <w:spacing w:val="0"/>
          <w:sz w:val="24"/>
          <w:highlight w:val="none"/>
          <w:u w:val="single"/>
        </w:rPr>
        <w:t xml:space="preserve"> 无 。</w:t>
      </w:r>
    </w:p>
    <w:p w14:paraId="3FD5B6EC">
      <w:pPr>
        <w:spacing w:line="400" w:lineRule="exact"/>
        <w:ind w:firstLine="434" w:firstLineChars="181"/>
        <w:rPr>
          <w:rFonts w:hint="eastAsia" w:ascii="宋体" w:hAnsi="宋体" w:eastAsia="宋体" w:cs="宋体"/>
          <w:b w:val="0"/>
          <w:bCs w:val="0"/>
          <w:color w:val="auto"/>
          <w:kern w:val="0"/>
          <w:sz w:val="24"/>
          <w:szCs w:val="24"/>
          <w:u w:val="single"/>
        </w:rPr>
      </w:pPr>
      <w:r>
        <w:rPr>
          <w:rFonts w:hint="eastAsia" w:ascii="宋体" w:hAnsi="宋体" w:eastAsia="宋体" w:cs="宋体"/>
          <w:color w:val="auto"/>
          <w:spacing w:val="0"/>
          <w:sz w:val="24"/>
          <w:highlight w:val="none"/>
        </w:rPr>
        <w:t>（2）承包人向发包人提供履约担保，担保方式为：</w:t>
      </w:r>
      <w:r>
        <w:rPr>
          <w:rFonts w:hint="eastAsia" w:ascii="宋体" w:hAnsi="宋体" w:eastAsia="宋体" w:cs="宋体"/>
          <w:color w:val="auto"/>
          <w:spacing w:val="0"/>
          <w:sz w:val="24"/>
          <w:highlight w:val="none"/>
          <w:u w:val="single"/>
        </w:rPr>
        <w:t xml:space="preserve"> </w:t>
      </w:r>
      <w:r>
        <w:rPr>
          <w:rFonts w:hint="eastAsia" w:ascii="宋体" w:hAnsi="宋体" w:cs="宋体"/>
          <w:color w:val="auto"/>
          <w:spacing w:val="0"/>
          <w:sz w:val="24"/>
          <w:highlight w:val="none"/>
          <w:u w:val="single"/>
          <w:lang w:val="en-US" w:eastAsia="zh-CN"/>
        </w:rPr>
        <w:t xml:space="preserve"> </w:t>
      </w:r>
      <w:r>
        <w:rPr>
          <w:rFonts w:hint="eastAsia" w:ascii="宋体" w:hAnsi="宋体"/>
          <w:color w:val="auto"/>
          <w:sz w:val="24"/>
          <w:szCs w:val="24"/>
          <w:highlight w:val="none"/>
          <w:u w:val="single"/>
          <w:lang w:eastAsia="zh-CN"/>
        </w:rPr>
        <w:t>在签订合同时向发包人缴交</w:t>
      </w:r>
      <w:r>
        <w:rPr>
          <w:rFonts w:hint="eastAsia" w:ascii="宋体" w:hAnsi="宋体"/>
          <w:color w:val="auto"/>
          <w:sz w:val="24"/>
          <w:szCs w:val="24"/>
          <w:highlight w:val="none"/>
          <w:u w:val="single"/>
          <w:lang w:val="en-US" w:eastAsia="zh-CN"/>
        </w:rPr>
        <w:t>中标合同价的2%</w:t>
      </w:r>
      <w:r>
        <w:rPr>
          <w:rFonts w:hint="eastAsia" w:ascii="宋体" w:hAnsi="宋体"/>
          <w:color w:val="auto"/>
          <w:sz w:val="24"/>
          <w:szCs w:val="24"/>
          <w:highlight w:val="none"/>
          <w:u w:val="single"/>
        </w:rPr>
        <w:t xml:space="preserve"> </w:t>
      </w:r>
      <w:r>
        <w:rPr>
          <w:rFonts w:hint="eastAsia" w:ascii="宋体" w:hAnsi="宋体" w:eastAsia="宋体" w:cs="宋体"/>
          <w:color w:val="auto"/>
          <w:spacing w:val="20"/>
          <w:sz w:val="24"/>
          <w:szCs w:val="24"/>
          <w:highlight w:val="none"/>
          <w:u w:val="single"/>
        </w:rPr>
        <w:t>履约保证金</w:t>
      </w:r>
      <w:r>
        <w:rPr>
          <w:rFonts w:hint="eastAsia" w:ascii="宋体" w:hAnsi="宋体" w:eastAsia="宋体" w:cs="宋体"/>
          <w:b w:val="0"/>
          <w:bCs w:val="0"/>
          <w:color w:val="auto"/>
          <w:sz w:val="24"/>
          <w:szCs w:val="24"/>
          <w:u w:val="single"/>
        </w:rPr>
        <w:t>，承包人可采用</w:t>
      </w:r>
      <w:r>
        <w:rPr>
          <w:rFonts w:hint="eastAsia" w:ascii="宋体" w:hAnsi="宋体" w:cs="宋体"/>
          <w:color w:val="auto"/>
          <w:spacing w:val="0"/>
          <w:position w:val="0"/>
          <w:sz w:val="24"/>
          <w:szCs w:val="24"/>
          <w:highlight w:val="none"/>
          <w:u w:val="single"/>
        </w:rPr>
        <w:t>银行转账、支票、汇票、本票或者银行、</w:t>
      </w:r>
      <w:r>
        <w:rPr>
          <w:rFonts w:hint="eastAsia" w:ascii="宋体" w:hAnsi="宋体" w:cs="宋体"/>
          <w:color w:val="auto"/>
          <w:spacing w:val="0"/>
          <w:position w:val="0"/>
          <w:sz w:val="24"/>
          <w:szCs w:val="24"/>
          <w:highlight w:val="none"/>
          <w:u w:val="single"/>
          <w:lang w:eastAsia="zh-CN"/>
        </w:rPr>
        <w:t>保险机构出具的保函、保险单</w:t>
      </w:r>
      <w:r>
        <w:rPr>
          <w:rFonts w:hint="eastAsia" w:ascii="宋体" w:hAnsi="宋体" w:cs="宋体"/>
          <w:color w:val="auto"/>
          <w:spacing w:val="0"/>
          <w:position w:val="0"/>
          <w:sz w:val="24"/>
          <w:szCs w:val="24"/>
          <w:highlight w:val="none"/>
          <w:u w:val="single"/>
        </w:rPr>
        <w:t>等非现金方式</w:t>
      </w:r>
      <w:r>
        <w:rPr>
          <w:rFonts w:hint="eastAsia" w:ascii="宋体" w:hAnsi="宋体" w:eastAsia="宋体" w:cs="宋体"/>
          <w:b w:val="0"/>
          <w:bCs w:val="0"/>
          <w:color w:val="auto"/>
          <w:sz w:val="24"/>
          <w:szCs w:val="24"/>
          <w:u w:val="single"/>
        </w:rPr>
        <w:t>支付</w:t>
      </w:r>
      <w:r>
        <w:rPr>
          <w:rFonts w:hint="eastAsia" w:ascii="宋体" w:hAnsi="宋体" w:eastAsia="宋体" w:cs="宋体"/>
          <w:b w:val="0"/>
          <w:bCs w:val="0"/>
          <w:color w:val="auto"/>
          <w:kern w:val="0"/>
          <w:sz w:val="24"/>
          <w:szCs w:val="24"/>
          <w:u w:val="single"/>
        </w:rPr>
        <w:t>履约担保金。</w:t>
      </w:r>
    </w:p>
    <w:p w14:paraId="468520BB">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lang w:val="en-US" w:eastAsia="zh-CN"/>
        </w:rPr>
        <w:t>3、承包人</w:t>
      </w:r>
    </w:p>
    <w:p w14:paraId="435CE2E7">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项目经理</w:t>
      </w:r>
    </w:p>
    <w:p w14:paraId="05679A4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 </w:t>
      </w:r>
      <w:r>
        <w:rPr>
          <w:rFonts w:hint="eastAsia" w:ascii="宋体" w:hAnsi="宋体" w:eastAsia="宋体" w:cs="宋体"/>
          <w:color w:val="auto"/>
          <w:spacing w:val="0"/>
          <w:sz w:val="24"/>
          <w:szCs w:val="32"/>
          <w:highlight w:val="none"/>
          <w:u w:val="single"/>
        </w:rPr>
        <w:t xml:space="preserve">  项目经理    </w:t>
      </w:r>
    </w:p>
    <w:p w14:paraId="5AA190FC">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3.1</w:t>
      </w:r>
      <w:r>
        <w:rPr>
          <w:rFonts w:hint="eastAsia" w:ascii="宋体" w:hAnsi="宋体" w:eastAsia="宋体" w:cs="宋体"/>
          <w:color w:val="auto"/>
          <w:spacing w:val="0"/>
          <w:sz w:val="24"/>
          <w:szCs w:val="32"/>
          <w:highlight w:val="none"/>
        </w:rPr>
        <w:t>承包人工作</w:t>
      </w:r>
    </w:p>
    <w:p w14:paraId="350E464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承包人应按约定时间和要求，完成以下工作：</w:t>
      </w:r>
    </w:p>
    <w:p w14:paraId="534CBB63">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需由设计资质等级和业务范围允许的承包人完成的设计文件提交时间：</w:t>
      </w:r>
      <w:r>
        <w:rPr>
          <w:rFonts w:hint="eastAsia" w:ascii="宋体" w:hAnsi="宋体" w:eastAsia="宋体" w:cs="宋体"/>
          <w:color w:val="auto"/>
          <w:spacing w:val="0"/>
          <w:sz w:val="24"/>
          <w:szCs w:val="32"/>
          <w:highlight w:val="none"/>
          <w:u w:val="single"/>
        </w:rPr>
        <w:t xml:space="preserve"> 无。</w:t>
      </w:r>
    </w:p>
    <w:p w14:paraId="6851AD74">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应提供计划、报表的名称及完成时间：</w:t>
      </w:r>
      <w:r>
        <w:rPr>
          <w:rFonts w:hint="eastAsia" w:ascii="宋体" w:hAnsi="宋体" w:eastAsia="宋体" w:cs="宋体"/>
          <w:color w:val="auto"/>
          <w:spacing w:val="0"/>
          <w:sz w:val="24"/>
          <w:szCs w:val="32"/>
          <w:highlight w:val="none"/>
          <w:u w:val="single"/>
        </w:rPr>
        <w:t>每月25日提供当月完成工程量报表、次月计划完成工程量报表各两份。</w:t>
      </w:r>
    </w:p>
    <w:p w14:paraId="42365236">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承担施工安全保卫工作及非夜间施工照明的责任和要求：</w:t>
      </w:r>
      <w:r>
        <w:rPr>
          <w:rFonts w:hint="eastAsia" w:ascii="宋体" w:hAnsi="宋体" w:eastAsia="宋体" w:cs="宋体"/>
          <w:color w:val="auto"/>
          <w:spacing w:val="0"/>
          <w:sz w:val="24"/>
          <w:szCs w:val="32"/>
          <w:highlight w:val="none"/>
          <w:u w:val="single"/>
        </w:rPr>
        <w:t>提供和维修非夜间施工使用的照明、围栏设施，并负责安全保卫。</w:t>
      </w:r>
    </w:p>
    <w:p w14:paraId="59422A93">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已完工程品保护的特殊要求及费用承担：</w:t>
      </w:r>
      <w:r>
        <w:rPr>
          <w:rFonts w:hint="eastAsia" w:ascii="宋体" w:hAnsi="宋体" w:eastAsia="宋体" w:cs="宋体"/>
          <w:color w:val="auto"/>
          <w:spacing w:val="0"/>
          <w:sz w:val="24"/>
          <w:szCs w:val="32"/>
          <w:highlight w:val="none"/>
          <w:u w:val="single"/>
        </w:rPr>
        <w:t>在竣工验收移交全部工程前，由承包人负责采取保护措施，并承担费用。</w:t>
      </w:r>
    </w:p>
    <w:p w14:paraId="63AC9B52">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施工场地设置地下管线和邻近建筑物、构筑物（含文物保护建筑）、古树名木的保护要求及费用承担：</w:t>
      </w:r>
      <w:r>
        <w:rPr>
          <w:rFonts w:hint="eastAsia" w:ascii="宋体" w:hAnsi="宋体" w:eastAsia="宋体" w:cs="宋体"/>
          <w:color w:val="auto"/>
          <w:spacing w:val="0"/>
          <w:sz w:val="24"/>
          <w:szCs w:val="32"/>
          <w:highlight w:val="none"/>
          <w:u w:val="single"/>
        </w:rPr>
        <w:t>由发包人负责协调，相关费用由发包人承担，承包人负责保护，施工时如因承包人原因损坏地下管线，邻近建筑物、构筑物，所发生的费用由承包人负责承担。</w:t>
      </w:r>
    </w:p>
    <w:p w14:paraId="448D7541">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施工场地清洁卫生的要求：</w:t>
      </w:r>
      <w:r>
        <w:rPr>
          <w:rFonts w:hint="eastAsia" w:ascii="宋体" w:hAnsi="宋体" w:eastAsia="宋体" w:cs="宋体"/>
          <w:color w:val="auto"/>
          <w:spacing w:val="0"/>
          <w:sz w:val="24"/>
          <w:szCs w:val="32"/>
          <w:highlight w:val="none"/>
          <w:u w:val="single"/>
        </w:rPr>
        <w:t>承包人保证施工场地清洁符合环境卫生管理的有关规定，交工前清理现场做到工完场清，并承担因自身原因违反有关规定造成损失和罚款。</w:t>
      </w:r>
    </w:p>
    <w:p w14:paraId="16299FF0">
      <w:pPr>
        <w:pStyle w:val="15"/>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双方约定承包人应做的其他工作：</w:t>
      </w:r>
      <w:r>
        <w:rPr>
          <w:rFonts w:hint="eastAsia" w:ascii="宋体" w:hAnsi="宋体" w:eastAsia="宋体" w:cs="宋体"/>
          <w:color w:val="auto"/>
          <w:spacing w:val="0"/>
          <w:sz w:val="24"/>
          <w:szCs w:val="32"/>
          <w:highlight w:val="none"/>
          <w:u w:val="single"/>
        </w:rPr>
        <w:t>无。</w:t>
      </w:r>
    </w:p>
    <w:p w14:paraId="57681D4A">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w:t>
      </w:r>
      <w:r>
        <w:rPr>
          <w:rFonts w:hint="eastAsia" w:ascii="宋体" w:hAnsi="宋体" w:eastAsia="宋体" w:cs="宋体"/>
          <w:color w:val="auto"/>
          <w:spacing w:val="0"/>
          <w:sz w:val="24"/>
          <w:highlight w:val="none"/>
        </w:rPr>
        <w:t>工程分包</w:t>
      </w:r>
    </w:p>
    <w:p w14:paraId="6CFFAE8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3.5.2</w:t>
      </w:r>
      <w:r>
        <w:rPr>
          <w:rFonts w:hint="eastAsia" w:ascii="宋体" w:hAnsi="宋体" w:eastAsia="宋体" w:cs="宋体"/>
          <w:color w:val="auto"/>
          <w:spacing w:val="0"/>
          <w:sz w:val="24"/>
          <w:highlight w:val="none"/>
        </w:rPr>
        <w:t>本工程发包人同意承包人分包的工程：</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D06D93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分包施工单位为</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7A771A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4.1</w:t>
      </w:r>
      <w:r>
        <w:rPr>
          <w:rFonts w:hint="eastAsia" w:ascii="宋体" w:hAnsi="宋体" w:eastAsia="宋体" w:cs="宋体"/>
          <w:color w:val="auto"/>
          <w:spacing w:val="0"/>
          <w:sz w:val="24"/>
          <w:szCs w:val="32"/>
          <w:highlight w:val="none"/>
        </w:rPr>
        <w:t>监理单位：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cs="宋体"/>
          <w:color w:val="auto"/>
          <w:spacing w:val="0"/>
          <w:sz w:val="24"/>
          <w:szCs w:val="32"/>
          <w:highlight w:val="none"/>
          <w:u w:val="single"/>
          <w:lang w:val="en-US" w:eastAsia="zh-CN"/>
        </w:rPr>
        <w:t>无</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7195EC9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委派的工程师姓名：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735C057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发包人委托</w:t>
      </w:r>
      <w:r>
        <w:rPr>
          <w:rFonts w:hint="eastAsia" w:ascii="宋体" w:hAnsi="宋体" w:eastAsia="宋体" w:cs="宋体"/>
          <w:color w:val="auto"/>
          <w:spacing w:val="0"/>
          <w:sz w:val="24"/>
          <w:szCs w:val="32"/>
          <w:highlight w:val="none"/>
          <w:lang w:eastAsia="zh-CN"/>
        </w:rPr>
        <w:t>的</w:t>
      </w: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541234BE">
      <w:pPr>
        <w:pStyle w:val="15"/>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需要取得发包人批准才能行使的职权：</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40253A6F">
      <w:pPr>
        <w:pStyle w:val="15"/>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三、</w:t>
      </w:r>
      <w:r>
        <w:rPr>
          <w:rFonts w:hint="eastAsia" w:ascii="宋体" w:hAnsi="宋体" w:eastAsia="宋体" w:cs="宋体"/>
          <w:b/>
          <w:bCs/>
          <w:color w:val="auto"/>
          <w:spacing w:val="0"/>
          <w:sz w:val="28"/>
          <w:szCs w:val="36"/>
          <w:highlight w:val="none"/>
        </w:rPr>
        <w:t>施工组织设计个工期</w:t>
      </w:r>
    </w:p>
    <w:p w14:paraId="70C54F11">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w:t>
      </w:r>
      <w:r>
        <w:rPr>
          <w:rFonts w:hint="eastAsia" w:ascii="宋体" w:hAnsi="宋体" w:eastAsia="宋体" w:cs="宋体"/>
          <w:color w:val="auto"/>
          <w:spacing w:val="0"/>
          <w:sz w:val="24"/>
          <w:szCs w:val="32"/>
          <w:highlight w:val="none"/>
        </w:rPr>
        <w:t>进度计划</w:t>
      </w:r>
    </w:p>
    <w:p w14:paraId="379D45E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7.1.2</w:t>
      </w:r>
      <w:r>
        <w:rPr>
          <w:rFonts w:hint="eastAsia" w:ascii="宋体" w:hAnsi="宋体" w:eastAsia="宋体" w:cs="宋体"/>
          <w:color w:val="auto"/>
          <w:spacing w:val="0"/>
          <w:sz w:val="24"/>
          <w:szCs w:val="32"/>
          <w:highlight w:val="none"/>
        </w:rPr>
        <w:t>承包人提供施工组织设计（施工方案）和进度计划的时间：</w:t>
      </w:r>
      <w:r>
        <w:rPr>
          <w:rFonts w:hint="eastAsia" w:ascii="宋体" w:hAnsi="宋体" w:eastAsia="宋体" w:cs="宋体"/>
          <w:color w:val="auto"/>
          <w:spacing w:val="0"/>
          <w:sz w:val="24"/>
          <w:szCs w:val="32"/>
          <w:highlight w:val="none"/>
          <w:u w:val="single"/>
        </w:rPr>
        <w:t>合同签订之日起15日内，并全面动工建设。</w:t>
      </w:r>
    </w:p>
    <w:p w14:paraId="7549551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工程师确认的时间：</w:t>
      </w:r>
      <w:r>
        <w:rPr>
          <w:rFonts w:hint="eastAsia" w:ascii="宋体" w:hAnsi="宋体" w:eastAsia="宋体" w:cs="宋体"/>
          <w:color w:val="auto"/>
          <w:spacing w:val="0"/>
          <w:sz w:val="24"/>
          <w:szCs w:val="32"/>
          <w:highlight w:val="none"/>
          <w:u w:val="single"/>
        </w:rPr>
        <w:t>于收到之日起5日内批复。</w:t>
      </w:r>
    </w:p>
    <w:p w14:paraId="6D1A15E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群体工程中有关进度计划的要求：</w:t>
      </w:r>
      <w:r>
        <w:rPr>
          <w:rFonts w:hint="eastAsia" w:ascii="宋体" w:hAnsi="宋体" w:eastAsia="宋体" w:cs="宋体"/>
          <w:color w:val="auto"/>
          <w:spacing w:val="0"/>
          <w:sz w:val="24"/>
          <w:szCs w:val="32"/>
          <w:highlight w:val="none"/>
          <w:u w:val="single"/>
        </w:rPr>
        <w:t>按</w:t>
      </w:r>
      <w:r>
        <w:rPr>
          <w:rFonts w:hint="eastAsia" w:ascii="宋体" w:hAnsi="宋体" w:eastAsia="宋体" w:cs="宋体"/>
          <w:color w:val="auto"/>
          <w:spacing w:val="0"/>
          <w:sz w:val="24"/>
          <w:szCs w:val="32"/>
          <w:highlight w:val="none"/>
          <w:u w:val="single"/>
          <w:lang w:eastAsia="zh-CN"/>
        </w:rPr>
        <w:t>投标（响应）文件</w:t>
      </w:r>
      <w:r>
        <w:rPr>
          <w:rFonts w:hint="eastAsia" w:ascii="宋体" w:hAnsi="宋体" w:eastAsia="宋体" w:cs="宋体"/>
          <w:color w:val="auto"/>
          <w:spacing w:val="0"/>
          <w:sz w:val="24"/>
          <w:szCs w:val="32"/>
          <w:highlight w:val="none"/>
          <w:u w:val="single"/>
        </w:rPr>
        <w:t>计划。</w:t>
      </w:r>
    </w:p>
    <w:p w14:paraId="455D907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7.5</w:t>
      </w:r>
      <w:r>
        <w:rPr>
          <w:rFonts w:hint="eastAsia" w:ascii="宋体" w:hAnsi="宋体" w:eastAsia="宋体" w:cs="宋体"/>
          <w:color w:val="auto"/>
          <w:spacing w:val="0"/>
          <w:sz w:val="24"/>
          <w:szCs w:val="32"/>
          <w:highlight w:val="none"/>
        </w:rPr>
        <w:t>工期延误</w:t>
      </w:r>
    </w:p>
    <w:p w14:paraId="6E14F0E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7.5.1</w:t>
      </w:r>
      <w:r>
        <w:rPr>
          <w:rFonts w:hint="eastAsia" w:ascii="宋体" w:hAnsi="宋体" w:eastAsia="宋体" w:cs="宋体"/>
          <w:color w:val="auto"/>
          <w:spacing w:val="0"/>
          <w:sz w:val="24"/>
          <w:szCs w:val="32"/>
          <w:highlight w:val="none"/>
        </w:rPr>
        <w:t>双方约定工期顺延的其他情况：</w:t>
      </w:r>
      <w:r>
        <w:rPr>
          <w:rFonts w:hint="eastAsia" w:ascii="宋体" w:hAnsi="宋体" w:eastAsia="宋体" w:cs="宋体"/>
          <w:color w:val="auto"/>
          <w:spacing w:val="0"/>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3B0AB7AB">
      <w:pPr>
        <w:pStyle w:val="3"/>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四</w:t>
      </w:r>
      <w:r>
        <w:rPr>
          <w:rFonts w:hint="eastAsia" w:ascii="宋体" w:hAnsi="宋体" w:eastAsia="宋体" w:cs="宋体"/>
          <w:color w:val="auto"/>
          <w:spacing w:val="0"/>
          <w:sz w:val="28"/>
          <w:szCs w:val="28"/>
          <w:highlight w:val="none"/>
        </w:rPr>
        <w:t>、材料设备供应</w:t>
      </w:r>
    </w:p>
    <w:p w14:paraId="6A8F22D9">
      <w:pPr>
        <w:pStyle w:val="3"/>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lang w:val="en-US" w:eastAsia="zh-CN"/>
        </w:rPr>
        <w:t>8.1</w:t>
      </w:r>
      <w:r>
        <w:rPr>
          <w:rFonts w:hint="eastAsia" w:ascii="宋体" w:hAnsi="宋体" w:eastAsia="宋体" w:cs="宋体"/>
          <w:b w:val="0"/>
          <w:bCs w:val="0"/>
          <w:color w:val="auto"/>
          <w:spacing w:val="0"/>
          <w:sz w:val="24"/>
          <w:szCs w:val="24"/>
          <w:highlight w:val="none"/>
        </w:rPr>
        <w:t>发包人供应材料设备：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val="0"/>
          <w:bCs w:val="0"/>
          <w:color w:val="auto"/>
          <w:spacing w:val="0"/>
          <w:sz w:val="24"/>
          <w:szCs w:val="24"/>
          <w:highlight w:val="none"/>
          <w:u w:val="single"/>
        </w:rPr>
        <w:t xml:space="preserve"> 无  </w:t>
      </w:r>
      <w:r>
        <w:rPr>
          <w:rFonts w:hint="eastAsia" w:ascii="宋体" w:hAnsi="宋体" w:eastAsia="宋体" w:cs="宋体"/>
          <w:b w:val="0"/>
          <w:bCs w:val="0"/>
          <w:color w:val="auto"/>
          <w:spacing w:val="0"/>
          <w:sz w:val="24"/>
          <w:szCs w:val="24"/>
          <w:highlight w:val="none"/>
        </w:rPr>
        <w:t xml:space="preserve"> 。</w:t>
      </w:r>
    </w:p>
    <w:p w14:paraId="4F663FB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8.3.1</w:t>
      </w:r>
      <w:r>
        <w:rPr>
          <w:rFonts w:hint="eastAsia" w:ascii="宋体" w:hAnsi="宋体" w:eastAsia="宋体" w:cs="宋体"/>
          <w:color w:val="auto"/>
          <w:spacing w:val="0"/>
          <w:sz w:val="24"/>
          <w:highlight w:val="none"/>
        </w:rPr>
        <w:t>发包人供应的材料设备与一览表不符时，双方约定发包人承担责任如下：</w:t>
      </w:r>
    </w:p>
    <w:p w14:paraId="13A4A2F4">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材料设备单价与一览表不符：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55067C06">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材料设备的品种、规格、型号、质量等级与一览表不符：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BC0FF3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承包人可代为调剂串换的材料：</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1A4850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到货地点与一览表不符：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CCB328A">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供应数量与一览表不符：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A282C5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到货时间与一览表不符：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E45897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发包人供应材料设备的</w:t>
      </w:r>
      <w:r>
        <w:rPr>
          <w:rFonts w:hint="eastAsia" w:ascii="宋体" w:hAnsi="宋体" w:eastAsia="宋体" w:cs="宋体"/>
          <w:bCs/>
          <w:color w:val="auto"/>
          <w:spacing w:val="0"/>
          <w:sz w:val="24"/>
          <w:highlight w:val="none"/>
        </w:rPr>
        <w:t>结算方法：</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0F2F3E9">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8.2</w:t>
      </w: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w:t>
      </w:r>
    </w:p>
    <w:p w14:paraId="350F6975">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材料设备的约定：</w:t>
      </w:r>
      <w:r>
        <w:rPr>
          <w:rFonts w:hint="eastAsia" w:ascii="宋体" w:hAnsi="宋体" w:cs="宋体"/>
          <w:color w:val="auto"/>
          <w:spacing w:val="0"/>
          <w:sz w:val="24"/>
          <w:highlight w:val="none"/>
          <w:u w:val="single"/>
          <w:lang w:val="en-US" w:eastAsia="zh-CN"/>
        </w:rPr>
        <w:t>/</w:t>
      </w:r>
      <w:r>
        <w:rPr>
          <w:rFonts w:hint="eastAsia" w:ascii="宋体" w:hAnsi="宋体" w:eastAsia="宋体" w:cs="宋体"/>
          <w:color w:val="auto"/>
          <w:spacing w:val="0"/>
          <w:sz w:val="24"/>
          <w:highlight w:val="none"/>
          <w:u w:val="single"/>
        </w:rPr>
        <w:t xml:space="preserve">  </w:t>
      </w:r>
    </w:p>
    <w:p w14:paraId="48D8813E">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五、</w:t>
      </w:r>
      <w:r>
        <w:rPr>
          <w:rFonts w:hint="eastAsia" w:ascii="宋体" w:hAnsi="宋体" w:eastAsia="宋体" w:cs="宋体"/>
          <w:b/>
          <w:bCs/>
          <w:color w:val="auto"/>
          <w:spacing w:val="0"/>
          <w:sz w:val="28"/>
          <w:szCs w:val="36"/>
          <w:highlight w:val="none"/>
        </w:rPr>
        <w:t>变更</w:t>
      </w:r>
    </w:p>
    <w:p w14:paraId="51D8198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highlight w:val="none"/>
        </w:rPr>
        <w:t>按《通用条款》10.1、10.2、10.3、10.4款执行。</w:t>
      </w:r>
    </w:p>
    <w:p w14:paraId="09EF433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10.4.1</w:t>
      </w:r>
      <w:r>
        <w:rPr>
          <w:rFonts w:hint="eastAsia" w:ascii="宋体" w:hAnsi="宋体" w:eastAsia="宋体" w:cs="宋体"/>
          <w:color w:val="auto"/>
          <w:spacing w:val="0"/>
          <w:sz w:val="24"/>
          <w:szCs w:val="32"/>
          <w:highlight w:val="none"/>
        </w:rPr>
        <w:t>变更的估价原则</w:t>
      </w:r>
    </w:p>
    <w:p w14:paraId="7E4659C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因变更引起的价格调整按照本款约定处理。</w:t>
      </w:r>
    </w:p>
    <w:p w14:paraId="1479A86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已标价工程量清单中有使用于变更工作的子目的，采用该子目的单价。</w:t>
      </w:r>
    </w:p>
    <w:p w14:paraId="53EEEEA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已标价工程量清单中无适用于变更工作的子目的，但有类似子目的，可在合理范围内参照类似子目的单价。</w:t>
      </w:r>
    </w:p>
    <w:p w14:paraId="1F67C00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已标价工程量清单中无适用或类似子目的单价，</w:t>
      </w:r>
      <w:r>
        <w:rPr>
          <w:rFonts w:hint="eastAsia" w:ascii="宋体" w:hAnsi="宋体" w:eastAsia="宋体" w:cs="宋体"/>
          <w:color w:val="auto"/>
          <w:spacing w:val="0"/>
          <w:sz w:val="24"/>
          <w:szCs w:val="32"/>
          <w:highlight w:val="none"/>
          <w:u w:val="single"/>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除以招标控制价得出的系数确定新的综合价。②新增项目无定额可套的，由发包人、承包人、监理人市场询价并乘以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w:t>
      </w:r>
    </w:p>
    <w:p w14:paraId="3BBF837C">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11、</w:t>
      </w:r>
      <w:r>
        <w:rPr>
          <w:rFonts w:hint="eastAsia" w:ascii="宋体" w:hAnsi="宋体" w:eastAsia="宋体" w:cs="宋体"/>
          <w:color w:val="auto"/>
          <w:spacing w:val="0"/>
          <w:sz w:val="24"/>
          <w:szCs w:val="32"/>
          <w:highlight w:val="none"/>
        </w:rPr>
        <w:t>价格调整</w:t>
      </w:r>
    </w:p>
    <w:p w14:paraId="6FC2C51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w:t>
      </w:r>
      <w:r>
        <w:rPr>
          <w:rFonts w:hint="eastAsia" w:ascii="宋体" w:hAnsi="宋体" w:eastAsia="宋体" w:cs="宋体"/>
          <w:color w:val="auto"/>
          <w:spacing w:val="0"/>
          <w:sz w:val="24"/>
          <w:szCs w:val="32"/>
          <w:highlight w:val="none"/>
        </w:rPr>
        <w:t>物价波动引起价格调整：</w:t>
      </w:r>
      <w:r>
        <w:rPr>
          <w:rFonts w:hint="eastAsia" w:ascii="宋体" w:hAnsi="宋体" w:eastAsia="宋体" w:cs="宋体"/>
          <w:color w:val="auto"/>
          <w:spacing w:val="0"/>
          <w:sz w:val="24"/>
          <w:szCs w:val="32"/>
          <w:highlight w:val="none"/>
          <w:u w:val="single"/>
        </w:rPr>
        <w:t xml:space="preserve"> 无。</w:t>
      </w:r>
    </w:p>
    <w:p w14:paraId="756AC3E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11.1.1</w:t>
      </w:r>
      <w:r>
        <w:rPr>
          <w:rFonts w:hint="eastAsia" w:ascii="宋体" w:hAnsi="宋体" w:eastAsia="宋体" w:cs="宋体"/>
          <w:color w:val="auto"/>
          <w:spacing w:val="0"/>
          <w:sz w:val="24"/>
          <w:szCs w:val="32"/>
          <w:highlight w:val="none"/>
        </w:rPr>
        <w:t>采用价格指数调整价格差额：</w:t>
      </w:r>
      <w:r>
        <w:rPr>
          <w:rFonts w:hint="eastAsia" w:ascii="宋体" w:hAnsi="宋体" w:eastAsia="宋体" w:cs="宋体"/>
          <w:color w:val="auto"/>
          <w:spacing w:val="0"/>
          <w:sz w:val="24"/>
          <w:szCs w:val="32"/>
          <w:highlight w:val="none"/>
          <w:u w:val="single"/>
        </w:rPr>
        <w:t>无。</w:t>
      </w:r>
    </w:p>
    <w:p w14:paraId="6DD5D3B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11.1.2</w:t>
      </w:r>
      <w:r>
        <w:rPr>
          <w:rFonts w:hint="eastAsia" w:ascii="宋体" w:hAnsi="宋体" w:eastAsia="宋体" w:cs="宋体"/>
          <w:color w:val="auto"/>
          <w:spacing w:val="0"/>
          <w:sz w:val="24"/>
          <w:szCs w:val="32"/>
          <w:highlight w:val="none"/>
        </w:rPr>
        <w:t>采用造价信息调整价格差额：</w:t>
      </w:r>
      <w:r>
        <w:rPr>
          <w:rFonts w:hint="eastAsia" w:ascii="宋体" w:hAnsi="宋体" w:eastAsia="宋体" w:cs="宋体"/>
          <w:color w:val="auto"/>
          <w:spacing w:val="0"/>
          <w:sz w:val="24"/>
          <w:szCs w:val="32"/>
          <w:highlight w:val="none"/>
          <w:u w:val="single"/>
        </w:rPr>
        <w:t>无。</w:t>
      </w:r>
    </w:p>
    <w:p w14:paraId="51DB34C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双方约定合同价款的其他调整因素：</w:t>
      </w:r>
      <w:r>
        <w:rPr>
          <w:rFonts w:hint="eastAsia" w:ascii="宋体" w:hAnsi="宋体" w:eastAsia="宋体" w:cs="宋体"/>
          <w:color w:val="auto"/>
          <w:spacing w:val="0"/>
          <w:sz w:val="24"/>
          <w:szCs w:val="32"/>
          <w:highlight w:val="none"/>
          <w:u w:val="single"/>
        </w:rPr>
        <w:t>无。</w:t>
      </w:r>
    </w:p>
    <w:p w14:paraId="07743FE6">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六、</w:t>
      </w:r>
      <w:r>
        <w:rPr>
          <w:rFonts w:hint="eastAsia" w:ascii="宋体" w:hAnsi="宋体" w:eastAsia="宋体" w:cs="宋体"/>
          <w:b/>
          <w:bCs/>
          <w:color w:val="auto"/>
          <w:spacing w:val="0"/>
          <w:sz w:val="28"/>
          <w:szCs w:val="36"/>
          <w:highlight w:val="none"/>
        </w:rPr>
        <w:t>合同价款与支付</w:t>
      </w:r>
    </w:p>
    <w:p w14:paraId="49FBEB8C">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合同价款及调整</w:t>
      </w:r>
    </w:p>
    <w:p w14:paraId="4D3B7A67">
      <w:pPr>
        <w:pStyle w:val="6"/>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auto"/>
          <w:spacing w:val="0"/>
          <w:sz w:val="24"/>
          <w:szCs w:val="24"/>
          <w:highlight w:val="none"/>
        </w:rPr>
      </w:pPr>
      <w:r>
        <w:rPr>
          <w:rFonts w:hint="eastAsia" w:ascii="宋体" w:hAnsi="宋体" w:eastAsia="宋体" w:cs="宋体"/>
          <w:b w:val="0"/>
          <w:color w:val="auto"/>
          <w:spacing w:val="0"/>
          <w:sz w:val="24"/>
          <w:szCs w:val="24"/>
          <w:highlight w:val="none"/>
          <w:lang w:val="en-US" w:eastAsia="zh-CN"/>
        </w:rPr>
        <w:t>12.2</w:t>
      </w:r>
      <w:r>
        <w:rPr>
          <w:rFonts w:hint="eastAsia" w:ascii="宋体" w:hAnsi="宋体" w:eastAsia="宋体" w:cs="宋体"/>
          <w:b w:val="0"/>
          <w:color w:val="auto"/>
          <w:spacing w:val="0"/>
          <w:sz w:val="24"/>
          <w:szCs w:val="24"/>
          <w:highlight w:val="none"/>
        </w:rPr>
        <w:t>预付款</w:t>
      </w:r>
    </w:p>
    <w:p w14:paraId="5F9DF7CA">
      <w:pPr>
        <w:pStyle w:val="66"/>
        <w:spacing w:line="440" w:lineRule="exact"/>
        <w:ind w:firstLine="480" w:firstLineChars="200"/>
        <w:jc w:val="left"/>
        <w:rPr>
          <w:rFonts w:hint="default" w:ascii="宋体" w:hAnsi="宋体" w:eastAsia="宋体" w:cs="宋体"/>
          <w:color w:val="auto"/>
          <w:spacing w:val="0"/>
          <w:kern w:val="0"/>
          <w:sz w:val="24"/>
          <w:highlight w:val="none"/>
          <w:lang w:val="en-US" w:eastAsia="zh-CN"/>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kern w:val="0"/>
          <w:sz w:val="24"/>
          <w:highlight w:val="none"/>
        </w:rPr>
        <w:t>预付款的支付</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u w:val="single"/>
          <w:lang w:val="en-US" w:eastAsia="zh-CN"/>
        </w:rPr>
        <w:t>无</w:t>
      </w:r>
    </w:p>
    <w:p w14:paraId="02D9427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highlight w:val="none"/>
          <w:lang w:val="en-US" w:eastAsia="zh-CN"/>
        </w:rPr>
        <w:t>12.1</w:t>
      </w:r>
      <w:r>
        <w:rPr>
          <w:rFonts w:hint="eastAsia" w:ascii="宋体" w:hAnsi="宋体" w:eastAsia="宋体" w:cs="宋体"/>
          <w:color w:val="auto"/>
          <w:spacing w:val="0"/>
          <w:sz w:val="24"/>
          <w:szCs w:val="32"/>
          <w:highlight w:val="none"/>
        </w:rPr>
        <w:t>本合同价款采用</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eastAsia="zh-CN"/>
        </w:rPr>
        <w:t>固定</w:t>
      </w:r>
      <w:r>
        <w:rPr>
          <w:rFonts w:hint="eastAsia" w:ascii="宋体" w:hAnsi="宋体" w:eastAsia="宋体" w:cs="宋体"/>
          <w:color w:val="auto"/>
          <w:spacing w:val="0"/>
          <w:sz w:val="24"/>
          <w:szCs w:val="32"/>
          <w:highlight w:val="none"/>
          <w:u w:val="single"/>
        </w:rPr>
        <w:t>综合单价（指工程量清单所包含的内容）</w:t>
      </w:r>
      <w:r>
        <w:rPr>
          <w:rFonts w:hint="eastAsia" w:ascii="宋体" w:hAnsi="宋体" w:eastAsia="宋体" w:cs="宋体"/>
          <w:color w:val="auto"/>
          <w:spacing w:val="0"/>
          <w:sz w:val="24"/>
          <w:szCs w:val="32"/>
          <w:highlight w:val="none"/>
        </w:rPr>
        <w:t>合同方式确定。</w:t>
      </w:r>
    </w:p>
    <w:p w14:paraId="729B2174">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风险费用的计算方式：</w:t>
      </w:r>
      <w:r>
        <w:rPr>
          <w:rFonts w:hint="eastAsia" w:ascii="宋体" w:hAnsi="宋体" w:eastAsia="宋体" w:cs="宋体"/>
          <w:color w:val="auto"/>
          <w:spacing w:val="0"/>
          <w:sz w:val="24"/>
          <w:szCs w:val="32"/>
          <w:highlight w:val="none"/>
          <w:u w:val="single"/>
        </w:rPr>
        <w:t>无。</w:t>
      </w:r>
    </w:p>
    <w:p w14:paraId="66EBED98">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采用可调价格合同，合同价款调整方式：</w:t>
      </w:r>
      <w:r>
        <w:rPr>
          <w:rFonts w:hint="eastAsia" w:ascii="宋体" w:hAnsi="宋体" w:eastAsia="宋体" w:cs="宋体"/>
          <w:color w:val="auto"/>
          <w:spacing w:val="0"/>
          <w:sz w:val="24"/>
          <w:szCs w:val="32"/>
          <w:highlight w:val="none"/>
          <w:u w:val="single"/>
        </w:rPr>
        <w:t>无。</w:t>
      </w:r>
    </w:p>
    <w:p w14:paraId="2D140E96">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采用成本加酬金合同，有关成本和酬金的约定：</w:t>
      </w:r>
      <w:r>
        <w:rPr>
          <w:rFonts w:hint="eastAsia" w:ascii="宋体" w:hAnsi="宋体" w:eastAsia="宋体" w:cs="宋体"/>
          <w:color w:val="auto"/>
          <w:spacing w:val="0"/>
          <w:sz w:val="24"/>
          <w:szCs w:val="32"/>
          <w:highlight w:val="none"/>
          <w:u w:val="single"/>
        </w:rPr>
        <w:t>无。</w:t>
      </w:r>
    </w:p>
    <w:p w14:paraId="52CCBC4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双方约定合同价款及其他调整因素：</w:t>
      </w:r>
      <w:r>
        <w:rPr>
          <w:rFonts w:hint="eastAsia" w:ascii="宋体" w:hAnsi="宋体" w:eastAsia="宋体" w:cs="宋体"/>
          <w:color w:val="auto"/>
          <w:spacing w:val="0"/>
          <w:sz w:val="24"/>
          <w:szCs w:val="32"/>
          <w:highlight w:val="none"/>
          <w:u w:val="single"/>
        </w:rPr>
        <w:t>工程量清单所包含的内容以外部分。</w:t>
      </w:r>
    </w:p>
    <w:p w14:paraId="39424222">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sz w:val="24"/>
          <w:szCs w:val="32"/>
          <w:highlight w:val="none"/>
        </w:rPr>
        <w:t>工程款付款</w:t>
      </w:r>
    </w:p>
    <w:p w14:paraId="02D4F9E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发包人向承包人预付工程款的时间和金额或占合同价款总额的比例：</w:t>
      </w:r>
      <w:r>
        <w:rPr>
          <w:rFonts w:hint="eastAsia" w:ascii="宋体" w:hAnsi="宋体" w:cs="宋体"/>
          <w:color w:val="auto"/>
          <w:spacing w:val="0"/>
          <w:sz w:val="24"/>
          <w:szCs w:val="32"/>
          <w:highlight w:val="none"/>
          <w:u w:val="single"/>
          <w:lang w:eastAsia="zh-CN"/>
        </w:rPr>
        <w:t>无</w:t>
      </w:r>
      <w:r>
        <w:rPr>
          <w:rFonts w:hint="eastAsia" w:ascii="宋体" w:hAnsi="宋体" w:eastAsia="宋体" w:cs="宋体"/>
          <w:color w:val="auto"/>
          <w:spacing w:val="0"/>
          <w:sz w:val="24"/>
          <w:szCs w:val="32"/>
          <w:highlight w:val="none"/>
          <w:u w:val="single"/>
        </w:rPr>
        <w:t>。</w:t>
      </w:r>
    </w:p>
    <w:p w14:paraId="4225E40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扣回工程款的时间、比例：</w:t>
      </w:r>
      <w:r>
        <w:rPr>
          <w:rFonts w:hint="eastAsia" w:ascii="宋体" w:hAnsi="宋体" w:cs="宋体"/>
          <w:color w:val="auto"/>
          <w:spacing w:val="0"/>
          <w:sz w:val="24"/>
          <w:szCs w:val="32"/>
          <w:highlight w:val="none"/>
          <w:u w:val="single"/>
          <w:lang w:eastAsia="zh-CN"/>
        </w:rPr>
        <w:t>无</w:t>
      </w:r>
      <w:r>
        <w:rPr>
          <w:rFonts w:hint="eastAsia" w:ascii="宋体" w:hAnsi="宋体" w:eastAsia="宋体" w:cs="宋体"/>
          <w:color w:val="auto"/>
          <w:spacing w:val="0"/>
          <w:sz w:val="24"/>
          <w:szCs w:val="32"/>
          <w:highlight w:val="none"/>
          <w:u w:val="single"/>
        </w:rPr>
        <w:t>。</w:t>
      </w:r>
    </w:p>
    <w:p w14:paraId="799682A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12.3</w:t>
      </w:r>
      <w:r>
        <w:rPr>
          <w:rFonts w:hint="eastAsia" w:ascii="宋体" w:hAnsi="宋体" w:eastAsia="宋体" w:cs="宋体"/>
          <w:color w:val="auto"/>
          <w:spacing w:val="0"/>
          <w:sz w:val="24"/>
          <w:szCs w:val="32"/>
          <w:highlight w:val="none"/>
        </w:rPr>
        <w:t>工程量确认</w:t>
      </w:r>
    </w:p>
    <w:p w14:paraId="5DC91FC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single"/>
        </w:rPr>
      </w:pPr>
      <w:r>
        <w:rPr>
          <w:rFonts w:hint="eastAsia" w:ascii="宋体" w:hAnsi="宋体" w:eastAsia="宋体" w:cs="宋体"/>
          <w:color w:val="auto"/>
          <w:spacing w:val="0"/>
          <w:sz w:val="24"/>
          <w:highlight w:val="none"/>
          <w:lang w:val="en-US" w:eastAsia="zh-CN"/>
        </w:rPr>
        <w:t>12.3.</w:t>
      </w:r>
      <w:r>
        <w:rPr>
          <w:rFonts w:hint="eastAsia" w:asciiTheme="minorEastAsia" w:hAnsiTheme="minorEastAsia" w:eastAsiaTheme="minorEastAsia" w:cstheme="minorEastAsia"/>
          <w:color w:val="auto"/>
          <w:spacing w:val="0"/>
          <w:sz w:val="24"/>
          <w:szCs w:val="24"/>
          <w:highlight w:val="none"/>
          <w:lang w:val="en-US" w:eastAsia="zh-CN"/>
        </w:rPr>
        <w:t>3</w:t>
      </w:r>
      <w:r>
        <w:rPr>
          <w:rFonts w:hint="eastAsia" w:asciiTheme="minorEastAsia" w:hAnsiTheme="minorEastAsia" w:eastAsiaTheme="minorEastAsia" w:cstheme="minorEastAsia"/>
          <w:color w:val="auto"/>
          <w:spacing w:val="0"/>
          <w:sz w:val="24"/>
          <w:szCs w:val="24"/>
          <w:highlight w:val="none"/>
        </w:rPr>
        <w:t>承包人向工程师提交已完工程量报告的时间：</w:t>
      </w:r>
      <w:r>
        <w:rPr>
          <w:rFonts w:hint="eastAsia" w:asciiTheme="minorEastAsia" w:hAnsiTheme="minorEastAsia" w:eastAsiaTheme="minorEastAsia" w:cstheme="minorEastAsia"/>
          <w:color w:val="auto"/>
          <w:spacing w:val="0"/>
          <w:sz w:val="24"/>
          <w:szCs w:val="24"/>
          <w:highlight w:val="none"/>
          <w:u w:val="single"/>
        </w:rPr>
        <w:t>每月25日。</w:t>
      </w:r>
    </w:p>
    <w:p w14:paraId="6AB28D5C">
      <w:pPr>
        <w:pStyle w:val="4"/>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kern w:val="2"/>
          <w:sz w:val="24"/>
          <w:szCs w:val="24"/>
          <w:highlight w:val="none"/>
          <w:lang w:val="en-US" w:eastAsia="zh-CN"/>
        </w:rPr>
        <w:t>12.4</w:t>
      </w:r>
      <w:r>
        <w:rPr>
          <w:rFonts w:hint="eastAsia" w:asciiTheme="minorEastAsia" w:hAnsiTheme="minorEastAsia" w:eastAsiaTheme="minorEastAsia" w:cstheme="minorEastAsia"/>
          <w:b w:val="0"/>
          <w:bCs w:val="0"/>
          <w:color w:val="auto"/>
          <w:spacing w:val="0"/>
          <w:sz w:val="24"/>
          <w:szCs w:val="24"/>
          <w:highlight w:val="none"/>
        </w:rPr>
        <w:t>工程款（进度款）支付</w:t>
      </w:r>
    </w:p>
    <w:p w14:paraId="235DD024">
      <w:pPr>
        <w:spacing w:line="480" w:lineRule="exact"/>
        <w:ind w:firstLine="480" w:firstLineChars="200"/>
        <w:jc w:val="left"/>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val="0"/>
          <w:bCs w:val="0"/>
          <w:color w:val="auto"/>
          <w:spacing w:val="0"/>
          <w:sz w:val="24"/>
          <w:szCs w:val="24"/>
          <w:highlight w:val="none"/>
        </w:rPr>
        <w:t>双方约定的工程款（进度款）的支付方式和时间</w:t>
      </w:r>
      <w:r>
        <w:rPr>
          <w:rFonts w:hint="eastAsia" w:asciiTheme="minorEastAsia" w:hAnsiTheme="minorEastAsia" w:eastAsiaTheme="minorEastAsia" w:cstheme="minorEastAsia"/>
          <w:b w:val="0"/>
          <w:bCs w:val="0"/>
          <w:color w:val="auto"/>
          <w:spacing w:val="0"/>
          <w:sz w:val="24"/>
          <w:szCs w:val="24"/>
          <w:highlight w:val="none"/>
          <w:lang w:eastAsia="zh-CN"/>
        </w:rPr>
        <w:t>：</w:t>
      </w:r>
      <w:r>
        <w:rPr>
          <w:rFonts w:hint="eastAsia" w:asciiTheme="minorEastAsia" w:hAnsiTheme="minorEastAsia" w:eastAsiaTheme="minorEastAsia" w:cstheme="minorEastAsia"/>
          <w:b/>
          <w:bCs/>
          <w:color w:val="auto"/>
          <w:spacing w:val="0"/>
          <w:sz w:val="24"/>
          <w:szCs w:val="24"/>
          <w:highlight w:val="none"/>
        </w:rPr>
        <w:t>①</w:t>
      </w:r>
      <w:r>
        <w:rPr>
          <w:rFonts w:hint="eastAsia" w:asciiTheme="minorEastAsia" w:hAnsiTheme="minorEastAsia" w:eastAsiaTheme="minorEastAsia" w:cstheme="minorEastAsia"/>
          <w:b/>
          <w:bCs/>
          <w:color w:val="auto"/>
          <w:sz w:val="24"/>
          <w:szCs w:val="24"/>
          <w:highlight w:val="none"/>
        </w:rPr>
        <w:t>以转帐方式支付给承包方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pacing w:val="0"/>
          <w:sz w:val="24"/>
          <w:szCs w:val="24"/>
          <w:highlight w:val="none"/>
          <w:u w:val="none"/>
        </w:rPr>
        <w:t>②</w:t>
      </w:r>
      <w:r>
        <w:rPr>
          <w:rFonts w:hint="eastAsia" w:asciiTheme="minorEastAsia" w:hAnsiTheme="minorEastAsia" w:eastAsiaTheme="minorEastAsia" w:cstheme="minorEastAsia"/>
          <w:b/>
          <w:bCs/>
          <w:color w:val="auto"/>
          <w:sz w:val="24"/>
          <w:szCs w:val="24"/>
          <w:highlight w:val="none"/>
          <w:u w:val="none"/>
        </w:rPr>
        <w:t>每期支付金额不超过工程进度款的90%，在竣工验收结算审计前，支付工程款总额不得超过合同金额的90%</w:t>
      </w:r>
      <w:r>
        <w:rPr>
          <w:rFonts w:hint="eastAsia" w:asciiTheme="minorEastAsia" w:hAnsiTheme="minorEastAsia" w:eastAsiaTheme="minorEastAsia" w:cstheme="minorEastAsia"/>
          <w:b/>
          <w:bCs/>
          <w:color w:val="auto"/>
          <w:sz w:val="24"/>
          <w:szCs w:val="24"/>
          <w:highlight w:val="none"/>
          <w:u w:val="none"/>
          <w:lang w:eastAsia="zh-CN"/>
        </w:rPr>
        <w:t>（若合同价高于财政拨款指标，则不超过财政拨款指标的</w:t>
      </w:r>
      <w:r>
        <w:rPr>
          <w:rFonts w:hint="eastAsia" w:asciiTheme="minorEastAsia" w:hAnsiTheme="minorEastAsia" w:eastAsiaTheme="minorEastAsia" w:cstheme="minorEastAsia"/>
          <w:b/>
          <w:bCs/>
          <w:color w:val="auto"/>
          <w:sz w:val="24"/>
          <w:szCs w:val="24"/>
          <w:highlight w:val="none"/>
          <w:u w:val="none"/>
          <w:lang w:val="en-US" w:eastAsia="zh-CN"/>
        </w:rPr>
        <w:t>9</w:t>
      </w:r>
      <w:r>
        <w:rPr>
          <w:rFonts w:hint="eastAsia" w:asciiTheme="minorEastAsia" w:hAnsiTheme="minorEastAsia" w:eastAsiaTheme="minorEastAsia" w:cstheme="minorEastAsia"/>
          <w:b/>
          <w:color w:val="auto"/>
          <w:sz w:val="24"/>
          <w:szCs w:val="24"/>
          <w:highlight w:val="none"/>
          <w:u w:val="none"/>
          <w:lang w:val="en-US" w:eastAsia="zh-CN"/>
        </w:rPr>
        <w:t>0%</w:t>
      </w:r>
      <w:r>
        <w:rPr>
          <w:rFonts w:hint="eastAsia" w:asciiTheme="minorEastAsia" w:hAnsiTheme="minorEastAsia" w:eastAsiaTheme="minorEastAsia" w:cstheme="minorEastAsia"/>
          <w:b/>
          <w:color w:val="auto"/>
          <w:sz w:val="24"/>
          <w:szCs w:val="24"/>
          <w:highlight w:val="none"/>
          <w:u w:val="none"/>
          <w:lang w:eastAsia="zh-CN"/>
        </w:rPr>
        <w:t>）；③</w:t>
      </w:r>
      <w:r>
        <w:rPr>
          <w:rFonts w:hint="eastAsia" w:asciiTheme="minorEastAsia" w:hAnsiTheme="minorEastAsia" w:eastAsiaTheme="minorEastAsia" w:cstheme="minorEastAsia"/>
          <w:b/>
          <w:color w:val="auto"/>
          <w:sz w:val="24"/>
          <w:szCs w:val="24"/>
          <w:highlight w:val="none"/>
          <w:u w:val="none"/>
        </w:rPr>
        <w:t>竣工</w:t>
      </w:r>
      <w:r>
        <w:rPr>
          <w:rFonts w:hint="eastAsia" w:asciiTheme="minorEastAsia" w:hAnsiTheme="minorEastAsia" w:eastAsiaTheme="minorEastAsia" w:cstheme="minorEastAsia"/>
          <w:b/>
          <w:color w:val="auto"/>
          <w:sz w:val="24"/>
          <w:szCs w:val="24"/>
          <w:highlight w:val="none"/>
          <w:u w:val="none"/>
          <w:lang w:eastAsia="zh-CN"/>
        </w:rPr>
        <w:t>验收</w:t>
      </w:r>
      <w:r>
        <w:rPr>
          <w:rFonts w:hint="eastAsia" w:asciiTheme="minorEastAsia" w:hAnsiTheme="minorEastAsia" w:eastAsiaTheme="minorEastAsia" w:cstheme="minorEastAsia"/>
          <w:b/>
          <w:color w:val="auto"/>
          <w:sz w:val="24"/>
          <w:szCs w:val="24"/>
          <w:highlight w:val="none"/>
          <w:u w:val="none"/>
        </w:rPr>
        <w:t>结算审</w:t>
      </w:r>
      <w:r>
        <w:rPr>
          <w:rFonts w:hint="eastAsia" w:asciiTheme="minorEastAsia" w:hAnsiTheme="minorEastAsia" w:eastAsiaTheme="minorEastAsia" w:cstheme="minorEastAsia"/>
          <w:b/>
          <w:color w:val="auto"/>
          <w:sz w:val="24"/>
          <w:szCs w:val="24"/>
          <w:highlight w:val="none"/>
          <w:u w:val="none"/>
          <w:lang w:eastAsia="zh-CN"/>
        </w:rPr>
        <w:t>计</w:t>
      </w:r>
      <w:r>
        <w:rPr>
          <w:rFonts w:hint="eastAsia" w:asciiTheme="minorEastAsia" w:hAnsiTheme="minorEastAsia" w:eastAsiaTheme="minorEastAsia" w:cstheme="minorEastAsia"/>
          <w:b/>
          <w:color w:val="auto"/>
          <w:sz w:val="24"/>
          <w:szCs w:val="24"/>
          <w:highlight w:val="none"/>
          <w:u w:val="none"/>
        </w:rPr>
        <w:t>后，</w:t>
      </w:r>
      <w:r>
        <w:rPr>
          <w:rFonts w:hint="eastAsia" w:asciiTheme="minorEastAsia" w:hAnsiTheme="minorEastAsia" w:eastAsiaTheme="minorEastAsia" w:cstheme="minorEastAsia"/>
          <w:b/>
          <w:bCs/>
          <w:color w:val="auto"/>
          <w:sz w:val="24"/>
          <w:szCs w:val="24"/>
          <w:highlight w:val="none"/>
          <w:u w:val="none"/>
          <w:lang w:val="en-US" w:eastAsia="zh-CN"/>
        </w:rPr>
        <w:t>支付至审计结算金额100%。</w:t>
      </w:r>
    </w:p>
    <w:p w14:paraId="19BA790F">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七、</w:t>
      </w:r>
      <w:r>
        <w:rPr>
          <w:rFonts w:hint="eastAsia" w:ascii="宋体" w:hAnsi="宋体" w:eastAsia="宋体" w:cs="宋体"/>
          <w:b/>
          <w:bCs/>
          <w:color w:val="auto"/>
          <w:spacing w:val="0"/>
          <w:sz w:val="28"/>
          <w:szCs w:val="36"/>
          <w:highlight w:val="none"/>
        </w:rPr>
        <w:t>质量与验收</w:t>
      </w:r>
    </w:p>
    <w:p w14:paraId="32AE9EE8">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13.1</w:t>
      </w:r>
      <w:r>
        <w:rPr>
          <w:rFonts w:hint="eastAsia" w:ascii="宋体" w:hAnsi="宋体" w:eastAsia="宋体" w:cs="宋体"/>
          <w:color w:val="auto"/>
          <w:spacing w:val="0"/>
          <w:sz w:val="24"/>
          <w:szCs w:val="32"/>
          <w:highlight w:val="none"/>
        </w:rPr>
        <w:t>隐蔽工程和中间验收</w:t>
      </w:r>
    </w:p>
    <w:p w14:paraId="2ADE751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双方约定中间验收部位：</w:t>
      </w:r>
      <w:r>
        <w:rPr>
          <w:rFonts w:hint="eastAsia" w:ascii="宋体" w:hAnsi="宋体" w:eastAsia="宋体" w:cs="宋体"/>
          <w:color w:val="auto"/>
          <w:spacing w:val="0"/>
          <w:sz w:val="24"/>
          <w:szCs w:val="32"/>
          <w:highlight w:val="none"/>
          <w:u w:val="single"/>
        </w:rPr>
        <w:t xml:space="preserve">     /    。</w:t>
      </w:r>
    </w:p>
    <w:p w14:paraId="3DAFA0D8">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w:t>
      </w:r>
      <w:r>
        <w:rPr>
          <w:rFonts w:hint="eastAsia" w:ascii="宋体" w:hAnsi="宋体" w:eastAsia="宋体" w:cs="宋体"/>
          <w:color w:val="auto"/>
          <w:spacing w:val="0"/>
          <w:sz w:val="24"/>
          <w:szCs w:val="32"/>
          <w:highlight w:val="none"/>
        </w:rPr>
        <w:t>工程试车</w:t>
      </w:r>
    </w:p>
    <w:p w14:paraId="6699970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13.3.1</w:t>
      </w:r>
      <w:r>
        <w:rPr>
          <w:rFonts w:hint="eastAsia" w:ascii="宋体" w:hAnsi="宋体" w:eastAsia="宋体" w:cs="宋体"/>
          <w:color w:val="auto"/>
          <w:spacing w:val="0"/>
          <w:sz w:val="24"/>
          <w:szCs w:val="32"/>
          <w:highlight w:val="none"/>
        </w:rPr>
        <w:t>试车费用的承担：</w:t>
      </w:r>
      <w:r>
        <w:rPr>
          <w:rFonts w:hint="eastAsia" w:ascii="宋体" w:hAnsi="宋体" w:eastAsia="宋体" w:cs="宋体"/>
          <w:color w:val="auto"/>
          <w:spacing w:val="0"/>
          <w:sz w:val="24"/>
          <w:szCs w:val="32"/>
          <w:highlight w:val="none"/>
          <w:u w:val="single"/>
        </w:rPr>
        <w:t>无。</w:t>
      </w:r>
    </w:p>
    <w:p w14:paraId="5D862267">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八、</w:t>
      </w:r>
      <w:r>
        <w:rPr>
          <w:rFonts w:hint="eastAsia" w:ascii="宋体" w:hAnsi="宋体" w:eastAsia="宋体" w:cs="宋体"/>
          <w:b/>
          <w:bCs/>
          <w:color w:val="auto"/>
          <w:spacing w:val="0"/>
          <w:sz w:val="28"/>
          <w:szCs w:val="28"/>
          <w:highlight w:val="none"/>
        </w:rPr>
        <w:t>竣工验收与结算</w:t>
      </w:r>
    </w:p>
    <w:p w14:paraId="206B2279">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13.2</w:t>
      </w:r>
      <w:r>
        <w:rPr>
          <w:rFonts w:hint="eastAsia" w:ascii="宋体" w:hAnsi="宋体" w:eastAsia="宋体" w:cs="宋体"/>
          <w:color w:val="auto"/>
          <w:spacing w:val="0"/>
          <w:sz w:val="24"/>
          <w:highlight w:val="none"/>
        </w:rPr>
        <w:t>竣工验收</w:t>
      </w:r>
    </w:p>
    <w:p w14:paraId="3AD9B693">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auto"/>
          <w:spacing w:val="0"/>
          <w:sz w:val="24"/>
          <w:highlight w:val="none"/>
          <w:u w:val="single"/>
        </w:rPr>
      </w:pPr>
      <w:r>
        <w:rPr>
          <w:rFonts w:hint="eastAsia" w:ascii="宋体" w:hAnsi="宋体" w:eastAsia="宋体" w:cs="宋体"/>
          <w:color w:val="auto"/>
          <w:spacing w:val="0"/>
          <w:sz w:val="24"/>
          <w:highlight w:val="none"/>
          <w:lang w:val="en-US" w:eastAsia="zh-CN"/>
        </w:rPr>
        <w:t>13.2.2</w:t>
      </w:r>
      <w:r>
        <w:rPr>
          <w:rFonts w:hint="eastAsia" w:ascii="宋体" w:hAnsi="宋体" w:eastAsia="宋体" w:cs="宋体"/>
          <w:color w:val="auto"/>
          <w:spacing w:val="0"/>
          <w:sz w:val="24"/>
          <w:highlight w:val="none"/>
        </w:rPr>
        <w:t>承包人</w:t>
      </w:r>
      <w:r>
        <w:rPr>
          <w:rFonts w:hint="eastAsia" w:ascii="宋体" w:hAnsi="宋体" w:eastAsia="宋体" w:cs="宋体"/>
          <w:bCs/>
          <w:color w:val="auto"/>
          <w:spacing w:val="0"/>
          <w:sz w:val="24"/>
          <w:highlight w:val="none"/>
        </w:rPr>
        <w:t>提供竣工图的约定：</w:t>
      </w:r>
      <w:r>
        <w:rPr>
          <w:rFonts w:hint="eastAsia" w:ascii="宋体" w:hAnsi="宋体" w:eastAsia="宋体" w:cs="宋体"/>
          <w:bCs/>
          <w:color w:val="auto"/>
          <w:spacing w:val="0"/>
          <w:sz w:val="24"/>
          <w:highlight w:val="none"/>
          <w:u w:val="single"/>
        </w:rPr>
        <w:t>项目完工后，承包人按工程竣工验收有关规定要先进行自验，并在合同期后</w:t>
      </w:r>
      <w:r>
        <w:rPr>
          <w:rFonts w:hint="eastAsia" w:ascii="宋体" w:hAnsi="宋体" w:cs="宋体"/>
          <w:bCs/>
          <w:color w:val="auto"/>
          <w:spacing w:val="0"/>
          <w:sz w:val="24"/>
          <w:highlight w:val="none"/>
          <w:u w:val="single"/>
          <w:lang w:val="en-US" w:eastAsia="zh-CN"/>
        </w:rPr>
        <w:t>2</w:t>
      </w:r>
      <w:r>
        <w:rPr>
          <w:rFonts w:hint="eastAsia" w:ascii="宋体" w:hAnsi="宋体" w:eastAsia="宋体" w:cs="宋体"/>
          <w:bCs/>
          <w:color w:val="auto"/>
          <w:spacing w:val="0"/>
          <w:sz w:val="24"/>
          <w:highlight w:val="none"/>
          <w:u w:val="single"/>
        </w:rPr>
        <w:t>个月内向发包人提交完整竣工资料、自验报告和申请初验。</w:t>
      </w:r>
    </w:p>
    <w:p w14:paraId="3EA990D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bCs/>
          <w:color w:val="auto"/>
          <w:spacing w:val="0"/>
          <w:sz w:val="24"/>
          <w:highlight w:val="none"/>
        </w:rPr>
        <w:t>中间交工工程的范围和竣工时间：</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2AE0EC7">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14、</w:t>
      </w:r>
      <w:r>
        <w:rPr>
          <w:rFonts w:hint="eastAsia" w:ascii="宋体" w:hAnsi="宋体" w:eastAsia="宋体" w:cs="宋体"/>
          <w:color w:val="auto"/>
          <w:spacing w:val="0"/>
          <w:sz w:val="24"/>
          <w:highlight w:val="none"/>
        </w:rPr>
        <w:t>竣工结算</w:t>
      </w:r>
    </w:p>
    <w:p w14:paraId="5775F4EC">
      <w:pPr>
        <w:pageBreakBefore w:val="0"/>
        <w:widowControl w:val="0"/>
        <w:tabs>
          <w:tab w:val="left" w:pos="463"/>
        </w:tabs>
        <w:kinsoku/>
        <w:wordWrap/>
        <w:overflowPunct/>
        <w:topLinePunct w:val="0"/>
        <w:autoSpaceDE/>
        <w:autoSpaceDN/>
        <w:bidi w:val="0"/>
        <w:adjustRightInd w:val="0"/>
        <w:snapToGrid w:val="0"/>
        <w:spacing w:line="356" w:lineRule="auto"/>
        <w:textAlignment w:val="auto"/>
        <w:rPr>
          <w:rFonts w:hint="default" w:ascii="宋体" w:hAnsi="宋体" w:eastAsia="宋体" w:cs="宋体"/>
          <w:color w:val="auto"/>
          <w:spacing w:val="0"/>
          <w:sz w:val="24"/>
          <w:highlight w:val="none"/>
          <w:lang w:val="en-US" w:eastAsia="zh-CN"/>
        </w:rPr>
      </w:pPr>
      <w:r>
        <w:rPr>
          <w:rFonts w:hint="eastAsia" w:ascii="宋体" w:hAnsi="宋体" w:cs="宋体"/>
          <w:color w:val="auto"/>
          <w:spacing w:val="0"/>
          <w:sz w:val="24"/>
          <w:highlight w:val="none"/>
          <w:u w:val="single"/>
          <w:lang w:val="en-US" w:eastAsia="zh-CN"/>
        </w:rPr>
        <w:t xml:space="preserve">                    </w:t>
      </w:r>
      <w:r>
        <w:rPr>
          <w:rFonts w:hint="eastAsia" w:ascii="宋体" w:hAnsi="宋体" w:cs="宋体"/>
          <w:color w:val="auto"/>
          <w:spacing w:val="0"/>
          <w:sz w:val="24"/>
          <w:highlight w:val="none"/>
          <w:u w:val="none"/>
          <w:lang w:val="en-US" w:eastAsia="zh-CN"/>
        </w:rPr>
        <w:t>。</w:t>
      </w:r>
    </w:p>
    <w:p w14:paraId="51823DCB">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15、</w:t>
      </w:r>
      <w:r>
        <w:rPr>
          <w:rFonts w:hint="eastAsia" w:ascii="宋体" w:hAnsi="宋体" w:eastAsia="宋体" w:cs="宋体"/>
          <w:color w:val="auto"/>
          <w:spacing w:val="0"/>
          <w:sz w:val="24"/>
          <w:highlight w:val="none"/>
        </w:rPr>
        <w:t>质量保修</w:t>
      </w:r>
    </w:p>
    <w:p w14:paraId="0948C3CF">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质量保修书的主要内容包括：</w:t>
      </w:r>
    </w:p>
    <w:p w14:paraId="2D8B9C69">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textAlignment w:val="auto"/>
        <w:rPr>
          <w:rFonts w:hint="eastAsia" w:ascii="宋体" w:hAnsi="宋体" w:eastAsia="宋体" w:cs="宋体"/>
          <w:color w:val="auto"/>
          <w:spacing w:val="0"/>
          <w:sz w:val="24"/>
          <w:highlight w:val="none"/>
        </w:rPr>
      </w:pP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lang w:val="en-US" w:eastAsia="zh-CN"/>
        </w:rPr>
        <w:t>1</w:t>
      </w:r>
      <w:r>
        <w:rPr>
          <w:rFonts w:hint="eastAsia" w:ascii="宋体" w:hAnsi="宋体" w:cs="宋体"/>
          <w:color w:val="auto"/>
          <w:spacing w:val="0"/>
          <w:sz w:val="24"/>
          <w:highlight w:val="none"/>
          <w:lang w:eastAsia="zh-CN"/>
        </w:rPr>
        <w:t>）</w:t>
      </w:r>
      <w:r>
        <w:rPr>
          <w:rFonts w:hint="eastAsia" w:ascii="宋体" w:hAnsi="宋体" w:eastAsia="宋体" w:cs="宋体"/>
          <w:color w:val="auto"/>
          <w:spacing w:val="0"/>
          <w:sz w:val="24"/>
          <w:highlight w:val="none"/>
          <w:lang w:eastAsia="zh-CN"/>
        </w:rPr>
        <w:t>质量保证金</w:t>
      </w:r>
      <w:r>
        <w:rPr>
          <w:rFonts w:hint="eastAsia" w:ascii="宋体" w:hAnsi="宋体" w:eastAsia="宋体" w:cs="宋体"/>
          <w:color w:val="auto"/>
          <w:spacing w:val="0"/>
          <w:sz w:val="24"/>
          <w:highlight w:val="none"/>
        </w:rPr>
        <w:t>的支付方法</w:t>
      </w: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u w:val="single"/>
          <w:lang w:val="en-US" w:eastAsia="zh-CN"/>
        </w:rPr>
        <w:t xml:space="preserve">   无  </w:t>
      </w:r>
      <w:r>
        <w:rPr>
          <w:rFonts w:hint="eastAsia" w:ascii="宋体" w:hAnsi="宋体" w:cs="宋体"/>
          <w:color w:val="auto"/>
          <w:spacing w:val="0"/>
          <w:sz w:val="24"/>
          <w:highlight w:val="none"/>
          <w:u w:val="none"/>
          <w:lang w:val="en-US" w:eastAsia="zh-CN"/>
        </w:rPr>
        <w:t>。</w:t>
      </w:r>
    </w:p>
    <w:p w14:paraId="48ECAEBC">
      <w:pPr>
        <w:pageBreakBefore w:val="0"/>
        <w:widowControl w:val="0"/>
        <w:numPr>
          <w:ilvl w:val="0"/>
          <w:numId w:val="1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违约</w:t>
      </w:r>
      <w:r>
        <w:rPr>
          <w:rFonts w:hint="eastAsia" w:ascii="宋体" w:hAnsi="宋体" w:eastAsia="宋体" w:cs="宋体"/>
          <w:b/>
          <w:bCs/>
          <w:color w:val="auto"/>
          <w:spacing w:val="0"/>
          <w:sz w:val="28"/>
          <w:szCs w:val="28"/>
          <w:highlight w:val="none"/>
          <w:lang w:eastAsia="zh-CN"/>
        </w:rPr>
        <w:t>和</w:t>
      </w:r>
      <w:r>
        <w:rPr>
          <w:rFonts w:hint="eastAsia" w:ascii="宋体" w:hAnsi="宋体" w:eastAsia="宋体" w:cs="宋体"/>
          <w:b/>
          <w:bCs/>
          <w:color w:val="auto"/>
          <w:spacing w:val="0"/>
          <w:sz w:val="28"/>
          <w:szCs w:val="28"/>
          <w:highlight w:val="none"/>
        </w:rPr>
        <w:t>索赔</w:t>
      </w:r>
    </w:p>
    <w:p w14:paraId="05B061A8">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w:t>
      </w:r>
      <w:r>
        <w:rPr>
          <w:rFonts w:hint="eastAsia" w:ascii="宋体" w:hAnsi="宋体" w:eastAsia="宋体" w:cs="宋体"/>
          <w:color w:val="auto"/>
          <w:spacing w:val="0"/>
          <w:sz w:val="24"/>
          <w:highlight w:val="none"/>
        </w:rPr>
        <w:t>违约</w:t>
      </w:r>
    </w:p>
    <w:p w14:paraId="20563C29">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本合同中关于发包人违约的具体责任如下：</w:t>
      </w:r>
    </w:p>
    <w:p w14:paraId="228A58A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条约定发包人违约应承担的违约责任：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3D5087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16.1.3</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按通用条款第</w:t>
      </w:r>
      <w:r>
        <w:rPr>
          <w:rFonts w:hint="eastAsia" w:ascii="宋体" w:hAnsi="宋体" w:eastAsia="宋体" w:cs="宋体"/>
          <w:color w:val="auto"/>
          <w:spacing w:val="0"/>
          <w:sz w:val="24"/>
          <w:highlight w:val="none"/>
          <w:u w:val="single"/>
          <w:lang w:val="en-US" w:eastAsia="zh-CN"/>
        </w:rPr>
        <w:t>16.1.3</w:t>
      </w:r>
      <w:r>
        <w:rPr>
          <w:rFonts w:hint="eastAsia" w:ascii="宋体" w:hAnsi="宋体" w:eastAsia="宋体" w:cs="宋体"/>
          <w:color w:val="auto"/>
          <w:spacing w:val="0"/>
          <w:sz w:val="24"/>
          <w:highlight w:val="none"/>
          <w:u w:val="single"/>
        </w:rPr>
        <w:t>款执行。</w:t>
      </w:r>
    </w:p>
    <w:p w14:paraId="0BA27B0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16.1.4</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4B6D58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双方约定的发包人其他违约责任：</w:t>
      </w:r>
      <w:r>
        <w:rPr>
          <w:rFonts w:hint="eastAsia" w:ascii="宋体" w:hAnsi="宋体" w:eastAsia="宋体" w:cs="宋体"/>
          <w:color w:val="auto"/>
          <w:spacing w:val="0"/>
          <w:sz w:val="24"/>
          <w:highlight w:val="none"/>
          <w:u w:val="single"/>
        </w:rPr>
        <w:t>按通用条款执行。</w:t>
      </w:r>
    </w:p>
    <w:p w14:paraId="0908CB3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 承包人违约</w:t>
      </w:r>
    </w:p>
    <w:p w14:paraId="3970908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16.2.1 承包人违约的情形</w:t>
      </w:r>
    </w:p>
    <w:p w14:paraId="6772E5F3">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承包人违约的其他情形： </w:t>
      </w:r>
    </w:p>
    <w:p w14:paraId="19F24B99">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 28 天内仍未提交。</w:t>
      </w:r>
    </w:p>
    <w:p w14:paraId="69B4156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16.2.2承包人违约的责任</w:t>
      </w:r>
    </w:p>
    <w:p w14:paraId="01C4E7D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承包人违约责任的承担方式和计算方法： </w:t>
      </w:r>
    </w:p>
    <w:p w14:paraId="3182112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（1）承包人违反合同约定进行转包或违法分包的，监理人可向承包人发出整改通知，要求其在指定的期限内改正，并且承包人应按合同价款20%向发包人支付违约金；</w:t>
      </w:r>
    </w:p>
    <w:p w14:paraId="12D5F46A">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（2）承包人违反合同约定采购和使用不合格的材料和工程设备的，承包人应将不合格的材料和工程设备的限期清理出施工场地，并负责承担返工及造成损失的费用；</w:t>
      </w:r>
    </w:p>
    <w:p w14:paraId="1D7D016B">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（3）因承包人原因导致工程质量不符合合同要求的，承包人应负责返工或修整，并负责由此产生的费用和损失； </w:t>
      </w:r>
    </w:p>
    <w:p w14:paraId="79415F7C">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（4）承包人违反通用合同条款第8.9款〔材料与设备专用要求〕的约定，未经批准，私自将已按照合同约定进入施工现场的材料或设备撤离施工现场的，承包人应负责承担由此产生的费用和损失；</w:t>
      </w:r>
    </w:p>
    <w:p w14:paraId="7BAB4B0F">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（5）承包人未能按施工进度计划及时完成合同约定的工作，造成工期延误的，承包人应进行施工进度计划调整并按时完成合同约定的工作，并承担赶工所产生的费用；</w:t>
      </w:r>
    </w:p>
    <w:p w14:paraId="7024FFC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0D4C2A8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（7）承包人明确表示或者以其行为表明不履行合同主要义务的，发包人有权解除合同，并承担发包人不能按期投入使用所造成全部的损失。</w:t>
      </w:r>
    </w:p>
    <w:p w14:paraId="69ECBBC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24A59FAC">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（9）承包人的其他违约见本合同其他条款的约定。</w:t>
      </w:r>
    </w:p>
    <w:p w14:paraId="5308F700">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16.2.2</w:t>
      </w:r>
      <w:r>
        <w:rPr>
          <w:rFonts w:hint="eastAsia" w:ascii="宋体" w:hAnsi="宋体" w:eastAsia="宋体" w:cs="宋体"/>
          <w:color w:val="auto"/>
          <w:spacing w:val="0"/>
          <w:sz w:val="24"/>
          <w:highlight w:val="none"/>
        </w:rPr>
        <w:t>本合同中关于承包人违约的具体责任如下：</w:t>
      </w:r>
    </w:p>
    <w:p w14:paraId="172EE23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双方约定的承包人其他违约责任：</w:t>
      </w:r>
      <w:r>
        <w:rPr>
          <w:rFonts w:hint="eastAsia" w:ascii="宋体" w:hAnsi="宋体" w:eastAsia="宋体" w:cs="宋体"/>
          <w:color w:val="auto"/>
          <w:spacing w:val="0"/>
          <w:sz w:val="24"/>
          <w:highlight w:val="none"/>
          <w:u w:val="single"/>
        </w:rPr>
        <w:t>按通用条款执行。</w:t>
      </w:r>
    </w:p>
    <w:p w14:paraId="3D0BABA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承包人在工程项目实施过程中不得无故更换</w:t>
      </w:r>
      <w:r>
        <w:rPr>
          <w:rFonts w:hint="eastAsia" w:ascii="宋体" w:hAnsi="宋体" w:eastAsia="宋体" w:cs="宋体"/>
          <w:color w:val="auto"/>
          <w:spacing w:val="0"/>
          <w:sz w:val="24"/>
          <w:highlight w:val="none"/>
          <w:lang w:eastAsia="zh-CN"/>
        </w:rPr>
        <w:t>投标（响应）文件</w:t>
      </w:r>
      <w:r>
        <w:rPr>
          <w:rFonts w:hint="eastAsia" w:ascii="宋体" w:hAnsi="宋体" w:eastAsia="宋体" w:cs="宋体"/>
          <w:color w:val="auto"/>
          <w:spacing w:val="0"/>
          <w:sz w:val="24"/>
          <w:highlight w:val="none"/>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74A91091">
      <w:pPr>
        <w:pageBreakBefore w:val="0"/>
        <w:widowControl w:val="0"/>
        <w:numPr>
          <w:ilvl w:val="0"/>
          <w:numId w:val="1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不可抗力、保险及争议</w:t>
      </w:r>
    </w:p>
    <w:p w14:paraId="0EFD2A5E">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不可抗力</w:t>
      </w:r>
    </w:p>
    <w:p w14:paraId="0C9C0594">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17.1</w:t>
      </w:r>
      <w:r>
        <w:rPr>
          <w:rFonts w:hint="eastAsia" w:ascii="宋体" w:hAnsi="宋体" w:eastAsia="宋体" w:cs="宋体"/>
          <w:color w:val="auto"/>
          <w:spacing w:val="0"/>
          <w:sz w:val="24"/>
          <w:highlight w:val="none"/>
        </w:rPr>
        <w:t>双方关于不可抗力的约定：按《通用条款》第</w:t>
      </w: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款执行。</w:t>
      </w:r>
    </w:p>
    <w:p w14:paraId="6FB1E8B6">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w:t>
      </w:r>
      <w:r>
        <w:rPr>
          <w:rFonts w:hint="eastAsia" w:ascii="宋体" w:hAnsi="宋体" w:eastAsia="宋体" w:cs="宋体"/>
          <w:color w:val="auto"/>
          <w:spacing w:val="0"/>
          <w:sz w:val="24"/>
          <w:highlight w:val="none"/>
        </w:rPr>
        <w:t>保险</w:t>
      </w:r>
    </w:p>
    <w:p w14:paraId="51562CB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18.1</w:t>
      </w:r>
      <w:r>
        <w:rPr>
          <w:rFonts w:hint="eastAsia" w:ascii="宋体" w:hAnsi="宋体" w:eastAsia="宋体" w:cs="宋体"/>
          <w:color w:val="auto"/>
          <w:spacing w:val="0"/>
          <w:sz w:val="24"/>
          <w:highlight w:val="none"/>
        </w:rPr>
        <w:t>本工程双方约定投保内容如下：</w:t>
      </w:r>
    </w:p>
    <w:p w14:paraId="1FB1B0F3">
      <w:pPr>
        <w:pageBreakBefore w:val="0"/>
        <w:widowControl w:val="0"/>
        <w:numPr>
          <w:ilvl w:val="0"/>
          <w:numId w:val="11"/>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发包人投保内容：</w:t>
      </w:r>
      <w:r>
        <w:rPr>
          <w:rFonts w:hint="eastAsia" w:ascii="宋体" w:hAnsi="宋体" w:eastAsia="宋体" w:cs="宋体"/>
          <w:color w:val="auto"/>
          <w:spacing w:val="0"/>
          <w:sz w:val="24"/>
          <w:highlight w:val="none"/>
          <w:u w:val="single"/>
        </w:rPr>
        <w:t>按国家政策自行办理。</w:t>
      </w:r>
    </w:p>
    <w:p w14:paraId="23628BD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发包人委托承包人办理的保险事项：</w:t>
      </w:r>
      <w:r>
        <w:rPr>
          <w:rFonts w:hint="eastAsia" w:ascii="宋体" w:hAnsi="宋体" w:eastAsia="宋体" w:cs="宋体"/>
          <w:color w:val="auto"/>
          <w:spacing w:val="0"/>
          <w:sz w:val="24"/>
          <w:highlight w:val="none"/>
          <w:u w:val="single"/>
        </w:rPr>
        <w:t xml:space="preserve"> 无 。</w:t>
      </w:r>
    </w:p>
    <w:p w14:paraId="720AA5AD">
      <w:pPr>
        <w:pageBreakBefore w:val="0"/>
        <w:widowControl w:val="0"/>
        <w:numPr>
          <w:ilvl w:val="0"/>
          <w:numId w:val="11"/>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承包人投保内容：</w:t>
      </w:r>
      <w:r>
        <w:rPr>
          <w:rFonts w:hint="eastAsia" w:ascii="宋体" w:hAnsi="宋体" w:eastAsia="宋体" w:cs="宋体"/>
          <w:color w:val="auto"/>
          <w:spacing w:val="0"/>
          <w:sz w:val="24"/>
          <w:highlight w:val="none"/>
          <w:u w:val="single"/>
        </w:rPr>
        <w:t>承包人应按有关规定自行投保施工人员的人身事故保险，该保险应不属于储蓄险等。承包人应于签订</w:t>
      </w:r>
      <w:r>
        <w:rPr>
          <w:rFonts w:hint="eastAsia" w:ascii="宋体" w:hAnsi="宋体" w:cs="宋体"/>
          <w:color w:val="auto"/>
          <w:spacing w:val="0"/>
          <w:sz w:val="24"/>
          <w:highlight w:val="none"/>
          <w:u w:val="single"/>
          <w:lang w:val="en-US" w:eastAsia="zh-CN"/>
        </w:rPr>
        <w:t>合</w:t>
      </w:r>
      <w:r>
        <w:rPr>
          <w:rFonts w:hint="eastAsia" w:ascii="宋体" w:hAnsi="宋体" w:eastAsia="宋体" w:cs="宋体"/>
          <w:color w:val="auto"/>
          <w:spacing w:val="0"/>
          <w:sz w:val="24"/>
          <w:highlight w:val="none"/>
          <w:u w:val="single"/>
        </w:rPr>
        <w:t>同之日起10日内按有关规定自行办理。</w:t>
      </w:r>
    </w:p>
    <w:p w14:paraId="08145F7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w:t>
      </w:r>
      <w:r>
        <w:rPr>
          <w:rFonts w:hint="eastAsia" w:ascii="宋体" w:hAnsi="宋体" w:eastAsia="宋体" w:cs="宋体"/>
          <w:color w:val="auto"/>
          <w:spacing w:val="0"/>
          <w:sz w:val="24"/>
          <w:highlight w:val="none"/>
        </w:rPr>
        <w:t>争议</w:t>
      </w:r>
    </w:p>
    <w:p w14:paraId="5BA88E7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20.4</w:t>
      </w:r>
      <w:r>
        <w:rPr>
          <w:rFonts w:hint="eastAsia" w:ascii="宋体" w:hAnsi="宋体" w:eastAsia="宋体" w:cs="宋体"/>
          <w:color w:val="auto"/>
          <w:spacing w:val="0"/>
          <w:sz w:val="24"/>
          <w:highlight w:val="none"/>
        </w:rPr>
        <w:t>本合同在履行过程中发生的争议，由双方当事人协商解决，协商不成的按下列</w:t>
      </w:r>
      <w:r>
        <w:rPr>
          <w:rFonts w:hint="eastAsia" w:ascii="宋体" w:hAnsi="宋体" w:eastAsia="宋体" w:cs="宋体"/>
          <w:color w:val="auto"/>
          <w:spacing w:val="0"/>
          <w:sz w:val="24"/>
          <w:highlight w:val="none"/>
          <w:u w:val="single"/>
        </w:rPr>
        <w:t>第（二）</w:t>
      </w:r>
      <w:r>
        <w:rPr>
          <w:rFonts w:hint="eastAsia" w:ascii="宋体" w:hAnsi="宋体" w:eastAsia="宋体" w:cs="宋体"/>
          <w:color w:val="auto"/>
          <w:spacing w:val="0"/>
          <w:sz w:val="24"/>
          <w:highlight w:val="none"/>
        </w:rPr>
        <w:t>种方式解决：</w:t>
      </w:r>
    </w:p>
    <w:p w14:paraId="2CFB27FA">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向</w:t>
      </w:r>
      <w:r>
        <w:rPr>
          <w:rFonts w:hint="eastAsia" w:ascii="宋体" w:hAnsi="宋体" w:eastAsia="宋体" w:cs="宋体"/>
          <w:color w:val="auto"/>
          <w:spacing w:val="0"/>
          <w:sz w:val="24"/>
          <w:highlight w:val="none"/>
          <w:u w:val="single"/>
        </w:rPr>
        <w:t>约定的</w:t>
      </w:r>
      <w:r>
        <w:rPr>
          <w:rFonts w:hint="eastAsia" w:ascii="宋体" w:hAnsi="宋体" w:eastAsia="宋体" w:cs="宋体"/>
          <w:color w:val="auto"/>
          <w:spacing w:val="0"/>
          <w:sz w:val="24"/>
          <w:highlight w:val="none"/>
        </w:rPr>
        <w:t>仲裁委员会申请仲裁：</w:t>
      </w:r>
    </w:p>
    <w:p w14:paraId="0E583FDC">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依法向发包人所在地人民法院起诉。</w:t>
      </w:r>
    </w:p>
    <w:p w14:paraId="10D7231F">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十一、其他</w:t>
      </w:r>
    </w:p>
    <w:p w14:paraId="4F67326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21</w:t>
      </w:r>
      <w:r>
        <w:rPr>
          <w:rFonts w:hint="eastAsia" w:ascii="宋体" w:hAnsi="宋体" w:eastAsia="宋体" w:cs="宋体"/>
          <w:color w:val="auto"/>
          <w:spacing w:val="0"/>
          <w:sz w:val="24"/>
          <w:highlight w:val="none"/>
        </w:rPr>
        <w:t>、合同份数</w:t>
      </w:r>
    </w:p>
    <w:p w14:paraId="66AFCAA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lang w:val="en-US" w:eastAsia="zh-CN"/>
        </w:rPr>
        <w:t>21.1</w:t>
      </w:r>
      <w:r>
        <w:rPr>
          <w:rFonts w:hint="eastAsia" w:ascii="宋体" w:hAnsi="宋体" w:eastAsia="宋体" w:cs="宋体"/>
          <w:color w:val="auto"/>
          <w:spacing w:val="0"/>
          <w:sz w:val="24"/>
          <w:highlight w:val="none"/>
        </w:rPr>
        <w:t>双方约定合同份数：</w:t>
      </w:r>
      <w:r>
        <w:rPr>
          <w:rFonts w:hint="eastAsia" w:ascii="宋体" w:hAnsi="宋体" w:cs="宋体"/>
          <w:color w:val="auto"/>
          <w:spacing w:val="0"/>
          <w:sz w:val="24"/>
          <w:highlight w:val="none"/>
          <w:u w:val="single"/>
          <w:lang w:eastAsia="zh-CN"/>
        </w:rPr>
        <w:t>一式</w:t>
      </w:r>
      <w:r>
        <w:rPr>
          <w:rFonts w:hint="eastAsia" w:ascii="宋体" w:hAnsi="宋体" w:eastAsia="宋体" w:cs="宋体"/>
          <w:color w:val="auto"/>
          <w:spacing w:val="0"/>
          <w:sz w:val="24"/>
          <w:highlight w:val="none"/>
          <w:u w:val="single"/>
        </w:rPr>
        <w:t>陆份，双方各执</w:t>
      </w:r>
      <w:r>
        <w:rPr>
          <w:rFonts w:hint="eastAsia" w:ascii="宋体" w:hAnsi="宋体" w:cs="宋体"/>
          <w:color w:val="auto"/>
          <w:spacing w:val="0"/>
          <w:sz w:val="24"/>
          <w:highlight w:val="none"/>
          <w:u w:val="single"/>
          <w:lang w:eastAsia="zh-CN"/>
        </w:rPr>
        <w:t>叁份</w:t>
      </w:r>
      <w:r>
        <w:rPr>
          <w:rFonts w:hint="eastAsia" w:ascii="宋体" w:hAnsi="宋体" w:eastAsia="宋体" w:cs="宋体"/>
          <w:color w:val="auto"/>
          <w:spacing w:val="0"/>
          <w:sz w:val="24"/>
          <w:highlight w:val="none"/>
          <w:u w:val="single"/>
        </w:rPr>
        <w:t>。</w:t>
      </w:r>
    </w:p>
    <w:p w14:paraId="5DB18827">
      <w:pPr>
        <w:pStyle w:val="3"/>
        <w:keepNext/>
        <w:keepLines/>
        <w:widowControl w:val="0"/>
        <w:numPr>
          <w:ilvl w:val="0"/>
          <w:numId w:val="0"/>
        </w:numPr>
        <w:spacing w:line="413" w:lineRule="auto"/>
        <w:jc w:val="both"/>
        <w:outlineLvl w:val="1"/>
        <w:rPr>
          <w:rFonts w:hint="eastAsia"/>
          <w:color w:val="auto"/>
          <w:highlight w:val="none"/>
        </w:rPr>
      </w:pPr>
    </w:p>
    <w:p w14:paraId="7F163201">
      <w:pPr>
        <w:rPr>
          <w:rFonts w:hint="eastAsia"/>
          <w:color w:val="auto"/>
          <w:highlight w:val="none"/>
        </w:rPr>
      </w:pPr>
    </w:p>
    <w:p w14:paraId="119EAD0E">
      <w:pPr>
        <w:pStyle w:val="3"/>
        <w:rPr>
          <w:rFonts w:hint="eastAsia"/>
          <w:color w:val="auto"/>
          <w:highlight w:val="none"/>
        </w:rPr>
      </w:pPr>
    </w:p>
    <w:p w14:paraId="0F98934F">
      <w:pPr>
        <w:rPr>
          <w:rFonts w:hint="eastAsia"/>
          <w:color w:val="auto"/>
          <w:highlight w:val="none"/>
        </w:rPr>
      </w:pPr>
    </w:p>
    <w:p w14:paraId="57B95A90">
      <w:pPr>
        <w:pStyle w:val="3"/>
        <w:rPr>
          <w:rFonts w:hint="eastAsia"/>
          <w:color w:val="auto"/>
          <w:highlight w:val="none"/>
        </w:rPr>
      </w:pPr>
    </w:p>
    <w:p w14:paraId="0BF7A56E">
      <w:pPr>
        <w:rPr>
          <w:rFonts w:hint="eastAsia"/>
        </w:rPr>
      </w:pPr>
    </w:p>
    <w:p w14:paraId="1149E8F0">
      <w:pPr>
        <w:rPr>
          <w:rFonts w:hint="eastAsia"/>
          <w:color w:val="auto"/>
          <w:highlight w:val="none"/>
        </w:rPr>
      </w:pPr>
    </w:p>
    <w:p w14:paraId="04EA9F66">
      <w:pPr>
        <w:pStyle w:val="3"/>
        <w:rPr>
          <w:rFonts w:hint="eastAsia"/>
          <w:color w:val="auto"/>
          <w:highlight w:val="none"/>
        </w:rPr>
      </w:pPr>
    </w:p>
    <w:p w14:paraId="4C653092">
      <w:pPr>
        <w:rPr>
          <w:rFonts w:hint="eastAsia"/>
          <w:color w:val="auto"/>
          <w:highlight w:val="none"/>
        </w:rPr>
      </w:pPr>
    </w:p>
    <w:p w14:paraId="7C25C72D">
      <w:pPr>
        <w:pStyle w:val="3"/>
        <w:rPr>
          <w:rFonts w:hint="eastAsia"/>
          <w:color w:val="auto"/>
          <w:highlight w:val="none"/>
        </w:rPr>
      </w:pPr>
    </w:p>
    <w:p w14:paraId="15C632FF">
      <w:pPr>
        <w:rPr>
          <w:rFonts w:hint="eastAsia"/>
          <w:color w:val="auto"/>
          <w:highlight w:val="none"/>
        </w:rPr>
      </w:pPr>
    </w:p>
    <w:p w14:paraId="7A705EA2">
      <w:pPr>
        <w:spacing w:beforeLines="50" w:afterLines="50" w:line="360" w:lineRule="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附件</w:t>
      </w:r>
      <w:r>
        <w:rPr>
          <w:rFonts w:hint="eastAsia" w:ascii="宋体" w:hAnsi="宋体" w:cs="宋体"/>
          <w:color w:val="auto"/>
          <w:spacing w:val="20"/>
          <w:sz w:val="24"/>
          <w:highlight w:val="none"/>
          <w:lang w:val="en-US" w:eastAsia="zh-CN"/>
        </w:rPr>
        <w:t>1</w:t>
      </w:r>
    </w:p>
    <w:p w14:paraId="190B0731">
      <w:pPr>
        <w:spacing w:line="480" w:lineRule="auto"/>
        <w:jc w:val="center"/>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406666C6">
      <w:pPr>
        <w:rPr>
          <w:rFonts w:hint="eastAsia" w:ascii="宋体" w:hAnsi="宋体" w:eastAsia="宋体" w:cs="宋体"/>
          <w:color w:val="auto"/>
          <w:kern w:val="1"/>
          <w:sz w:val="24"/>
          <w:szCs w:val="24"/>
          <w:highlight w:val="none"/>
        </w:rPr>
      </w:pPr>
    </w:p>
    <w:p w14:paraId="3A30FE9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cs="宋体"/>
          <w:color w:val="auto"/>
          <w:kern w:val="1"/>
          <w:sz w:val="24"/>
          <w:szCs w:val="24"/>
          <w:highlight w:val="none"/>
          <w:u w:val="single"/>
          <w:lang w:val="en-US" w:eastAsia="zh-CN"/>
        </w:rPr>
        <w:t xml:space="preserve">      </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color w:val="auto"/>
          <w:kern w:val="1"/>
          <w:sz w:val="24"/>
          <w:szCs w:val="24"/>
          <w:highlight w:val="none"/>
        </w:rPr>
        <w:t>（以下简称“乙方”）特此签订安全生产合同：</w:t>
      </w:r>
    </w:p>
    <w:p w14:paraId="3522C49B">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7F471E63">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41227A79">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6E8AB68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3B1DF6A3">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定期召开安全生产调度会，及时传达中央及地方有关安全生产的精神。</w:t>
      </w:r>
    </w:p>
    <w:p w14:paraId="11E165C6">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5491B806">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0212769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6152B1CD">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1F9938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688BD7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1AF8A03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072A5EC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9DB3AF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2A96C70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518F743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4121CBA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472D3AB">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1EA1F24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4F046F0D">
      <w:pPr>
        <w:adjustRightInd w:val="0"/>
        <w:snapToGrid w:val="0"/>
        <w:spacing w:line="360" w:lineRule="auto"/>
        <w:ind w:firstLine="840" w:firstLineChars="300"/>
        <w:rPr>
          <w:rFonts w:hint="eastAsia" w:ascii="宋体" w:hAnsi="宋体" w:eastAsia="宋体" w:cs="宋体"/>
          <w:color w:val="auto"/>
          <w:spacing w:val="20"/>
          <w:sz w:val="24"/>
          <w:highlight w:val="none"/>
        </w:rPr>
      </w:pPr>
    </w:p>
    <w:p w14:paraId="0DC9A527">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6F306F60">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lang w:val="en-US" w:eastAsia="zh-CN"/>
        </w:rPr>
        <w:t xml:space="preserve">                                             </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4B792BB0">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2C65A04C">
      <w:pPr>
        <w:spacing w:line="360" w:lineRule="auto"/>
        <w:rPr>
          <w:rFonts w:hint="eastAsia"/>
          <w:lang w:val="en-US" w:eastAsia="zh-CN"/>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B55288-29D0-47A8-988E-678BC3BA922C}"/>
  </w:font>
  <w:font w:name="黑体">
    <w:panose1 w:val="02010609060101010101"/>
    <w:charset w:val="86"/>
    <w:family w:val="auto"/>
    <w:pitch w:val="default"/>
    <w:sig w:usb0="800002BF" w:usb1="38CF7CFA" w:usb2="00000016" w:usb3="00000000" w:csb0="00040001" w:csb1="00000000"/>
    <w:embedRegular r:id="rId2" w:fontKey="{5C35B834-D099-410D-BE44-AF773C2B4EEF}"/>
  </w:font>
  <w:font w:name="Courier New">
    <w:panose1 w:val="02070309020205020404"/>
    <w:charset w:val="01"/>
    <w:family w:val="modern"/>
    <w:pitch w:val="default"/>
    <w:sig w:usb0="E0002EFF" w:usb1="C0007843" w:usb2="00000009" w:usb3="00000000" w:csb0="400001FF" w:csb1="FFFF0000"/>
    <w:embedRegular r:id="rId3" w:fontKey="{05861FAF-9A02-4C03-A241-95D868B853B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FE20F3AD-056E-4C6D-8D3F-1CE80975B03D}"/>
  </w:font>
  <w:font w:name="Cambria">
    <w:panose1 w:val="02040503050406030204"/>
    <w:charset w:val="00"/>
    <w:family w:val="auto"/>
    <w:pitch w:val="default"/>
    <w:sig w:usb0="E00006FF" w:usb1="420024FF" w:usb2="02000000" w:usb3="00000000" w:csb0="2000019F" w:csb1="00000000"/>
    <w:embedRegular r:id="rId5" w:fontKey="{60E22318-1F74-4985-B6A3-E3D6B89368D6}"/>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DA644EAB-E8B8-434A-B798-DF1D39E07DAC}"/>
  </w:font>
  <w:font w:name="Helvetica">
    <w:altName w:val="Arial"/>
    <w:panose1 w:val="020B0604020202020204"/>
    <w:charset w:val="00"/>
    <w:family w:val="swiss"/>
    <w:pitch w:val="default"/>
    <w:sig w:usb0="00000000" w:usb1="00000000" w:usb2="00000000" w:usb3="00000000" w:csb0="00000000" w:csb1="00000000"/>
    <w:embedRegular r:id="rId7" w:fontKey="{079ED586-855C-4BA5-9C92-8EC6C0FED280}"/>
  </w:font>
  <w:font w:name="Tahoma">
    <w:panose1 w:val="020B0604030504040204"/>
    <w:charset w:val="00"/>
    <w:family w:val="auto"/>
    <w:pitch w:val="default"/>
    <w:sig w:usb0="E1002EFF" w:usb1="C000605B" w:usb2="00000029" w:usb3="00000000" w:csb0="200101FF" w:csb1="20280000"/>
    <w:embedRegular r:id="rId8" w:fontKey="{CA02E79F-861B-4973-BEF3-FBCC5F623F62}"/>
  </w:font>
  <w:font w:name="仿宋">
    <w:panose1 w:val="02010609060101010101"/>
    <w:charset w:val="86"/>
    <w:family w:val="auto"/>
    <w:pitch w:val="default"/>
    <w:sig w:usb0="800002BF" w:usb1="38CF7CFA" w:usb2="00000016" w:usb3="00000000" w:csb0="00040001" w:csb1="00000000"/>
    <w:embedRegular r:id="rId9" w:fontKey="{BB72BB32-491D-4434-8B9B-B8C4C27D64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ACE5">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C2CC4">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CC2CC4">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5B05">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998BB">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7998BB">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435F5">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5CAF">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295CAF">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2D3E">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3494">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11C0">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D370C4B2"/>
    <w:multiLevelType w:val="singleLevel"/>
    <w:tmpl w:val="D370C4B2"/>
    <w:lvl w:ilvl="0" w:tentative="0">
      <w:start w:val="1"/>
      <w:numFmt w:val="decimal"/>
      <w:suff w:val="nothing"/>
      <w:lvlText w:val="（%1）"/>
      <w:lvlJc w:val="left"/>
    </w:lvl>
  </w:abstractNum>
  <w:abstractNum w:abstractNumId="3">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21A205B0"/>
    <w:multiLevelType w:val="singleLevel"/>
    <w:tmpl w:val="21A205B0"/>
    <w:lvl w:ilvl="0" w:tentative="0">
      <w:start w:val="2"/>
      <w:numFmt w:val="chineseCounting"/>
      <w:suff w:val="space"/>
      <w:lvlText w:val="第%1章"/>
      <w:lvlJc w:val="left"/>
      <w:rPr>
        <w:rFonts w:hint="eastAsia"/>
      </w:rPr>
    </w:lvl>
  </w:abstractNum>
  <w:abstractNum w:abstractNumId="6">
    <w:nsid w:val="27E2D8D2"/>
    <w:multiLevelType w:val="singleLevel"/>
    <w:tmpl w:val="27E2D8D2"/>
    <w:lvl w:ilvl="0" w:tentative="0">
      <w:start w:val="1"/>
      <w:numFmt w:val="decimal"/>
      <w:suff w:val="nothing"/>
      <w:lvlText w:val="（%1）"/>
      <w:lvlJc w:val="left"/>
    </w:lvl>
  </w:abstractNum>
  <w:abstractNum w:abstractNumId="7">
    <w:nsid w:val="3B3D739F"/>
    <w:multiLevelType w:val="singleLevel"/>
    <w:tmpl w:val="3B3D739F"/>
    <w:lvl w:ilvl="0" w:tentative="0">
      <w:start w:val="1"/>
      <w:numFmt w:val="decimal"/>
      <w:suff w:val="nothing"/>
      <w:lvlText w:val="（%1）"/>
      <w:lvlJc w:val="left"/>
    </w:lvl>
  </w:abstractNum>
  <w:abstractNum w:abstractNumId="8">
    <w:nsid w:val="4FC6D619"/>
    <w:multiLevelType w:val="singleLevel"/>
    <w:tmpl w:val="4FC6D619"/>
    <w:lvl w:ilvl="0" w:tentative="0">
      <w:start w:val="1"/>
      <w:numFmt w:val="chineseCounting"/>
      <w:suff w:val="nothing"/>
      <w:lvlText w:val="（%1）"/>
      <w:lvlJc w:val="left"/>
      <w:rPr>
        <w:rFonts w:hint="eastAsia"/>
      </w:rPr>
    </w:lvl>
  </w:abstractNum>
  <w:abstractNum w:abstractNumId="9">
    <w:nsid w:val="595F8F47"/>
    <w:multiLevelType w:val="singleLevel"/>
    <w:tmpl w:val="595F8F47"/>
    <w:lvl w:ilvl="0" w:tentative="0">
      <w:start w:val="9"/>
      <w:numFmt w:val="chineseCounting"/>
      <w:suff w:val="nothing"/>
      <w:lvlText w:val="%1、"/>
      <w:lvlJc w:val="left"/>
      <w:rPr>
        <w:rFonts w:hint="eastAsia"/>
      </w:rPr>
    </w:lvl>
  </w:abstractNum>
  <w:abstractNum w:abstractNumId="10">
    <w:nsid w:val="6A53F4EB"/>
    <w:multiLevelType w:val="singleLevel"/>
    <w:tmpl w:val="6A53F4EB"/>
    <w:lvl w:ilvl="0" w:tentative="0">
      <w:start w:val="11"/>
      <w:numFmt w:val="decimal"/>
      <w:suff w:val="space"/>
      <w:lvlText w:val="%1."/>
      <w:lvlJc w:val="left"/>
    </w:lvl>
  </w:abstractNum>
  <w:abstractNum w:abstractNumId="11">
    <w:nsid w:val="6C688773"/>
    <w:multiLevelType w:val="singleLevel"/>
    <w:tmpl w:val="6C688773"/>
    <w:lvl w:ilvl="0" w:tentative="0">
      <w:start w:val="1"/>
      <w:numFmt w:val="decimal"/>
      <w:suff w:val="nothing"/>
      <w:lvlText w:val="（%1）"/>
      <w:lvlJc w:val="left"/>
    </w:lvl>
  </w:abstractNum>
  <w:num w:numId="1">
    <w:abstractNumId w:val="5"/>
  </w:num>
  <w:num w:numId="2">
    <w:abstractNumId w:val="0"/>
  </w:num>
  <w:num w:numId="3">
    <w:abstractNumId w:val="3"/>
  </w:num>
  <w:num w:numId="4">
    <w:abstractNumId w:val="4"/>
  </w:num>
  <w:num w:numId="5">
    <w:abstractNumId w:val="10"/>
  </w:num>
  <w:num w:numId="6">
    <w:abstractNumId w:val="1"/>
  </w:num>
  <w:num w:numId="7">
    <w:abstractNumId w:val="6"/>
  </w:num>
  <w:num w:numId="8">
    <w:abstractNumId w:val="7"/>
  </w:num>
  <w:num w:numId="9">
    <w:abstractNumId w:val="11"/>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1CDD"/>
    <w:rsid w:val="008F25AF"/>
    <w:rsid w:val="00921DE8"/>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0521C"/>
    <w:rsid w:val="02DC227F"/>
    <w:rsid w:val="02E80E6A"/>
    <w:rsid w:val="02E93C7C"/>
    <w:rsid w:val="02F76F90"/>
    <w:rsid w:val="032075CD"/>
    <w:rsid w:val="03244D3B"/>
    <w:rsid w:val="03361F3B"/>
    <w:rsid w:val="034828B8"/>
    <w:rsid w:val="03A41F96"/>
    <w:rsid w:val="03BE5C4F"/>
    <w:rsid w:val="03C57F1D"/>
    <w:rsid w:val="03D3354B"/>
    <w:rsid w:val="043C2B7C"/>
    <w:rsid w:val="045D6149"/>
    <w:rsid w:val="04631E56"/>
    <w:rsid w:val="047553ED"/>
    <w:rsid w:val="04832496"/>
    <w:rsid w:val="048838BB"/>
    <w:rsid w:val="04903C37"/>
    <w:rsid w:val="04924FE3"/>
    <w:rsid w:val="04A24CDA"/>
    <w:rsid w:val="04AF1326"/>
    <w:rsid w:val="04CD5D15"/>
    <w:rsid w:val="04FD0E31"/>
    <w:rsid w:val="050637A5"/>
    <w:rsid w:val="050B287F"/>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9112ED"/>
    <w:rsid w:val="08AD7237"/>
    <w:rsid w:val="08B531C4"/>
    <w:rsid w:val="08B74801"/>
    <w:rsid w:val="08E06F07"/>
    <w:rsid w:val="0903492F"/>
    <w:rsid w:val="090A71E9"/>
    <w:rsid w:val="0916122C"/>
    <w:rsid w:val="094B34E5"/>
    <w:rsid w:val="0950282C"/>
    <w:rsid w:val="09516912"/>
    <w:rsid w:val="099D12AF"/>
    <w:rsid w:val="09AD5E3C"/>
    <w:rsid w:val="09B12057"/>
    <w:rsid w:val="09C735AB"/>
    <w:rsid w:val="09D41DD9"/>
    <w:rsid w:val="09E6082E"/>
    <w:rsid w:val="09FB0360"/>
    <w:rsid w:val="0A312D88"/>
    <w:rsid w:val="0A443EE4"/>
    <w:rsid w:val="0A6842D0"/>
    <w:rsid w:val="0A6D405E"/>
    <w:rsid w:val="0A6F7F41"/>
    <w:rsid w:val="0A9C7D1B"/>
    <w:rsid w:val="0ADB0DD6"/>
    <w:rsid w:val="0AF95B2E"/>
    <w:rsid w:val="0AFA3F41"/>
    <w:rsid w:val="0B163B89"/>
    <w:rsid w:val="0B1A6F5A"/>
    <w:rsid w:val="0B311F83"/>
    <w:rsid w:val="0B5374D4"/>
    <w:rsid w:val="0B5934C2"/>
    <w:rsid w:val="0B667091"/>
    <w:rsid w:val="0B7023F3"/>
    <w:rsid w:val="0B903ADE"/>
    <w:rsid w:val="0B9628CE"/>
    <w:rsid w:val="0B9665C6"/>
    <w:rsid w:val="0BC2585F"/>
    <w:rsid w:val="0BC4602F"/>
    <w:rsid w:val="0BC50665"/>
    <w:rsid w:val="0BE0389B"/>
    <w:rsid w:val="0C03028C"/>
    <w:rsid w:val="0C3F5BB7"/>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E8206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D010F"/>
    <w:rsid w:val="0FEC00EE"/>
    <w:rsid w:val="0FEE6836"/>
    <w:rsid w:val="101A1FFE"/>
    <w:rsid w:val="105253A5"/>
    <w:rsid w:val="10574280"/>
    <w:rsid w:val="108A2DF9"/>
    <w:rsid w:val="109218D9"/>
    <w:rsid w:val="109501C0"/>
    <w:rsid w:val="10A1515D"/>
    <w:rsid w:val="10AB7642"/>
    <w:rsid w:val="10B637C0"/>
    <w:rsid w:val="10E66141"/>
    <w:rsid w:val="10EB474A"/>
    <w:rsid w:val="11170ED8"/>
    <w:rsid w:val="11347157"/>
    <w:rsid w:val="11467149"/>
    <w:rsid w:val="114E2AEE"/>
    <w:rsid w:val="115B567E"/>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81DF4"/>
    <w:rsid w:val="13CF3AB0"/>
    <w:rsid w:val="14034BB8"/>
    <w:rsid w:val="14236617"/>
    <w:rsid w:val="14405D22"/>
    <w:rsid w:val="1444201F"/>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613A5"/>
    <w:rsid w:val="15D762E2"/>
    <w:rsid w:val="15F232AA"/>
    <w:rsid w:val="15F46539"/>
    <w:rsid w:val="15F815D5"/>
    <w:rsid w:val="161E3C66"/>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836AA1"/>
    <w:rsid w:val="1910625E"/>
    <w:rsid w:val="191C7213"/>
    <w:rsid w:val="19813A83"/>
    <w:rsid w:val="19845EE9"/>
    <w:rsid w:val="199D157A"/>
    <w:rsid w:val="199D5C40"/>
    <w:rsid w:val="19A940E1"/>
    <w:rsid w:val="19BA6784"/>
    <w:rsid w:val="19E80221"/>
    <w:rsid w:val="1A0B3DC0"/>
    <w:rsid w:val="1A2F6BB8"/>
    <w:rsid w:val="1A397664"/>
    <w:rsid w:val="1A3F6DFB"/>
    <w:rsid w:val="1A700B7C"/>
    <w:rsid w:val="1A9C70C5"/>
    <w:rsid w:val="1AB8269D"/>
    <w:rsid w:val="1AE41258"/>
    <w:rsid w:val="1AEB00AB"/>
    <w:rsid w:val="1B070751"/>
    <w:rsid w:val="1B090479"/>
    <w:rsid w:val="1B093739"/>
    <w:rsid w:val="1B093B1D"/>
    <w:rsid w:val="1B305F40"/>
    <w:rsid w:val="1B356C3A"/>
    <w:rsid w:val="1B3A401D"/>
    <w:rsid w:val="1B4B17D0"/>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92A10"/>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EEA2F16"/>
    <w:rsid w:val="1F5C5D3E"/>
    <w:rsid w:val="1F5E1AA4"/>
    <w:rsid w:val="1F655403"/>
    <w:rsid w:val="1F7171A3"/>
    <w:rsid w:val="1F807C45"/>
    <w:rsid w:val="1F86142A"/>
    <w:rsid w:val="1F8D47B9"/>
    <w:rsid w:val="1F8E2E26"/>
    <w:rsid w:val="1F905D42"/>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3425F"/>
    <w:rsid w:val="22001A09"/>
    <w:rsid w:val="22096FE7"/>
    <w:rsid w:val="221E50FA"/>
    <w:rsid w:val="222D1D02"/>
    <w:rsid w:val="227B4DAD"/>
    <w:rsid w:val="22AD31A5"/>
    <w:rsid w:val="22B4097F"/>
    <w:rsid w:val="22B64134"/>
    <w:rsid w:val="22D15291"/>
    <w:rsid w:val="22F22FF9"/>
    <w:rsid w:val="2302130E"/>
    <w:rsid w:val="230F42A2"/>
    <w:rsid w:val="231247D0"/>
    <w:rsid w:val="23141D1B"/>
    <w:rsid w:val="231470B2"/>
    <w:rsid w:val="23260413"/>
    <w:rsid w:val="232E5C5F"/>
    <w:rsid w:val="236B31BC"/>
    <w:rsid w:val="236D4D88"/>
    <w:rsid w:val="237B3D5E"/>
    <w:rsid w:val="237D3953"/>
    <w:rsid w:val="23856F77"/>
    <w:rsid w:val="239177CA"/>
    <w:rsid w:val="23961D95"/>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0250C"/>
    <w:rsid w:val="267257B3"/>
    <w:rsid w:val="267A636E"/>
    <w:rsid w:val="268D7140"/>
    <w:rsid w:val="269711B9"/>
    <w:rsid w:val="26B26A7B"/>
    <w:rsid w:val="26BD6D0E"/>
    <w:rsid w:val="26D121AE"/>
    <w:rsid w:val="26E873DA"/>
    <w:rsid w:val="270933F2"/>
    <w:rsid w:val="27187560"/>
    <w:rsid w:val="27290C01"/>
    <w:rsid w:val="272A0C68"/>
    <w:rsid w:val="273D765A"/>
    <w:rsid w:val="27433C4E"/>
    <w:rsid w:val="27665E21"/>
    <w:rsid w:val="27736981"/>
    <w:rsid w:val="277C2603"/>
    <w:rsid w:val="278230B3"/>
    <w:rsid w:val="279961FC"/>
    <w:rsid w:val="27AE44D5"/>
    <w:rsid w:val="27D80610"/>
    <w:rsid w:val="27E72880"/>
    <w:rsid w:val="27F52732"/>
    <w:rsid w:val="280944AF"/>
    <w:rsid w:val="282646EC"/>
    <w:rsid w:val="282C6E8B"/>
    <w:rsid w:val="283C2BCC"/>
    <w:rsid w:val="2855489F"/>
    <w:rsid w:val="28662581"/>
    <w:rsid w:val="28687751"/>
    <w:rsid w:val="286B4291"/>
    <w:rsid w:val="288A1B89"/>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5916A8"/>
    <w:rsid w:val="2A652BD4"/>
    <w:rsid w:val="2A6C420C"/>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1D294F"/>
    <w:rsid w:val="2D28535E"/>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403E2"/>
    <w:rsid w:val="2E451A7C"/>
    <w:rsid w:val="2E4C1EBA"/>
    <w:rsid w:val="2EAE301C"/>
    <w:rsid w:val="2ED36202"/>
    <w:rsid w:val="2EE13B2F"/>
    <w:rsid w:val="2EE15691"/>
    <w:rsid w:val="2F1F4FB0"/>
    <w:rsid w:val="2F4A5657"/>
    <w:rsid w:val="2F4D6B27"/>
    <w:rsid w:val="2F543A38"/>
    <w:rsid w:val="2F553B82"/>
    <w:rsid w:val="2F7B59FE"/>
    <w:rsid w:val="2F7D2448"/>
    <w:rsid w:val="2F9C2E37"/>
    <w:rsid w:val="2FB000FC"/>
    <w:rsid w:val="2FC93316"/>
    <w:rsid w:val="2FCC5583"/>
    <w:rsid w:val="2FD61001"/>
    <w:rsid w:val="300852DE"/>
    <w:rsid w:val="30464020"/>
    <w:rsid w:val="30497A4F"/>
    <w:rsid w:val="306B512F"/>
    <w:rsid w:val="306D5C41"/>
    <w:rsid w:val="30A83EC2"/>
    <w:rsid w:val="30B80D4C"/>
    <w:rsid w:val="30BD2B5F"/>
    <w:rsid w:val="30C114AB"/>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274807"/>
    <w:rsid w:val="37734130"/>
    <w:rsid w:val="37936580"/>
    <w:rsid w:val="37A34A15"/>
    <w:rsid w:val="37A52ECC"/>
    <w:rsid w:val="37A54714"/>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8E5C34"/>
    <w:rsid w:val="3C9A335A"/>
    <w:rsid w:val="3CAD3C40"/>
    <w:rsid w:val="3CBB635D"/>
    <w:rsid w:val="3CC05722"/>
    <w:rsid w:val="3CDC396E"/>
    <w:rsid w:val="3CF248ED"/>
    <w:rsid w:val="3D0D4A0D"/>
    <w:rsid w:val="3D312940"/>
    <w:rsid w:val="3D681D5A"/>
    <w:rsid w:val="3D6A1C0B"/>
    <w:rsid w:val="3D6C76C2"/>
    <w:rsid w:val="3D8D6ED1"/>
    <w:rsid w:val="3D8F3E21"/>
    <w:rsid w:val="3DC31ADA"/>
    <w:rsid w:val="3DFD7731"/>
    <w:rsid w:val="3E0C733A"/>
    <w:rsid w:val="3E356E35"/>
    <w:rsid w:val="3E492A9D"/>
    <w:rsid w:val="3E874902"/>
    <w:rsid w:val="3E921361"/>
    <w:rsid w:val="3EA96219"/>
    <w:rsid w:val="3EB06A0E"/>
    <w:rsid w:val="3EB31640"/>
    <w:rsid w:val="3EB54AE2"/>
    <w:rsid w:val="3EB92D62"/>
    <w:rsid w:val="3EF16D0C"/>
    <w:rsid w:val="3F15023A"/>
    <w:rsid w:val="3F2476CE"/>
    <w:rsid w:val="3F273217"/>
    <w:rsid w:val="3F2A77CA"/>
    <w:rsid w:val="3F36616F"/>
    <w:rsid w:val="3F5C67E0"/>
    <w:rsid w:val="3F6046C3"/>
    <w:rsid w:val="3F816C8A"/>
    <w:rsid w:val="3FA93691"/>
    <w:rsid w:val="3FC568AC"/>
    <w:rsid w:val="3FD0385B"/>
    <w:rsid w:val="3FD16045"/>
    <w:rsid w:val="3FD417C3"/>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3B5CBF"/>
    <w:rsid w:val="415C5513"/>
    <w:rsid w:val="41661CEC"/>
    <w:rsid w:val="417304D2"/>
    <w:rsid w:val="41756B51"/>
    <w:rsid w:val="41784401"/>
    <w:rsid w:val="41B67760"/>
    <w:rsid w:val="4200486D"/>
    <w:rsid w:val="42084854"/>
    <w:rsid w:val="420A4AA8"/>
    <w:rsid w:val="42204EB5"/>
    <w:rsid w:val="422E54B9"/>
    <w:rsid w:val="42341E3D"/>
    <w:rsid w:val="423C231C"/>
    <w:rsid w:val="424E5D3B"/>
    <w:rsid w:val="42894103"/>
    <w:rsid w:val="42DA35EB"/>
    <w:rsid w:val="42DC1373"/>
    <w:rsid w:val="42EB5F3F"/>
    <w:rsid w:val="42EE4ACA"/>
    <w:rsid w:val="433B4FAD"/>
    <w:rsid w:val="43494E83"/>
    <w:rsid w:val="434A1ED7"/>
    <w:rsid w:val="434B5F61"/>
    <w:rsid w:val="43715868"/>
    <w:rsid w:val="437769C4"/>
    <w:rsid w:val="439452CD"/>
    <w:rsid w:val="43987C3E"/>
    <w:rsid w:val="43DF168F"/>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ED3CA5"/>
    <w:rsid w:val="44EE129A"/>
    <w:rsid w:val="44F867C4"/>
    <w:rsid w:val="44FD7B3F"/>
    <w:rsid w:val="451136F6"/>
    <w:rsid w:val="45127E77"/>
    <w:rsid w:val="451417BD"/>
    <w:rsid w:val="45355F69"/>
    <w:rsid w:val="45387544"/>
    <w:rsid w:val="453975C8"/>
    <w:rsid w:val="453B0148"/>
    <w:rsid w:val="453B36EE"/>
    <w:rsid w:val="45611A6C"/>
    <w:rsid w:val="45681A93"/>
    <w:rsid w:val="458047D3"/>
    <w:rsid w:val="459020E6"/>
    <w:rsid w:val="45BF7797"/>
    <w:rsid w:val="45DB76CD"/>
    <w:rsid w:val="45EB5B41"/>
    <w:rsid w:val="45FC5122"/>
    <w:rsid w:val="4608625E"/>
    <w:rsid w:val="460E37F4"/>
    <w:rsid w:val="46284338"/>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496DCE"/>
    <w:rsid w:val="496443D5"/>
    <w:rsid w:val="498D72D3"/>
    <w:rsid w:val="49A25D9E"/>
    <w:rsid w:val="49A96B07"/>
    <w:rsid w:val="49C51CAF"/>
    <w:rsid w:val="49F53957"/>
    <w:rsid w:val="4A1E3E10"/>
    <w:rsid w:val="4A2057D5"/>
    <w:rsid w:val="4A2A06C4"/>
    <w:rsid w:val="4A4A11FE"/>
    <w:rsid w:val="4A6819DC"/>
    <w:rsid w:val="4A8A479E"/>
    <w:rsid w:val="4A8F0E29"/>
    <w:rsid w:val="4A902D26"/>
    <w:rsid w:val="4AC17322"/>
    <w:rsid w:val="4AEB7F8C"/>
    <w:rsid w:val="4B017B7E"/>
    <w:rsid w:val="4B1506E1"/>
    <w:rsid w:val="4B182BCD"/>
    <w:rsid w:val="4B2E3F72"/>
    <w:rsid w:val="4B341A2A"/>
    <w:rsid w:val="4B375FBE"/>
    <w:rsid w:val="4B3B7B1E"/>
    <w:rsid w:val="4B414BEA"/>
    <w:rsid w:val="4B587F93"/>
    <w:rsid w:val="4B7103C2"/>
    <w:rsid w:val="4B812B8E"/>
    <w:rsid w:val="4B85737C"/>
    <w:rsid w:val="4B9F74CF"/>
    <w:rsid w:val="4BA34B8C"/>
    <w:rsid w:val="4BD22165"/>
    <w:rsid w:val="4BE6443D"/>
    <w:rsid w:val="4C073223"/>
    <w:rsid w:val="4C1A464A"/>
    <w:rsid w:val="4C274913"/>
    <w:rsid w:val="4C941131"/>
    <w:rsid w:val="4CA14D01"/>
    <w:rsid w:val="4CAC3D23"/>
    <w:rsid w:val="4CBB0999"/>
    <w:rsid w:val="4CCF792C"/>
    <w:rsid w:val="4CED7708"/>
    <w:rsid w:val="4CFB7F38"/>
    <w:rsid w:val="4CFE7AD0"/>
    <w:rsid w:val="4D033455"/>
    <w:rsid w:val="4D10719D"/>
    <w:rsid w:val="4D2211D8"/>
    <w:rsid w:val="4D250288"/>
    <w:rsid w:val="4D381304"/>
    <w:rsid w:val="4D583F97"/>
    <w:rsid w:val="4D725764"/>
    <w:rsid w:val="4DC002E1"/>
    <w:rsid w:val="4DC07059"/>
    <w:rsid w:val="4DC332C4"/>
    <w:rsid w:val="4DD44A19"/>
    <w:rsid w:val="4DE75FC1"/>
    <w:rsid w:val="4E23527B"/>
    <w:rsid w:val="4E6E58E7"/>
    <w:rsid w:val="4E9B5FEF"/>
    <w:rsid w:val="4EA551CE"/>
    <w:rsid w:val="4EA57992"/>
    <w:rsid w:val="4EBE2807"/>
    <w:rsid w:val="4EC86811"/>
    <w:rsid w:val="4F112BD8"/>
    <w:rsid w:val="4F2359D6"/>
    <w:rsid w:val="4F27534F"/>
    <w:rsid w:val="4F3A6B04"/>
    <w:rsid w:val="4F6621C1"/>
    <w:rsid w:val="4F69181E"/>
    <w:rsid w:val="4F9A2167"/>
    <w:rsid w:val="4FD0029E"/>
    <w:rsid w:val="4FD96283"/>
    <w:rsid w:val="4FEA6A82"/>
    <w:rsid w:val="502B1AD6"/>
    <w:rsid w:val="50596932"/>
    <w:rsid w:val="50731A41"/>
    <w:rsid w:val="50833C49"/>
    <w:rsid w:val="50880633"/>
    <w:rsid w:val="508F5958"/>
    <w:rsid w:val="509F4C2A"/>
    <w:rsid w:val="50A32944"/>
    <w:rsid w:val="50A32F39"/>
    <w:rsid w:val="50C37B52"/>
    <w:rsid w:val="50D650BC"/>
    <w:rsid w:val="50DD469C"/>
    <w:rsid w:val="50E26118"/>
    <w:rsid w:val="50E41AF7"/>
    <w:rsid w:val="50EC3EA9"/>
    <w:rsid w:val="50ED0E10"/>
    <w:rsid w:val="51053BF3"/>
    <w:rsid w:val="513B0119"/>
    <w:rsid w:val="513C7D41"/>
    <w:rsid w:val="515A0C65"/>
    <w:rsid w:val="515E27BB"/>
    <w:rsid w:val="518C4D4D"/>
    <w:rsid w:val="51A45F6D"/>
    <w:rsid w:val="51AA4F17"/>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1E5096"/>
    <w:rsid w:val="53311A2E"/>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0404A9"/>
    <w:rsid w:val="5714339A"/>
    <w:rsid w:val="5717042A"/>
    <w:rsid w:val="571A1A7B"/>
    <w:rsid w:val="57267BD0"/>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717E7"/>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001BD"/>
    <w:rsid w:val="59E75FD1"/>
    <w:rsid w:val="5A065F4B"/>
    <w:rsid w:val="5A0B1C28"/>
    <w:rsid w:val="5A2255E6"/>
    <w:rsid w:val="5A317807"/>
    <w:rsid w:val="5A851E01"/>
    <w:rsid w:val="5A8F2EB6"/>
    <w:rsid w:val="5AA15ABA"/>
    <w:rsid w:val="5AB06C76"/>
    <w:rsid w:val="5AC07644"/>
    <w:rsid w:val="5AF63E2E"/>
    <w:rsid w:val="5B070568"/>
    <w:rsid w:val="5B1128EC"/>
    <w:rsid w:val="5B29025F"/>
    <w:rsid w:val="5B3143F9"/>
    <w:rsid w:val="5B35157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A43D6D"/>
    <w:rsid w:val="5DDC51F6"/>
    <w:rsid w:val="5DE3422A"/>
    <w:rsid w:val="5E05130E"/>
    <w:rsid w:val="5E135B29"/>
    <w:rsid w:val="5E1A697B"/>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2B47A9"/>
    <w:rsid w:val="61301AB6"/>
    <w:rsid w:val="613E3C59"/>
    <w:rsid w:val="61717233"/>
    <w:rsid w:val="61734481"/>
    <w:rsid w:val="61842912"/>
    <w:rsid w:val="619513BF"/>
    <w:rsid w:val="61A55E2E"/>
    <w:rsid w:val="61B90EE2"/>
    <w:rsid w:val="61C34C9F"/>
    <w:rsid w:val="61CF1FDD"/>
    <w:rsid w:val="61FA205F"/>
    <w:rsid w:val="620D15FF"/>
    <w:rsid w:val="624F2F20"/>
    <w:rsid w:val="626C2C39"/>
    <w:rsid w:val="626F1225"/>
    <w:rsid w:val="627A61C5"/>
    <w:rsid w:val="62841CE0"/>
    <w:rsid w:val="62957E19"/>
    <w:rsid w:val="62A12AD9"/>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E27F79"/>
    <w:rsid w:val="63F44780"/>
    <w:rsid w:val="63F4777B"/>
    <w:rsid w:val="640E61DB"/>
    <w:rsid w:val="641206A9"/>
    <w:rsid w:val="643D1673"/>
    <w:rsid w:val="64545838"/>
    <w:rsid w:val="64575064"/>
    <w:rsid w:val="645F02B5"/>
    <w:rsid w:val="64681B01"/>
    <w:rsid w:val="64867FEE"/>
    <w:rsid w:val="649007B3"/>
    <w:rsid w:val="64906A84"/>
    <w:rsid w:val="64973DF9"/>
    <w:rsid w:val="64AE06FA"/>
    <w:rsid w:val="64D401A5"/>
    <w:rsid w:val="65024685"/>
    <w:rsid w:val="652A7FEB"/>
    <w:rsid w:val="652B00E3"/>
    <w:rsid w:val="65535A5A"/>
    <w:rsid w:val="658D5BFA"/>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F09D5"/>
    <w:rsid w:val="67790849"/>
    <w:rsid w:val="67AA7DCF"/>
    <w:rsid w:val="67B34464"/>
    <w:rsid w:val="67BD22B9"/>
    <w:rsid w:val="67FE1162"/>
    <w:rsid w:val="681B0E12"/>
    <w:rsid w:val="682B7285"/>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9FB1963"/>
    <w:rsid w:val="6A087387"/>
    <w:rsid w:val="6A12703C"/>
    <w:rsid w:val="6A1D56B2"/>
    <w:rsid w:val="6A2B6FC3"/>
    <w:rsid w:val="6A2E3D63"/>
    <w:rsid w:val="6A3A339B"/>
    <w:rsid w:val="6A3A5E65"/>
    <w:rsid w:val="6A6F1C4C"/>
    <w:rsid w:val="6A7202DC"/>
    <w:rsid w:val="6AA45DD3"/>
    <w:rsid w:val="6AA74E35"/>
    <w:rsid w:val="6AC6225B"/>
    <w:rsid w:val="6B505BBB"/>
    <w:rsid w:val="6B6333A7"/>
    <w:rsid w:val="6B9076EB"/>
    <w:rsid w:val="6BCA5C39"/>
    <w:rsid w:val="6BE02E3B"/>
    <w:rsid w:val="6BE27CF9"/>
    <w:rsid w:val="6C2B32C6"/>
    <w:rsid w:val="6C2D1409"/>
    <w:rsid w:val="6C2D7D63"/>
    <w:rsid w:val="6C3206C8"/>
    <w:rsid w:val="6C357AB5"/>
    <w:rsid w:val="6C3628E8"/>
    <w:rsid w:val="6C3934B6"/>
    <w:rsid w:val="6C577FF8"/>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D69C5"/>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611F9"/>
    <w:rsid w:val="6FA813AA"/>
    <w:rsid w:val="6FAF019B"/>
    <w:rsid w:val="6FB202FC"/>
    <w:rsid w:val="6FBA5851"/>
    <w:rsid w:val="6FD431BC"/>
    <w:rsid w:val="6FD64D8A"/>
    <w:rsid w:val="704D5E2D"/>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C641CB"/>
    <w:rsid w:val="72EF7206"/>
    <w:rsid w:val="7303055F"/>
    <w:rsid w:val="73032A0D"/>
    <w:rsid w:val="731F3B82"/>
    <w:rsid w:val="733D0DD5"/>
    <w:rsid w:val="734D21A1"/>
    <w:rsid w:val="73836ECE"/>
    <w:rsid w:val="73C67500"/>
    <w:rsid w:val="73C864B5"/>
    <w:rsid w:val="73DE7E71"/>
    <w:rsid w:val="73F456D6"/>
    <w:rsid w:val="74087657"/>
    <w:rsid w:val="744D411F"/>
    <w:rsid w:val="745C2CF4"/>
    <w:rsid w:val="74641182"/>
    <w:rsid w:val="74744A68"/>
    <w:rsid w:val="749D4770"/>
    <w:rsid w:val="74A622B2"/>
    <w:rsid w:val="74B50C75"/>
    <w:rsid w:val="74BE5CD1"/>
    <w:rsid w:val="74D43FCD"/>
    <w:rsid w:val="74D736BD"/>
    <w:rsid w:val="74E403D4"/>
    <w:rsid w:val="74EA6DE6"/>
    <w:rsid w:val="74FC6F38"/>
    <w:rsid w:val="74FE3413"/>
    <w:rsid w:val="751029AE"/>
    <w:rsid w:val="751111C4"/>
    <w:rsid w:val="753649D0"/>
    <w:rsid w:val="756A1040"/>
    <w:rsid w:val="75921044"/>
    <w:rsid w:val="75970512"/>
    <w:rsid w:val="759944E1"/>
    <w:rsid w:val="759B5199"/>
    <w:rsid w:val="75BB6B8A"/>
    <w:rsid w:val="75E51BAC"/>
    <w:rsid w:val="76053BCA"/>
    <w:rsid w:val="76073EC6"/>
    <w:rsid w:val="761A6BC1"/>
    <w:rsid w:val="763E74B8"/>
    <w:rsid w:val="765C476B"/>
    <w:rsid w:val="765D6FD0"/>
    <w:rsid w:val="76764904"/>
    <w:rsid w:val="76952171"/>
    <w:rsid w:val="76BA690C"/>
    <w:rsid w:val="76EF17B7"/>
    <w:rsid w:val="76F00025"/>
    <w:rsid w:val="76F275B7"/>
    <w:rsid w:val="77057570"/>
    <w:rsid w:val="773118FC"/>
    <w:rsid w:val="77313A2D"/>
    <w:rsid w:val="774A6DC8"/>
    <w:rsid w:val="77503EB2"/>
    <w:rsid w:val="77752D13"/>
    <w:rsid w:val="77953B9B"/>
    <w:rsid w:val="77CD4DD9"/>
    <w:rsid w:val="77DD0A83"/>
    <w:rsid w:val="77EB51F5"/>
    <w:rsid w:val="77F2017E"/>
    <w:rsid w:val="77FA423A"/>
    <w:rsid w:val="78005019"/>
    <w:rsid w:val="78092CC0"/>
    <w:rsid w:val="780C2435"/>
    <w:rsid w:val="7825164E"/>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27753D"/>
    <w:rsid w:val="7A3C1967"/>
    <w:rsid w:val="7A5D7213"/>
    <w:rsid w:val="7A60132A"/>
    <w:rsid w:val="7A6E2CF1"/>
    <w:rsid w:val="7A817696"/>
    <w:rsid w:val="7AA05017"/>
    <w:rsid w:val="7AA86BBE"/>
    <w:rsid w:val="7AC51B7A"/>
    <w:rsid w:val="7AC94AC1"/>
    <w:rsid w:val="7AC977F9"/>
    <w:rsid w:val="7ACA7597"/>
    <w:rsid w:val="7AE11572"/>
    <w:rsid w:val="7AE31524"/>
    <w:rsid w:val="7AE70BEB"/>
    <w:rsid w:val="7AF53F82"/>
    <w:rsid w:val="7B057C25"/>
    <w:rsid w:val="7B4C6C66"/>
    <w:rsid w:val="7B5C332E"/>
    <w:rsid w:val="7B904C22"/>
    <w:rsid w:val="7B9E18EF"/>
    <w:rsid w:val="7BB9672E"/>
    <w:rsid w:val="7BE45955"/>
    <w:rsid w:val="7C0968F5"/>
    <w:rsid w:val="7C1235AA"/>
    <w:rsid w:val="7C160893"/>
    <w:rsid w:val="7C5622FF"/>
    <w:rsid w:val="7C571497"/>
    <w:rsid w:val="7C920181"/>
    <w:rsid w:val="7CB95588"/>
    <w:rsid w:val="7CBA56FF"/>
    <w:rsid w:val="7CE64D15"/>
    <w:rsid w:val="7CF732D1"/>
    <w:rsid w:val="7D131D7B"/>
    <w:rsid w:val="7D1E10B2"/>
    <w:rsid w:val="7D3D5EFF"/>
    <w:rsid w:val="7D435739"/>
    <w:rsid w:val="7D4B1C96"/>
    <w:rsid w:val="7D586CD5"/>
    <w:rsid w:val="7D93221A"/>
    <w:rsid w:val="7DA977AA"/>
    <w:rsid w:val="7DAB12F0"/>
    <w:rsid w:val="7DAC0454"/>
    <w:rsid w:val="7DDA3B8E"/>
    <w:rsid w:val="7DED2A89"/>
    <w:rsid w:val="7DFA3D48"/>
    <w:rsid w:val="7E4D4360"/>
    <w:rsid w:val="7E63789F"/>
    <w:rsid w:val="7E980733"/>
    <w:rsid w:val="7E9B4DC3"/>
    <w:rsid w:val="7EC57197"/>
    <w:rsid w:val="7EFB4248"/>
    <w:rsid w:val="7EFD7DC7"/>
    <w:rsid w:val="7F274E2A"/>
    <w:rsid w:val="7F2C2F55"/>
    <w:rsid w:val="7F45439F"/>
    <w:rsid w:val="7F484B27"/>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qFormat/>
    <w:uiPriority w:val="0"/>
    <w:pPr>
      <w:keepNext/>
      <w:keepLines/>
      <w:spacing w:line="372" w:lineRule="auto"/>
      <w:outlineLvl w:val="4"/>
    </w:pPr>
    <w:rPr>
      <w:b/>
      <w:bCs/>
      <w:sz w:val="28"/>
      <w:szCs w:val="28"/>
    </w:rPr>
  </w:style>
  <w:style w:type="paragraph" w:styleId="7">
    <w:name w:val="heading 7"/>
    <w:basedOn w:val="1"/>
    <w:next w:val="1"/>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0"/>
    <w:pPr>
      <w:ind w:firstLine="420" w:firstLineChars="200"/>
    </w:pPr>
  </w:style>
  <w:style w:type="paragraph" w:styleId="9">
    <w:name w:val="annotation text"/>
    <w:basedOn w:val="1"/>
    <w:link w:val="43"/>
    <w:qFormat/>
    <w:uiPriority w:val="0"/>
    <w:pPr>
      <w:jc w:val="left"/>
    </w:pPr>
  </w:style>
  <w:style w:type="paragraph" w:styleId="10">
    <w:name w:val="Body Text"/>
    <w:basedOn w:val="1"/>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pPr>
      <w:ind w:left="100" w:leftChars="2500"/>
    </w:pPr>
    <w:rPr>
      <w:rFonts w:ascii="宋体" w:hAnsi="Courier New"/>
      <w:bCs/>
      <w:sz w:val="24"/>
    </w:rPr>
  </w:style>
  <w:style w:type="paragraph" w:styleId="15">
    <w:name w:val="Body Text Indent 2"/>
    <w:basedOn w:val="1"/>
    <w:qFormat/>
    <w:uiPriority w:val="0"/>
    <w:pPr>
      <w:spacing w:after="120" w:line="480" w:lineRule="auto"/>
      <w:ind w:leftChars="200"/>
    </w:pPr>
  </w:style>
  <w:style w:type="paragraph" w:styleId="16">
    <w:name w:val="Balloon Text"/>
    <w:basedOn w:val="1"/>
    <w:link w:val="4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0"/>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spacing w:after="120"/>
      <w:ind w:left="420" w:leftChars="200"/>
    </w:pPr>
    <w:rPr>
      <w:sz w:val="16"/>
      <w:szCs w:val="16"/>
    </w:rPr>
  </w:style>
  <w:style w:type="paragraph" w:styleId="2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qFormat/>
    <w:uiPriority w:val="0"/>
    <w:rPr>
      <w:lang w:eastAsia="en-US"/>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44"/>
    <w:qFormat/>
    <w:uiPriority w:val="0"/>
    <w:rPr>
      <w:b/>
      <w:bCs/>
    </w:rPr>
  </w:style>
  <w:style w:type="paragraph" w:styleId="28">
    <w:name w:val="Body Text First Indent"/>
    <w:basedOn w:val="10"/>
    <w:next w:val="1"/>
    <w:qFormat/>
    <w:uiPriority w:val="0"/>
    <w:pPr>
      <w:ind w:firstLine="420" w:firstLineChars="100"/>
    </w:pPr>
    <w:rPr>
      <w:rFonts w:ascii="Times New Roman"/>
      <w:sz w:val="21"/>
      <w:szCs w:val="24"/>
    </w:rPr>
  </w:style>
  <w:style w:type="paragraph" w:styleId="29">
    <w:name w:val="Body Text First Indent 2"/>
    <w:basedOn w:val="11"/>
    <w:next w:val="1"/>
    <w:qFormat/>
    <w:uiPriority w:val="0"/>
    <w:pPr>
      <w:spacing w:line="360" w:lineRule="auto"/>
      <w:ind w:firstLine="420" w:firstLineChars="200"/>
    </w:pPr>
    <w:rPr>
      <w:sz w:val="24"/>
      <w:szCs w:val="24"/>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style>
  <w:style w:type="character" w:styleId="35">
    <w:name w:val="Hyperlink"/>
    <w:basedOn w:val="32"/>
    <w:unhideWhenUsed/>
    <w:qFormat/>
    <w:uiPriority w:val="99"/>
    <w:rPr>
      <w:color w:val="0000FF"/>
      <w:u w:val="single"/>
    </w:rPr>
  </w:style>
  <w:style w:type="character" w:styleId="36">
    <w:name w:val="annotation reference"/>
    <w:qFormat/>
    <w:uiPriority w:val="0"/>
    <w:rPr>
      <w:sz w:val="21"/>
      <w:szCs w:val="21"/>
    </w:rPr>
  </w:style>
  <w:style w:type="character" w:styleId="37">
    <w:name w:val="HTML Sample"/>
    <w:basedOn w:val="32"/>
    <w:qFormat/>
    <w:uiPriority w:val="0"/>
    <w:rPr>
      <w:rFonts w:ascii="Courier New" w:hAnsi="Courier New"/>
    </w:rPr>
  </w:style>
  <w:style w:type="paragraph" w:customStyle="1" w:styleId="38">
    <w:name w:val="表格文字"/>
    <w:basedOn w:val="11"/>
    <w:qFormat/>
    <w:uiPriority w:val="99"/>
    <w:pPr>
      <w:spacing w:before="25" w:after="25"/>
      <w:jc w:val="left"/>
    </w:pPr>
    <w:rPr>
      <w:bCs/>
      <w:spacing w:val="10"/>
      <w:kern w:val="0"/>
      <w:sz w:val="24"/>
    </w:rPr>
  </w:style>
  <w:style w:type="paragraph" w:customStyle="1" w:styleId="39">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Plain Text1"/>
    <w:basedOn w:val="1"/>
    <w:qFormat/>
    <w:uiPriority w:val="0"/>
    <w:rPr>
      <w:rFonts w:ascii="宋体" w:hAnsi="Courier New" w:cs="Courier New"/>
      <w:szCs w:val="21"/>
    </w:rPr>
  </w:style>
  <w:style w:type="paragraph" w:customStyle="1" w:styleId="42">
    <w:name w:val="Table Paragraph"/>
    <w:basedOn w:val="1"/>
    <w:qFormat/>
    <w:uiPriority w:val="1"/>
    <w:rPr>
      <w:rFonts w:ascii="宋体" w:hAnsi="宋体" w:cs="宋体"/>
      <w:lang w:val="zh-CN" w:bidi="zh-CN"/>
    </w:rPr>
  </w:style>
  <w:style w:type="character" w:customStyle="1" w:styleId="43">
    <w:name w:val="批注文字 Char"/>
    <w:basedOn w:val="32"/>
    <w:link w:val="9"/>
    <w:qFormat/>
    <w:uiPriority w:val="0"/>
    <w:rPr>
      <w:kern w:val="2"/>
      <w:sz w:val="21"/>
      <w:szCs w:val="24"/>
    </w:rPr>
  </w:style>
  <w:style w:type="character" w:customStyle="1" w:styleId="44">
    <w:name w:val="批注主题 Char"/>
    <w:basedOn w:val="43"/>
    <w:link w:val="27"/>
    <w:qFormat/>
    <w:uiPriority w:val="0"/>
    <w:rPr>
      <w:b/>
      <w:bCs/>
      <w:kern w:val="2"/>
      <w:sz w:val="21"/>
      <w:szCs w:val="24"/>
    </w:rPr>
  </w:style>
  <w:style w:type="character" w:customStyle="1" w:styleId="45">
    <w:name w:val="批注框文本 Char"/>
    <w:basedOn w:val="32"/>
    <w:link w:val="16"/>
    <w:qFormat/>
    <w:uiPriority w:val="0"/>
    <w:rPr>
      <w:kern w:val="2"/>
      <w:sz w:val="18"/>
      <w:szCs w:val="18"/>
    </w:rPr>
  </w:style>
  <w:style w:type="paragraph" w:customStyle="1" w:styleId="46">
    <w:name w:val="纯文本1"/>
    <w:basedOn w:val="1"/>
    <w:qFormat/>
    <w:uiPriority w:val="0"/>
    <w:pPr>
      <w:suppressAutoHyphens/>
    </w:pPr>
    <w:rPr>
      <w:rFonts w:ascii="宋体" w:hAnsi="宋体" w:cs="Courier New"/>
      <w:szCs w:val="21"/>
      <w:lang w:eastAsia="ar-SA"/>
    </w:rPr>
  </w:style>
  <w:style w:type="paragraph" w:customStyle="1" w:styleId="4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qFormat/>
    <w:uiPriority w:val="0"/>
  </w:style>
  <w:style w:type="paragraph" w:customStyle="1" w:styleId="49">
    <w:name w:val="正文2"/>
    <w:basedOn w:val="1"/>
    <w:qFormat/>
    <w:uiPriority w:val="0"/>
    <w:pPr>
      <w:adjustRightInd w:val="0"/>
      <w:spacing w:before="156" w:line="360" w:lineRule="auto"/>
      <w:ind w:firstLine="510" w:firstLineChars="200"/>
    </w:pPr>
    <w:rPr>
      <w:kern w:val="0"/>
      <w:sz w:val="24"/>
      <w:szCs w:val="20"/>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qFormat/>
    <w:uiPriority w:val="0"/>
    <w:rPr>
      <w:rFonts w:ascii="Times New Roman" w:hAnsi="Times New Roman" w:eastAsia="Times New Roman" w:cs="Times New Roman"/>
      <w:sz w:val="24"/>
      <w:szCs w:val="24"/>
    </w:rPr>
  </w:style>
  <w:style w:type="paragraph" w:customStyle="1" w:styleId="55">
    <w:name w:val="Body text|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qFormat/>
    <w:uiPriority w:val="0"/>
    <w:rPr>
      <w:rFonts w:eastAsia="宋体"/>
      <w:lang w:eastAsia="zh-CN" w:bidi="ar-SA"/>
    </w:rPr>
  </w:style>
  <w:style w:type="paragraph" w:customStyle="1" w:styleId="62">
    <w:name w:val="标题 3_1"/>
    <w:basedOn w:val="60"/>
    <w:next w:val="60"/>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qFormat/>
    <w:uiPriority w:val="0"/>
    <w:pPr>
      <w:spacing w:after="30"/>
      <w:ind w:firstLine="420"/>
    </w:pPr>
    <w:rPr>
      <w:rFonts w:eastAsia="宋体"/>
      <w:color w:val="auto"/>
      <w:sz w:val="20"/>
      <w:szCs w:val="20"/>
      <w:lang w:bidi="ar-SA"/>
    </w:rPr>
  </w:style>
  <w:style w:type="paragraph" w:customStyle="1" w:styleId="65">
    <w:name w:val="Other|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qFormat/>
    <w:uiPriority w:val="0"/>
    <w:rPr>
      <w:rFonts w:eastAsia="宋体"/>
      <w:lang w:eastAsia="zh-CN" w:bidi="ar-SA"/>
    </w:rPr>
  </w:style>
  <w:style w:type="character" w:customStyle="1" w:styleId="67">
    <w:name w:val="10"/>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qFormat/>
    <w:uiPriority w:val="99"/>
    <w:rPr>
      <w:szCs w:val="20"/>
    </w:rPr>
  </w:style>
  <w:style w:type="paragraph" w:customStyle="1" w:styleId="73">
    <w:name w:val="纯文本_0"/>
    <w:basedOn w:val="1"/>
    <w:qFormat/>
    <w:uiPriority w:val="99"/>
    <w:rPr>
      <w:szCs w:val="20"/>
    </w:rPr>
  </w:style>
  <w:style w:type="paragraph" w:customStyle="1" w:styleId="74">
    <w:name w:val="Normal_0"/>
    <w:qFormat/>
    <w:uiPriority w:val="0"/>
    <w:rPr>
      <w:rFonts w:ascii="Times New Roman" w:hAnsi="Times New Roman" w:eastAsia="Times New Roman" w:cs="Times New Roman"/>
      <w:sz w:val="24"/>
      <w:szCs w:val="24"/>
    </w:rPr>
  </w:style>
  <w:style w:type="paragraph" w:customStyle="1" w:styleId="75">
    <w:name w:val="正文_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131</Pages>
  <Words>26003</Words>
  <Characters>27927</Characters>
  <Lines>51</Lines>
  <Paragraphs>59</Paragraphs>
  <TotalTime>76</TotalTime>
  <ScaleCrop>false</ScaleCrop>
  <LinksUpToDate>false</LinksUpToDate>
  <CharactersWithSpaces>28442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没有彩排的^_^青春</cp:lastModifiedBy>
  <cp:lastPrinted>2023-12-28T08:32:00Z</cp:lastPrinted>
  <dcterms:modified xsi:type="dcterms:W3CDTF">2025-05-07T02:17:18Z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eyJoZGlkIjoiYzZhZTY4NDNiMDZlYzQ3MWFhYWQ4Yjg3YzZmZjE2MDMiLCJ1c2VySWQiOiI0MTU1NDEzODYifQ==</vt:lpwstr>
  </property>
</Properties>
</file>