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9F427">
      <w:pPr>
        <w:spacing w:line="720" w:lineRule="exact"/>
        <w:ind w:firstLine="1205"/>
        <w:jc w:val="center"/>
        <w:rPr>
          <w:rFonts w:ascii="宋体" w:hAnsi="宋体"/>
          <w:b/>
          <w:bCs/>
          <w:sz w:val="60"/>
          <w:szCs w:val="60"/>
        </w:rPr>
      </w:pPr>
      <w:r>
        <w:rPr>
          <w:rFonts w:hint="eastAsia" w:ascii="宋体" w:hAnsi="宋体"/>
          <w:b/>
          <w:bCs/>
          <w:sz w:val="60"/>
          <w:szCs w:val="60"/>
        </w:rPr>
        <w:t xml:space="preserve">                                        </w:t>
      </w:r>
    </w:p>
    <w:p w14:paraId="325E6241">
      <w:pPr>
        <w:spacing w:line="720" w:lineRule="exact"/>
        <w:ind w:firstLine="1044"/>
        <w:jc w:val="center"/>
        <w:rPr>
          <w:rFonts w:ascii="宋体" w:hAnsi="宋体" w:eastAsia="宋体" w:cs="宋体"/>
          <w:sz w:val="52"/>
          <w:szCs w:val="52"/>
        </w:rPr>
      </w:pPr>
      <w:r>
        <w:rPr>
          <w:rFonts w:hint="eastAsia" w:ascii="宋体" w:hAnsi="宋体" w:eastAsia="宋体" w:cs="宋体"/>
          <w:b/>
          <w:bCs/>
          <w:sz w:val="52"/>
          <w:szCs w:val="52"/>
        </w:rPr>
        <w:t>广西国兴项目管理有限公司</w:t>
      </w:r>
    </w:p>
    <w:p w14:paraId="4944AA36">
      <w:pPr>
        <w:pStyle w:val="10"/>
        <w:ind w:firstLine="742"/>
        <w:jc w:val="center"/>
        <w:rPr>
          <w:rFonts w:hAnsi="宋体" w:cs="宋体"/>
          <w:b/>
          <w:bCs/>
          <w:spacing w:val="80"/>
          <w:szCs w:val="21"/>
        </w:rPr>
      </w:pPr>
    </w:p>
    <w:p w14:paraId="610260EB">
      <w:pPr>
        <w:pStyle w:val="10"/>
        <w:ind w:firstLine="1766"/>
        <w:jc w:val="center"/>
        <w:rPr>
          <w:rFonts w:hAnsi="宋体" w:cs="宋体"/>
          <w:b/>
          <w:bCs/>
          <w:spacing w:val="80"/>
          <w:sz w:val="72"/>
        </w:rPr>
      </w:pPr>
    </w:p>
    <w:p w14:paraId="5C4B7CD2">
      <w:pPr>
        <w:pStyle w:val="10"/>
        <w:rPr>
          <w:rFonts w:hAnsi="宋体" w:cs="宋体"/>
        </w:rPr>
      </w:pPr>
    </w:p>
    <w:p w14:paraId="18BB90F2">
      <w:pPr>
        <w:spacing w:line="1400" w:lineRule="exact"/>
        <w:ind w:firstLine="2890"/>
        <w:jc w:val="center"/>
        <w:rPr>
          <w:rFonts w:ascii="宋体" w:hAnsi="宋体" w:eastAsia="宋体" w:cs="宋体"/>
          <w:b/>
          <w:spacing w:val="60"/>
          <w:sz w:val="132"/>
          <w:szCs w:val="132"/>
        </w:rPr>
      </w:pPr>
    </w:p>
    <w:p w14:paraId="59728A7D">
      <w:pPr>
        <w:spacing w:line="1400" w:lineRule="exact"/>
        <w:jc w:val="center"/>
        <w:rPr>
          <w:rFonts w:ascii="宋体" w:hAnsi="宋体" w:eastAsia="宋体" w:cs="宋体"/>
          <w:b/>
          <w:spacing w:val="60"/>
          <w:sz w:val="132"/>
          <w:szCs w:val="132"/>
        </w:rPr>
      </w:pPr>
      <w:r>
        <w:rPr>
          <w:rFonts w:hint="eastAsia" w:ascii="宋体" w:hAnsi="宋体" w:eastAsia="宋体" w:cs="宋体"/>
          <w:b/>
          <w:spacing w:val="60"/>
          <w:sz w:val="132"/>
          <w:szCs w:val="132"/>
        </w:rPr>
        <w:t>招标文件</w:t>
      </w:r>
    </w:p>
    <w:p w14:paraId="0F6EC6E7">
      <w:pPr>
        <w:pStyle w:val="10"/>
        <w:ind w:firstLine="964"/>
        <w:rPr>
          <w:rFonts w:hAnsi="宋体" w:cs="宋体"/>
          <w:b/>
          <w:sz w:val="48"/>
          <w:szCs w:val="48"/>
        </w:rPr>
      </w:pPr>
    </w:p>
    <w:p w14:paraId="4AD47519">
      <w:pPr>
        <w:pStyle w:val="10"/>
        <w:rPr>
          <w:rFonts w:hAnsi="宋体" w:cs="宋体"/>
        </w:rPr>
      </w:pPr>
    </w:p>
    <w:p w14:paraId="71BAF689">
      <w:pPr>
        <w:pStyle w:val="10"/>
        <w:rPr>
          <w:rFonts w:hAnsi="宋体" w:cs="宋体"/>
        </w:rPr>
      </w:pPr>
    </w:p>
    <w:p w14:paraId="7B606616">
      <w:pPr>
        <w:pStyle w:val="10"/>
        <w:rPr>
          <w:rFonts w:hAnsi="宋体" w:cs="宋体"/>
        </w:rPr>
      </w:pPr>
    </w:p>
    <w:p w14:paraId="2ED1FA11">
      <w:pPr>
        <w:pStyle w:val="10"/>
        <w:rPr>
          <w:rFonts w:hAnsi="宋体" w:cs="宋体"/>
        </w:rPr>
      </w:pPr>
    </w:p>
    <w:p w14:paraId="6FD49F54">
      <w:pPr>
        <w:pStyle w:val="10"/>
        <w:rPr>
          <w:rFonts w:hAnsi="宋体" w:cs="宋体"/>
        </w:rPr>
      </w:pPr>
    </w:p>
    <w:p w14:paraId="0EFE8704">
      <w:pPr>
        <w:spacing w:line="600" w:lineRule="exact"/>
        <w:ind w:firstLine="1934" w:firstLineChars="602"/>
        <w:jc w:val="both"/>
        <w:rPr>
          <w:rFonts w:ascii="宋体" w:hAnsi="宋体" w:eastAsia="宋体" w:cs="宋体"/>
          <w:b/>
          <w:sz w:val="32"/>
          <w:szCs w:val="32"/>
        </w:rPr>
      </w:pPr>
      <w:r>
        <w:rPr>
          <w:rFonts w:hint="eastAsia" w:ascii="宋体" w:hAnsi="宋体" w:eastAsia="宋体" w:cs="宋体"/>
          <w:b/>
          <w:sz w:val="32"/>
          <w:szCs w:val="32"/>
        </w:rPr>
        <w:t>项目名称：</w:t>
      </w:r>
      <w:r>
        <w:rPr>
          <w:rFonts w:hint="eastAsia" w:ascii="宋体" w:hAnsi="宋体" w:eastAsia="宋体" w:cs="宋体"/>
          <w:b/>
          <w:sz w:val="32"/>
          <w:szCs w:val="32"/>
          <w:lang w:eastAsia="zh-CN"/>
        </w:rPr>
        <w:t>计量标准设备采购（重1）</w:t>
      </w:r>
      <w:r>
        <w:rPr>
          <w:rFonts w:hint="eastAsia" w:ascii="宋体" w:hAnsi="宋体" w:eastAsia="宋体" w:cs="宋体"/>
          <w:b/>
          <w:sz w:val="32"/>
          <w:szCs w:val="32"/>
        </w:rPr>
        <w:t xml:space="preserve">        </w:t>
      </w:r>
    </w:p>
    <w:p w14:paraId="2D42D989">
      <w:pPr>
        <w:spacing w:line="600" w:lineRule="exact"/>
        <w:ind w:firstLine="1928" w:firstLineChars="600"/>
        <w:rPr>
          <w:rFonts w:ascii="宋体" w:hAnsi="宋体" w:eastAsia="宋体" w:cs="宋体"/>
          <w:b/>
          <w:color w:val="000000" w:themeColor="text1"/>
          <w:sz w:val="32"/>
          <w:szCs w:val="32"/>
        </w:rPr>
      </w:pPr>
      <w:r>
        <w:rPr>
          <w:rFonts w:hint="eastAsia" w:ascii="宋体" w:hAnsi="宋体" w:eastAsia="宋体" w:cs="宋体"/>
          <w:b/>
          <w:color w:val="000000" w:themeColor="text1"/>
          <w:sz w:val="32"/>
          <w:szCs w:val="32"/>
        </w:rPr>
        <w:t>项目编号：GLZC2024-G1-990958-GXGX</w:t>
      </w:r>
      <w:r>
        <w:rPr>
          <w:rFonts w:hint="eastAsia" w:ascii="宋体" w:hAnsi="宋体" w:eastAsia="宋体" w:cs="宋体"/>
          <w:b/>
          <w:color w:val="000000" w:themeColor="text1"/>
          <w:sz w:val="32"/>
          <w:szCs w:val="32"/>
          <w:lang w:val="en-US" w:eastAsia="zh-CN"/>
        </w:rPr>
        <w:t xml:space="preserve"> </w:t>
      </w:r>
      <w:r>
        <w:rPr>
          <w:rFonts w:hint="eastAsia" w:ascii="宋体" w:hAnsi="宋体" w:eastAsia="宋体" w:cs="宋体"/>
          <w:b/>
          <w:color w:val="000000" w:themeColor="text1"/>
          <w:sz w:val="32"/>
          <w:szCs w:val="32"/>
        </w:rPr>
        <w:t xml:space="preserve"> </w:t>
      </w:r>
    </w:p>
    <w:p w14:paraId="73712DC2">
      <w:pPr>
        <w:ind w:left="-2" w:leftChars="-1" w:firstLine="420"/>
        <w:jc w:val="center"/>
        <w:rPr>
          <w:rFonts w:ascii="宋体" w:hAnsi="宋体" w:eastAsia="宋体" w:cs="宋体"/>
        </w:rPr>
      </w:pPr>
      <w:r>
        <w:rPr>
          <w:rFonts w:hint="eastAsia" w:ascii="宋体" w:hAnsi="宋体" w:eastAsia="宋体" w:cs="宋体"/>
        </w:rPr>
        <w:cr/>
      </w:r>
    </w:p>
    <w:p w14:paraId="2DC5B802">
      <w:pPr>
        <w:ind w:firstLine="643"/>
        <w:rPr>
          <w:rFonts w:ascii="宋体" w:hAnsi="宋体" w:eastAsia="宋体" w:cs="宋体"/>
          <w:b/>
          <w:sz w:val="32"/>
          <w:szCs w:val="32"/>
        </w:rPr>
      </w:pPr>
    </w:p>
    <w:p w14:paraId="4A0AB9DA">
      <w:pPr>
        <w:spacing w:line="600" w:lineRule="exact"/>
        <w:ind w:left="108" w:leftChars="49" w:firstLine="643"/>
        <w:jc w:val="center"/>
        <w:rPr>
          <w:rFonts w:ascii="宋体" w:hAnsi="宋体" w:eastAsia="宋体" w:cs="宋体"/>
          <w:b/>
          <w:sz w:val="32"/>
          <w:szCs w:val="32"/>
        </w:rPr>
      </w:pPr>
      <w:r>
        <w:rPr>
          <w:rFonts w:hint="eastAsia" w:ascii="宋体" w:hAnsi="宋体" w:eastAsia="宋体" w:cs="宋体"/>
          <w:b/>
          <w:sz w:val="32"/>
          <w:szCs w:val="32"/>
        </w:rPr>
        <w:t>采购代理机构：广西国兴项目管理有限公司</w:t>
      </w:r>
    </w:p>
    <w:p w14:paraId="38DD0E95">
      <w:pPr>
        <w:spacing w:line="600" w:lineRule="exact"/>
        <w:ind w:left="108" w:leftChars="49" w:firstLine="3534" w:firstLineChars="1100"/>
        <w:jc w:val="both"/>
        <w:rPr>
          <w:rFonts w:ascii="宋体" w:hAnsi="宋体" w:eastAsia="宋体" w:cs="宋体"/>
          <w:b/>
          <w:sz w:val="32"/>
          <w:szCs w:val="32"/>
        </w:rPr>
      </w:pPr>
      <w:r>
        <w:rPr>
          <w:rFonts w:hint="eastAsia" w:ascii="宋体" w:hAnsi="宋体" w:eastAsia="宋体" w:cs="宋体"/>
          <w:b/>
          <w:sz w:val="32"/>
          <w:szCs w:val="32"/>
        </w:rPr>
        <w:t>2024年</w:t>
      </w:r>
      <w:r>
        <w:rPr>
          <w:rFonts w:hint="eastAsia" w:ascii="宋体" w:hAnsi="宋体" w:eastAsia="宋体" w:cs="宋体"/>
          <w:b/>
          <w:sz w:val="32"/>
          <w:szCs w:val="32"/>
          <w:lang w:val="en-US" w:eastAsia="zh-CN"/>
        </w:rPr>
        <w:t>11</w:t>
      </w:r>
      <w:r>
        <w:rPr>
          <w:rFonts w:hint="eastAsia" w:ascii="宋体" w:hAnsi="宋体" w:eastAsia="宋体" w:cs="宋体"/>
          <w:b/>
          <w:sz w:val="32"/>
          <w:szCs w:val="32"/>
        </w:rPr>
        <w:t>月</w:t>
      </w:r>
    </w:p>
    <w:p w14:paraId="0BA8AF6B">
      <w:pPr>
        <w:ind w:left="108" w:leftChars="49" w:firstLine="2241" w:firstLineChars="700"/>
        <w:jc w:val="center"/>
        <w:rPr>
          <w:rFonts w:ascii="宋体" w:hAnsi="宋体"/>
          <w:b/>
          <w:bCs/>
          <w:sz w:val="32"/>
        </w:rPr>
      </w:pPr>
    </w:p>
    <w:p w14:paraId="46B78EF8">
      <w:pPr>
        <w:pStyle w:val="10"/>
        <w:spacing w:line="500" w:lineRule="exact"/>
        <w:ind w:firstLine="960"/>
        <w:rPr>
          <w:rFonts w:hAnsi="宋体"/>
          <w:sz w:val="48"/>
          <w:szCs w:val="48"/>
        </w:rPr>
      </w:pPr>
    </w:p>
    <w:p w14:paraId="3BC0535E">
      <w:pPr>
        <w:pStyle w:val="10"/>
        <w:spacing w:line="500" w:lineRule="exact"/>
        <w:ind w:firstLine="960"/>
        <w:rPr>
          <w:rFonts w:hAnsi="宋体"/>
          <w:sz w:val="48"/>
          <w:szCs w:val="48"/>
        </w:rPr>
      </w:pPr>
    </w:p>
    <w:p w14:paraId="248CD252">
      <w:pPr>
        <w:pStyle w:val="10"/>
        <w:spacing w:line="500" w:lineRule="exact"/>
        <w:ind w:firstLine="960"/>
        <w:rPr>
          <w:rFonts w:hAnsi="宋体"/>
          <w:sz w:val="48"/>
          <w:szCs w:val="48"/>
        </w:rPr>
      </w:pPr>
    </w:p>
    <w:p w14:paraId="357D77E9">
      <w:pPr>
        <w:pStyle w:val="10"/>
        <w:spacing w:line="500" w:lineRule="exact"/>
        <w:ind w:firstLine="960"/>
        <w:jc w:val="center"/>
        <w:rPr>
          <w:rFonts w:hAnsi="宋体"/>
          <w:sz w:val="48"/>
          <w:szCs w:val="48"/>
        </w:rPr>
      </w:pPr>
    </w:p>
    <w:p w14:paraId="5B842420">
      <w:pPr>
        <w:pStyle w:val="10"/>
        <w:jc w:val="center"/>
        <w:rPr>
          <w:rFonts w:hAnsi="宋体"/>
        </w:rPr>
      </w:pPr>
    </w:p>
    <w:p w14:paraId="3FE22FB4">
      <w:pPr>
        <w:pStyle w:val="10"/>
        <w:jc w:val="center"/>
        <w:rPr>
          <w:rFonts w:hAnsi="宋体"/>
        </w:rPr>
      </w:pPr>
    </w:p>
    <w:sdt>
      <w:sdtPr>
        <w:rPr>
          <w:rFonts w:ascii="宋体" w:hAnsi="宋体" w:eastAsia="宋体"/>
          <w:sz w:val="21"/>
        </w:rPr>
        <w:id w:val="147460500"/>
        <w:docPartObj>
          <w:docPartGallery w:val="Table of Contents"/>
          <w:docPartUnique/>
        </w:docPartObj>
      </w:sdtPr>
      <w:sdtEndPr>
        <w:rPr>
          <w:rFonts w:ascii="宋体" w:hAnsi="宋体" w:eastAsia="宋体"/>
          <w:sz w:val="21"/>
        </w:rPr>
      </w:sdtEndPr>
      <w:sdtContent>
        <w:p w14:paraId="3ABD2858">
          <w:pPr>
            <w:jc w:val="center"/>
            <w:rPr>
              <w:rFonts w:ascii="宋体" w:hAnsi="宋体" w:eastAsia="宋体"/>
              <w:sz w:val="32"/>
              <w:szCs w:val="32"/>
            </w:rPr>
          </w:pPr>
          <w:r>
            <w:rPr>
              <w:rFonts w:ascii="宋体" w:hAnsi="宋体" w:eastAsia="宋体"/>
              <w:sz w:val="48"/>
              <w:szCs w:val="48"/>
            </w:rPr>
            <w:t>目</w:t>
          </w:r>
          <w:r>
            <w:rPr>
              <w:rFonts w:hint="eastAsia" w:ascii="宋体" w:hAnsi="宋体" w:eastAsia="宋体"/>
              <w:sz w:val="48"/>
              <w:szCs w:val="48"/>
            </w:rPr>
            <w:t xml:space="preserve">   </w:t>
          </w:r>
          <w:r>
            <w:rPr>
              <w:rFonts w:ascii="宋体" w:hAnsi="宋体" w:eastAsia="宋体"/>
              <w:sz w:val="48"/>
              <w:szCs w:val="48"/>
            </w:rPr>
            <w:t>录</w:t>
          </w:r>
        </w:p>
        <w:p w14:paraId="5ED34127">
          <w:pPr>
            <w:ind w:firstLine="640"/>
            <w:jc w:val="center"/>
            <w:rPr>
              <w:rFonts w:ascii="宋体" w:hAnsi="宋体" w:eastAsia="宋体"/>
              <w:sz w:val="32"/>
              <w:szCs w:val="32"/>
            </w:rPr>
          </w:pPr>
        </w:p>
        <w:p w14:paraId="6262721B">
          <w:pPr>
            <w:ind w:firstLine="640"/>
            <w:jc w:val="center"/>
            <w:rPr>
              <w:rFonts w:ascii="宋体" w:hAnsi="宋体" w:eastAsia="宋体"/>
              <w:sz w:val="32"/>
              <w:szCs w:val="32"/>
            </w:rPr>
          </w:pPr>
        </w:p>
        <w:p w14:paraId="4736EF71">
          <w:pPr>
            <w:pStyle w:val="14"/>
            <w:tabs>
              <w:tab w:val="right" w:leader="dot" w:pos="9922"/>
            </w:tabs>
            <w:rPr>
              <w:rFonts w:ascii="宋体" w:hAnsi="宋体" w:eastAsia="宋体" w:cs="宋体"/>
              <w:sz w:val="32"/>
              <w:szCs w:val="32"/>
            </w:rPr>
          </w:pPr>
          <w:r>
            <w:rPr>
              <w:sz w:val="32"/>
              <w:szCs w:val="32"/>
            </w:rPr>
            <w:fldChar w:fldCharType="begin"/>
          </w:r>
          <w:r>
            <w:rPr>
              <w:sz w:val="32"/>
              <w:szCs w:val="32"/>
            </w:rPr>
            <w:instrText xml:space="preserve">TOC \o "1-1" \h \u </w:instrText>
          </w:r>
          <w:r>
            <w:rPr>
              <w:sz w:val="32"/>
              <w:szCs w:val="32"/>
            </w:rPr>
            <w:fldChar w:fldCharType="separate"/>
          </w:r>
          <w:r>
            <w:fldChar w:fldCharType="begin"/>
          </w:r>
          <w:r>
            <w:instrText xml:space="preserve"> HYPERLINK \l "_Toc6981" </w:instrText>
          </w:r>
          <w:r>
            <w:fldChar w:fldCharType="separate"/>
          </w:r>
          <w:r>
            <w:rPr>
              <w:rFonts w:hint="eastAsia" w:ascii="宋体" w:hAnsi="宋体" w:eastAsia="宋体" w:cs="宋体"/>
              <w:sz w:val="32"/>
              <w:szCs w:val="32"/>
            </w:rPr>
            <w:t>第一章  公开招标公告</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_Toc6981 \h </w:instrText>
          </w:r>
          <w:r>
            <w:rPr>
              <w:rFonts w:hint="eastAsia" w:ascii="宋体" w:hAnsi="宋体" w:eastAsia="宋体" w:cs="宋体"/>
              <w:sz w:val="32"/>
              <w:szCs w:val="32"/>
            </w:rPr>
            <w:fldChar w:fldCharType="separate"/>
          </w:r>
          <w:r>
            <w:rPr>
              <w:rFonts w:hint="eastAsia" w:ascii="宋体" w:hAnsi="宋体" w:eastAsia="宋体" w:cs="宋体"/>
              <w:sz w:val="32"/>
              <w:szCs w:val="32"/>
            </w:rPr>
            <w:t>3</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09260BA">
          <w:pPr>
            <w:pStyle w:val="14"/>
            <w:tabs>
              <w:tab w:val="right" w:leader="dot" w:pos="9922"/>
            </w:tabs>
            <w:rPr>
              <w:rFonts w:ascii="宋体" w:hAnsi="宋体" w:eastAsia="宋体" w:cs="宋体"/>
              <w:sz w:val="32"/>
              <w:szCs w:val="32"/>
            </w:rPr>
          </w:pPr>
          <w:r>
            <w:fldChar w:fldCharType="begin"/>
          </w:r>
          <w:r>
            <w:instrText xml:space="preserve"> HYPERLINK \l "_Toc15224" </w:instrText>
          </w:r>
          <w:r>
            <w:fldChar w:fldCharType="separate"/>
          </w:r>
          <w:r>
            <w:rPr>
              <w:rFonts w:hint="eastAsia" w:ascii="宋体" w:hAnsi="宋体" w:eastAsia="宋体" w:cs="宋体"/>
              <w:sz w:val="32"/>
              <w:szCs w:val="32"/>
            </w:rPr>
            <w:t>第二章  投标人须知</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_Toc15224 \h </w:instrText>
          </w:r>
          <w:r>
            <w:rPr>
              <w:rFonts w:hint="eastAsia" w:ascii="宋体" w:hAnsi="宋体" w:eastAsia="宋体" w:cs="宋体"/>
              <w:sz w:val="32"/>
              <w:szCs w:val="32"/>
            </w:rPr>
            <w:fldChar w:fldCharType="separate"/>
          </w:r>
          <w:r>
            <w:rPr>
              <w:rFonts w:hint="eastAsia" w:ascii="宋体" w:hAnsi="宋体" w:eastAsia="宋体" w:cs="宋体"/>
              <w:sz w:val="32"/>
              <w:szCs w:val="32"/>
            </w:rPr>
            <w:t>6</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58B327E9">
          <w:pPr>
            <w:pStyle w:val="14"/>
            <w:tabs>
              <w:tab w:val="right" w:leader="dot" w:pos="9922"/>
            </w:tabs>
            <w:rPr>
              <w:rFonts w:ascii="宋体" w:hAnsi="宋体" w:eastAsia="宋体" w:cs="宋体"/>
              <w:sz w:val="32"/>
              <w:szCs w:val="32"/>
            </w:rPr>
          </w:pPr>
          <w:r>
            <w:fldChar w:fldCharType="begin"/>
          </w:r>
          <w:r>
            <w:instrText xml:space="preserve"> HYPERLINK \l "_Toc23002" </w:instrText>
          </w:r>
          <w:r>
            <w:fldChar w:fldCharType="separate"/>
          </w:r>
          <w:r>
            <w:rPr>
              <w:rFonts w:hint="eastAsia" w:ascii="宋体" w:hAnsi="宋体" w:eastAsia="宋体" w:cs="宋体"/>
              <w:sz w:val="32"/>
              <w:szCs w:val="32"/>
            </w:rPr>
            <w:t>第三章　货物采购需求</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_Toc23002 \h </w:instrText>
          </w:r>
          <w:r>
            <w:rPr>
              <w:rFonts w:hint="eastAsia" w:ascii="宋体" w:hAnsi="宋体" w:eastAsia="宋体" w:cs="宋体"/>
              <w:sz w:val="32"/>
              <w:szCs w:val="32"/>
            </w:rPr>
            <w:fldChar w:fldCharType="separate"/>
          </w:r>
          <w:r>
            <w:rPr>
              <w:rFonts w:hint="eastAsia" w:ascii="宋体" w:hAnsi="宋体" w:eastAsia="宋体" w:cs="宋体"/>
              <w:sz w:val="32"/>
              <w:szCs w:val="32"/>
            </w:rPr>
            <w:t>21</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62A57632">
          <w:pPr>
            <w:pStyle w:val="14"/>
            <w:tabs>
              <w:tab w:val="right" w:leader="dot" w:pos="9922"/>
            </w:tabs>
            <w:rPr>
              <w:rFonts w:ascii="宋体" w:hAnsi="宋体" w:eastAsia="宋体" w:cs="宋体"/>
              <w:sz w:val="32"/>
              <w:szCs w:val="32"/>
            </w:rPr>
          </w:pPr>
          <w:r>
            <w:fldChar w:fldCharType="begin"/>
          </w:r>
          <w:r>
            <w:instrText xml:space="preserve"> HYPERLINK \l "_Toc22447" </w:instrText>
          </w:r>
          <w:r>
            <w:fldChar w:fldCharType="separate"/>
          </w:r>
          <w:r>
            <w:rPr>
              <w:rFonts w:hint="eastAsia" w:ascii="宋体" w:hAnsi="宋体" w:eastAsia="宋体" w:cs="宋体"/>
              <w:sz w:val="32"/>
              <w:szCs w:val="32"/>
            </w:rPr>
            <w:t>第四章 评标办法</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_Toc22447 \h </w:instrText>
          </w:r>
          <w:r>
            <w:rPr>
              <w:rFonts w:hint="eastAsia" w:ascii="宋体" w:hAnsi="宋体" w:eastAsia="宋体" w:cs="宋体"/>
              <w:sz w:val="32"/>
              <w:szCs w:val="32"/>
            </w:rPr>
            <w:fldChar w:fldCharType="separate"/>
          </w:r>
          <w:r>
            <w:rPr>
              <w:rFonts w:hint="eastAsia" w:ascii="宋体" w:hAnsi="宋体" w:eastAsia="宋体" w:cs="宋体"/>
              <w:sz w:val="32"/>
              <w:szCs w:val="32"/>
            </w:rPr>
            <w:t>37</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4E3F25CC">
          <w:pPr>
            <w:pStyle w:val="14"/>
            <w:tabs>
              <w:tab w:val="right" w:leader="dot" w:pos="9922"/>
            </w:tabs>
            <w:rPr>
              <w:rFonts w:ascii="宋体" w:hAnsi="宋体" w:eastAsia="宋体" w:cs="宋体"/>
              <w:sz w:val="32"/>
              <w:szCs w:val="32"/>
            </w:rPr>
          </w:pPr>
          <w:r>
            <w:fldChar w:fldCharType="begin"/>
          </w:r>
          <w:r>
            <w:instrText xml:space="preserve"> HYPERLINK \l "_Toc4466" </w:instrText>
          </w:r>
          <w:r>
            <w:fldChar w:fldCharType="separate"/>
          </w:r>
          <w:r>
            <w:rPr>
              <w:rFonts w:hint="eastAsia" w:ascii="宋体" w:hAnsi="宋体" w:eastAsia="宋体" w:cs="宋体"/>
              <w:sz w:val="32"/>
              <w:szCs w:val="32"/>
            </w:rPr>
            <w:t>第五章  合同主要条款及格式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_Toc4466 \h </w:instrText>
          </w:r>
          <w:r>
            <w:rPr>
              <w:rFonts w:hint="eastAsia" w:ascii="宋体" w:hAnsi="宋体" w:eastAsia="宋体" w:cs="宋体"/>
              <w:sz w:val="32"/>
              <w:szCs w:val="32"/>
            </w:rPr>
            <w:fldChar w:fldCharType="separate"/>
          </w:r>
          <w:r>
            <w:rPr>
              <w:rFonts w:hint="eastAsia" w:ascii="宋体" w:hAnsi="宋体" w:eastAsia="宋体" w:cs="宋体"/>
              <w:sz w:val="32"/>
              <w:szCs w:val="32"/>
            </w:rPr>
            <w:t>40</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0154A49A">
          <w:pPr>
            <w:pStyle w:val="14"/>
            <w:tabs>
              <w:tab w:val="right" w:leader="dot" w:pos="9922"/>
            </w:tabs>
            <w:rPr>
              <w:sz w:val="32"/>
              <w:szCs w:val="32"/>
            </w:rPr>
          </w:pPr>
          <w:r>
            <w:fldChar w:fldCharType="begin"/>
          </w:r>
          <w:r>
            <w:instrText xml:space="preserve"> HYPERLINK \l "_Toc20434" </w:instrText>
          </w:r>
          <w:r>
            <w:fldChar w:fldCharType="separate"/>
          </w:r>
          <w:r>
            <w:rPr>
              <w:rFonts w:hint="eastAsia" w:ascii="宋体" w:hAnsi="宋体" w:eastAsia="宋体" w:cs="宋体"/>
              <w:sz w:val="32"/>
              <w:szCs w:val="32"/>
            </w:rPr>
            <w:t>第六章 投标文件格</w:t>
          </w:r>
          <w:r>
            <w:rPr>
              <w:rFonts w:hint="eastAsia" w:ascii="宋体" w:hAnsi="宋体" w:eastAsia="宋体" w:cs="宋体"/>
              <w:bCs/>
              <w:sz w:val="32"/>
              <w:szCs w:val="32"/>
            </w:rPr>
            <w:t>式</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_Toc20434 \h </w:instrText>
          </w:r>
          <w:r>
            <w:rPr>
              <w:rFonts w:hint="eastAsia" w:ascii="宋体" w:hAnsi="宋体" w:eastAsia="宋体" w:cs="宋体"/>
              <w:sz w:val="32"/>
              <w:szCs w:val="32"/>
            </w:rPr>
            <w:fldChar w:fldCharType="separate"/>
          </w:r>
          <w:r>
            <w:rPr>
              <w:rFonts w:hint="eastAsia" w:ascii="宋体" w:hAnsi="宋体" w:eastAsia="宋体" w:cs="宋体"/>
              <w:sz w:val="32"/>
              <w:szCs w:val="32"/>
            </w:rPr>
            <w:t>45</w:t>
          </w:r>
          <w:r>
            <w:rPr>
              <w:rFonts w:hint="eastAsia" w:ascii="宋体" w:hAnsi="宋体" w:eastAsia="宋体" w:cs="宋体"/>
              <w:sz w:val="32"/>
              <w:szCs w:val="32"/>
            </w:rPr>
            <w:fldChar w:fldCharType="end"/>
          </w:r>
          <w:r>
            <w:rPr>
              <w:rFonts w:hint="eastAsia" w:ascii="宋体" w:hAnsi="宋体" w:eastAsia="宋体" w:cs="宋体"/>
              <w:sz w:val="32"/>
              <w:szCs w:val="32"/>
            </w:rPr>
            <w:fldChar w:fldCharType="end"/>
          </w:r>
        </w:p>
        <w:p w14:paraId="212F5409">
          <w:pPr>
            <w:ind w:firstLine="640"/>
          </w:pPr>
          <w:r>
            <w:rPr>
              <w:sz w:val="32"/>
              <w:szCs w:val="32"/>
            </w:rPr>
            <w:fldChar w:fldCharType="end"/>
          </w:r>
        </w:p>
      </w:sdtContent>
    </w:sdt>
    <w:p w14:paraId="3D4A61D9">
      <w:pPr>
        <w:ind w:firstLine="2860" w:firstLineChars="1300"/>
        <w:rPr>
          <w:rFonts w:ascii="宋体" w:hAnsi="宋体"/>
          <w:szCs w:val="21"/>
        </w:rPr>
      </w:pPr>
    </w:p>
    <w:p w14:paraId="67A66272">
      <w:pPr>
        <w:ind w:firstLine="643"/>
        <w:jc w:val="center"/>
        <w:rPr>
          <w:rFonts w:ascii="宋体" w:hAnsi="宋体"/>
          <w:b/>
          <w:sz w:val="32"/>
          <w:szCs w:val="32"/>
        </w:rPr>
      </w:pPr>
    </w:p>
    <w:p w14:paraId="04EEFA81">
      <w:pPr>
        <w:ind w:firstLine="643"/>
        <w:jc w:val="center"/>
        <w:rPr>
          <w:rFonts w:ascii="宋体" w:hAnsi="宋体"/>
          <w:b/>
          <w:sz w:val="32"/>
          <w:szCs w:val="32"/>
        </w:rPr>
      </w:pPr>
    </w:p>
    <w:p w14:paraId="072A30EB">
      <w:pPr>
        <w:ind w:firstLine="643"/>
        <w:jc w:val="center"/>
        <w:rPr>
          <w:rFonts w:ascii="宋体" w:hAnsi="宋体"/>
          <w:b/>
          <w:sz w:val="32"/>
          <w:szCs w:val="32"/>
        </w:rPr>
      </w:pPr>
    </w:p>
    <w:p w14:paraId="36BC735D">
      <w:pPr>
        <w:ind w:firstLine="643"/>
        <w:jc w:val="center"/>
        <w:rPr>
          <w:rFonts w:ascii="宋体" w:hAnsi="宋体"/>
          <w:b/>
          <w:sz w:val="32"/>
          <w:szCs w:val="32"/>
        </w:rPr>
      </w:pPr>
    </w:p>
    <w:p w14:paraId="722334C1">
      <w:pPr>
        <w:ind w:firstLine="643"/>
        <w:jc w:val="center"/>
        <w:rPr>
          <w:rFonts w:ascii="宋体" w:hAnsi="宋体"/>
          <w:b/>
          <w:sz w:val="32"/>
          <w:szCs w:val="32"/>
        </w:rPr>
      </w:pPr>
    </w:p>
    <w:p w14:paraId="1A4DA2AE">
      <w:pPr>
        <w:ind w:firstLine="643"/>
        <w:jc w:val="center"/>
        <w:rPr>
          <w:rFonts w:ascii="宋体" w:hAnsi="宋体"/>
          <w:b/>
          <w:sz w:val="32"/>
          <w:szCs w:val="32"/>
        </w:rPr>
      </w:pPr>
    </w:p>
    <w:p w14:paraId="31CA922F">
      <w:pPr>
        <w:ind w:firstLine="643"/>
        <w:rPr>
          <w:rFonts w:ascii="宋体" w:hAnsi="宋体"/>
          <w:b/>
          <w:sz w:val="32"/>
          <w:szCs w:val="32"/>
        </w:rPr>
      </w:pPr>
    </w:p>
    <w:p w14:paraId="6AA84B06">
      <w:pPr>
        <w:widowControl w:val="0"/>
        <w:adjustRightInd/>
        <w:snapToGrid/>
        <w:spacing w:line="340" w:lineRule="exact"/>
        <w:ind w:firstLine="643"/>
        <w:jc w:val="center"/>
        <w:outlineLvl w:val="0"/>
        <w:rPr>
          <w:rFonts w:ascii="宋体" w:hAnsi="宋体" w:eastAsia="宋体" w:cs="宋体"/>
        </w:rPr>
      </w:pPr>
      <w:r>
        <w:rPr>
          <w:rFonts w:hint="eastAsia" w:ascii="宋体" w:hAnsi="宋体"/>
          <w:b/>
          <w:sz w:val="32"/>
          <w:szCs w:val="32"/>
        </w:rPr>
        <w:br w:type="page"/>
      </w:r>
      <w:bookmarkStart w:id="0" w:name="_Toc6981"/>
      <w:r>
        <w:rPr>
          <w:rFonts w:hint="eastAsia" w:ascii="宋体" w:hAnsi="宋体" w:eastAsia="宋体" w:cs="宋体"/>
          <w:b/>
          <w:sz w:val="32"/>
          <w:szCs w:val="32"/>
        </w:rPr>
        <w:t>第一章</w:t>
      </w:r>
      <w:r>
        <w:rPr>
          <w:rFonts w:hint="eastAsia" w:ascii="宋体" w:hAnsi="宋体" w:eastAsia="宋体" w:cs="宋体"/>
        </w:rPr>
        <w:t xml:space="preserve">  </w:t>
      </w:r>
      <w:r>
        <w:rPr>
          <w:rFonts w:hint="eastAsia" w:ascii="宋体" w:hAnsi="宋体" w:eastAsia="宋体" w:cs="宋体"/>
          <w:b/>
          <w:sz w:val="32"/>
          <w:szCs w:val="32"/>
        </w:rPr>
        <w:t>公开招标公告</w:t>
      </w:r>
      <w:bookmarkEnd w:id="0"/>
    </w:p>
    <w:tbl>
      <w:tblPr>
        <w:tblStyle w:val="18"/>
        <w:tblpPr w:leftFromText="180" w:rightFromText="180" w:vertAnchor="text" w:tblpX="526" w:tblpY="286"/>
        <w:tblW w:w="93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5"/>
      </w:tblGrid>
      <w:tr w14:paraId="032C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9345" w:type="dxa"/>
          </w:tcPr>
          <w:p w14:paraId="245B682C">
            <w:pPr>
              <w:pStyle w:val="27"/>
              <w:widowControl w:val="0"/>
              <w:adjustRightInd/>
              <w:snapToGrid/>
              <w:spacing w:line="340" w:lineRule="exact"/>
              <w:ind w:firstLine="440"/>
              <w:rPr>
                <w:rFonts w:ascii="宋体" w:hAnsi="宋体" w:cs="宋体"/>
                <w:color w:val="000000" w:themeColor="text1"/>
                <w:szCs w:val="21"/>
              </w:rPr>
            </w:pPr>
            <w:r>
              <w:rPr>
                <w:rFonts w:hint="eastAsia" w:ascii="宋体" w:hAnsi="宋体" w:cs="宋体"/>
                <w:color w:val="000000" w:themeColor="text1"/>
                <w:szCs w:val="21"/>
              </w:rPr>
              <w:t>项目概况：</w:t>
            </w:r>
          </w:p>
          <w:p w14:paraId="7084000F">
            <w:pPr>
              <w:pStyle w:val="27"/>
              <w:widowControl w:val="0"/>
              <w:adjustRightInd/>
              <w:snapToGrid/>
              <w:spacing w:line="340" w:lineRule="exact"/>
              <w:ind w:firstLine="420"/>
              <w:rPr>
                <w:rFonts w:ascii="宋体" w:hAnsi="宋体" w:cs="宋体"/>
                <w:color w:val="000000" w:themeColor="text1"/>
                <w:szCs w:val="21"/>
              </w:rPr>
            </w:pPr>
            <w:r>
              <w:rPr>
                <w:rFonts w:hint="eastAsia" w:ascii="宋体" w:hAnsi="宋体" w:cs="宋体"/>
                <w:color w:val="000000" w:themeColor="text1"/>
                <w:sz w:val="21"/>
                <w:szCs w:val="21"/>
                <w:u w:val="single"/>
                <w:lang w:eastAsia="zh-CN"/>
              </w:rPr>
              <w:t>计量标准设备采购（重1）</w:t>
            </w:r>
            <w:r>
              <w:rPr>
                <w:rFonts w:hint="eastAsia" w:ascii="宋体" w:hAnsi="宋体" w:cs="宋体"/>
                <w:color w:val="000000" w:themeColor="text1"/>
                <w:sz w:val="21"/>
                <w:szCs w:val="21"/>
              </w:rPr>
              <w:t>的潜在投标人应</w:t>
            </w:r>
            <w:r>
              <w:fldChar w:fldCharType="begin"/>
            </w:r>
            <w:r>
              <w:instrText xml:space="preserve"> HYPERLINK "http://www.zcygov.cn（政采云平台）获取招标文件，并2023年6月" </w:instrText>
            </w:r>
            <w:r>
              <w:fldChar w:fldCharType="separate"/>
            </w:r>
            <w:r>
              <w:rPr>
                <w:rFonts w:hint="eastAsia" w:ascii="宋体"/>
                <w:color w:val="000000" w:themeColor="text1"/>
                <w:szCs w:val="21"/>
                <w:u w:val="single"/>
              </w:rPr>
              <w:t>“广西政府采购云平台”（https://www.gcy.zfcg.gxzf.gov.cn/）</w:t>
            </w:r>
            <w:r>
              <w:rPr>
                <w:rStyle w:val="21"/>
                <w:rFonts w:hint="eastAsia" w:ascii="宋体" w:hAnsi="宋体" w:cs="宋体"/>
                <w:color w:val="000000" w:themeColor="text1"/>
                <w:sz w:val="21"/>
                <w:szCs w:val="21"/>
                <w:u w:val="none"/>
              </w:rPr>
              <w:t>获取招标文件，并</w:t>
            </w:r>
            <w:r>
              <w:rPr>
                <w:rStyle w:val="21"/>
                <w:rFonts w:hint="eastAsia" w:ascii="宋体" w:hAnsi="宋体" w:cs="宋体"/>
                <w:color w:val="000000" w:themeColor="text1"/>
                <w:sz w:val="21"/>
                <w:szCs w:val="21"/>
              </w:rPr>
              <w:t>2024年</w:t>
            </w:r>
            <w:r>
              <w:rPr>
                <w:rStyle w:val="21"/>
                <w:rFonts w:hint="eastAsia" w:ascii="宋体" w:hAnsi="宋体" w:cs="宋体"/>
                <w:color w:val="000000" w:themeColor="text1"/>
                <w:sz w:val="21"/>
                <w:szCs w:val="21"/>
                <w:lang w:val="en-US" w:eastAsia="zh-CN"/>
              </w:rPr>
              <w:t>12</w:t>
            </w:r>
            <w:r>
              <w:rPr>
                <w:rStyle w:val="21"/>
                <w:rFonts w:hint="eastAsia" w:ascii="宋体" w:hAnsi="宋体" w:cs="宋体"/>
                <w:color w:val="000000" w:themeColor="text1"/>
                <w:sz w:val="21"/>
                <w:szCs w:val="21"/>
              </w:rPr>
              <w:t>月</w:t>
            </w:r>
            <w:r>
              <w:rPr>
                <w:rStyle w:val="21"/>
                <w:rFonts w:hint="eastAsia" w:ascii="宋体" w:hAnsi="宋体" w:cs="宋体"/>
                <w:color w:val="000000" w:themeColor="text1"/>
                <w:sz w:val="21"/>
                <w:szCs w:val="21"/>
              </w:rPr>
              <w:fldChar w:fldCharType="end"/>
            </w:r>
            <w:r>
              <w:rPr>
                <w:rFonts w:hint="eastAsia" w:ascii="宋体" w:hAnsi="宋体" w:cs="宋体"/>
                <w:color w:val="000000" w:themeColor="text1"/>
                <w:sz w:val="21"/>
                <w:szCs w:val="21"/>
                <w:u w:val="single"/>
                <w:lang w:val="en-US" w:eastAsia="zh-CN"/>
              </w:rPr>
              <w:t>13</w:t>
            </w:r>
            <w:r>
              <w:rPr>
                <w:rFonts w:hint="eastAsia" w:ascii="宋体" w:hAnsi="宋体" w:cs="宋体"/>
                <w:color w:val="000000" w:themeColor="text1"/>
                <w:sz w:val="21"/>
                <w:szCs w:val="21"/>
                <w:u w:val="single"/>
              </w:rPr>
              <w:t>日</w:t>
            </w:r>
            <w:r>
              <w:rPr>
                <w:rFonts w:hint="eastAsia" w:ascii="宋体" w:hAnsi="宋体" w:cs="宋体"/>
                <w:bCs/>
                <w:color w:val="000000" w:themeColor="text1"/>
                <w:sz w:val="21"/>
                <w:szCs w:val="21"/>
                <w:u w:val="single"/>
              </w:rPr>
              <w:t>9时30 分（</w:t>
            </w:r>
            <w:r>
              <w:rPr>
                <w:rFonts w:hint="eastAsia" w:ascii="宋体" w:hAnsi="宋体" w:cs="宋体"/>
                <w:bCs/>
                <w:color w:val="000000" w:themeColor="text1"/>
                <w:sz w:val="21"/>
                <w:szCs w:val="21"/>
              </w:rPr>
              <w:t>北京时间）前递交投标文件</w:t>
            </w:r>
            <w:r>
              <w:rPr>
                <w:rFonts w:hint="eastAsia" w:ascii="宋体" w:hAnsi="宋体" w:cs="宋体"/>
                <w:color w:val="000000" w:themeColor="text1"/>
                <w:szCs w:val="21"/>
              </w:rPr>
              <w:t>。</w:t>
            </w:r>
          </w:p>
        </w:tc>
      </w:tr>
    </w:tbl>
    <w:p w14:paraId="60624B41">
      <w:pPr>
        <w:widowControl w:val="0"/>
        <w:adjustRightInd/>
        <w:snapToGrid/>
        <w:spacing w:after="0" w:line="320" w:lineRule="exact"/>
        <w:ind w:firstLine="422" w:firstLineChars="200"/>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一、项目基本情况</w:t>
      </w:r>
    </w:p>
    <w:p w14:paraId="3DA31EB6">
      <w:pPr>
        <w:widowControl w:val="0"/>
        <w:adjustRightInd/>
        <w:snapToGrid/>
        <w:spacing w:after="0" w:line="320" w:lineRule="exact"/>
        <w:ind w:firstLine="420"/>
        <w:jc w:val="both"/>
        <w:rPr>
          <w:rFonts w:hint="eastAsia" w:ascii="宋体" w:hAnsi="宋体" w:eastAsia="宋体" w:cs="Times New Roman"/>
          <w:color w:val="000000" w:themeColor="text1"/>
          <w:kern w:val="2"/>
          <w:sz w:val="21"/>
          <w:szCs w:val="21"/>
          <w:lang w:eastAsia="zh-CN"/>
        </w:rPr>
      </w:pPr>
      <w:r>
        <w:rPr>
          <w:rFonts w:hint="eastAsia" w:ascii="宋体" w:hAnsi="宋体" w:eastAsia="宋体" w:cs="Times New Roman"/>
          <w:color w:val="000000" w:themeColor="text1"/>
          <w:kern w:val="2"/>
          <w:sz w:val="21"/>
          <w:szCs w:val="21"/>
        </w:rPr>
        <w:t>项目编号：</w:t>
      </w:r>
      <w:r>
        <w:rPr>
          <w:rFonts w:hint="eastAsia" w:ascii="宋体" w:hAnsi="宋体" w:eastAsia="宋体" w:cs="Times New Roman"/>
          <w:color w:val="000000" w:themeColor="text1"/>
          <w:kern w:val="2"/>
          <w:sz w:val="21"/>
          <w:szCs w:val="21"/>
          <w:lang w:eastAsia="zh-CN"/>
        </w:rPr>
        <w:t>GLZC2024-G1-990958-GXGX</w:t>
      </w:r>
    </w:p>
    <w:p w14:paraId="6B1C16CA">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项目名称：</w:t>
      </w:r>
      <w:r>
        <w:rPr>
          <w:rFonts w:hint="eastAsia" w:ascii="宋体" w:hAnsi="宋体" w:eastAsia="宋体" w:cs="Times New Roman"/>
          <w:color w:val="000000" w:themeColor="text1"/>
          <w:kern w:val="2"/>
          <w:sz w:val="21"/>
          <w:szCs w:val="21"/>
          <w:lang w:eastAsia="zh-CN"/>
        </w:rPr>
        <w:t>计量标准设备采购（重1）</w:t>
      </w:r>
      <w:r>
        <w:rPr>
          <w:rFonts w:hint="eastAsia" w:ascii="宋体" w:hAnsi="宋体" w:eastAsia="宋体" w:cs="Times New Roman"/>
          <w:color w:val="000000" w:themeColor="text1"/>
          <w:kern w:val="2"/>
          <w:sz w:val="21"/>
          <w:szCs w:val="21"/>
        </w:rPr>
        <w:t xml:space="preserve">        </w:t>
      </w:r>
    </w:p>
    <w:p w14:paraId="5881D09D">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预算总金额（元）：1988900.00</w:t>
      </w:r>
    </w:p>
    <w:p w14:paraId="2BC5F09B">
      <w:pPr>
        <w:widowControl w:val="0"/>
        <w:adjustRightInd/>
        <w:snapToGrid/>
        <w:spacing w:after="0" w:line="32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采购需求：</w:t>
      </w:r>
    </w:p>
    <w:p w14:paraId="0CA80E67">
      <w:pPr>
        <w:widowControl w:val="0"/>
        <w:adjustRightInd/>
        <w:snapToGrid/>
        <w:spacing w:after="0" w:line="32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标项一（A分标）</w:t>
      </w:r>
    </w:p>
    <w:p w14:paraId="3163373D">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 xml:space="preserve">标项名称：计量标准设备更新采购        </w:t>
      </w:r>
    </w:p>
    <w:p w14:paraId="08CD054D">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数量：1</w:t>
      </w:r>
    </w:p>
    <w:p w14:paraId="68A2DFAB">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预算金额（元）：1988900.00</w:t>
      </w:r>
    </w:p>
    <w:p w14:paraId="2D54520B">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简要规格描述或项目基本概况介绍、用途：真有效值钳形表1套、</w:t>
      </w:r>
      <w:r>
        <w:rPr>
          <w:rFonts w:hint="eastAsia" w:ascii="宋体" w:hAnsi="宋体" w:eastAsia="宋体" w:cs="宋体"/>
          <w:color w:val="000000" w:themeColor="text1"/>
          <w:sz w:val="21"/>
          <w:szCs w:val="21"/>
        </w:rPr>
        <w:t>宽频阻抗测试仪、宽频标准电压源</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三相组合互感器检定装置</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兆欧表</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婴幼儿可调模拟肺</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顺应性可调模拟肺</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扭矩扳子检定仪</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工作测力仪检定装置</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F1砝码等级（1套130个）</w:t>
      </w:r>
      <w:r>
        <w:rPr>
          <w:rFonts w:hint="eastAsia" w:ascii="宋体" w:hAnsi="宋体" w:eastAsia="宋体" w:cs="Times New Roman"/>
          <w:color w:val="000000" w:themeColor="text1"/>
          <w:kern w:val="2"/>
          <w:sz w:val="21"/>
          <w:szCs w:val="21"/>
        </w:rPr>
        <w:t>1套、</w:t>
      </w:r>
      <w:r>
        <w:rPr>
          <w:rFonts w:hint="eastAsia" w:ascii="宋体" w:hAnsi="宋体" w:eastAsia="宋体" w:cs="宋体"/>
          <w:color w:val="000000" w:themeColor="text1"/>
          <w:sz w:val="21"/>
          <w:szCs w:val="21"/>
        </w:rPr>
        <w:t>质量比较仪1套、磁化率计检测仪器1套、标准水银温度计1套、实时无线温度压力记录器（含软件及接收器）1套、推拉力计1套、焊接检验尺专用样板、圆柱棒1套、橡胶履带底盘1套、角度块（3块）1套</w:t>
      </w:r>
      <w:r>
        <w:rPr>
          <w:rFonts w:hint="eastAsia" w:ascii="宋体" w:hAnsi="宋体" w:eastAsia="宋体" w:cs="Times New Roman"/>
          <w:color w:val="000000" w:themeColor="text1"/>
          <w:kern w:val="2"/>
          <w:sz w:val="21"/>
          <w:szCs w:val="21"/>
        </w:rPr>
        <w:t>。如需进一步了解详细内容，详见招标文件。</w:t>
      </w:r>
    </w:p>
    <w:p w14:paraId="38AD6344">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最高限价（如有）：1988900.00</w:t>
      </w:r>
    </w:p>
    <w:p w14:paraId="5C82E551">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kern w:val="2"/>
          <w:sz w:val="21"/>
          <w:szCs w:val="21"/>
        </w:rPr>
        <w:t>合同履行期限</w:t>
      </w:r>
      <w:r>
        <w:rPr>
          <w:rFonts w:hint="eastAsia" w:ascii="宋体" w:hAnsi="宋体" w:eastAsia="宋体" w:cs="Times New Roman"/>
          <w:color w:val="000000" w:themeColor="text1"/>
          <w:kern w:val="2"/>
          <w:sz w:val="21"/>
          <w:szCs w:val="21"/>
        </w:rPr>
        <w:t xml:space="preserve">：自签订合同之日起所投国产产品必须40个工作日必须到货；所投进口产品自收到信用证后90日内必须到货，并全部安装调试合格完毕。 </w:t>
      </w:r>
    </w:p>
    <w:p w14:paraId="39E40F2B">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本标项（否）接受联合体</w:t>
      </w:r>
    </w:p>
    <w:p w14:paraId="5F33E407">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备注：/</w:t>
      </w:r>
    </w:p>
    <w:p w14:paraId="56EB1A29">
      <w:pPr>
        <w:widowControl w:val="0"/>
        <w:adjustRightInd/>
        <w:snapToGrid/>
        <w:spacing w:after="0" w:line="32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二、申请人的资格要求：</w:t>
      </w:r>
    </w:p>
    <w:p w14:paraId="6DC1C118">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1.满足《中华人民共和国政府采购法》第二十二条规定；</w:t>
      </w:r>
    </w:p>
    <w:p w14:paraId="35386CC7">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2.落实政府采购政策需满足的资格要求</w:t>
      </w:r>
      <w:r>
        <w:rPr>
          <w:rFonts w:hint="eastAsia" w:ascii="宋体" w:hAnsi="宋体" w:eastAsia="宋体" w:cs="宋体"/>
          <w:kern w:val="2"/>
          <w:sz w:val="21"/>
          <w:szCs w:val="21"/>
        </w:rPr>
        <w:t>：无</w:t>
      </w:r>
      <w:r>
        <w:rPr>
          <w:rFonts w:hint="eastAsia" w:ascii="宋体" w:hAnsi="宋体" w:eastAsia="宋体" w:cs="Times New Roman"/>
          <w:kern w:val="2"/>
          <w:sz w:val="21"/>
          <w:szCs w:val="21"/>
        </w:rPr>
        <w:t>；</w:t>
      </w:r>
    </w:p>
    <w:p w14:paraId="24468681">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3.本项目的特定资格要求：无；</w:t>
      </w:r>
    </w:p>
    <w:p w14:paraId="5A7ED04A">
      <w:pPr>
        <w:widowControl w:val="0"/>
        <w:adjustRightInd/>
        <w:snapToGrid/>
        <w:spacing w:after="0" w:line="32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三、获取招标文件：</w:t>
      </w:r>
    </w:p>
    <w:p w14:paraId="3C4EF6B6">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kern w:val="2"/>
          <w:sz w:val="21"/>
          <w:szCs w:val="21"/>
        </w:rPr>
        <w:t>时</w:t>
      </w:r>
      <w:r>
        <w:rPr>
          <w:rFonts w:hint="eastAsia" w:ascii="宋体" w:hAnsi="宋体" w:eastAsia="宋体" w:cs="Times New Roman"/>
          <w:color w:val="000000" w:themeColor="text1"/>
          <w:kern w:val="2"/>
          <w:sz w:val="21"/>
          <w:szCs w:val="21"/>
        </w:rPr>
        <w:t>间：2024年</w:t>
      </w:r>
      <w:r>
        <w:rPr>
          <w:rFonts w:hint="eastAsia" w:ascii="宋体" w:hAnsi="宋体" w:eastAsia="宋体" w:cs="Times New Roman"/>
          <w:color w:val="000000" w:themeColor="text1"/>
          <w:kern w:val="2"/>
          <w:sz w:val="21"/>
          <w:szCs w:val="21"/>
          <w:lang w:val="en-US" w:eastAsia="zh-CN"/>
        </w:rPr>
        <w:t>11</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22</w:t>
      </w:r>
      <w:r>
        <w:rPr>
          <w:rFonts w:hint="eastAsia" w:ascii="宋体" w:hAnsi="宋体" w:eastAsia="宋体" w:cs="Times New Roman"/>
          <w:color w:val="000000" w:themeColor="text1"/>
          <w:kern w:val="2"/>
          <w:sz w:val="21"/>
          <w:szCs w:val="21"/>
        </w:rPr>
        <w:t>日至2024年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 ，每天上午00:00至11:59 ，下午12:00至23:59（北京时间，法定节假日除外）；</w:t>
      </w:r>
    </w:p>
    <w:p w14:paraId="366DCCCE">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地点（网址）：“广西政府采购云平台”（https://www.gcy.zfcg.gxzf.gov.cn/）；</w:t>
      </w:r>
    </w:p>
    <w:p w14:paraId="7F7A1053">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方式：投标人登录“广西政府采购云平台”（https://www.gcy.zfcg.gxzf.gov.cn/）在线申请获取采购文件（进入“项目采购”应用，在获取采购文件菜单中选择项目，申请获取采购文件）；</w:t>
      </w:r>
    </w:p>
    <w:p w14:paraId="4F0E46E6">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 xml:space="preserve">售价（元）：0 </w:t>
      </w:r>
    </w:p>
    <w:p w14:paraId="1C005E75">
      <w:pPr>
        <w:widowControl w:val="0"/>
        <w:adjustRightInd/>
        <w:snapToGrid/>
        <w:spacing w:after="0" w:line="32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四、提交投标文件截止时间、开标时间和地点：</w:t>
      </w:r>
    </w:p>
    <w:p w14:paraId="03E60455">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提交投标文件截止时间：2024年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日上午9时30分（北京时间）。</w:t>
      </w:r>
    </w:p>
    <w:p w14:paraId="64A888DB">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投标地点（网址）：通过“广西政府采购云平台”平台实行在线投标。</w:t>
      </w:r>
    </w:p>
    <w:p w14:paraId="0F9FCE7F">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开标时间：2024年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日上午9时30分（北京时间）。</w:t>
      </w:r>
    </w:p>
    <w:p w14:paraId="2675F612">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color w:val="000000" w:themeColor="text1"/>
          <w:kern w:val="2"/>
          <w:sz w:val="21"/>
          <w:szCs w:val="21"/>
        </w:rPr>
        <w:t>开标地点（网址）：通过“广</w:t>
      </w:r>
      <w:r>
        <w:rPr>
          <w:rFonts w:hint="eastAsia" w:ascii="宋体" w:hAnsi="宋体" w:eastAsia="宋体" w:cs="Times New Roman"/>
          <w:kern w:val="2"/>
          <w:sz w:val="21"/>
          <w:szCs w:val="21"/>
        </w:rPr>
        <w:t>西政府采购云平台”平台在线解密开启。</w:t>
      </w:r>
    </w:p>
    <w:p w14:paraId="66EDE411">
      <w:pPr>
        <w:widowControl w:val="0"/>
        <w:adjustRightInd/>
        <w:snapToGrid/>
        <w:spacing w:after="0" w:line="32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五、公告期限：</w:t>
      </w:r>
    </w:p>
    <w:p w14:paraId="7A7F504B">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自本公告发布之日起5个工作日。</w:t>
      </w:r>
    </w:p>
    <w:p w14:paraId="09F9C6B6">
      <w:pPr>
        <w:widowControl w:val="0"/>
        <w:adjustRightInd/>
        <w:snapToGrid/>
        <w:spacing w:after="0" w:line="32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六、其他补充事宜：</w:t>
      </w:r>
    </w:p>
    <w:p w14:paraId="32459DF6">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对在“信用中国”网站（www.creditchina.gov.cn）、中国政府采购网（www.ccgp.gov.cn）等渠道列入失信被执行人、重大税收违法失信主体、政府采购严重违法失信行为记录名单及其他不符合《中华人民共和国政府采购法》第二十二条规定条件的投标人，不得参与政府采购活动。</w:t>
      </w:r>
    </w:p>
    <w:p w14:paraId="52E2C1B3">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单位负责人为同一人或者存在直接控股、管理关系的不同投标人，不得参加同一合同项下的政府采购活动。除单一来源采购项目外，为本采购项目提供整体设计、规范编制或者项目管理、监理、检测等服务的投标人，不得再参加该采购项目的其他采购活动。</w:t>
      </w:r>
    </w:p>
    <w:p w14:paraId="4D428911">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3.本项目需要落实的政府采购政策：</w:t>
      </w:r>
    </w:p>
    <w:p w14:paraId="3D58D36F">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（1）政府采购促进中小企业发展。</w:t>
      </w:r>
    </w:p>
    <w:p w14:paraId="51B9A20E">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（2）政府采购支持监狱企业发展。</w:t>
      </w:r>
    </w:p>
    <w:p w14:paraId="44B36685">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（3）政府采购促进残疾人就业政策。</w:t>
      </w:r>
    </w:p>
    <w:p w14:paraId="5E9D5A8A">
      <w:pPr>
        <w:widowControl w:val="0"/>
        <w:adjustRightInd/>
        <w:snapToGrid/>
        <w:spacing w:after="0" w:line="320" w:lineRule="exact"/>
        <w:ind w:firstLine="420"/>
        <w:jc w:val="both"/>
        <w:rPr>
          <w:rFonts w:ascii="宋体" w:hAnsi="宋体" w:eastAsia="宋体" w:cs="Times New Roman"/>
          <w:color w:val="0000FF"/>
          <w:kern w:val="2"/>
          <w:sz w:val="21"/>
          <w:szCs w:val="21"/>
        </w:rPr>
      </w:pPr>
      <w:r>
        <w:rPr>
          <w:rFonts w:hint="eastAsia" w:ascii="宋体" w:hAnsi="宋体" w:eastAsia="宋体" w:cs="Times New Roman"/>
          <w:kern w:val="2"/>
          <w:sz w:val="21"/>
          <w:szCs w:val="21"/>
        </w:rPr>
        <w:t>（4）优先采购节能产品、环境标志产品。</w:t>
      </w:r>
    </w:p>
    <w:p w14:paraId="2AEC21F9">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4.信息公告发布媒体：中国政府采购网（http://www.ccgp.gov.cn）、广西壮族自治区政府采购网（http://zfcg.gxzf.gov.cn）、桂林市政府采购网（http://gl.zfcg.zcygov.cn/）。</w:t>
      </w:r>
    </w:p>
    <w:p w14:paraId="4CAA906B">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5.投标文件解密时间：投标截止时间后30分钟</w:t>
      </w:r>
      <w:r>
        <w:rPr>
          <w:rFonts w:hint="eastAsia" w:ascii="宋体" w:hAnsi="宋体" w:eastAsia="宋体" w:cs="Times New Roman"/>
          <w:color w:val="000000" w:themeColor="text1"/>
          <w:kern w:val="2"/>
          <w:sz w:val="21"/>
          <w:szCs w:val="21"/>
        </w:rPr>
        <w:t>内（2024年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日9时30分至10时00分）投</w:t>
      </w:r>
      <w:r>
        <w:rPr>
          <w:rFonts w:hint="eastAsia" w:ascii="宋体" w:hAnsi="宋体" w:eastAsia="宋体" w:cs="Times New Roman"/>
          <w:kern w:val="2"/>
          <w:sz w:val="21"/>
          <w:szCs w:val="21"/>
        </w:rPr>
        <w:t>标人可以登录广西政府采购云平台平台，用“项目采购-开标评标”功能进行解密投标文件。若投标人在规定时间内无法解密或解密失败或超时解密的，系统默认自动放弃，投标文件按投标无效处理。</w:t>
      </w:r>
    </w:p>
    <w:p w14:paraId="28BFFDC7">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6. 在线投标（电子投标）说明</w:t>
      </w:r>
    </w:p>
    <w:p w14:paraId="26256C00">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6.1本项目实行全流程电子化采购，投标人通过“广西政府采购云平台”平台参与在线响应（电子响应），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在线响应（电子响应）或响应失败的，造成的一切后果，由投标人自行承担。</w:t>
      </w:r>
    </w:p>
    <w:p w14:paraId="04AE5B4A">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6.2在线响应（电子响应）具体操作流程参考《政府采购项目电子交易管理操作指南-供应商》（详见桂林市政府采购网—采购资讯—重要通知）；如遇平台技术问题详询95763。</w:t>
      </w:r>
    </w:p>
    <w:p w14:paraId="0C156F1C">
      <w:pPr>
        <w:widowControl w:val="0"/>
        <w:adjustRightInd/>
        <w:snapToGrid/>
        <w:spacing w:after="0" w:line="32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七、对本次招标提出询问，请按以下方式联系</w:t>
      </w:r>
    </w:p>
    <w:p w14:paraId="57538B0E">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 采购人信息：</w:t>
      </w:r>
    </w:p>
    <w:p w14:paraId="5BDF3148">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名  称：桂林市计量测试研究所          </w:t>
      </w:r>
    </w:p>
    <w:p w14:paraId="43EC7DF1">
      <w:pPr>
        <w:widowControl w:val="0"/>
        <w:adjustRightInd/>
        <w:snapToGrid/>
        <w:spacing w:after="0" w:line="32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地  址：桂林市七星区七星路79号　　　　　　　　　　</w:t>
      </w:r>
    </w:p>
    <w:p w14:paraId="3BAEE682">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 xml:space="preserve">项目联系人：张琪        </w:t>
      </w:r>
    </w:p>
    <w:p w14:paraId="15CA04ED">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 xml:space="preserve">项目联系方式：0773-5816178 </w:t>
      </w:r>
    </w:p>
    <w:p w14:paraId="140C81A7">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2.采购代理机构信息：</w:t>
      </w:r>
    </w:p>
    <w:p w14:paraId="57EE8F8D">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 xml:space="preserve">名  称：广西国兴项目管理有限公司        </w:t>
      </w:r>
    </w:p>
    <w:p w14:paraId="1434517E">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地　址：桂林市临桂区临桂镇凤凰路13号金贸中心3-3#幢8层09号　　　　　　　　　</w:t>
      </w:r>
    </w:p>
    <w:p w14:paraId="625E4503">
      <w:pPr>
        <w:widowControl w:val="0"/>
        <w:adjustRightInd/>
        <w:snapToGrid/>
        <w:spacing w:after="0" w:line="32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项目联系人：秦娟、唐斌</w:t>
      </w:r>
    </w:p>
    <w:p w14:paraId="4A0C8800">
      <w:pPr>
        <w:widowControl w:val="0"/>
        <w:adjustRightInd/>
        <w:snapToGrid/>
        <w:spacing w:after="0" w:line="320" w:lineRule="exact"/>
        <w:ind w:firstLine="420"/>
        <w:jc w:val="both"/>
        <w:rPr>
          <w:rFonts w:ascii="宋体" w:hAnsi="宋体" w:eastAsia="宋体" w:cs="宋体"/>
          <w:color w:val="000000" w:themeColor="text1"/>
          <w:szCs w:val="21"/>
        </w:rPr>
      </w:pPr>
      <w:r>
        <w:rPr>
          <w:rFonts w:hint="eastAsia" w:ascii="宋体" w:hAnsi="宋体" w:eastAsia="宋体" w:cs="Times New Roman"/>
          <w:color w:val="000000" w:themeColor="text1"/>
          <w:kern w:val="2"/>
          <w:sz w:val="21"/>
          <w:szCs w:val="21"/>
        </w:rPr>
        <w:t>项目联系方式：15296810982　</w:t>
      </w:r>
      <w:r>
        <w:rPr>
          <w:rFonts w:hint="eastAsia" w:ascii="宋体" w:hAnsi="宋体" w:eastAsia="宋体" w:cs="宋体"/>
          <w:color w:val="000000" w:themeColor="text1"/>
          <w:szCs w:val="21"/>
        </w:rPr>
        <w:t>　　</w:t>
      </w:r>
    </w:p>
    <w:p w14:paraId="178384A5">
      <w:pPr>
        <w:widowControl w:val="0"/>
        <w:adjustRightInd/>
        <w:snapToGrid/>
        <w:spacing w:line="320" w:lineRule="exact"/>
        <w:ind w:right="480" w:firstLine="5390" w:firstLineChars="2450"/>
        <w:jc w:val="right"/>
        <w:rPr>
          <w:rFonts w:ascii="宋体" w:hAnsi="宋体"/>
          <w:b/>
          <w:sz w:val="32"/>
          <w:szCs w:val="32"/>
        </w:rPr>
      </w:pPr>
      <w:r>
        <w:rPr>
          <w:rFonts w:hint="eastAsia" w:ascii="宋体" w:hAnsi="宋体" w:eastAsia="宋体" w:cs="宋体"/>
          <w:color w:val="000000" w:themeColor="text1"/>
          <w:szCs w:val="21"/>
        </w:rPr>
        <w:t xml:space="preserve">广西国兴项目管理有限公司     </w:t>
      </w:r>
      <w:r>
        <w:rPr>
          <w:rFonts w:hint="eastAsia" w:ascii="宋体" w:hAnsi="宋体" w:eastAsia="宋体" w:cs="宋体"/>
          <w:b/>
          <w:bCs/>
          <w:color w:val="000000" w:themeColor="text1"/>
          <w:szCs w:val="21"/>
        </w:rPr>
        <w:t xml:space="preserve"> </w:t>
      </w:r>
      <w:r>
        <w:rPr>
          <w:rFonts w:hint="eastAsia" w:ascii="宋体" w:hAnsi="宋体" w:eastAsia="宋体" w:cs="宋体"/>
          <w:color w:val="000000" w:themeColor="text1"/>
          <w:szCs w:val="21"/>
        </w:rPr>
        <w:t xml:space="preserve">  2024年</w:t>
      </w:r>
      <w:r>
        <w:rPr>
          <w:rFonts w:hint="eastAsia" w:ascii="宋体" w:hAnsi="宋体" w:eastAsia="宋体" w:cs="宋体"/>
          <w:color w:val="000000" w:themeColor="text1"/>
          <w:szCs w:val="21"/>
          <w:lang w:val="en-US" w:eastAsia="zh-CN"/>
        </w:rPr>
        <w:t>11</w:t>
      </w:r>
      <w:r>
        <w:rPr>
          <w:rFonts w:hint="eastAsia" w:ascii="宋体" w:hAnsi="宋体" w:eastAsia="宋体" w:cs="宋体"/>
          <w:color w:val="000000" w:themeColor="text1"/>
          <w:szCs w:val="21"/>
        </w:rPr>
        <w:t>月</w:t>
      </w:r>
      <w:r>
        <w:rPr>
          <w:rFonts w:hint="eastAsia" w:ascii="宋体" w:hAnsi="宋体" w:eastAsia="宋体" w:cs="宋体"/>
          <w:color w:val="000000" w:themeColor="text1"/>
          <w:szCs w:val="21"/>
          <w:lang w:val="en-US" w:eastAsia="zh-CN"/>
        </w:rPr>
        <w:t>22</w:t>
      </w:r>
      <w:r>
        <w:rPr>
          <w:rFonts w:hint="eastAsia" w:ascii="宋体" w:hAnsi="宋体" w:eastAsia="宋体" w:cs="宋体"/>
          <w:color w:val="000000" w:themeColor="text1"/>
          <w:szCs w:val="21"/>
        </w:rPr>
        <w:t>日</w:t>
      </w:r>
      <w:r>
        <w:rPr>
          <w:rFonts w:ascii="宋体" w:hAnsi="宋体"/>
          <w:b/>
          <w:sz w:val="32"/>
          <w:szCs w:val="32"/>
        </w:rPr>
        <w:br w:type="page"/>
      </w:r>
    </w:p>
    <w:p w14:paraId="4BEC9DBA">
      <w:pPr>
        <w:spacing w:line="340" w:lineRule="exact"/>
        <w:ind w:firstLine="643"/>
        <w:jc w:val="center"/>
        <w:outlineLvl w:val="0"/>
        <w:rPr>
          <w:rFonts w:ascii="宋体" w:hAnsi="宋体"/>
          <w:b/>
          <w:sz w:val="32"/>
          <w:szCs w:val="32"/>
        </w:rPr>
      </w:pPr>
      <w:bookmarkStart w:id="1" w:name="_Toc15224"/>
      <w:r>
        <w:rPr>
          <w:rFonts w:hint="eastAsia" w:ascii="宋体" w:hAnsi="宋体"/>
          <w:b/>
          <w:sz w:val="32"/>
          <w:szCs w:val="32"/>
        </w:rPr>
        <w:t>第二章  投标人须知</w:t>
      </w:r>
      <w:bookmarkEnd w:id="1"/>
    </w:p>
    <w:p w14:paraId="51A18140">
      <w:pPr>
        <w:tabs>
          <w:tab w:val="left" w:pos="1065"/>
          <w:tab w:val="center" w:pos="4411"/>
        </w:tabs>
        <w:spacing w:line="440" w:lineRule="atLeast"/>
        <w:ind w:firstLine="482"/>
        <w:jc w:val="center"/>
        <w:rPr>
          <w:rFonts w:ascii="宋体" w:hAnsi="宋体"/>
          <w:b/>
          <w:sz w:val="24"/>
        </w:rPr>
      </w:pPr>
      <w:r>
        <w:rPr>
          <w:rFonts w:hint="eastAsia" w:ascii="宋体" w:hAnsi="宋体"/>
          <w:b/>
          <w:sz w:val="24"/>
        </w:rPr>
        <w:t>投 标 人 须 知 前 附 表</w:t>
      </w:r>
    </w:p>
    <w:tbl>
      <w:tblPr>
        <w:tblStyle w:val="18"/>
        <w:tblW w:w="10117"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09"/>
        <w:gridCol w:w="1550"/>
        <w:gridCol w:w="6983"/>
      </w:tblGrid>
      <w:tr w14:paraId="2D7E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75" w:type="dxa"/>
            <w:vAlign w:val="center"/>
          </w:tcPr>
          <w:p w14:paraId="0BA46895">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序号</w:t>
            </w:r>
          </w:p>
        </w:tc>
        <w:tc>
          <w:tcPr>
            <w:tcW w:w="909" w:type="dxa"/>
            <w:vAlign w:val="center"/>
          </w:tcPr>
          <w:p w14:paraId="1C31B3C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条款号</w:t>
            </w:r>
          </w:p>
        </w:tc>
        <w:tc>
          <w:tcPr>
            <w:tcW w:w="1550" w:type="dxa"/>
            <w:vAlign w:val="center"/>
          </w:tcPr>
          <w:p w14:paraId="21A44686">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条款名称</w:t>
            </w:r>
          </w:p>
        </w:tc>
        <w:tc>
          <w:tcPr>
            <w:tcW w:w="6983" w:type="dxa"/>
            <w:vAlign w:val="center"/>
          </w:tcPr>
          <w:p w14:paraId="020C637F">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内容、要求</w:t>
            </w:r>
          </w:p>
        </w:tc>
      </w:tr>
      <w:tr w14:paraId="79F5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6CB517BD">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w:t>
            </w:r>
          </w:p>
        </w:tc>
        <w:tc>
          <w:tcPr>
            <w:tcW w:w="909" w:type="dxa"/>
            <w:vAlign w:val="center"/>
          </w:tcPr>
          <w:p w14:paraId="5133B0EA">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w:t>
            </w:r>
          </w:p>
        </w:tc>
        <w:tc>
          <w:tcPr>
            <w:tcW w:w="1550" w:type="dxa"/>
            <w:vAlign w:val="center"/>
          </w:tcPr>
          <w:p w14:paraId="6FAD7C3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项目名称及项目编号</w:t>
            </w:r>
          </w:p>
        </w:tc>
        <w:tc>
          <w:tcPr>
            <w:tcW w:w="6983" w:type="dxa"/>
            <w:vAlign w:val="center"/>
          </w:tcPr>
          <w:p w14:paraId="774EAB69">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项目名称：</w:t>
            </w:r>
            <w:r>
              <w:rPr>
                <w:rFonts w:hint="eastAsia" w:ascii="宋体" w:hAnsi="宋体" w:eastAsia="宋体" w:cs="Times New Roman"/>
                <w:kern w:val="2"/>
                <w:sz w:val="21"/>
                <w:szCs w:val="21"/>
                <w:lang w:eastAsia="zh-CN"/>
              </w:rPr>
              <w:t>计量标准设备采购（重1）</w:t>
            </w:r>
            <w:r>
              <w:rPr>
                <w:rFonts w:hint="eastAsia" w:ascii="宋体" w:hAnsi="宋体" w:eastAsia="宋体" w:cs="Times New Roman"/>
                <w:kern w:val="2"/>
                <w:sz w:val="21"/>
                <w:szCs w:val="21"/>
              </w:rPr>
              <w:t xml:space="preserve">； </w:t>
            </w:r>
          </w:p>
          <w:p w14:paraId="083D3702">
            <w:pPr>
              <w:keepNext w:val="0"/>
              <w:keepLines w:val="0"/>
              <w:pageBreakBefore w:val="0"/>
              <w:widowControl w:val="0"/>
              <w:kinsoku/>
              <w:wordWrap/>
              <w:overflowPunct/>
              <w:topLinePunct w:val="0"/>
              <w:autoSpaceDE/>
              <w:autoSpaceDN/>
              <w:bidi w:val="0"/>
              <w:adjustRightInd/>
              <w:snapToGrid/>
              <w:spacing w:after="0" w:line="320" w:lineRule="exact"/>
              <w:ind w:firstLine="0" w:firstLineChars="0"/>
              <w:jc w:val="both"/>
              <w:textAlignment w:val="auto"/>
              <w:rPr>
                <w:rFonts w:hint="eastAsia" w:ascii="宋体" w:hAnsi="宋体" w:eastAsia="宋体" w:cs="宋体"/>
                <w:szCs w:val="21"/>
                <w:lang w:eastAsia="zh-CN"/>
              </w:rPr>
            </w:pPr>
            <w:r>
              <w:rPr>
                <w:rFonts w:hint="eastAsia" w:ascii="宋体" w:hAnsi="宋体" w:eastAsia="宋体" w:cs="Times New Roman"/>
                <w:kern w:val="2"/>
                <w:sz w:val="21"/>
                <w:szCs w:val="21"/>
              </w:rPr>
              <w:t>项</w:t>
            </w:r>
            <w:r>
              <w:rPr>
                <w:rFonts w:hint="eastAsia" w:ascii="宋体" w:hAnsi="宋体" w:eastAsia="宋体" w:cs="Times New Roman"/>
                <w:color w:val="000000" w:themeColor="text1"/>
                <w:kern w:val="2"/>
                <w:sz w:val="21"/>
                <w:szCs w:val="21"/>
              </w:rPr>
              <w:t>目编号：</w:t>
            </w:r>
            <w:r>
              <w:rPr>
                <w:rFonts w:hint="eastAsia" w:ascii="宋体" w:hAnsi="宋体" w:eastAsia="宋体" w:cs="Times New Roman"/>
                <w:color w:val="000000" w:themeColor="text1"/>
                <w:kern w:val="2"/>
                <w:sz w:val="21"/>
                <w:szCs w:val="21"/>
                <w:lang w:eastAsia="zh-CN"/>
              </w:rPr>
              <w:t>GLZC2024-G1-990958-GXGX</w:t>
            </w:r>
          </w:p>
        </w:tc>
      </w:tr>
      <w:tr w14:paraId="6CB8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75" w:type="dxa"/>
            <w:vAlign w:val="center"/>
          </w:tcPr>
          <w:p w14:paraId="30C28CD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909" w:type="dxa"/>
            <w:vAlign w:val="center"/>
          </w:tcPr>
          <w:p w14:paraId="19671B22">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1550" w:type="dxa"/>
            <w:vAlign w:val="center"/>
          </w:tcPr>
          <w:p w14:paraId="04743A0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投标人资格</w:t>
            </w:r>
          </w:p>
        </w:tc>
        <w:tc>
          <w:tcPr>
            <w:tcW w:w="6983" w:type="dxa"/>
            <w:vAlign w:val="center"/>
          </w:tcPr>
          <w:p w14:paraId="6BD04347">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5.1满足《中华人民共和国政府采购法》第二十二条规定；</w:t>
            </w:r>
          </w:p>
          <w:p w14:paraId="755BF1E2">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5.2落实政府采购政策需满足的资格要求：</w:t>
            </w:r>
            <w:r>
              <w:rPr>
                <w:rFonts w:hint="eastAsia" w:ascii="宋体" w:hAnsi="宋体" w:eastAsia="宋体" w:cs="宋体"/>
                <w:sz w:val="24"/>
                <w:szCs w:val="24"/>
              </w:rPr>
              <w:t>无</w:t>
            </w:r>
            <w:r>
              <w:rPr>
                <w:rFonts w:hint="eastAsia" w:ascii="宋体" w:hAnsi="宋体" w:eastAsia="宋体" w:cs="Times New Roman"/>
                <w:kern w:val="2"/>
                <w:sz w:val="21"/>
                <w:szCs w:val="21"/>
              </w:rPr>
              <w:t>；</w:t>
            </w:r>
          </w:p>
          <w:p w14:paraId="6EB9BD5E">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szCs w:val="21"/>
              </w:rPr>
            </w:pPr>
            <w:r>
              <w:rPr>
                <w:rFonts w:hint="eastAsia" w:ascii="宋体" w:hAnsi="宋体" w:eastAsia="宋体" w:cs="Times New Roman"/>
                <w:kern w:val="2"/>
                <w:sz w:val="21"/>
                <w:szCs w:val="21"/>
              </w:rPr>
              <w:t>5.3本项目的特定资格要求：无。</w:t>
            </w:r>
          </w:p>
        </w:tc>
      </w:tr>
      <w:tr w14:paraId="1A18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4AEA26F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909" w:type="dxa"/>
            <w:vAlign w:val="center"/>
          </w:tcPr>
          <w:p w14:paraId="3AFFA94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6</w:t>
            </w:r>
          </w:p>
        </w:tc>
        <w:tc>
          <w:tcPr>
            <w:tcW w:w="1550" w:type="dxa"/>
            <w:vAlign w:val="center"/>
          </w:tcPr>
          <w:p w14:paraId="3CBF656B">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2"/>
                <w:szCs w:val="21"/>
              </w:rPr>
            </w:pPr>
            <w:r>
              <w:rPr>
                <w:rFonts w:hint="eastAsia" w:ascii="宋体" w:hAnsi="宋体" w:eastAsia="宋体" w:cs="宋体"/>
                <w:szCs w:val="21"/>
              </w:rPr>
              <w:t>投标费用</w:t>
            </w:r>
          </w:p>
        </w:tc>
        <w:tc>
          <w:tcPr>
            <w:tcW w:w="6983" w:type="dxa"/>
            <w:vAlign w:val="center"/>
          </w:tcPr>
          <w:p w14:paraId="7666DE93">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本项目实行网上评审，采用电子投标文件；若投标人参与项目投标的，不论投标结果如何，均应自行承担所有与投标有关的全部费用。</w:t>
            </w:r>
          </w:p>
        </w:tc>
      </w:tr>
      <w:tr w14:paraId="2537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14E2F290">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909" w:type="dxa"/>
            <w:vAlign w:val="center"/>
          </w:tcPr>
          <w:p w14:paraId="12BD7B15">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2"/>
                <w:szCs w:val="21"/>
              </w:rPr>
            </w:pPr>
            <w:r>
              <w:rPr>
                <w:rFonts w:hint="eastAsia" w:ascii="宋体" w:hAnsi="宋体" w:eastAsia="宋体" w:cs="宋体"/>
                <w:position w:val="-2"/>
                <w:szCs w:val="21"/>
              </w:rPr>
              <w:t>15</w:t>
            </w:r>
          </w:p>
        </w:tc>
        <w:tc>
          <w:tcPr>
            <w:tcW w:w="1550" w:type="dxa"/>
            <w:vAlign w:val="center"/>
          </w:tcPr>
          <w:p w14:paraId="677DEA5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投标报价及采购预算金额</w:t>
            </w:r>
          </w:p>
        </w:tc>
        <w:tc>
          <w:tcPr>
            <w:tcW w:w="6983" w:type="dxa"/>
            <w:vAlign w:val="center"/>
          </w:tcPr>
          <w:p w14:paraId="60625BB8">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15.2投标人必须就“货物采购需求”中所投标项所有货物和服务内容作完整唯一报价，否则，其投标将被拒绝；投标文件每个标项只允许有一个报价，有选择的或有条件的报价将不予接受。</w:t>
            </w:r>
          </w:p>
          <w:p w14:paraId="12B5506E">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szCs w:val="21"/>
              </w:rPr>
            </w:pPr>
            <w:r>
              <w:rPr>
                <w:rFonts w:hint="eastAsia" w:ascii="宋体" w:hAnsi="宋体" w:eastAsia="宋体" w:cs="Times New Roman"/>
                <w:b/>
                <w:bCs/>
                <w:kern w:val="2"/>
                <w:sz w:val="21"/>
                <w:szCs w:val="21"/>
              </w:rPr>
              <w:t>15.3本项目标项一（A分标）采购预算金额（人民币）：1988900.00元，最高限价：1988900.00元，投标报价超出所投标项的采购最高限价的将被视为无效投标。</w:t>
            </w:r>
          </w:p>
        </w:tc>
      </w:tr>
      <w:tr w14:paraId="2D4E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614A7EF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909" w:type="dxa"/>
            <w:vAlign w:val="center"/>
          </w:tcPr>
          <w:p w14:paraId="0A0AAD4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16.1</w:t>
            </w:r>
          </w:p>
        </w:tc>
        <w:tc>
          <w:tcPr>
            <w:tcW w:w="1550" w:type="dxa"/>
            <w:vAlign w:val="center"/>
          </w:tcPr>
          <w:p w14:paraId="4F2F73A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投标有效期</w:t>
            </w:r>
          </w:p>
        </w:tc>
        <w:tc>
          <w:tcPr>
            <w:tcW w:w="6983" w:type="dxa"/>
            <w:vAlign w:val="center"/>
          </w:tcPr>
          <w:p w14:paraId="06CCD684">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投标截止时间之日起90天，有效期不足的投标文件将被拒绝。</w:t>
            </w:r>
          </w:p>
        </w:tc>
      </w:tr>
      <w:tr w14:paraId="2B3A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79AB692B">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6</w:t>
            </w:r>
          </w:p>
        </w:tc>
        <w:tc>
          <w:tcPr>
            <w:tcW w:w="909" w:type="dxa"/>
            <w:vAlign w:val="center"/>
          </w:tcPr>
          <w:p w14:paraId="0AACE5B5">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17</w:t>
            </w:r>
          </w:p>
        </w:tc>
        <w:tc>
          <w:tcPr>
            <w:tcW w:w="1550" w:type="dxa"/>
            <w:vAlign w:val="center"/>
          </w:tcPr>
          <w:p w14:paraId="2FA0D63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b/>
                <w:bCs/>
                <w:szCs w:val="21"/>
              </w:rPr>
            </w:pPr>
            <w:r>
              <w:rPr>
                <w:rFonts w:hint="eastAsia" w:ascii="宋体" w:hAnsi="宋体" w:eastAsia="宋体" w:cs="宋体"/>
                <w:b/>
                <w:bCs/>
                <w:szCs w:val="21"/>
              </w:rPr>
              <w:t>投标文件的制作</w:t>
            </w:r>
          </w:p>
        </w:tc>
        <w:tc>
          <w:tcPr>
            <w:tcW w:w="6983" w:type="dxa"/>
            <w:vAlign w:val="center"/>
          </w:tcPr>
          <w:p w14:paraId="0209ABE7">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b/>
                <w:bCs/>
                <w:kern w:val="2"/>
                <w:sz w:val="21"/>
                <w:szCs w:val="21"/>
              </w:rPr>
            </w:pPr>
            <w:r>
              <w:rPr>
                <w:rFonts w:hint="eastAsia" w:ascii="宋体" w:hAnsi="宋体" w:eastAsia="宋体" w:cs="Times New Roman"/>
                <w:b/>
                <w:bCs/>
                <w:kern w:val="2"/>
                <w:sz w:val="21"/>
                <w:szCs w:val="21"/>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14:paraId="39CBF47F">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b/>
                <w:bCs/>
                <w:kern w:val="2"/>
                <w:sz w:val="21"/>
                <w:szCs w:val="21"/>
              </w:rPr>
            </w:pPr>
            <w:r>
              <w:rPr>
                <w:rFonts w:hint="eastAsia" w:ascii="宋体" w:hAnsi="宋体" w:eastAsia="宋体" w:cs="Times New Roman"/>
                <w:b/>
                <w:bCs/>
                <w:kern w:val="2"/>
                <w:sz w:val="21"/>
                <w:szCs w:val="21"/>
              </w:rPr>
              <w:t xml:space="preserve">17.2 投标人的法定代表人（负责人）或授权代表持有广西政府采购云平台个人CA签章的，应在投标文件中涉及到签字的位置使用个人CA签章，没有办理广西政府采购云平台个人CA签章的可在投标文件中涉及到签字的位置手写签字后扫描或者拍照做成 PDF 的格式上传即可。 </w:t>
            </w:r>
          </w:p>
          <w:p w14:paraId="101B7703">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b/>
                <w:bCs/>
                <w:kern w:val="2"/>
                <w:sz w:val="21"/>
                <w:szCs w:val="21"/>
              </w:rPr>
            </w:pPr>
            <w:r>
              <w:rPr>
                <w:rFonts w:hint="eastAsia" w:ascii="宋体" w:hAnsi="宋体" w:eastAsia="宋体" w:cs="Times New Roman"/>
                <w:b/>
                <w:bCs/>
                <w:kern w:val="2"/>
                <w:sz w:val="21"/>
                <w:szCs w:val="21"/>
              </w:rPr>
              <w:t>17.3 投标文件不得涂改，若有修改错漏处，须由法定代表人（负责人）或授权委托人签字（或个人CA签章）。投标文件因字迹潦草或表达不清所引起的后果由投标人负责。</w:t>
            </w:r>
          </w:p>
          <w:p w14:paraId="7F864DB4">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b/>
                <w:bCs/>
                <w:kern w:val="2"/>
                <w:sz w:val="21"/>
                <w:szCs w:val="21"/>
              </w:rPr>
            </w:pPr>
            <w:r>
              <w:rPr>
                <w:rFonts w:hint="eastAsia" w:ascii="宋体" w:hAnsi="宋体" w:eastAsia="宋体" w:cs="Times New Roman"/>
                <w:b/>
                <w:bCs/>
                <w:kern w:val="2"/>
                <w:sz w:val="21"/>
                <w:szCs w:val="21"/>
              </w:rPr>
              <w:t>17.4特别说明：</w:t>
            </w:r>
          </w:p>
          <w:p w14:paraId="49320F67">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b/>
                <w:bCs/>
                <w:kern w:val="2"/>
                <w:sz w:val="21"/>
                <w:szCs w:val="21"/>
              </w:rPr>
            </w:pPr>
            <w:r>
              <w:rPr>
                <w:rFonts w:hint="eastAsia" w:ascii="宋体" w:hAnsi="宋体" w:eastAsia="宋体" w:cs="Times New Roman"/>
                <w:b/>
                <w:bCs/>
                <w:kern w:val="2"/>
                <w:sz w:val="21"/>
                <w:szCs w:val="21"/>
              </w:rPr>
              <w:t xml:space="preserve">17.4.1各投标人应在投标截止前确保成为广西政府采购云平台平台正式注册入库供应商，并完成CA数字证书申领。因未注册入库、未办理CA数字证书等原因造成无法投标或投标失败等后果由投标人自行承担。 </w:t>
            </w:r>
          </w:p>
          <w:p w14:paraId="654BF913">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b/>
                <w:bCs/>
                <w:szCs w:val="21"/>
              </w:rPr>
            </w:pPr>
            <w:r>
              <w:rPr>
                <w:rFonts w:hint="eastAsia" w:ascii="宋体" w:hAnsi="宋体" w:eastAsia="宋体" w:cs="Times New Roman"/>
                <w:b/>
                <w:bCs/>
                <w:kern w:val="2"/>
                <w:sz w:val="21"/>
                <w:szCs w:val="21"/>
              </w:rPr>
              <w:t>17.4.2投标人将广西政府采购云平台电子交易客户端下载、安装完成后，可通过账号密码或CA登录客户端进行投标文件制作。客户端请至网站下载专区查看，如有问题可拨打广西政府采购云平台客户服务热线 95763 进行咨询。</w:t>
            </w:r>
          </w:p>
        </w:tc>
      </w:tr>
      <w:tr w14:paraId="00B2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75" w:type="dxa"/>
            <w:vAlign w:val="center"/>
          </w:tcPr>
          <w:p w14:paraId="0AF07762">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7</w:t>
            </w:r>
          </w:p>
        </w:tc>
        <w:tc>
          <w:tcPr>
            <w:tcW w:w="909" w:type="dxa"/>
            <w:vAlign w:val="center"/>
          </w:tcPr>
          <w:p w14:paraId="5510E8C5">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18.1</w:t>
            </w:r>
          </w:p>
        </w:tc>
        <w:tc>
          <w:tcPr>
            <w:tcW w:w="1550" w:type="dxa"/>
            <w:vAlign w:val="center"/>
          </w:tcPr>
          <w:p w14:paraId="1326919B">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投标文件的补充、修改和撤回</w:t>
            </w:r>
          </w:p>
        </w:tc>
        <w:tc>
          <w:tcPr>
            <w:tcW w:w="6983" w:type="dxa"/>
            <w:vAlign w:val="center"/>
          </w:tcPr>
          <w:p w14:paraId="2F8DB316">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18.1投标文件递交截止时间前可以撤回电子投标文件。补充或者修改电子投标文件的，应当先行撤回原文件，补充、修改后重新上传递交，在投标文件递交截止时间前未完成传输的，视为撤回投标文件。</w:t>
            </w:r>
          </w:p>
        </w:tc>
      </w:tr>
      <w:tr w14:paraId="7AF0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675" w:type="dxa"/>
            <w:vAlign w:val="center"/>
          </w:tcPr>
          <w:p w14:paraId="0458FB69">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8</w:t>
            </w:r>
          </w:p>
        </w:tc>
        <w:tc>
          <w:tcPr>
            <w:tcW w:w="909" w:type="dxa"/>
            <w:vAlign w:val="center"/>
          </w:tcPr>
          <w:p w14:paraId="685EE64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2"/>
                <w:szCs w:val="21"/>
              </w:rPr>
            </w:pPr>
            <w:r>
              <w:rPr>
                <w:rFonts w:hint="eastAsia" w:ascii="宋体" w:hAnsi="宋体" w:eastAsia="宋体" w:cs="宋体"/>
                <w:szCs w:val="21"/>
              </w:rPr>
              <w:t>19.1</w:t>
            </w:r>
          </w:p>
        </w:tc>
        <w:tc>
          <w:tcPr>
            <w:tcW w:w="1550" w:type="dxa"/>
            <w:vAlign w:val="center"/>
          </w:tcPr>
          <w:p w14:paraId="101BF156">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2"/>
                <w:szCs w:val="21"/>
              </w:rPr>
            </w:pPr>
            <w:r>
              <w:rPr>
                <w:rFonts w:hint="eastAsia" w:ascii="宋体" w:hAnsi="宋体" w:eastAsia="宋体" w:cs="宋体"/>
                <w:szCs w:val="21"/>
              </w:rPr>
              <w:t>提交投标文件截止时间</w:t>
            </w:r>
          </w:p>
        </w:tc>
        <w:tc>
          <w:tcPr>
            <w:tcW w:w="6983" w:type="dxa"/>
            <w:vAlign w:val="center"/>
          </w:tcPr>
          <w:p w14:paraId="7A1E012C">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提交投标文件截止时间：2024年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日9时30分（北京时间）。</w:t>
            </w:r>
          </w:p>
          <w:p w14:paraId="1F153A61">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color w:val="000000" w:themeColor="text1"/>
                <w:szCs w:val="21"/>
              </w:rPr>
            </w:pPr>
            <w:r>
              <w:rPr>
                <w:rFonts w:hint="eastAsia" w:ascii="宋体" w:hAnsi="宋体" w:eastAsia="宋体" w:cs="Times New Roman"/>
                <w:color w:val="000000" w:themeColor="text1"/>
                <w:kern w:val="2"/>
                <w:sz w:val="21"/>
                <w:szCs w:val="21"/>
              </w:rPr>
              <w:t>投标人应于2024年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9时30分（北京时间）之前将电子投标文件上传到广西政府采购云平台，并按照本项目招标文件要求和广西政府采购云平台平台要求编制、制作、加密传输投标文件。投标人在使用系统进行投标的过程中遇到涉及平台使用的任何问题，可致电广西政府采购云平台平台技术支持热线咨询，联系方式：95763。投标截止时间后递交的电子投标文件，电子交易平台将拒收。</w:t>
            </w:r>
          </w:p>
        </w:tc>
      </w:tr>
      <w:tr w14:paraId="31853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75" w:type="dxa"/>
            <w:vAlign w:val="center"/>
          </w:tcPr>
          <w:p w14:paraId="6D4BFF5F">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9</w:t>
            </w:r>
          </w:p>
        </w:tc>
        <w:tc>
          <w:tcPr>
            <w:tcW w:w="909" w:type="dxa"/>
            <w:vAlign w:val="center"/>
          </w:tcPr>
          <w:p w14:paraId="6FC07B9C">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2"/>
                <w:szCs w:val="21"/>
              </w:rPr>
            </w:pPr>
            <w:r>
              <w:rPr>
                <w:rFonts w:hint="eastAsia" w:ascii="宋体" w:hAnsi="宋体" w:eastAsia="宋体" w:cs="宋体"/>
                <w:szCs w:val="21"/>
              </w:rPr>
              <w:t>19.2</w:t>
            </w:r>
          </w:p>
        </w:tc>
        <w:tc>
          <w:tcPr>
            <w:tcW w:w="1550" w:type="dxa"/>
            <w:vAlign w:val="center"/>
          </w:tcPr>
          <w:p w14:paraId="53373209">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投标文件递交地点</w:t>
            </w:r>
          </w:p>
        </w:tc>
        <w:tc>
          <w:tcPr>
            <w:tcW w:w="6983" w:type="dxa"/>
            <w:vAlign w:val="center"/>
          </w:tcPr>
          <w:p w14:paraId="2FE60821">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color w:val="000000" w:themeColor="text1"/>
                <w:szCs w:val="21"/>
              </w:rPr>
            </w:pPr>
            <w:r>
              <w:rPr>
                <w:rFonts w:hint="eastAsia" w:ascii="宋体" w:hAnsi="宋体" w:eastAsia="宋体" w:cs="宋体"/>
                <w:color w:val="000000" w:themeColor="text1"/>
                <w:szCs w:val="21"/>
              </w:rPr>
              <w:t>通过广西政府采购云平台平台实行在线投标。</w:t>
            </w:r>
          </w:p>
        </w:tc>
      </w:tr>
      <w:tr w14:paraId="7E32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675" w:type="dxa"/>
            <w:vAlign w:val="center"/>
          </w:tcPr>
          <w:p w14:paraId="1914395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10</w:t>
            </w:r>
          </w:p>
        </w:tc>
        <w:tc>
          <w:tcPr>
            <w:tcW w:w="909" w:type="dxa"/>
            <w:vAlign w:val="center"/>
          </w:tcPr>
          <w:p w14:paraId="30ABCCD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19.3</w:t>
            </w:r>
          </w:p>
        </w:tc>
        <w:tc>
          <w:tcPr>
            <w:tcW w:w="1550" w:type="dxa"/>
            <w:vAlign w:val="center"/>
          </w:tcPr>
          <w:p w14:paraId="03D14F93">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投标文件解密</w:t>
            </w:r>
          </w:p>
        </w:tc>
        <w:tc>
          <w:tcPr>
            <w:tcW w:w="6983" w:type="dxa"/>
            <w:vAlign w:val="center"/>
          </w:tcPr>
          <w:p w14:paraId="2F467473">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color w:val="000000" w:themeColor="text1"/>
                <w:szCs w:val="21"/>
              </w:rPr>
            </w:pPr>
            <w:r>
              <w:rPr>
                <w:rFonts w:hint="eastAsia" w:ascii="宋体" w:hAnsi="宋体" w:eastAsia="宋体" w:cs="Times New Roman"/>
                <w:color w:val="000000" w:themeColor="text1"/>
                <w:kern w:val="2"/>
                <w:sz w:val="21"/>
                <w:szCs w:val="21"/>
              </w:rPr>
              <w:t>投标文件解密时间：投标截止时间后30分钟内（2024年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9时30分至10时00分）投标人可以登录广西政府采购云平台平台，用“项目采购-开标评标”功能进行解密投标文件。若投标人在规定时间内无法解密或解密失败或超时解密的，系统默认自动放弃，投标文件按投标无效处理。</w:t>
            </w:r>
          </w:p>
        </w:tc>
      </w:tr>
      <w:tr w14:paraId="06ED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75" w:type="dxa"/>
            <w:vAlign w:val="center"/>
          </w:tcPr>
          <w:p w14:paraId="3A4A9FB8">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11</w:t>
            </w:r>
          </w:p>
        </w:tc>
        <w:tc>
          <w:tcPr>
            <w:tcW w:w="909" w:type="dxa"/>
            <w:vAlign w:val="center"/>
          </w:tcPr>
          <w:p w14:paraId="7BF24948">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20</w:t>
            </w:r>
          </w:p>
        </w:tc>
        <w:tc>
          <w:tcPr>
            <w:tcW w:w="1550" w:type="dxa"/>
            <w:vAlign w:val="center"/>
          </w:tcPr>
          <w:p w14:paraId="21ABBCD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开标时间和地点、评标地点</w:t>
            </w:r>
          </w:p>
        </w:tc>
        <w:tc>
          <w:tcPr>
            <w:tcW w:w="6983" w:type="dxa"/>
          </w:tcPr>
          <w:p w14:paraId="658E1584">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开标时间：2024年</w:t>
            </w:r>
            <w:r>
              <w:rPr>
                <w:rFonts w:hint="eastAsia" w:ascii="宋体" w:hAnsi="宋体" w:eastAsia="宋体" w:cs="Times New Roman"/>
                <w:color w:val="000000" w:themeColor="text1"/>
                <w:kern w:val="2"/>
                <w:sz w:val="21"/>
                <w:szCs w:val="21"/>
                <w:lang w:val="en-US" w:eastAsia="zh-CN"/>
              </w:rPr>
              <w:t>12</w:t>
            </w:r>
            <w:r>
              <w:rPr>
                <w:rFonts w:hint="eastAsia" w:ascii="宋体" w:hAnsi="宋体" w:eastAsia="宋体" w:cs="Times New Roman"/>
                <w:color w:val="000000" w:themeColor="text1"/>
                <w:kern w:val="2"/>
                <w:sz w:val="21"/>
                <w:szCs w:val="21"/>
              </w:rPr>
              <w:t>月</w:t>
            </w:r>
            <w:r>
              <w:rPr>
                <w:rFonts w:hint="eastAsia" w:ascii="宋体" w:hAnsi="宋体" w:eastAsia="宋体" w:cs="Times New Roman"/>
                <w:color w:val="000000" w:themeColor="text1"/>
                <w:kern w:val="2"/>
                <w:sz w:val="21"/>
                <w:szCs w:val="21"/>
                <w:lang w:val="en-US" w:eastAsia="zh-CN"/>
              </w:rPr>
              <w:t>13</w:t>
            </w:r>
            <w:r>
              <w:rPr>
                <w:rFonts w:hint="eastAsia" w:ascii="宋体" w:hAnsi="宋体" w:eastAsia="宋体" w:cs="Times New Roman"/>
                <w:color w:val="000000" w:themeColor="text1"/>
                <w:kern w:val="2"/>
                <w:sz w:val="21"/>
                <w:szCs w:val="21"/>
              </w:rPr>
              <w:t>日9时30分（北京时间）；</w:t>
            </w:r>
          </w:p>
          <w:p w14:paraId="2B7D856F">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开标地点：通过“广西政府采购云平台”平台在线解密开启；</w:t>
            </w:r>
          </w:p>
          <w:p w14:paraId="0C7564BE">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color w:val="000000" w:themeColor="text1"/>
              </w:rPr>
            </w:pPr>
            <w:r>
              <w:rPr>
                <w:rFonts w:hint="eastAsia" w:ascii="宋体" w:hAnsi="宋体" w:eastAsia="宋体" w:cs="Times New Roman"/>
                <w:color w:val="000000" w:themeColor="text1"/>
                <w:kern w:val="2"/>
                <w:sz w:val="21"/>
                <w:szCs w:val="21"/>
              </w:rPr>
              <w:t>评标地点：桂林市公共资源交易中心评标室。</w:t>
            </w:r>
          </w:p>
        </w:tc>
      </w:tr>
      <w:tr w14:paraId="050A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75" w:type="dxa"/>
            <w:vAlign w:val="center"/>
          </w:tcPr>
          <w:p w14:paraId="535270AA">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12</w:t>
            </w:r>
          </w:p>
        </w:tc>
        <w:tc>
          <w:tcPr>
            <w:tcW w:w="909" w:type="dxa"/>
            <w:vAlign w:val="center"/>
          </w:tcPr>
          <w:p w14:paraId="6E3F7A9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23</w:t>
            </w:r>
          </w:p>
        </w:tc>
        <w:tc>
          <w:tcPr>
            <w:tcW w:w="1550" w:type="dxa"/>
            <w:vAlign w:val="center"/>
          </w:tcPr>
          <w:p w14:paraId="727E2D7D">
            <w:pPr>
              <w:pStyle w:val="10"/>
              <w:keepNext w:val="0"/>
              <w:keepLines w:val="0"/>
              <w:pageBreakBefore w:val="0"/>
              <w:kinsoku/>
              <w:wordWrap/>
              <w:overflowPunct/>
              <w:topLinePunct w:val="0"/>
              <w:autoSpaceDE/>
              <w:autoSpaceDN/>
              <w:bidi w:val="0"/>
              <w:spacing w:line="360" w:lineRule="exact"/>
              <w:ind w:firstLine="0" w:firstLineChars="0"/>
              <w:jc w:val="center"/>
              <w:textAlignment w:val="auto"/>
              <w:rPr>
                <w:rFonts w:hAnsi="宋体" w:cs="宋体"/>
                <w:kern w:val="0"/>
                <w:szCs w:val="21"/>
              </w:rPr>
            </w:pPr>
            <w:r>
              <w:rPr>
                <w:rFonts w:hint="eastAsia" w:hAnsi="宋体" w:cs="宋体"/>
                <w:kern w:val="0"/>
                <w:szCs w:val="21"/>
              </w:rPr>
              <w:t>评标委员会组成</w:t>
            </w:r>
          </w:p>
        </w:tc>
        <w:tc>
          <w:tcPr>
            <w:tcW w:w="6983" w:type="dxa"/>
            <w:vAlign w:val="center"/>
          </w:tcPr>
          <w:p w14:paraId="6A9C069D">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Times New Roman"/>
                <w:kern w:val="2"/>
                <w:sz w:val="21"/>
                <w:szCs w:val="21"/>
              </w:rPr>
              <w:t>评标委员会由采购人代表1人和评审专家4人组成，成员人数共5人。</w:t>
            </w:r>
          </w:p>
        </w:tc>
      </w:tr>
      <w:tr w14:paraId="12FB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vAlign w:val="center"/>
          </w:tcPr>
          <w:p w14:paraId="12265E7F">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13</w:t>
            </w:r>
          </w:p>
        </w:tc>
        <w:tc>
          <w:tcPr>
            <w:tcW w:w="909" w:type="dxa"/>
            <w:vAlign w:val="center"/>
          </w:tcPr>
          <w:p w14:paraId="1CEB655B">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24.1</w:t>
            </w:r>
          </w:p>
        </w:tc>
        <w:tc>
          <w:tcPr>
            <w:tcW w:w="1550" w:type="dxa"/>
            <w:vAlign w:val="center"/>
          </w:tcPr>
          <w:p w14:paraId="351E298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评标办法</w:t>
            </w:r>
          </w:p>
        </w:tc>
        <w:tc>
          <w:tcPr>
            <w:tcW w:w="6983" w:type="dxa"/>
            <w:vAlign w:val="center"/>
          </w:tcPr>
          <w:p w14:paraId="505EC6AB">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综合评分法，具体评标内容及标准详见第四章：评标办法。</w:t>
            </w:r>
          </w:p>
        </w:tc>
      </w:tr>
      <w:tr w14:paraId="0BE0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5" w:type="dxa"/>
            <w:vAlign w:val="center"/>
          </w:tcPr>
          <w:p w14:paraId="6089918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14</w:t>
            </w:r>
          </w:p>
        </w:tc>
        <w:tc>
          <w:tcPr>
            <w:tcW w:w="909" w:type="dxa"/>
            <w:vAlign w:val="center"/>
          </w:tcPr>
          <w:p w14:paraId="67EB066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31</w:t>
            </w:r>
          </w:p>
        </w:tc>
        <w:tc>
          <w:tcPr>
            <w:tcW w:w="1550" w:type="dxa"/>
            <w:vAlign w:val="center"/>
          </w:tcPr>
          <w:p w14:paraId="79E469AD">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中标人信用信息查询</w:t>
            </w:r>
          </w:p>
        </w:tc>
        <w:tc>
          <w:tcPr>
            <w:tcW w:w="6983" w:type="dxa"/>
            <w:vAlign w:val="center"/>
          </w:tcPr>
          <w:p w14:paraId="60629331">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根据《关于做好政府采购有关信用主体标识码登记及在政府采购活动中查询使用信用记录有关问题的通知》桂财采〔2016〕37号的通知，采购代理机构对中标人进行信用查询：</w:t>
            </w:r>
          </w:p>
          <w:p w14:paraId="2A1D423E">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（1）查询渠道：“信用中国”网站（www.creditchina.gov.cn）、中国政府采购网（www.ccgp.gov.cn）等；</w:t>
            </w:r>
          </w:p>
          <w:p w14:paraId="73D45DBB">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（2）查询截止时点：中标通知书发出前；</w:t>
            </w:r>
          </w:p>
          <w:p w14:paraId="3DF04A82">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（3）信用信息查询记录和证据留存方式：在查询网站中直接打印查询记录，打印材料作为采购活动资料保存。</w:t>
            </w:r>
          </w:p>
          <w:p w14:paraId="29F8E817">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szCs w:val="21"/>
              </w:rPr>
            </w:pPr>
            <w:r>
              <w:rPr>
                <w:rFonts w:hint="eastAsia" w:ascii="宋体" w:hAnsi="宋体" w:eastAsia="宋体" w:cs="Times New Roman"/>
                <w:kern w:val="2"/>
                <w:sz w:val="21"/>
                <w:szCs w:val="21"/>
              </w:rPr>
              <w:t>（4）信用信息使用规则：在“信用中国”网站（www.creditchina.gov.cn）、中国政府采购网（www.ccgp.gov.cn）等渠道列入失信被执行人、重大税收违法失信主体、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人或者重新组织采购。</w:t>
            </w:r>
          </w:p>
        </w:tc>
      </w:tr>
      <w:tr w14:paraId="4A03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vAlign w:val="center"/>
          </w:tcPr>
          <w:p w14:paraId="37C8884F">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15</w:t>
            </w:r>
          </w:p>
        </w:tc>
        <w:tc>
          <w:tcPr>
            <w:tcW w:w="909" w:type="dxa"/>
            <w:vAlign w:val="center"/>
          </w:tcPr>
          <w:p w14:paraId="357FABA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32</w:t>
            </w:r>
          </w:p>
        </w:tc>
        <w:tc>
          <w:tcPr>
            <w:tcW w:w="1550" w:type="dxa"/>
            <w:vAlign w:val="center"/>
          </w:tcPr>
          <w:p w14:paraId="3EB8986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中标公告及中标通知书</w:t>
            </w:r>
          </w:p>
        </w:tc>
        <w:tc>
          <w:tcPr>
            <w:tcW w:w="6983" w:type="dxa"/>
          </w:tcPr>
          <w:p w14:paraId="67CD71E6">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szCs w:val="21"/>
              </w:rPr>
            </w:pPr>
            <w:r>
              <w:rPr>
                <w:rFonts w:hint="eastAsia" w:ascii="宋体" w:hAnsi="宋体" w:eastAsia="宋体" w:cs="Times New Roman"/>
                <w:kern w:val="2"/>
                <w:sz w:val="21"/>
                <w:szCs w:val="21"/>
              </w:rPr>
              <w:t>32.1采购代理机构于评标结束后两个工作日内将评标报告送交采购人，采购人应当自收到评标报告五个工作日内在评标报告推荐的中标候选人中按顺序确定中标人，采购代理机构在中标人确定之日起两个工作日内发出中标通知书，并在指定媒体上公告中标信息，中标公告期限为1个工作日。</w:t>
            </w:r>
          </w:p>
        </w:tc>
      </w:tr>
      <w:tr w14:paraId="4283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75" w:type="dxa"/>
            <w:vAlign w:val="center"/>
          </w:tcPr>
          <w:p w14:paraId="61ED319E">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16</w:t>
            </w:r>
          </w:p>
        </w:tc>
        <w:tc>
          <w:tcPr>
            <w:tcW w:w="909" w:type="dxa"/>
            <w:vAlign w:val="center"/>
          </w:tcPr>
          <w:p w14:paraId="56473743">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33</w:t>
            </w:r>
          </w:p>
        </w:tc>
        <w:tc>
          <w:tcPr>
            <w:tcW w:w="1550" w:type="dxa"/>
            <w:vAlign w:val="center"/>
          </w:tcPr>
          <w:p w14:paraId="702D6AF8">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履约保证金</w:t>
            </w:r>
          </w:p>
        </w:tc>
        <w:tc>
          <w:tcPr>
            <w:tcW w:w="6983" w:type="dxa"/>
          </w:tcPr>
          <w:p w14:paraId="3D03C2FF">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rPr>
            </w:pPr>
            <w:r>
              <w:rPr>
                <w:rFonts w:hint="eastAsia" w:ascii="宋体" w:hAnsi="宋体" w:eastAsia="宋体" w:cs="宋体"/>
                <w:szCs w:val="21"/>
              </w:rPr>
              <w:t>本项目免收履约保证金。</w:t>
            </w:r>
          </w:p>
        </w:tc>
      </w:tr>
      <w:tr w14:paraId="0AFF5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75" w:type="dxa"/>
            <w:vAlign w:val="center"/>
          </w:tcPr>
          <w:p w14:paraId="588B5F0F">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17</w:t>
            </w:r>
          </w:p>
        </w:tc>
        <w:tc>
          <w:tcPr>
            <w:tcW w:w="909" w:type="dxa"/>
            <w:vAlign w:val="center"/>
          </w:tcPr>
          <w:p w14:paraId="44990838">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34.1</w:t>
            </w:r>
          </w:p>
        </w:tc>
        <w:tc>
          <w:tcPr>
            <w:tcW w:w="1550" w:type="dxa"/>
            <w:vAlign w:val="center"/>
          </w:tcPr>
          <w:p w14:paraId="0C82E319">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签订合同</w:t>
            </w:r>
          </w:p>
        </w:tc>
        <w:tc>
          <w:tcPr>
            <w:tcW w:w="6983" w:type="dxa"/>
            <w:vAlign w:val="center"/>
          </w:tcPr>
          <w:p w14:paraId="0CFA39FC">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中标通知书发出之日起8个工作日内。中标</w:t>
            </w:r>
            <w:r>
              <w:rPr>
                <w:rFonts w:hint="eastAsia" w:ascii="宋体" w:hAnsi="宋体" w:eastAsia="宋体" w:cs="Times New Roman"/>
                <w:kern w:val="2"/>
                <w:sz w:val="21"/>
                <w:szCs w:val="21"/>
              </w:rPr>
              <w:t>人</w:t>
            </w:r>
            <w:r>
              <w:rPr>
                <w:rFonts w:hint="eastAsia" w:ascii="宋体" w:hAnsi="宋体" w:eastAsia="宋体" w:cs="宋体"/>
                <w:szCs w:val="21"/>
              </w:rPr>
              <w:t>领取中标通知书后，应按规定与采购人签订合同。</w:t>
            </w:r>
          </w:p>
        </w:tc>
      </w:tr>
      <w:tr w14:paraId="0E19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75" w:type="dxa"/>
            <w:vAlign w:val="center"/>
          </w:tcPr>
          <w:p w14:paraId="4D81EBCD">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18</w:t>
            </w:r>
          </w:p>
        </w:tc>
        <w:tc>
          <w:tcPr>
            <w:tcW w:w="909" w:type="dxa"/>
            <w:vAlign w:val="center"/>
          </w:tcPr>
          <w:p w14:paraId="06DA927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34.3</w:t>
            </w:r>
          </w:p>
        </w:tc>
        <w:tc>
          <w:tcPr>
            <w:tcW w:w="1550" w:type="dxa"/>
            <w:vAlign w:val="center"/>
          </w:tcPr>
          <w:p w14:paraId="66FC653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合同备案存档</w:t>
            </w:r>
          </w:p>
        </w:tc>
        <w:tc>
          <w:tcPr>
            <w:tcW w:w="6983" w:type="dxa"/>
            <w:vAlign w:val="center"/>
          </w:tcPr>
          <w:p w14:paraId="2A493629">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政府采购合同双方自签订之日起1个工作日内将合同原件1份交采购代理机构存档。采购代理机构将政府采购合同在省级以上人民政府财政部门指定媒体上公告。</w:t>
            </w:r>
          </w:p>
        </w:tc>
      </w:tr>
      <w:tr w14:paraId="78D0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675" w:type="dxa"/>
            <w:vAlign w:val="center"/>
          </w:tcPr>
          <w:p w14:paraId="7769C401">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19</w:t>
            </w:r>
          </w:p>
        </w:tc>
        <w:tc>
          <w:tcPr>
            <w:tcW w:w="909" w:type="dxa"/>
            <w:vAlign w:val="center"/>
          </w:tcPr>
          <w:p w14:paraId="6A14B55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35</w:t>
            </w:r>
          </w:p>
        </w:tc>
        <w:tc>
          <w:tcPr>
            <w:tcW w:w="1550" w:type="dxa"/>
            <w:vAlign w:val="center"/>
          </w:tcPr>
          <w:p w14:paraId="75C1D27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招标代理服务费</w:t>
            </w:r>
          </w:p>
        </w:tc>
        <w:tc>
          <w:tcPr>
            <w:tcW w:w="6983" w:type="dxa"/>
            <w:vAlign w:val="center"/>
          </w:tcPr>
          <w:p w14:paraId="282C1D1C">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 xml:space="preserve">本项目的采购代理服务费：参照计价格[2002]1980号《招标代理服务收费管理暂行办法》货物类收费标准的80%计取。在领取中标通知书前，由中标人向广西国兴项目管理有限公司一次性付清代理服务费。 </w:t>
            </w:r>
          </w:p>
          <w:p w14:paraId="4F079840">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代理服务费的缴纳账户：</w:t>
            </w:r>
          </w:p>
          <w:p w14:paraId="1890594F">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账户名称：</w:t>
            </w:r>
            <w:r>
              <w:rPr>
                <w:rFonts w:hint="eastAsia" w:ascii="宋体" w:hAnsi="宋体" w:eastAsia="宋体" w:cs="宋体"/>
                <w:spacing w:val="-4"/>
                <w:sz w:val="21"/>
                <w:szCs w:val="21"/>
              </w:rPr>
              <w:t>广西国兴项目管理有限公司桂林分公司</w:t>
            </w:r>
          </w:p>
          <w:p w14:paraId="228146AC">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Times New Roman"/>
                <w:kern w:val="2"/>
                <w:sz w:val="21"/>
                <w:szCs w:val="21"/>
              </w:rPr>
            </w:pPr>
            <w:r>
              <w:rPr>
                <w:rFonts w:hint="eastAsia" w:ascii="宋体" w:hAnsi="宋体" w:eastAsia="宋体" w:cs="Times New Roman"/>
                <w:kern w:val="2"/>
                <w:sz w:val="21"/>
                <w:szCs w:val="21"/>
              </w:rPr>
              <w:t>开户银行：桂林银行股份有限公司临桂支行</w:t>
            </w:r>
          </w:p>
          <w:p w14:paraId="2F3D40DE">
            <w:pPr>
              <w:keepNext w:val="0"/>
              <w:keepLines w:val="0"/>
              <w:pageBreakBefore w:val="0"/>
              <w:widowControl w:val="0"/>
              <w:kinsoku/>
              <w:wordWrap/>
              <w:overflowPunct/>
              <w:topLinePunct w:val="0"/>
              <w:autoSpaceDE/>
              <w:autoSpaceDN/>
              <w:bidi w:val="0"/>
              <w:adjustRightInd/>
              <w:snapToGrid/>
              <w:spacing w:after="0" w:line="360" w:lineRule="exact"/>
              <w:ind w:firstLine="0" w:firstLineChars="0"/>
              <w:textAlignment w:val="auto"/>
              <w:rPr>
                <w:rFonts w:ascii="宋体" w:hAnsi="宋体" w:eastAsia="宋体" w:cs="宋体"/>
                <w:szCs w:val="21"/>
              </w:rPr>
            </w:pPr>
            <w:r>
              <w:rPr>
                <w:rFonts w:hint="eastAsia" w:ascii="宋体" w:hAnsi="宋体" w:eastAsia="宋体" w:cs="Times New Roman"/>
                <w:kern w:val="2"/>
                <w:sz w:val="21"/>
                <w:szCs w:val="21"/>
              </w:rPr>
              <w:t>银行账号：660000021548700019</w:t>
            </w:r>
          </w:p>
        </w:tc>
      </w:tr>
      <w:tr w14:paraId="747A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Align w:val="center"/>
          </w:tcPr>
          <w:p w14:paraId="01B6EF9C">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20</w:t>
            </w:r>
          </w:p>
        </w:tc>
        <w:tc>
          <w:tcPr>
            <w:tcW w:w="909" w:type="dxa"/>
            <w:vAlign w:val="center"/>
          </w:tcPr>
          <w:p w14:paraId="567332F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37</w:t>
            </w:r>
          </w:p>
        </w:tc>
        <w:tc>
          <w:tcPr>
            <w:tcW w:w="1550" w:type="dxa"/>
            <w:vAlign w:val="center"/>
          </w:tcPr>
          <w:p w14:paraId="199A5252">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解释权</w:t>
            </w:r>
          </w:p>
        </w:tc>
        <w:tc>
          <w:tcPr>
            <w:tcW w:w="6983" w:type="dxa"/>
            <w:vAlign w:val="center"/>
          </w:tcPr>
          <w:p w14:paraId="0F48986C">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本招标文件是根据《中华人民共和国政府采购法》、《中华人民共和国政府采购法实施条例》及</w:t>
            </w:r>
            <w:r>
              <w:rPr>
                <w:rStyle w:val="20"/>
                <w:rFonts w:hint="eastAsia" w:ascii="宋体" w:hAnsi="宋体" w:cs="宋体"/>
                <w:b w:val="0"/>
                <w:szCs w:val="21"/>
              </w:rPr>
              <w:t>财政部令第87号</w:t>
            </w:r>
            <w:r>
              <w:rPr>
                <w:rFonts w:hint="eastAsia" w:ascii="宋体" w:hAnsi="宋体" w:eastAsia="宋体" w:cs="宋体"/>
                <w:szCs w:val="21"/>
              </w:rPr>
              <w:t>《政府采购货物和服务招标投标管理办法》等相关规定编制，本招标文件的解释权属于采购代理机构。</w:t>
            </w:r>
          </w:p>
        </w:tc>
      </w:tr>
      <w:tr w14:paraId="526A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75" w:type="dxa"/>
            <w:vAlign w:val="center"/>
          </w:tcPr>
          <w:p w14:paraId="54BF8A14">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21</w:t>
            </w:r>
          </w:p>
        </w:tc>
        <w:tc>
          <w:tcPr>
            <w:tcW w:w="909" w:type="dxa"/>
            <w:vAlign w:val="center"/>
          </w:tcPr>
          <w:p w14:paraId="751FCA7B">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szCs w:val="21"/>
              </w:rPr>
            </w:pPr>
            <w:r>
              <w:rPr>
                <w:rFonts w:hint="eastAsia" w:ascii="宋体" w:hAnsi="宋体" w:eastAsia="宋体" w:cs="宋体"/>
                <w:szCs w:val="21"/>
              </w:rPr>
              <w:t>38</w:t>
            </w:r>
          </w:p>
        </w:tc>
        <w:tc>
          <w:tcPr>
            <w:tcW w:w="1550" w:type="dxa"/>
            <w:vAlign w:val="center"/>
          </w:tcPr>
          <w:p w14:paraId="4AC9F3E7">
            <w:pPr>
              <w:keepNext w:val="0"/>
              <w:keepLines w:val="0"/>
              <w:pageBreakBefore w:val="0"/>
              <w:kinsoku/>
              <w:wordWrap/>
              <w:overflowPunct/>
              <w:topLinePunct w:val="0"/>
              <w:autoSpaceDE/>
              <w:autoSpaceDN/>
              <w:bidi w:val="0"/>
              <w:spacing w:line="360" w:lineRule="exact"/>
              <w:ind w:firstLine="0" w:firstLineChars="0"/>
              <w:jc w:val="center"/>
              <w:textAlignment w:val="auto"/>
              <w:rPr>
                <w:rFonts w:ascii="宋体" w:hAnsi="宋体" w:eastAsia="宋体" w:cs="宋体"/>
                <w:position w:val="10"/>
                <w:szCs w:val="21"/>
              </w:rPr>
            </w:pPr>
            <w:r>
              <w:rPr>
                <w:rFonts w:hint="eastAsia" w:ascii="宋体" w:hAnsi="宋体" w:eastAsia="宋体" w:cs="宋体"/>
                <w:szCs w:val="21"/>
              </w:rPr>
              <w:t>监督管理机构</w:t>
            </w:r>
          </w:p>
        </w:tc>
        <w:tc>
          <w:tcPr>
            <w:tcW w:w="6983" w:type="dxa"/>
            <w:vAlign w:val="center"/>
          </w:tcPr>
          <w:p w14:paraId="417AD722">
            <w:pPr>
              <w:keepNext w:val="0"/>
              <w:keepLines w:val="0"/>
              <w:pageBreakBefore w:val="0"/>
              <w:kinsoku/>
              <w:wordWrap/>
              <w:overflowPunct/>
              <w:topLinePunct w:val="0"/>
              <w:autoSpaceDE/>
              <w:autoSpaceDN/>
              <w:bidi w:val="0"/>
              <w:spacing w:line="360" w:lineRule="exact"/>
              <w:ind w:firstLine="0" w:firstLineChars="0"/>
              <w:textAlignment w:val="auto"/>
              <w:rPr>
                <w:rFonts w:ascii="宋体" w:hAnsi="宋体" w:eastAsia="宋体" w:cs="宋体"/>
                <w:szCs w:val="21"/>
              </w:rPr>
            </w:pPr>
            <w:r>
              <w:rPr>
                <w:rFonts w:hint="eastAsia" w:ascii="宋体" w:hAnsi="宋体" w:eastAsia="宋体" w:cs="宋体"/>
                <w:szCs w:val="21"/>
              </w:rPr>
              <w:t>桂林市财政局    电话：0773-2862142</w:t>
            </w:r>
          </w:p>
        </w:tc>
      </w:tr>
    </w:tbl>
    <w:p w14:paraId="3AD84322">
      <w:pPr>
        <w:ind w:firstLine="562"/>
        <w:rPr>
          <w:rFonts w:ascii="宋体" w:hAnsi="宋体" w:eastAsia="宋体" w:cs="宋体"/>
          <w:b/>
          <w:sz w:val="28"/>
          <w:szCs w:val="28"/>
        </w:rPr>
      </w:pPr>
      <w:r>
        <w:rPr>
          <w:rFonts w:hint="eastAsia" w:ascii="宋体" w:hAnsi="宋体" w:eastAsia="宋体" w:cs="宋体"/>
          <w:b/>
          <w:sz w:val="28"/>
          <w:szCs w:val="28"/>
        </w:rPr>
        <w:br w:type="page"/>
      </w:r>
    </w:p>
    <w:p w14:paraId="228CEAB9">
      <w:pPr>
        <w:spacing w:line="320" w:lineRule="exact"/>
        <w:ind w:firstLine="562"/>
        <w:jc w:val="center"/>
        <w:rPr>
          <w:rFonts w:ascii="宋体" w:hAnsi="宋体" w:eastAsia="宋体" w:cs="宋体"/>
          <w:b/>
          <w:sz w:val="28"/>
          <w:szCs w:val="28"/>
        </w:rPr>
      </w:pPr>
      <w:r>
        <w:rPr>
          <w:rFonts w:hint="eastAsia" w:ascii="宋体" w:hAnsi="宋体" w:eastAsia="宋体" w:cs="宋体"/>
          <w:b/>
          <w:sz w:val="28"/>
          <w:szCs w:val="28"/>
        </w:rPr>
        <w:t>一、总则</w:t>
      </w:r>
    </w:p>
    <w:p w14:paraId="140273DA">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1、项目名称及项目编号</w:t>
      </w:r>
    </w:p>
    <w:p w14:paraId="2AEEDE15">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项目名称：</w:t>
      </w:r>
      <w:r>
        <w:rPr>
          <w:rFonts w:hint="eastAsia" w:ascii="宋体" w:hAnsi="宋体" w:eastAsia="宋体" w:cs="Times New Roman"/>
          <w:color w:val="000000" w:themeColor="text1"/>
          <w:kern w:val="2"/>
          <w:sz w:val="21"/>
          <w:szCs w:val="21"/>
          <w:lang w:eastAsia="zh-CN"/>
        </w:rPr>
        <w:t>计量标准设备采购（重1）</w:t>
      </w:r>
      <w:r>
        <w:rPr>
          <w:rFonts w:hint="eastAsia" w:ascii="宋体" w:hAnsi="宋体" w:eastAsia="宋体" w:cs="Times New Roman"/>
          <w:color w:val="000000" w:themeColor="text1"/>
          <w:kern w:val="2"/>
          <w:sz w:val="21"/>
          <w:szCs w:val="21"/>
        </w:rPr>
        <w:t>；</w:t>
      </w:r>
    </w:p>
    <w:p w14:paraId="7C0F8CF8">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项目编号：</w:t>
      </w:r>
      <w:r>
        <w:rPr>
          <w:rFonts w:hint="eastAsia" w:ascii="宋体" w:hAnsi="宋体" w:eastAsia="宋体" w:cs="Times New Roman"/>
          <w:color w:val="000000" w:themeColor="text1"/>
          <w:kern w:val="2"/>
          <w:sz w:val="21"/>
          <w:szCs w:val="21"/>
          <w:lang w:eastAsia="zh-CN"/>
        </w:rPr>
        <w:t>GLZC2024-G1-990958-GXGX</w:t>
      </w:r>
      <w:r>
        <w:rPr>
          <w:rFonts w:hint="eastAsia" w:ascii="宋体" w:hAnsi="宋体" w:eastAsia="宋体" w:cs="Times New Roman"/>
          <w:color w:val="000000" w:themeColor="text1"/>
          <w:kern w:val="2"/>
          <w:sz w:val="21"/>
          <w:szCs w:val="21"/>
        </w:rPr>
        <w:t>。</w:t>
      </w:r>
    </w:p>
    <w:p w14:paraId="7EF5D3E9">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2、适应范围</w:t>
      </w:r>
    </w:p>
    <w:p w14:paraId="2E2E954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本招标文件适用本招标采购项目的招标、投标、评标、合同履约、验收、付款等行为（法律、法规另有规定的，从其规定）。</w:t>
      </w:r>
    </w:p>
    <w:p w14:paraId="4AB69E4A">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3、定义</w:t>
      </w:r>
    </w:p>
    <w:p w14:paraId="51F23B3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3.1“招标采购单位”是指组织本次招标的采购人和采购代理机构。</w:t>
      </w:r>
    </w:p>
    <w:p w14:paraId="0A51532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3.2“投标人”是指向招标方提交投标文件的供应商或自然人或其他组织。</w:t>
      </w:r>
    </w:p>
    <w:p w14:paraId="78C60AB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3.3“货物”系指按招标文件规定，投标人须向采购人提供的一切设备、保险、税金、备品备件、工具、手册及其它有关技术资料和材料。</w:t>
      </w:r>
    </w:p>
    <w:p w14:paraId="0C1DE14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3.4“服务”系指按招标文件规定，投标人须承担的安装、调试、技术协助、校准、培训、技术指导以及其他类似的义务。</w:t>
      </w:r>
    </w:p>
    <w:p w14:paraId="235A368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3.5“项目”系指按招标文件规定向采购人提供的货物和服务。</w:t>
      </w:r>
    </w:p>
    <w:p w14:paraId="7786CDC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3.6“书面形式”包括信函、传真、电报等。</w:t>
      </w:r>
    </w:p>
    <w:p w14:paraId="717388EF">
      <w:pPr>
        <w:widowControl w:val="0"/>
        <w:adjustRightInd/>
        <w:snapToGrid/>
        <w:spacing w:after="0" w:line="380" w:lineRule="exact"/>
        <w:ind w:firstLine="482"/>
        <w:jc w:val="both"/>
        <w:rPr>
          <w:rFonts w:ascii="宋体" w:hAnsi="宋体" w:eastAsia="宋体" w:cs="宋体"/>
          <w:b/>
          <w:bCs/>
          <w:sz w:val="24"/>
          <w:szCs w:val="24"/>
        </w:rPr>
      </w:pPr>
      <w:r>
        <w:rPr>
          <w:rFonts w:hint="eastAsia" w:ascii="宋体" w:hAnsi="宋体" w:eastAsia="宋体" w:cs="宋体"/>
          <w:b/>
          <w:bCs/>
          <w:kern w:val="2"/>
          <w:sz w:val="24"/>
          <w:szCs w:val="24"/>
        </w:rPr>
        <w:t>3.7实质性要求：本项目招标文件中涉及“必须</w:t>
      </w:r>
      <w:r>
        <w:rPr>
          <w:rFonts w:hint="eastAsia" w:ascii="宋体" w:hAnsi="宋体" w:eastAsia="宋体" w:cs="宋体"/>
          <w:b/>
          <w:bCs/>
          <w:sz w:val="24"/>
          <w:szCs w:val="24"/>
        </w:rPr>
        <w:t>提供”、《货物采购需求》中标注★号项的条款及商务要求均为实质性要求，不允许负偏离，否则投标无效。</w:t>
      </w:r>
    </w:p>
    <w:p w14:paraId="06142B1E">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4、招标方式</w:t>
      </w:r>
    </w:p>
    <w:p w14:paraId="7774F26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公开招标方式。</w:t>
      </w:r>
    </w:p>
    <w:p w14:paraId="04E4472B">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5、投标人资格</w:t>
      </w:r>
    </w:p>
    <w:p w14:paraId="5D8278B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  详见《投标人须知前附表》第2条。</w:t>
      </w:r>
    </w:p>
    <w:p w14:paraId="4AF5E497">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6、投标费用</w:t>
      </w:r>
    </w:p>
    <w:p w14:paraId="1DB77C1B">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本项目实行网上评审，采用电子投标文件；若投标人参与项目投标的，不论投标结果如何，均应自行承担所有与投标有关的全部费用。</w:t>
      </w:r>
    </w:p>
    <w:p w14:paraId="7FCCB237">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7、联合体投标要求</w:t>
      </w:r>
    </w:p>
    <w:p w14:paraId="66ED0087">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本项目不接受联合体投标。</w:t>
      </w:r>
    </w:p>
    <w:p w14:paraId="7C585A9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8、转包与分包</w:t>
      </w:r>
    </w:p>
    <w:p w14:paraId="1960450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8.1本项目不允许转包。</w:t>
      </w:r>
    </w:p>
    <w:p w14:paraId="4D0249B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8.2本项目不可以分包。</w:t>
      </w:r>
    </w:p>
    <w:p w14:paraId="5E96642F">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9、特别说明</w:t>
      </w:r>
    </w:p>
    <w:p w14:paraId="2EA5B8A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9.1单位负责人为同一人或者存在直接控股、管理关系的，不得参加同一分标或未划分分标的同一项目的投标，否则，投标文件无效。</w:t>
      </w:r>
    </w:p>
    <w:p w14:paraId="349DC91A">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9.2除单一来源采购项目外，为本采购项目提供整体设计、规范编制或者项目管理、监理、检测等服务的投标人，不得再参加该采购项目的其他采购活动，否则投标文件无效。</w:t>
      </w:r>
    </w:p>
    <w:p w14:paraId="04087BF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9.3使用综合评分法的采购项目，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投标报价最低的同品牌投标人获得中标人推荐资格；投标报价也相同的，由评标委员会以抽签方式确定一个中标人推荐资格，其他同品牌投标人不作为中标候选人。</w:t>
      </w:r>
    </w:p>
    <w:p w14:paraId="6C2F4B4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非单一产品采购项目中，多家投标人提供的核心产品品牌相同的，视为提供相同品牌产品，按前款规定处理。本项目的核心产品详见第三章《货物采购需求》。</w:t>
      </w:r>
    </w:p>
    <w:p w14:paraId="319BEDE6">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9.4本项目非专门面向中小微企业采购，按照《政府采购促进中小企业发展管理办法》（财库[2020]46号）规定，投标人提供的货物由中小企业制造，即货物由中小企业生产且使用该中小企业商号或者注册商标的，对全部小型和微型企业报价给予20%的扣除，扣除后的价格为评标价（计算方式见“评标办法”）；</w:t>
      </w:r>
    </w:p>
    <w:p w14:paraId="6160CF53">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在货物采购项目中，投标人提供的货物既有中小企业制造货物，也有大型企业制造货物的，不享受本办法规定的中小企业扶持政策。</w:t>
      </w:r>
    </w:p>
    <w:p w14:paraId="6B89947A">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9.5根据财库〔2017〕141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6FD757C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9.5.1符合条件的残疾人福利性单位在参加政府采购活动时，应当提供本通知规定的《残疾人福利性单位声明函》（见本招标文件第六章附件），并对声明的真实性负责。</w:t>
      </w:r>
    </w:p>
    <w:p w14:paraId="2707599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9.5.2投标人提供的《残疾人福利性单位声明函》与事实不符的，依照《政府采购法》第七十七条第一款的规定追究法律责任。</w:t>
      </w:r>
    </w:p>
    <w:p w14:paraId="52BF95D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9.5.3享受政府采购支持政策的残疾人福利性单位应当同时满足以下条件：</w:t>
      </w:r>
    </w:p>
    <w:p w14:paraId="137AFD5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（1）安置的残疾人占本单位在职职工人数的比例不低于25%（含25%），并且安置的残疾人人数不少于10人（含10人）；</w:t>
      </w:r>
    </w:p>
    <w:p w14:paraId="795A73D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（2）依法与安置的每位残疾人签订了一年以上（含一年）的劳动合同或服务协议；</w:t>
      </w:r>
    </w:p>
    <w:p w14:paraId="5E7312E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（3）为安置的每位残疾人按月足额缴纳了基本养老保险、基本医疗保险、失业保险、工伤保险和生育保险等社会保险费；</w:t>
      </w:r>
    </w:p>
    <w:p w14:paraId="1EFB45A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（4）通过银行等金融机构向安置的每位残疾人，按月支付了不低于单位所在区县适用的经省级人民政府批准的月最低工资标准的工资；</w:t>
      </w:r>
    </w:p>
    <w:p w14:paraId="724BB16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（5）提供本单位制造的货物、承担的工程或者服务（以下简称产品），或者提供其他残疾人福利性单位制造的货物（不包括使用非残疾人福利性单位注册商标的货物）。</w:t>
      </w:r>
    </w:p>
    <w:p w14:paraId="1871545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14:paraId="6D5FA8B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9.6投标人应仔细阅读招标文件的所有内容，按照招标文件的要求提交投标文件，并对所提供的全部资料的真实性承担法律责任。</w:t>
      </w:r>
    </w:p>
    <w:p w14:paraId="2AB3912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9.7投标人在投标活动中提供任何虚假材料，其投标无效，并报监管部门查处；中标后发现的，中标人须依照《中华人民共和国消费者权益保护法》赔偿采购人，且民事赔偿并不免除违法投标人的行政与刑事责任。</w:t>
      </w:r>
    </w:p>
    <w:p w14:paraId="3440940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9.8投标人投标所使用的资格、信誉、荣誉、业绩与企业认证必须为本法人（负责人、自然人）所拥有。</w:t>
      </w:r>
    </w:p>
    <w:p w14:paraId="62F6F981">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10、询问、质疑和投诉</w:t>
      </w:r>
    </w:p>
    <w:p w14:paraId="32FF850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10.1投标人对政府采购活动事项有疑问的，可以向采购人、采购代理机构提出询问。</w:t>
      </w:r>
      <w:r>
        <w:rPr>
          <w:rFonts w:hint="eastAsia" w:ascii="宋体" w:hAnsi="宋体" w:eastAsia="宋体" w:cs="Times New Roman"/>
          <w:kern w:val="2"/>
          <w:sz w:val="21"/>
          <w:szCs w:val="21"/>
        </w:rPr>
        <w:tab/>
      </w:r>
    </w:p>
    <w:p w14:paraId="54F126B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14:paraId="0233AFD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10.3投标人对采购代理机构的答复不满意或者采购代理机构未在规定的时间内作出答复的，可以在答复期满后十五个工作日内向桂林市财政局投诉。</w:t>
      </w:r>
    </w:p>
    <w:p w14:paraId="0F6D69CB">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质疑函格式详见附件1。</w:t>
      </w:r>
    </w:p>
    <w:p w14:paraId="3B7B8F5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10.5质疑联系部门：广西国兴项目管理有限公司；联系电话：15296810982；</w:t>
      </w:r>
    </w:p>
    <w:p w14:paraId="7828FE0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通讯地址：桂林市临桂区临桂镇凤凰路13号金贸中心3-3#幢8层09号。</w:t>
      </w:r>
    </w:p>
    <w:p w14:paraId="3B805F6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10.6投诉联系部门：</w:t>
      </w:r>
      <w:r>
        <w:rPr>
          <w:rFonts w:hint="eastAsia" w:ascii="宋体" w:hAnsi="宋体" w:eastAsia="宋体" w:cs="宋体"/>
          <w:szCs w:val="21"/>
        </w:rPr>
        <w:t>桂林市财政局    电话：0773-2862142</w:t>
      </w:r>
      <w:r>
        <w:rPr>
          <w:rFonts w:hint="eastAsia" w:ascii="宋体" w:hAnsi="宋体" w:eastAsia="宋体" w:cs="Times New Roman"/>
          <w:kern w:val="2"/>
          <w:sz w:val="21"/>
          <w:szCs w:val="21"/>
        </w:rPr>
        <w:t>；</w:t>
      </w:r>
    </w:p>
    <w:p w14:paraId="069D055D">
      <w:pPr>
        <w:tabs>
          <w:tab w:val="left" w:pos="2190"/>
        </w:tabs>
        <w:spacing w:line="320" w:lineRule="exact"/>
        <w:ind w:firstLine="562"/>
        <w:jc w:val="center"/>
        <w:rPr>
          <w:rFonts w:ascii="宋体" w:hAnsi="宋体" w:eastAsia="宋体" w:cs="宋体"/>
          <w:b/>
          <w:sz w:val="28"/>
          <w:szCs w:val="28"/>
        </w:rPr>
      </w:pPr>
    </w:p>
    <w:p w14:paraId="07DAF323">
      <w:pPr>
        <w:tabs>
          <w:tab w:val="left" w:pos="2190"/>
        </w:tabs>
        <w:spacing w:line="320" w:lineRule="exact"/>
        <w:ind w:firstLine="562"/>
        <w:jc w:val="center"/>
        <w:rPr>
          <w:rFonts w:ascii="宋体" w:hAnsi="宋体" w:eastAsia="宋体" w:cs="宋体"/>
          <w:b/>
          <w:sz w:val="28"/>
          <w:szCs w:val="28"/>
        </w:rPr>
      </w:pPr>
      <w:r>
        <w:rPr>
          <w:rFonts w:hint="eastAsia" w:ascii="宋体" w:hAnsi="宋体" w:eastAsia="宋体" w:cs="宋体"/>
          <w:b/>
          <w:sz w:val="28"/>
          <w:szCs w:val="28"/>
        </w:rPr>
        <w:t>二、招标文件</w:t>
      </w:r>
    </w:p>
    <w:p w14:paraId="35F7F33F">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11、招标文件的构成</w:t>
      </w:r>
    </w:p>
    <w:p w14:paraId="56C347AB">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（1）招标公告；</w:t>
      </w:r>
    </w:p>
    <w:p w14:paraId="3633039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（2）投标人须知；</w:t>
      </w:r>
    </w:p>
    <w:p w14:paraId="7B359C4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（3）货物采购需求；</w:t>
      </w:r>
    </w:p>
    <w:p w14:paraId="1A6A80C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（4）评标办法；</w:t>
      </w:r>
    </w:p>
    <w:p w14:paraId="3E60B44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（5）采购合同（合同主要条款及格式）；</w:t>
      </w:r>
    </w:p>
    <w:p w14:paraId="15B19B3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（6）投标文件格式。</w:t>
      </w:r>
    </w:p>
    <w:p w14:paraId="17D523B7">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12、招标文件的澄清与修改</w:t>
      </w:r>
    </w:p>
    <w:p w14:paraId="0EEF336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12.1投标人应认真阅读招标文件，发现其中有误或有不合理要求的，投标人必须在招标公告期限届满之日起7个工作日内以书面形式要求采购代理机构澄清。</w:t>
      </w:r>
    </w:p>
    <w:p w14:paraId="335E44F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12.2采购代理机构可以对已发出的招标文件进行必要澄清、修改。澄清或者修改的内容可能影响投标文件编制的，代理机构应当在投标截止时间至少十五日前在本招标项目招标公告发布的同一媒体上发布更正公告（不涉及招标文件实质性内容修改的除外），投标人应自行登录招标公告发布的相关网站查询，不足十五日的，应当顺延首次投标文件递交截止时间。</w:t>
      </w:r>
    </w:p>
    <w:p w14:paraId="6E027B5A">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投标人的投标文件不符合招标文件要求或废标的，由投标人自行承担责任。</w:t>
      </w:r>
    </w:p>
    <w:p w14:paraId="7B955EC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12.4投标人应实时关注相关网站了解澄清、修改等与项目有关的内容，如因投标人未及时登录相关网站了解澄清、修改等与项目有关的内容，从而导致投标无效的，由投标人自行承担责任。</w:t>
      </w:r>
    </w:p>
    <w:p w14:paraId="783DE75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12.5澄清、答复、修改、补充的内容为招标文件的组成部分。当澄清、答复、修改、补充通知就同一内容的表述不一致时，以最后发出的文件为准。</w:t>
      </w:r>
    </w:p>
    <w:p w14:paraId="25FCD3A5">
      <w:pPr>
        <w:tabs>
          <w:tab w:val="left" w:pos="2190"/>
        </w:tabs>
        <w:spacing w:line="320" w:lineRule="exact"/>
        <w:ind w:firstLine="420"/>
        <w:rPr>
          <w:rFonts w:ascii="宋体" w:hAnsi="宋体" w:eastAsia="宋体" w:cs="宋体"/>
          <w:szCs w:val="21"/>
        </w:rPr>
      </w:pPr>
      <w:r>
        <w:rPr>
          <w:rFonts w:hint="eastAsia" w:ascii="宋体" w:hAnsi="宋体" w:eastAsia="宋体" w:cs="宋体"/>
          <w:sz w:val="21"/>
          <w:szCs w:val="21"/>
        </w:rPr>
        <w:t>12.6招</w:t>
      </w:r>
      <w:r>
        <w:rPr>
          <w:rFonts w:hint="eastAsia" w:ascii="宋体" w:hAnsi="宋体" w:eastAsia="宋体" w:cs="宋体"/>
          <w:szCs w:val="21"/>
        </w:rPr>
        <w:t>标文件的澄清、答复、修改或补充都应该通过本项目采购代理机构以法定形式发布，采购人非通过本机构，不得擅自澄清、答复、修改或补充招标文件。</w:t>
      </w:r>
    </w:p>
    <w:p w14:paraId="584B92DC">
      <w:pPr>
        <w:tabs>
          <w:tab w:val="left" w:pos="2190"/>
        </w:tabs>
        <w:spacing w:line="320" w:lineRule="exact"/>
        <w:ind w:firstLine="562"/>
        <w:jc w:val="center"/>
        <w:rPr>
          <w:rFonts w:ascii="宋体" w:hAnsi="宋体" w:eastAsia="宋体" w:cs="宋体"/>
          <w:b/>
          <w:sz w:val="28"/>
          <w:szCs w:val="28"/>
        </w:rPr>
      </w:pPr>
      <w:r>
        <w:rPr>
          <w:rFonts w:hint="eastAsia" w:ascii="宋体" w:hAnsi="宋体" w:eastAsia="宋体" w:cs="宋体"/>
          <w:b/>
          <w:sz w:val="28"/>
          <w:szCs w:val="28"/>
        </w:rPr>
        <w:t>三、投标文件的编制</w:t>
      </w:r>
    </w:p>
    <w:p w14:paraId="7FBAA6B1">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13、投标文件的组成及要求</w:t>
      </w:r>
    </w:p>
    <w:p w14:paraId="1BB367A2">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13.1本项目实行电子投标，投标人应提交电子投标文件；电子投标文件应按照本招标文件要求及广西政府采购云平台平台要求编辑、制作、加密并递交。</w:t>
      </w:r>
    </w:p>
    <w:p w14:paraId="091DB0F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具体操作流程可参考《政府采购项目电子交易管理操作指南-供应商》指南可在 “http://www.ccgp-guangxi.gov.cn/PurchaseAdvisory/ImportantNotice/2866753.html”下载。</w:t>
      </w:r>
    </w:p>
    <w:p w14:paraId="21BA45AA">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13.2投标文件的组成（格式见第六章投标文件格式）</w:t>
      </w:r>
    </w:p>
    <w:p w14:paraId="71881B5C">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13.2.1资格性响应证明材料：</w:t>
      </w:r>
    </w:p>
    <w:p w14:paraId="622562F1">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（1）投标人相应的法定代表人或负责人或自然人身份证正反面扫描件</w:t>
      </w:r>
      <w:r>
        <w:rPr>
          <w:rFonts w:hint="eastAsia" w:ascii="宋体" w:hAnsi="宋体" w:eastAsia="宋体" w:cs="Times New Roman"/>
          <w:b/>
          <w:bCs/>
          <w:color w:val="000000" w:themeColor="text1"/>
          <w:kern w:val="2"/>
          <w:sz w:val="21"/>
          <w:szCs w:val="21"/>
        </w:rPr>
        <w:t>（必须提供）；</w:t>
      </w:r>
    </w:p>
    <w:p w14:paraId="2A97028D">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2）投标人的授权委托书原件（格式见附件）、委托代理人身份证正反面扫描件以及由县级以上（含县级）社会养老保险经办机构出具的投标人为委托代理人交纳的2024年6月以来任意一个月社保证明扫描件【自然人投标的应提供由县级以上（含县级）社会养老保险经办机构出具的自然人本人及委托代理人所交纳的2024年6月以来任意一个月社保证明扫描件】</w:t>
      </w:r>
      <w:r>
        <w:rPr>
          <w:rFonts w:hint="eastAsia" w:ascii="宋体" w:hAnsi="宋体" w:eastAsia="宋体" w:cs="Times New Roman"/>
          <w:b/>
          <w:bCs/>
          <w:color w:val="000000" w:themeColor="text1"/>
          <w:kern w:val="2"/>
          <w:sz w:val="21"/>
          <w:szCs w:val="21"/>
        </w:rPr>
        <w:t xml:space="preserve">（委托代理时必须提供；若为新成立的企业，请根据实际情况提供）； </w:t>
      </w:r>
    </w:p>
    <w:p w14:paraId="5716A73E">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（3）投标人的法人或者其他组织营业执照等证明文件扫描件</w:t>
      </w:r>
      <w:r>
        <w:rPr>
          <w:rFonts w:hint="eastAsia" w:ascii="宋体" w:hAnsi="宋体" w:eastAsia="宋体" w:cs="Times New Roman"/>
          <w:b/>
          <w:bCs/>
          <w:color w:val="000000" w:themeColor="text1"/>
          <w:kern w:val="2"/>
          <w:sz w:val="21"/>
          <w:szCs w:val="21"/>
        </w:rPr>
        <w:t>（必须提供，自然人除外）；</w:t>
      </w:r>
    </w:p>
    <w:p w14:paraId="49504896">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14:paraId="7B0BCCA6">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（4）投标人202</w:t>
      </w:r>
      <w:r>
        <w:rPr>
          <w:rFonts w:hint="eastAsia" w:ascii="宋体" w:hAnsi="宋体" w:eastAsia="宋体" w:cs="Times New Roman"/>
          <w:color w:val="000000" w:themeColor="text1"/>
          <w:kern w:val="2"/>
          <w:sz w:val="21"/>
          <w:szCs w:val="21"/>
          <w:lang w:val="en-US" w:eastAsia="zh-CN"/>
        </w:rPr>
        <w:t>3</w:t>
      </w:r>
      <w:r>
        <w:rPr>
          <w:rFonts w:hint="eastAsia" w:ascii="宋体" w:hAnsi="宋体" w:eastAsia="宋体" w:cs="Times New Roman"/>
          <w:color w:val="000000" w:themeColor="text1"/>
          <w:kern w:val="2"/>
          <w:sz w:val="21"/>
          <w:szCs w:val="21"/>
        </w:rPr>
        <w:t>年度以来任意一个年度内的财务状况报告【提供第三方出具的财务审计报告，或投标人出具的财务报表（格式自拟），或2023年以来其基本开户银行出具的资信证明】扫描件</w:t>
      </w:r>
      <w:r>
        <w:rPr>
          <w:rFonts w:hint="eastAsia" w:ascii="宋体" w:hAnsi="宋体" w:eastAsia="宋体" w:cs="Times New Roman"/>
          <w:b/>
          <w:bCs/>
          <w:color w:val="000000" w:themeColor="text1"/>
          <w:kern w:val="2"/>
          <w:sz w:val="21"/>
          <w:szCs w:val="21"/>
        </w:rPr>
        <w:t>（必须提供）；</w:t>
      </w:r>
    </w:p>
    <w:p w14:paraId="7CDBAF91">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（5）投标人2024年以来任意一个月依法缴纳税收或依法免税的相关材料扫描件</w:t>
      </w:r>
      <w:r>
        <w:rPr>
          <w:rFonts w:hint="eastAsia" w:ascii="宋体" w:hAnsi="宋体" w:eastAsia="宋体" w:cs="Times New Roman"/>
          <w:b/>
          <w:bCs/>
          <w:color w:val="000000" w:themeColor="text1"/>
          <w:kern w:val="2"/>
          <w:sz w:val="21"/>
          <w:szCs w:val="21"/>
        </w:rPr>
        <w:t>（必须提供）；</w:t>
      </w:r>
    </w:p>
    <w:p w14:paraId="0B78224A">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（6）投标人2024 年以来任意一个月依法缴纳社会保障资金的相关证明材料扫描件</w:t>
      </w:r>
      <w:r>
        <w:rPr>
          <w:rFonts w:hint="eastAsia" w:ascii="宋体" w:hAnsi="宋体" w:eastAsia="宋体" w:cs="Times New Roman"/>
          <w:b/>
          <w:bCs/>
          <w:color w:val="000000" w:themeColor="text1"/>
          <w:kern w:val="2"/>
          <w:sz w:val="21"/>
          <w:szCs w:val="21"/>
        </w:rPr>
        <w:t>（必须提供）</w:t>
      </w:r>
      <w:r>
        <w:rPr>
          <w:rFonts w:hint="eastAsia" w:ascii="宋体" w:hAnsi="宋体" w:eastAsia="宋体" w:cs="Times New Roman"/>
          <w:color w:val="000000" w:themeColor="text1"/>
          <w:kern w:val="2"/>
          <w:sz w:val="21"/>
          <w:szCs w:val="21"/>
        </w:rPr>
        <w:t>；</w:t>
      </w:r>
    </w:p>
    <w:p w14:paraId="2A31F67F">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（7）投标人参加政府采购活动前三年内在经营活动中没有重大违法记录及有关信用信息、前期服务情况的书面声明</w:t>
      </w:r>
      <w:r>
        <w:rPr>
          <w:rFonts w:hint="eastAsia" w:ascii="宋体" w:hAnsi="宋体" w:eastAsia="宋体" w:cs="Times New Roman"/>
          <w:b/>
          <w:bCs/>
          <w:color w:val="000000" w:themeColor="text1"/>
          <w:kern w:val="2"/>
          <w:sz w:val="21"/>
          <w:szCs w:val="21"/>
        </w:rPr>
        <w:t>（格式见附件，必须提供）；</w:t>
      </w:r>
    </w:p>
    <w:p w14:paraId="549133B2">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13.2.2商务、技术性响应及其他证明材料：</w:t>
      </w:r>
    </w:p>
    <w:p w14:paraId="79D04378">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符合性响应证明材料：</w:t>
      </w:r>
    </w:p>
    <w:p w14:paraId="5B7595CD">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（1）投标报价表</w:t>
      </w:r>
      <w:r>
        <w:rPr>
          <w:rFonts w:hint="eastAsia" w:ascii="宋体" w:hAnsi="宋体" w:eastAsia="宋体" w:cs="Times New Roman"/>
          <w:b/>
          <w:bCs/>
          <w:color w:val="000000" w:themeColor="text1"/>
          <w:kern w:val="2"/>
          <w:sz w:val="21"/>
          <w:szCs w:val="21"/>
        </w:rPr>
        <w:t>（格式见附件，必须提供）；</w:t>
      </w:r>
    </w:p>
    <w:p w14:paraId="704A2963">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（2）技术规格响应偏离表</w:t>
      </w:r>
      <w:r>
        <w:rPr>
          <w:rFonts w:hint="eastAsia" w:ascii="宋体" w:hAnsi="宋体" w:eastAsia="宋体" w:cs="Times New Roman"/>
          <w:b/>
          <w:bCs/>
          <w:color w:val="000000" w:themeColor="text1"/>
          <w:kern w:val="2"/>
          <w:sz w:val="21"/>
          <w:szCs w:val="21"/>
        </w:rPr>
        <w:t>（格式见附件，必须提供）；</w:t>
      </w:r>
    </w:p>
    <w:p w14:paraId="63E35513">
      <w:pPr>
        <w:widowControl w:val="0"/>
        <w:adjustRightInd/>
        <w:snapToGrid/>
        <w:spacing w:after="0" w:line="380" w:lineRule="exact"/>
        <w:ind w:firstLine="420"/>
        <w:jc w:val="both"/>
        <w:rPr>
          <w:rFonts w:ascii="宋体" w:hAnsi="宋体" w:eastAsia="宋体" w:cs="Times New Roman"/>
          <w:b/>
          <w:bCs/>
          <w:color w:val="000000" w:themeColor="text1"/>
          <w:kern w:val="2"/>
          <w:sz w:val="21"/>
          <w:szCs w:val="21"/>
        </w:rPr>
      </w:pPr>
      <w:r>
        <w:rPr>
          <w:rFonts w:hint="eastAsia" w:ascii="宋体" w:hAnsi="宋体" w:eastAsia="宋体" w:cs="Times New Roman"/>
          <w:color w:val="000000" w:themeColor="text1"/>
          <w:kern w:val="2"/>
          <w:sz w:val="21"/>
          <w:szCs w:val="21"/>
        </w:rPr>
        <w:t>（3）商务响应偏离表</w:t>
      </w:r>
      <w:r>
        <w:rPr>
          <w:rFonts w:hint="eastAsia" w:ascii="宋体" w:hAnsi="宋体" w:eastAsia="宋体" w:cs="Times New Roman"/>
          <w:b/>
          <w:bCs/>
          <w:color w:val="000000" w:themeColor="text1"/>
          <w:kern w:val="2"/>
          <w:sz w:val="21"/>
          <w:szCs w:val="21"/>
        </w:rPr>
        <w:t>（格式见附件，必须提供）；</w:t>
      </w:r>
    </w:p>
    <w:p w14:paraId="01B58D4C">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（4）售后服务承诺书（根据评标方法自行编写，格式自拟）</w:t>
      </w:r>
      <w:r>
        <w:rPr>
          <w:rFonts w:hint="eastAsia" w:ascii="宋体" w:hAnsi="宋体" w:eastAsia="宋体" w:cs="Times New Roman"/>
          <w:b/>
          <w:bCs/>
          <w:color w:val="000000" w:themeColor="text1"/>
          <w:kern w:val="2"/>
          <w:sz w:val="21"/>
          <w:szCs w:val="21"/>
        </w:rPr>
        <w:t>（必须提供）；</w:t>
      </w:r>
    </w:p>
    <w:p w14:paraId="574D1E80">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（5）“货物采购需求”中要求必须提供的有效证明文件</w:t>
      </w:r>
      <w:r>
        <w:rPr>
          <w:rFonts w:hint="eastAsia" w:ascii="宋体" w:hAnsi="宋体" w:eastAsia="宋体" w:cs="Times New Roman"/>
          <w:b/>
          <w:bCs/>
          <w:color w:val="000000" w:themeColor="text1"/>
          <w:kern w:val="2"/>
          <w:sz w:val="21"/>
          <w:szCs w:val="21"/>
        </w:rPr>
        <w:t>（按其要求提供）；</w:t>
      </w:r>
    </w:p>
    <w:p w14:paraId="0433AF1A">
      <w:pPr>
        <w:widowControl w:val="0"/>
        <w:adjustRightInd/>
        <w:snapToGrid/>
        <w:spacing w:after="0" w:line="380" w:lineRule="exact"/>
        <w:ind w:firstLine="422"/>
        <w:jc w:val="both"/>
        <w:rPr>
          <w:rFonts w:ascii="宋体" w:hAnsi="宋体" w:eastAsia="宋体" w:cs="Times New Roman"/>
          <w:b/>
          <w:bCs/>
          <w:color w:val="000000" w:themeColor="text1"/>
          <w:kern w:val="2"/>
          <w:sz w:val="21"/>
          <w:szCs w:val="21"/>
        </w:rPr>
      </w:pPr>
      <w:r>
        <w:rPr>
          <w:rFonts w:hint="eastAsia" w:ascii="宋体" w:hAnsi="宋体" w:eastAsia="宋体" w:cs="Times New Roman"/>
          <w:b/>
          <w:bCs/>
          <w:color w:val="000000" w:themeColor="text1"/>
          <w:kern w:val="2"/>
          <w:sz w:val="21"/>
          <w:szCs w:val="21"/>
        </w:rPr>
        <w:t>其他响应证明材料：</w:t>
      </w:r>
    </w:p>
    <w:p w14:paraId="6F770037">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（6）项目实施方案（根据评标方法自行编写，格式自拟）（如有，请提供）；</w:t>
      </w:r>
    </w:p>
    <w:p w14:paraId="7C868027">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（7）项目实施人员一览表（如有，请提供）；</w:t>
      </w:r>
    </w:p>
    <w:p w14:paraId="157908C4">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（8）节能方面的证书原件的扫描件（如有，请提供）；</w:t>
      </w:r>
    </w:p>
    <w:p w14:paraId="4DE104FD">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（9）环保方面的证书原件的扫描件（如有，请提供）；</w:t>
      </w:r>
    </w:p>
    <w:p w14:paraId="606AF48A">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（10）投标人2021年以来具有类似或同类产品的销售业绩的相关证明材料【无不良记录，以销售合同扫描件为准，并能清晰反映所销售的货物名称、种类、时间等内容】（如有，请提供）；</w:t>
      </w:r>
    </w:p>
    <w:p w14:paraId="7739CAE1">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（11）投标人为生产厂家的，投标人的生产制造设备清单及专业技术能力说明（如有，请提供）；</w:t>
      </w:r>
    </w:p>
    <w:p w14:paraId="0F876F8F">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（12）投标人相关获奖证书、认证证书等原件的扫描件（如有，请提供）；</w:t>
      </w:r>
    </w:p>
    <w:p w14:paraId="163A2906">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13）中小企业声明函（如投标人提供的货物由小型、微型企业（中小微型企业划分标准按照《国家统计局关于印发《统计上大中小微型企业划分办法〔2017〕》的通知》（国统字〔2017〕213号）执行）制造的，投标人应如实声明并对出具声明函的真实性负责。中标、成交结果将同时公告该企业《中小企业声明函》，接受社会监督。格式见附件）（如有，请提供）；</w:t>
      </w:r>
    </w:p>
    <w:p w14:paraId="4936A9FE">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（14）监狱企业的证明文件【属于监狱企业的，以提供由省级以上监狱管理局、戒毒管理局（含新疆生产建设兵团）出具的属于监狱企业的证明文件为准, 否则不予享受优惠政策】（如有，请提供）；</w:t>
      </w:r>
    </w:p>
    <w:p w14:paraId="1B27FDEE">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（15）残疾人福利性单位声明函（如投标人为残疾人福利性单位的，采购人或者其委托的采购代理机构应当随中标、成交结果同时公告企业《残疾人福利性单位声明函》，接受社会监督。）（如有，请提供）；</w:t>
      </w:r>
    </w:p>
    <w:p w14:paraId="1F10DE50">
      <w:pPr>
        <w:widowControl w:val="0"/>
        <w:adjustRightInd/>
        <w:snapToGrid/>
        <w:spacing w:after="0" w:line="380" w:lineRule="exact"/>
        <w:ind w:firstLine="420"/>
        <w:jc w:val="both"/>
        <w:rPr>
          <w:rFonts w:ascii="宋体" w:hAnsi="宋体" w:eastAsia="宋体" w:cs="Times New Roman"/>
          <w:color w:val="000000" w:themeColor="text1"/>
          <w:kern w:val="2"/>
          <w:sz w:val="21"/>
          <w:szCs w:val="21"/>
        </w:rPr>
      </w:pPr>
      <w:r>
        <w:rPr>
          <w:rFonts w:hint="eastAsia" w:ascii="宋体" w:hAnsi="宋体" w:eastAsia="宋体" w:cs="Times New Roman"/>
          <w:color w:val="000000" w:themeColor="text1"/>
          <w:kern w:val="2"/>
          <w:sz w:val="21"/>
          <w:szCs w:val="21"/>
        </w:rPr>
        <w:t>（16）投标人可结合本项目的评标办法视自身情况自行提交相关证明材料（如有，请提供）。</w:t>
      </w:r>
    </w:p>
    <w:p w14:paraId="45FAD699">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投标人提供的以上相关证明材料应真实有效，属于“必须提供”的文件必须于本项目截标前作为投标文件的一部分提交，并加盖投标人公章（CA签章）/自然人签字或加盖个人CA签章，否则投标无效。</w:t>
      </w:r>
    </w:p>
    <w:p w14:paraId="20ADAD4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13.3投标人应按招标文件第六章投标文件格式编制投标文件。</w:t>
      </w:r>
    </w:p>
    <w:p w14:paraId="0568FD2B">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13.4投标文件应当对招标文件提出的要求和条件作出明确响应。</w:t>
      </w:r>
    </w:p>
    <w:p w14:paraId="4BE3FE9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特别说明：</w:t>
      </w:r>
    </w:p>
    <w:p w14:paraId="3659CAA6">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投标文件（电子投标文件）中须加盖投标人公章部分均采用CA电子签章。若投标文件中有专门标注的某关联点，并要求投标人在电子投标系统中作出投标响应，如投标人未对关联点进行响应或者在投标文件其它内容中进行描述，造成电子评审不能查询到的责任由投标人自行承担。</w:t>
      </w:r>
    </w:p>
    <w:p w14:paraId="50F94E93">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（2）招标文件中要求由法定代表人（负责人）或委托代理人签字的部分必须签字（然后扫描或者拍照做成PDF格式上传）或加盖个人CA签章，无签字或个人CA签章的，视为投标无效。</w:t>
      </w:r>
    </w:p>
    <w:p w14:paraId="6288A8B8">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14、投标文件的语言及计量</w:t>
      </w:r>
    </w:p>
    <w:p w14:paraId="79CBCBF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14:paraId="297937F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14.2投标计量单位，招标文件已有明确规定的，使用招标文件规定的计量单位；招标文件没有规定的，应采用中华人民共和国法定计量单位（货币单位：人民币元），否则视同未响应。</w:t>
      </w:r>
    </w:p>
    <w:p w14:paraId="1376A7C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15、投标报价及采购预算金额</w:t>
      </w:r>
    </w:p>
    <w:p w14:paraId="1C7F91B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15.1投标报价应按招标文件中第六章投标文件格式填写。</w:t>
      </w:r>
    </w:p>
    <w:p w14:paraId="12F658C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15.2投标人必须就“货物采购需求”中所投标项所有货物和服务内容作完整唯一报价，否则，其投标将被拒绝；投标文件每一个标项只允许有一个报价，有选择的或有条件的报价将不予接受。</w:t>
      </w:r>
    </w:p>
    <w:p w14:paraId="54CCC1C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15.3本项目采购预算金额：详见投标人须知前附表第4条。</w:t>
      </w:r>
    </w:p>
    <w:p w14:paraId="599F583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15.4投标报价包括本次采购范围内所有服务、设备价款、设备随配标准附件、包装、运输、装卸、保险、税金、到位安装、安装所需辅材、调试、检验、维护、培训、其他等所涉及到的一切费用总和，投标人综合考虑投标报价。</w:t>
      </w:r>
    </w:p>
    <w:p w14:paraId="3A8FAE91">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16、投标有效期</w:t>
      </w:r>
    </w:p>
    <w:p w14:paraId="5C7856A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16.1投标有效期：投标截止时间之日起90天，有效期不足的投标文件将被拒绝。</w:t>
      </w:r>
    </w:p>
    <w:p w14:paraId="473F085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16.2出现特殊情况下，需要延长投标有效期的，采购代理机构以书面形式通知所有投标人延长投标有效期。投标人同意延长的，投标文件为有效文件，但不能修改投标文件。投标人拒绝延长的，其投标无效。</w:t>
      </w:r>
    </w:p>
    <w:p w14:paraId="0B81F696">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17、投标文件的制作</w:t>
      </w:r>
    </w:p>
    <w:p w14:paraId="2051F06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17.1 电子投标文件中须加盖投标人公章部分均采用 CA 电子签章，并根据“政府采购项目电子交易管理操作指南-供应商” 及本招标文件规定的格式和顺序编制电子投标文件并进行关联定位，以便评标委员会在评审时，点击评审项可直接定位到该评审项内容。如对招标文件的某项要求，投标人的电子投标文件未能关联定位提供相应的内容与其对应，则评标委员会在评审时如做出对投标人不利的评审判断或结果由投标人自行承担。电子投标文件如内容不完整、编排混乱导致投标文件被误读、 漏读，或者在按招标文件规定的部位查找不到相关内容的，由投标人自行承担。</w:t>
      </w:r>
    </w:p>
    <w:p w14:paraId="132918D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17.2 投标人的法定代表人（负责人）或授权代表持有广西政府采购云平台个人CA签章的，应在投标文件中涉及到签字的位置使用个人CA签章，没有办理广西政府采购云平台个人CA签章的可在投标文件中涉及到签字的位置手写签字后扫描或者拍照做成 PDF 的格式上传即可。 </w:t>
      </w:r>
    </w:p>
    <w:p w14:paraId="73FCE55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17.3 投标文件不得涂改，若有修改错漏处，须由法定代表人（负责人）或授权委托人签字（或个人CA签章）。投标文件因字迹潦草或表达不清所引起的后果由投标人负责。</w:t>
      </w:r>
    </w:p>
    <w:p w14:paraId="623F0A5A">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17.4特别说明：</w:t>
      </w:r>
    </w:p>
    <w:p w14:paraId="50C35B4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17.4.1各投标人应在投标截止前确保成为广西政府采购云平台平台正式注册入库供应商，并完成CA数字证书申领。因未注册入库、未办理CA数字证书等原因造成无法投标或投标失败等后果由投标人自行承担。 </w:t>
      </w:r>
    </w:p>
    <w:p w14:paraId="5FE7B72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17.4.2投标人将广西政府采购云平台电子交易客户端下载、安装完成后，可通过账号密码或CA登录客户端进行投标文件制作。客户端请至网站下载专区查看，如有问题可拨打广西政府采购云平台客户服务热线 95763 进行咨询。</w:t>
      </w:r>
    </w:p>
    <w:p w14:paraId="1FE8877C">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18、投标文件的补充、修改和撤回</w:t>
      </w:r>
    </w:p>
    <w:p w14:paraId="7610790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18.1投标文件递交截止时间前可以撤回电子投标文件。补充或者修改电子投标文件的，应当先行撤回原文件，补充、修改后重新上传递交，在投标文件递交截止时间前未完成传输的，视为撤回投标文件。</w:t>
      </w:r>
    </w:p>
    <w:p w14:paraId="4C17FE0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18.2在投标文件递交截止时间后的投标文件有效期内，投标人不得撤回其投标文件。</w:t>
      </w:r>
    </w:p>
    <w:p w14:paraId="2D088AD0">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19、投标文件的递交和解密</w:t>
      </w:r>
    </w:p>
    <w:p w14:paraId="7215BF5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19.1提交投标文件截止时间：详见《投标人须知前附表》第8条。</w:t>
      </w:r>
    </w:p>
    <w:p w14:paraId="3172E11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19.2投标文件递交地点：详见《投标人须知前附表》第9条。</w:t>
      </w:r>
    </w:p>
    <w:p w14:paraId="508366A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19.3投标文件解密：详见《投标人须知前附表》第10条。</w:t>
      </w:r>
    </w:p>
    <w:p w14:paraId="7FE576D0">
      <w:pPr>
        <w:spacing w:line="320" w:lineRule="exact"/>
        <w:ind w:firstLine="440" w:firstLineChars="200"/>
        <w:rPr>
          <w:rFonts w:ascii="宋体" w:hAnsi="宋体" w:eastAsia="宋体" w:cs="宋体"/>
          <w:szCs w:val="21"/>
        </w:rPr>
      </w:pPr>
      <w:r>
        <w:rPr>
          <w:rFonts w:hint="eastAsia" w:ascii="宋体" w:hAnsi="宋体" w:eastAsia="宋体" w:cs="宋体"/>
          <w:szCs w:val="21"/>
        </w:rPr>
        <w:t>19.4 除招标文件另有规定外，投标人所递交的投标文件不予退还。</w:t>
      </w:r>
    </w:p>
    <w:p w14:paraId="3AC0E668">
      <w:pPr>
        <w:tabs>
          <w:tab w:val="left" w:pos="1305"/>
        </w:tabs>
        <w:spacing w:line="320" w:lineRule="exact"/>
        <w:ind w:firstLine="562" w:firstLineChars="200"/>
        <w:jc w:val="center"/>
        <w:rPr>
          <w:rFonts w:ascii="宋体" w:hAnsi="宋体" w:eastAsia="宋体" w:cs="宋体"/>
          <w:b/>
          <w:sz w:val="28"/>
          <w:szCs w:val="28"/>
        </w:rPr>
      </w:pPr>
      <w:r>
        <w:rPr>
          <w:rFonts w:hint="eastAsia" w:ascii="宋体" w:hAnsi="宋体" w:eastAsia="宋体" w:cs="宋体"/>
          <w:b/>
          <w:sz w:val="28"/>
          <w:szCs w:val="28"/>
        </w:rPr>
        <w:t>四、开标</w:t>
      </w:r>
    </w:p>
    <w:p w14:paraId="545C01A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20、开标的时间和地点、评标地点</w:t>
      </w:r>
    </w:p>
    <w:p w14:paraId="6BA5FCE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20.1开标时间：详见《投标人须知前附表》第11条；</w:t>
      </w:r>
    </w:p>
    <w:p w14:paraId="484F8CE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20.2开标地点：详见《投标人须知前附表》第11条；</w:t>
      </w:r>
    </w:p>
    <w:p w14:paraId="74E9ED5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本项目使用电子开标，并通过广西政府采购云平台平台实行在线解密开启。</w:t>
      </w:r>
    </w:p>
    <w:p w14:paraId="6068E84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20.3投标人可以由法定代表人（负责人、自然人）或其委托代理人出席开标会议。</w:t>
      </w:r>
    </w:p>
    <w:p w14:paraId="1CCB9A6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20.4投标人少于3家的，不得开标，采购人或者采购代理机构应当重新组织采购。</w:t>
      </w:r>
    </w:p>
    <w:p w14:paraId="08A28A7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20.5 评标地点：详见《投标人须知前附表》第11条。</w:t>
      </w:r>
    </w:p>
    <w:p w14:paraId="505A2C58">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21、开标程序</w:t>
      </w:r>
    </w:p>
    <w:p w14:paraId="2E460C67">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21.1开标的准备工作由采购代理机构负责落实；</w:t>
      </w:r>
    </w:p>
    <w:p w14:paraId="2BFDAAF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21.2采购代理机构将按照招标文件规定的时间通过“</w:t>
      </w:r>
      <w:r>
        <w:rPr>
          <w:rFonts w:hint="eastAsia" w:ascii="宋体" w:hAnsi="宋体" w:eastAsia="宋体" w:cs="宋体"/>
          <w:bCs/>
          <w:sz w:val="21"/>
          <w:szCs w:val="21"/>
        </w:rPr>
        <w:t>广西</w:t>
      </w:r>
      <w:r>
        <w:rPr>
          <w:rFonts w:hint="eastAsia" w:ascii="宋体" w:hAnsi="宋体" w:eastAsia="宋体" w:cs="Times New Roman"/>
          <w:kern w:val="2"/>
          <w:sz w:val="21"/>
          <w:szCs w:val="21"/>
        </w:rPr>
        <w:t>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14:paraId="40FB32BF">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21.3开标程序</w:t>
      </w:r>
    </w:p>
    <w:p w14:paraId="07B6A6E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21.3.1系统向各投标人发出电子加密投标文件【开始解密】通知，由投标人按招标文件规定的时间内对投标文件进行自行解密。若投标人在规定时间内无法解密或解密失败或超时解密的，系统默认自动放弃，投标文件按投标无效处理。在线解密时间为30分钟。</w:t>
      </w:r>
    </w:p>
    <w:p w14:paraId="204A2B5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21.3.2投标文件解密结束后，开标活动组织人员在线开启投标文件。</w:t>
      </w:r>
    </w:p>
    <w:p w14:paraId="12B0B4E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21.3.3开启投标人报价文件，电子开标大厅记录显示并记录投标人投标报价表（开标一览表）的投标报价、折扣等。</w:t>
      </w:r>
    </w:p>
    <w:p w14:paraId="6D6E7ED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21.3.4开标结束后，投标人线上确认投标报价。</w:t>
      </w:r>
    </w:p>
    <w:p w14:paraId="48F47EE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21.3.5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CA7A84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21.3.6开标结束后，如发现开标结果与投标文件不一致者，由评标委员会根据投标文件内容进行修正。</w:t>
      </w:r>
    </w:p>
    <w:p w14:paraId="2C82F67E">
      <w:pPr>
        <w:spacing w:line="320" w:lineRule="exact"/>
        <w:ind w:firstLine="442" w:firstLineChars="200"/>
        <w:rPr>
          <w:rFonts w:ascii="宋体" w:hAnsi="宋体" w:eastAsia="宋体" w:cs="宋体"/>
          <w:b/>
          <w:bCs/>
          <w:szCs w:val="21"/>
        </w:rPr>
      </w:pPr>
      <w:r>
        <w:rPr>
          <w:rFonts w:hint="eastAsia" w:ascii="宋体" w:hAnsi="宋体" w:eastAsia="宋体" w:cs="宋体"/>
          <w:b/>
          <w:bCs/>
          <w:szCs w:val="21"/>
        </w:rPr>
        <w:t>特别说明：如遇“广西政府采购云平台”电子化开标或评审程序调整的，按调整后程序执行。</w:t>
      </w:r>
    </w:p>
    <w:p w14:paraId="609FAB40">
      <w:pPr>
        <w:pStyle w:val="26"/>
        <w:spacing w:line="320" w:lineRule="exact"/>
        <w:ind w:firstLine="480"/>
        <w:rPr>
          <w:rFonts w:hAnsi="宋体" w:cs="宋体"/>
        </w:rPr>
      </w:pPr>
    </w:p>
    <w:p w14:paraId="1958A1AF">
      <w:pPr>
        <w:tabs>
          <w:tab w:val="left" w:pos="1305"/>
        </w:tabs>
        <w:spacing w:line="320" w:lineRule="exact"/>
        <w:ind w:firstLine="562" w:firstLineChars="200"/>
        <w:jc w:val="center"/>
        <w:rPr>
          <w:rFonts w:ascii="宋体" w:hAnsi="宋体" w:eastAsia="宋体" w:cs="宋体"/>
          <w:b/>
          <w:sz w:val="28"/>
          <w:szCs w:val="28"/>
        </w:rPr>
      </w:pPr>
      <w:r>
        <w:rPr>
          <w:rFonts w:hint="eastAsia" w:ascii="宋体" w:hAnsi="宋体" w:eastAsia="宋体" w:cs="宋体"/>
          <w:b/>
          <w:sz w:val="28"/>
          <w:szCs w:val="28"/>
        </w:rPr>
        <w:t>五、资格性审查</w:t>
      </w:r>
    </w:p>
    <w:p w14:paraId="33C85641">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22、资格性审查</w:t>
      </w:r>
    </w:p>
    <w:p w14:paraId="62387BAA">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22.1公开招标采购项目开标结束后，采购人或者采购代理机构应当依法对投标人的资格进行审查。合格投标人不足3家的，不得评标。</w:t>
      </w:r>
    </w:p>
    <w:p w14:paraId="4597D865">
      <w:pPr>
        <w:widowControl w:val="0"/>
        <w:adjustRightInd/>
        <w:snapToGrid/>
        <w:spacing w:after="0" w:line="380" w:lineRule="exact"/>
        <w:ind w:firstLine="422"/>
        <w:jc w:val="both"/>
        <w:rPr>
          <w:rFonts w:ascii="宋体" w:hAnsi="宋体" w:eastAsia="宋体" w:cs="宋体"/>
          <w:b/>
          <w:bCs/>
          <w:szCs w:val="21"/>
        </w:rPr>
      </w:pPr>
      <w:r>
        <w:rPr>
          <w:rFonts w:hint="eastAsia" w:ascii="宋体" w:hAnsi="宋体" w:eastAsia="宋体" w:cs="Times New Roman"/>
          <w:b/>
          <w:bCs/>
          <w:kern w:val="2"/>
          <w:sz w:val="21"/>
          <w:szCs w:val="21"/>
        </w:rPr>
        <w:t>22.2采购人或采购代理机构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投标人参加同一合同项下的政府采购活动的，按投标无效处理。</w:t>
      </w:r>
    </w:p>
    <w:p w14:paraId="4C78379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查询渠道：《国家企业信用信息公示系统》（网址：</w:t>
      </w:r>
      <w:r>
        <w:fldChar w:fldCharType="begin"/>
      </w:r>
      <w:r>
        <w:instrText xml:space="preserve"> HYPERLINK "http://www.gsxt.gov.cn/index.html" </w:instrText>
      </w:r>
      <w:r>
        <w:fldChar w:fldCharType="separate"/>
      </w:r>
      <w:r>
        <w:rPr>
          <w:rFonts w:hint="eastAsia" w:ascii="宋体" w:hAnsi="宋体" w:eastAsia="宋体" w:cs="Times New Roman"/>
          <w:kern w:val="2"/>
          <w:sz w:val="21"/>
          <w:szCs w:val="21"/>
        </w:rPr>
        <w:t>http://www.gsxt.gov.cn/index.html</w:t>
      </w:r>
      <w:r>
        <w:rPr>
          <w:rFonts w:hint="eastAsia" w:ascii="宋体" w:hAnsi="宋体" w:eastAsia="宋体" w:cs="Times New Roman"/>
          <w:kern w:val="2"/>
          <w:sz w:val="21"/>
          <w:szCs w:val="21"/>
        </w:rPr>
        <w:fldChar w:fldCharType="end"/>
      </w:r>
      <w:r>
        <w:rPr>
          <w:rFonts w:hint="eastAsia" w:ascii="宋体" w:hAnsi="宋体" w:eastAsia="宋体" w:cs="Times New Roman"/>
          <w:kern w:val="2"/>
          <w:sz w:val="21"/>
          <w:szCs w:val="21"/>
        </w:rPr>
        <w:t>）</w:t>
      </w:r>
    </w:p>
    <w:p w14:paraId="52799F1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审查流程：</w:t>
      </w:r>
    </w:p>
    <w:p w14:paraId="3430981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（1）进入《国家企业信用信息公示系统》（网址：http://www.gsxt.gov.cn/index.html），输入企业名称，进入企业信息主页面；</w:t>
      </w:r>
    </w:p>
    <w:p w14:paraId="59C9169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（2）查看主页“股东及出资信息”栏，或年报中的“股东及出资信息”栏信息；</w:t>
      </w:r>
    </w:p>
    <w:p w14:paraId="43BB3F0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（3）将各投标人的股东及出资信息进行比对，得出审查结论；</w:t>
      </w:r>
    </w:p>
    <w:p w14:paraId="71E31CD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（4）将相关资料作为评审资料打印存档。</w:t>
      </w:r>
    </w:p>
    <w:p w14:paraId="513FDA1A">
      <w:pPr>
        <w:pStyle w:val="10"/>
        <w:spacing w:line="320" w:lineRule="exact"/>
        <w:ind w:firstLine="413" w:firstLineChars="196"/>
        <w:outlineLvl w:val="1"/>
        <w:rPr>
          <w:rFonts w:hAnsi="宋体" w:cs="宋体"/>
          <w:b/>
          <w:szCs w:val="21"/>
        </w:rPr>
      </w:pPr>
      <w:r>
        <w:rPr>
          <w:rFonts w:hint="eastAsia" w:hAnsi="宋体" w:cs="宋体"/>
          <w:b/>
          <w:szCs w:val="21"/>
        </w:rPr>
        <w:t>22.3对未通过资格性审查的投标人，采购人或者采购代理机构应当以电话或通过“广西政府采购云平台”平台告知投标人未通过的原因并做相应记录。</w:t>
      </w:r>
    </w:p>
    <w:p w14:paraId="6A5AB9A4">
      <w:pPr>
        <w:tabs>
          <w:tab w:val="center" w:pos="4411"/>
          <w:tab w:val="left" w:pos="5475"/>
        </w:tabs>
        <w:spacing w:line="320" w:lineRule="exact"/>
        <w:ind w:firstLine="562"/>
        <w:jc w:val="center"/>
        <w:rPr>
          <w:rFonts w:ascii="宋体" w:hAnsi="宋体" w:eastAsia="宋体" w:cs="宋体"/>
          <w:b/>
          <w:sz w:val="28"/>
          <w:szCs w:val="28"/>
        </w:rPr>
      </w:pPr>
      <w:r>
        <w:rPr>
          <w:rFonts w:hint="eastAsia" w:ascii="宋体" w:hAnsi="宋体" w:eastAsia="宋体" w:cs="宋体"/>
          <w:b/>
          <w:sz w:val="28"/>
          <w:szCs w:val="28"/>
        </w:rPr>
        <w:t>六、评标</w:t>
      </w:r>
    </w:p>
    <w:p w14:paraId="23D3C8E2">
      <w:pPr>
        <w:tabs>
          <w:tab w:val="center" w:pos="4411"/>
          <w:tab w:val="left" w:pos="5475"/>
        </w:tabs>
        <w:spacing w:line="320" w:lineRule="exact"/>
        <w:ind w:firstLine="442" w:firstLineChars="200"/>
        <w:rPr>
          <w:rFonts w:ascii="宋体" w:hAnsi="宋体" w:eastAsia="宋体" w:cs="宋体"/>
          <w:b/>
          <w:szCs w:val="21"/>
        </w:rPr>
      </w:pPr>
      <w:r>
        <w:rPr>
          <w:rFonts w:hint="eastAsia" w:ascii="宋体" w:hAnsi="宋体" w:eastAsia="宋体" w:cs="宋体"/>
          <w:b/>
          <w:szCs w:val="21"/>
        </w:rPr>
        <w:t>23、评标委员会组成</w:t>
      </w:r>
    </w:p>
    <w:p w14:paraId="07134885">
      <w:pPr>
        <w:tabs>
          <w:tab w:val="left" w:pos="1140"/>
        </w:tabs>
        <w:spacing w:line="320" w:lineRule="exact"/>
        <w:ind w:left="439" w:leftChars="172" w:hanging="61" w:hangingChars="28"/>
        <w:rPr>
          <w:rFonts w:ascii="宋体" w:hAnsi="宋体" w:eastAsia="宋体" w:cs="宋体"/>
          <w:szCs w:val="21"/>
        </w:rPr>
      </w:pPr>
      <w:r>
        <w:rPr>
          <w:rFonts w:hint="eastAsia" w:ascii="宋体" w:hAnsi="宋体" w:eastAsia="宋体" w:cs="宋体"/>
          <w:szCs w:val="21"/>
        </w:rPr>
        <w:t>评标委员会由采购人代表1人和评审专家4人组成，成员人数共5人。</w:t>
      </w:r>
    </w:p>
    <w:p w14:paraId="1789C428">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24、评标办法</w:t>
      </w:r>
    </w:p>
    <w:p w14:paraId="26DF0FC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24.1评标办法：综合评分法，具体评标内容及标准详见第四章。</w:t>
      </w:r>
    </w:p>
    <w:p w14:paraId="5F34F36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24.2评标委员会应按招标文件进行评标，不得擅自更改评标办法。　　　　　　　　　　　　　　　　　　　　　　　　　　　　　　　　　　　　　　　　　　　　　　　　　　　　　　　　　　</w:t>
      </w:r>
    </w:p>
    <w:p w14:paraId="04270E25">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25、评标</w:t>
      </w:r>
    </w:p>
    <w:p w14:paraId="7096265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25.1采购代理机构负责评标组织工作；评标委员会自行登录评标系统阅读评标工作职责与纪律，确认回避原则，评标委员会推选评标组长，采购人代表不得担任组长；公布投标人名单；在评标期间由桂林市公共资源交易中心采取必要的通讯管理措施并保证评标活动不受外界干扰；采购代理机构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5D754A7A">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270A090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25.3在评标过程中，评标委员会任何人不得对某个投标人发表任何倾向性意见，不得向其他专家评委明示或者暗示自己的评审意见。</w:t>
      </w:r>
    </w:p>
    <w:p w14:paraId="5BC4258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25.4评标委员会应当对符合资格的投标人的投标文件进行符合性审查，以确定其是否满足招标文件的实质性要求。</w:t>
      </w:r>
    </w:p>
    <w:p w14:paraId="5141BDEA">
      <w:pPr>
        <w:pStyle w:val="10"/>
        <w:spacing w:line="320" w:lineRule="exact"/>
        <w:ind w:firstLine="413" w:firstLineChars="196"/>
        <w:outlineLvl w:val="1"/>
        <w:rPr>
          <w:rFonts w:hAnsi="宋体" w:cs="宋体"/>
          <w:b/>
          <w:szCs w:val="21"/>
        </w:rPr>
      </w:pPr>
      <w:r>
        <w:rPr>
          <w:rFonts w:hint="eastAsia" w:hAnsi="宋体" w:cs="宋体"/>
          <w:b/>
          <w:szCs w:val="21"/>
        </w:rPr>
        <w:t>对未通过符合性审查的投标人，评标委员会应当以电话或通过“广西政府采购云平台”平台告知投标人未通过的原因并做相应记录。</w:t>
      </w:r>
    </w:p>
    <w:p w14:paraId="4D752CD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25.5对于投标文件中含义不明确、同类问题表述不一致或者有明显文字和计算错误的内容，评标委员会应当以书面形式要求投标人作出必要的澄清、说明或者补正。</w:t>
      </w:r>
    </w:p>
    <w:p w14:paraId="20FF3E3F">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投标人的澄清、说明或者补正应当采用书面形式，并加盖投标人公章（CA签章），或者由法定代表人或其授权的代表签字或个人公章CA签章。投标人的澄清、说明或者补正不得超出投标文件的范围或者改变投标文件的实质性内容。</w:t>
      </w:r>
    </w:p>
    <w:p w14:paraId="1D582E2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25.6评标委员会应当按照招标文件中规定的评标方法和标准，对符合性审查合格的投标文件进行商务和技术评估，综合比较与评价。</w:t>
      </w:r>
    </w:p>
    <w:p w14:paraId="6F03AFE5">
      <w:pPr>
        <w:pStyle w:val="15"/>
        <w:shd w:val="clear" w:color="auto" w:fill="FFFFFF"/>
        <w:spacing w:before="0" w:beforeAutospacing="0" w:after="0" w:afterAutospacing="0" w:line="320" w:lineRule="exact"/>
        <w:ind w:firstLine="422" w:firstLineChars="200"/>
        <w:rPr>
          <w:rFonts w:cs="宋体"/>
          <w:b/>
          <w:kern w:val="2"/>
          <w:sz w:val="21"/>
          <w:szCs w:val="21"/>
        </w:rPr>
      </w:pPr>
      <w:r>
        <w:rPr>
          <w:rFonts w:hint="eastAsia" w:cs="宋体"/>
          <w:b/>
          <w:kern w:val="2"/>
          <w:sz w:val="21"/>
          <w:szCs w:val="21"/>
        </w:rPr>
        <w:t>25.7投标文件报价出现前后不一致的，除招标文件另有规定外，按照下列规定修正：</w:t>
      </w:r>
    </w:p>
    <w:p w14:paraId="707A248C">
      <w:pPr>
        <w:pStyle w:val="15"/>
        <w:shd w:val="clear" w:color="auto" w:fill="FFFFFF"/>
        <w:spacing w:before="0" w:beforeAutospacing="0" w:after="0" w:afterAutospacing="0" w:line="320" w:lineRule="exact"/>
        <w:rPr>
          <w:rFonts w:cs="宋体"/>
          <w:kern w:val="2"/>
          <w:sz w:val="21"/>
          <w:szCs w:val="21"/>
        </w:rPr>
      </w:pPr>
      <w:r>
        <w:rPr>
          <w:rFonts w:hint="eastAsia" w:cs="宋体"/>
          <w:kern w:val="2"/>
          <w:sz w:val="21"/>
          <w:szCs w:val="21"/>
        </w:rPr>
        <w:t>　　（1）投标文件中投标报价表内容与投标文件中相应内容不一致的，以投标报价表为准；</w:t>
      </w:r>
    </w:p>
    <w:p w14:paraId="37614622">
      <w:pPr>
        <w:pStyle w:val="15"/>
        <w:shd w:val="clear" w:color="auto" w:fill="FFFFFF"/>
        <w:spacing w:before="0" w:beforeAutospacing="0" w:after="0" w:afterAutospacing="0" w:line="320" w:lineRule="exact"/>
        <w:rPr>
          <w:rFonts w:cs="宋体"/>
          <w:kern w:val="2"/>
          <w:sz w:val="21"/>
          <w:szCs w:val="21"/>
        </w:rPr>
      </w:pPr>
      <w:r>
        <w:rPr>
          <w:rFonts w:hint="eastAsia" w:cs="宋体"/>
          <w:kern w:val="2"/>
          <w:sz w:val="21"/>
          <w:szCs w:val="21"/>
        </w:rPr>
        <w:t>　　（2）大写金额和小写金额不一致的，以大写金额为准；</w:t>
      </w:r>
    </w:p>
    <w:p w14:paraId="0C54D8D0">
      <w:pPr>
        <w:pStyle w:val="15"/>
        <w:shd w:val="clear" w:color="auto" w:fill="FFFFFF"/>
        <w:spacing w:before="0" w:beforeAutospacing="0" w:after="0" w:afterAutospacing="0" w:line="320" w:lineRule="exact"/>
        <w:rPr>
          <w:rFonts w:cs="宋体"/>
          <w:kern w:val="2"/>
          <w:sz w:val="21"/>
          <w:szCs w:val="21"/>
        </w:rPr>
      </w:pPr>
      <w:r>
        <w:rPr>
          <w:rFonts w:hint="eastAsia" w:cs="宋体"/>
          <w:kern w:val="2"/>
          <w:sz w:val="21"/>
          <w:szCs w:val="21"/>
        </w:rPr>
        <w:t>　　（3）单价金额小数点或者百分比有明显错位的，以报价表的总价为准，并修改单价；</w:t>
      </w:r>
    </w:p>
    <w:p w14:paraId="10D96CFA">
      <w:pPr>
        <w:pStyle w:val="15"/>
        <w:shd w:val="clear" w:color="auto" w:fill="FFFFFF"/>
        <w:spacing w:before="0" w:beforeAutospacing="0" w:after="0" w:afterAutospacing="0" w:line="320" w:lineRule="exact"/>
        <w:rPr>
          <w:rFonts w:cs="宋体"/>
          <w:kern w:val="2"/>
          <w:sz w:val="21"/>
          <w:szCs w:val="21"/>
        </w:rPr>
      </w:pPr>
      <w:r>
        <w:rPr>
          <w:rFonts w:hint="eastAsia" w:cs="宋体"/>
          <w:kern w:val="2"/>
          <w:sz w:val="21"/>
          <w:szCs w:val="21"/>
        </w:rPr>
        <w:t>　　（4）总价金额与按单价汇总金额不一致的，以单价金额计算结果为准。</w:t>
      </w:r>
    </w:p>
    <w:p w14:paraId="6C4D02E3">
      <w:pPr>
        <w:pStyle w:val="15"/>
        <w:shd w:val="clear" w:color="auto" w:fill="FFFFFF"/>
        <w:spacing w:before="0" w:beforeAutospacing="0" w:after="0" w:afterAutospacing="0" w:line="320" w:lineRule="exact"/>
        <w:rPr>
          <w:rFonts w:cs="宋体"/>
          <w:b/>
          <w:kern w:val="2"/>
          <w:sz w:val="21"/>
          <w:szCs w:val="21"/>
        </w:rPr>
      </w:pPr>
      <w:r>
        <w:rPr>
          <w:rFonts w:hint="eastAsia" w:cs="宋体"/>
          <w:kern w:val="2"/>
          <w:sz w:val="21"/>
          <w:szCs w:val="21"/>
        </w:rPr>
        <w:t>　　</w:t>
      </w:r>
      <w:r>
        <w:rPr>
          <w:rFonts w:hint="eastAsia" w:cs="宋体"/>
          <w:b/>
          <w:kern w:val="2"/>
          <w:sz w:val="21"/>
          <w:szCs w:val="21"/>
        </w:rPr>
        <w:t>同时出现两种以上不一致的，按照前款规定的顺序修正。修正后的报价（不得超出投标文件的范围或者改变投标文件的实质性内容）经投标人确认后产生约束力，投标人不确认的，其投标无效。</w:t>
      </w:r>
    </w:p>
    <w:p w14:paraId="22C90D01">
      <w:pPr>
        <w:pStyle w:val="10"/>
        <w:spacing w:line="320" w:lineRule="exact"/>
        <w:ind w:firstLine="413" w:firstLineChars="196"/>
        <w:rPr>
          <w:rFonts w:hAnsi="宋体" w:cs="宋体"/>
          <w:b/>
          <w:szCs w:val="21"/>
        </w:rPr>
      </w:pPr>
      <w:r>
        <w:rPr>
          <w:rFonts w:hint="eastAsia" w:hAnsi="宋体" w:cs="宋体"/>
          <w:b/>
          <w:szCs w:val="21"/>
        </w:rPr>
        <w:t>25.8评标委员会认为投标人的报价明显低于其他通过符合性审查投标人的报价，有可能影响产品质量或者不能诚信履约的，应当要求其在评标现场合理的时间内提供书面说明，必要时提交相关证明材料（通过“广西政府采购云平台”平台提交）；投标人不能证明其报价合理性的，评标委员会应当将其作为无效投标处理。</w:t>
      </w:r>
    </w:p>
    <w:p w14:paraId="08F8FFC9">
      <w:pPr>
        <w:pStyle w:val="10"/>
        <w:spacing w:line="320" w:lineRule="exact"/>
        <w:ind w:firstLine="411" w:firstLineChars="196"/>
        <w:rPr>
          <w:rFonts w:hAnsi="宋体" w:cs="宋体"/>
          <w:szCs w:val="21"/>
        </w:rPr>
      </w:pPr>
      <w:r>
        <w:rPr>
          <w:rFonts w:hint="eastAsia" w:hAnsi="宋体" w:cs="宋体"/>
          <w:szCs w:val="21"/>
        </w:rPr>
        <w:t>25.9评标委员会成员对需要共同认定的事项存在争议的，应当按照少数服从多数的原则作出结论。持不同意见的评标委员会成员应当在评标报告上签署不同意见及理由，否则视为同意评标报告。</w:t>
      </w:r>
    </w:p>
    <w:p w14:paraId="250C77F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25.10评标结果汇总完成后，除下列情形外，任何人不得修改评标结果：</w:t>
      </w:r>
    </w:p>
    <w:p w14:paraId="76203C2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（一）分值汇总计算错误的；</w:t>
      </w:r>
    </w:p>
    <w:p w14:paraId="50CD4FB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（二）分项评分超出评分标准范围的；</w:t>
      </w:r>
    </w:p>
    <w:p w14:paraId="6F520AD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（三）评标委员会成员对客观评审因素评分不一致的；</w:t>
      </w:r>
    </w:p>
    <w:p w14:paraId="564C6E2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（四）经评标委员会认定评分畸高、畸低的。</w:t>
      </w:r>
    </w:p>
    <w:p w14:paraId="74836FD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F6ED9B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投标人对本条第一款情形提出质疑的，采购人或者采购代理机构可以组织原评标委员会进行重新评审，重新评审改变评标结果的，应当书面报告本级财政部门。</w:t>
      </w:r>
    </w:p>
    <w:p w14:paraId="0BC6AEF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25.11采购代理机构发现评标委员会有明显的违规倾向或歧视现象，或不按评标办法进行，或其他不正常行为的，应当及时制止。如制止无效，应及时向桂林市财政局报告。</w:t>
      </w:r>
    </w:p>
    <w:p w14:paraId="2DAA1748">
      <w:pPr>
        <w:pStyle w:val="10"/>
        <w:tabs>
          <w:tab w:val="left" w:pos="4214"/>
        </w:tabs>
        <w:spacing w:line="320" w:lineRule="exact"/>
        <w:ind w:firstLine="422" w:firstLineChars="200"/>
        <w:rPr>
          <w:rFonts w:hAnsi="宋体" w:cs="宋体"/>
          <w:b/>
        </w:rPr>
      </w:pPr>
      <w:r>
        <w:rPr>
          <w:rFonts w:hint="eastAsia" w:hAnsi="宋体" w:cs="宋体"/>
          <w:b/>
        </w:rPr>
        <w:t>26</w:t>
      </w:r>
      <w:r>
        <w:rPr>
          <w:rFonts w:hint="eastAsia" w:hAnsi="宋体" w:cs="宋体"/>
        </w:rPr>
        <w:t>、</w:t>
      </w:r>
      <w:r>
        <w:rPr>
          <w:rFonts w:hint="eastAsia" w:hAnsi="宋体" w:cs="宋体"/>
          <w:b/>
        </w:rPr>
        <w:t>推荐及确定中标候选人原则</w:t>
      </w:r>
    </w:p>
    <w:p w14:paraId="2F0FCB05">
      <w:pPr>
        <w:pStyle w:val="10"/>
        <w:tabs>
          <w:tab w:val="left" w:pos="4214"/>
        </w:tabs>
        <w:spacing w:line="320" w:lineRule="exact"/>
        <w:ind w:firstLine="420" w:firstLineChars="200"/>
        <w:rPr>
          <w:rFonts w:hAnsi="宋体" w:cs="宋体"/>
          <w:szCs w:val="21"/>
        </w:rPr>
      </w:pPr>
      <w:r>
        <w:rPr>
          <w:rFonts w:hint="eastAsia" w:hAnsi="宋体" w:cs="宋体"/>
          <w:szCs w:val="21"/>
        </w:rPr>
        <w:t>26.1评标委员会根据综合得分由高到低排列次序；若得分相同时，按投标报价由低到高顺序排列；若相同的，则依次按技术分、售后服务能力、项目实施方案分、履约能力得分由高到低的顺序排列并推荐中标候选人</w:t>
      </w:r>
      <w:r>
        <w:rPr>
          <w:rFonts w:hint="eastAsia" w:hAnsi="宋体" w:cs="宋体"/>
          <w:sz w:val="22"/>
          <w:szCs w:val="22"/>
        </w:rPr>
        <w:t>。</w:t>
      </w:r>
    </w:p>
    <w:p w14:paraId="37875ED5">
      <w:pPr>
        <w:pStyle w:val="10"/>
        <w:tabs>
          <w:tab w:val="left" w:pos="4214"/>
        </w:tabs>
        <w:spacing w:line="320" w:lineRule="exact"/>
        <w:ind w:firstLine="420" w:firstLineChars="200"/>
        <w:rPr>
          <w:rFonts w:hAnsi="宋体" w:cs="宋体"/>
          <w:szCs w:val="21"/>
        </w:rPr>
      </w:pPr>
      <w:r>
        <w:rPr>
          <w:rFonts w:hint="eastAsia" w:hAnsi="宋体" w:cs="宋体"/>
          <w:szCs w:val="21"/>
        </w:rPr>
        <w:t>26.2评标委员会可推荐前三名为中标候选人，采购人应当确定评标委员会推荐排名第一的中标候选人为中标人。</w:t>
      </w:r>
    </w:p>
    <w:p w14:paraId="3B7C8BBA">
      <w:pPr>
        <w:pStyle w:val="10"/>
        <w:spacing w:line="320" w:lineRule="exact"/>
        <w:ind w:firstLine="447" w:firstLineChars="213"/>
        <w:rPr>
          <w:rFonts w:hAnsi="宋体" w:cs="宋体"/>
          <w:szCs w:val="21"/>
        </w:rPr>
      </w:pPr>
      <w:r>
        <w:rPr>
          <w:rFonts w:hint="eastAsia" w:hAnsi="宋体" w:cs="宋体"/>
          <w:szCs w:val="21"/>
        </w:rPr>
        <w:t>26.3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7F1CF24F">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27、属于下列情况之一者，投标无效：</w:t>
      </w:r>
    </w:p>
    <w:p w14:paraId="69F306C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（1）未按照招标文件规定要求签字、盖章的；</w:t>
      </w:r>
    </w:p>
    <w:p w14:paraId="6D75ECF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（2）报价超过招标文件中规定的</w:t>
      </w:r>
      <w:r>
        <w:rPr>
          <w:rFonts w:hint="eastAsia" w:ascii="宋体" w:hAnsi="宋体" w:eastAsia="宋体" w:cs="Times New Roman"/>
          <w:b/>
          <w:bCs/>
          <w:kern w:val="2"/>
          <w:sz w:val="21"/>
          <w:szCs w:val="21"/>
        </w:rPr>
        <w:t>最高限价</w:t>
      </w:r>
      <w:r>
        <w:rPr>
          <w:rFonts w:hint="eastAsia" w:ascii="宋体" w:hAnsi="宋体" w:eastAsia="宋体" w:cs="Times New Roman"/>
          <w:kern w:val="2"/>
          <w:sz w:val="21"/>
          <w:szCs w:val="21"/>
        </w:rPr>
        <w:t>的；</w:t>
      </w:r>
    </w:p>
    <w:p w14:paraId="27F01EC8">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（3）不具备招标文件中规定的资格要求的；</w:t>
      </w:r>
    </w:p>
    <w:p w14:paraId="59837CA7">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（4）投标文件含有采购人不能接受的附加条件的；</w:t>
      </w:r>
    </w:p>
    <w:p w14:paraId="36B1D04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（5）投标文件未按招标文件的内容和要求编制，或提供虚假或无效材料的；</w:t>
      </w:r>
    </w:p>
    <w:p w14:paraId="46DC107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（6）投标文件有效期、交货时间、免费保修期、售后服务不能满足招标文件要求的；</w:t>
      </w:r>
    </w:p>
    <w:p w14:paraId="3A8FEFA0">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（7）投标人未就“货物采购需求”中所投标项所有货物和服务内容作完整唯一报价的；</w:t>
      </w:r>
    </w:p>
    <w:p w14:paraId="46AD48D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（8）未完全响应招标文件实质性要求的；</w:t>
      </w:r>
    </w:p>
    <w:p w14:paraId="5B0FCA8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（9）单位负责人为同一人或者存在直接控股、管理关系的不同投标人参加同一合同项下分标或未划分分标的同一合同项下的政府采购活动；</w:t>
      </w:r>
    </w:p>
    <w:p w14:paraId="7165653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（10）法律、法规和招标文件规定的其他无效情形。</w:t>
      </w:r>
    </w:p>
    <w:p w14:paraId="09CBF7EC">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28、投标人有下列情形之一的，视为串通投标，投标文件将被视为无效：</w:t>
      </w:r>
    </w:p>
    <w:p w14:paraId="411B8DAD">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（1）不同投标人的投标文件由同一单位或者个人编制；或不同投标人报名的IP地址一致的；</w:t>
      </w:r>
    </w:p>
    <w:p w14:paraId="1C1D768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（2）不同投标人委托同一单位或者个人办理投标事宜；</w:t>
      </w:r>
    </w:p>
    <w:p w14:paraId="21C27EC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（3）不同的投标人的投标文件载明的项目管理员或者联系人员为同一个人；</w:t>
      </w:r>
    </w:p>
    <w:p w14:paraId="2F59BC7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 xml:space="preserve">（4）不同投标人的投标文件异常一致或投标报价呈规律性差异； </w:t>
      </w:r>
    </w:p>
    <w:p w14:paraId="17CE8D6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（5）不同投标人的投标文件相互混装。</w:t>
      </w:r>
    </w:p>
    <w:p w14:paraId="4F14E4AC">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29、属于下列情形之一的，应予废标：</w:t>
      </w:r>
    </w:p>
    <w:p w14:paraId="19CE6E6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（1）符合专业条件的投标人或者对招标文件作实质响应的投标人不足3家的；</w:t>
      </w:r>
    </w:p>
    <w:p w14:paraId="79778DB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（2）出现影响采购公正的违法、违规行为的；</w:t>
      </w:r>
    </w:p>
    <w:p w14:paraId="1320342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（3）采购文件内容违反国家有关强制性规定的；</w:t>
      </w:r>
    </w:p>
    <w:p w14:paraId="7D2BFE49">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（4）因重大变故，采购任务取消的。</w:t>
      </w:r>
    </w:p>
    <w:p w14:paraId="735B1151">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30、开标、评标过程的监控</w:t>
      </w:r>
    </w:p>
    <w:p w14:paraId="1CB64C5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本项目开标、评标过程实行全程录音、录像监控，投标人在评标过程中所进行的试图影响评标结果的不公正活动，可能导致其投标被拒绝。</w:t>
      </w:r>
    </w:p>
    <w:p w14:paraId="54B17C8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31、中标人信用信息查询</w:t>
      </w:r>
    </w:p>
    <w:p w14:paraId="68E79434">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根据《关于做好政府采购有关信用主体标识码登记及在政府采购活动中查询使用信用记录有关问题的通知》桂财采〔2016〕37号的通知，采购代理机构对中标人进行信用查询：</w:t>
      </w:r>
    </w:p>
    <w:p w14:paraId="3092D113">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（1）查询渠道：“信用中国”网站（www.creditchina.gov.cn）、中国政府采购网（www.ccgp.gov.cn）等；</w:t>
      </w:r>
    </w:p>
    <w:p w14:paraId="1A4E926C">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（2）查询截止时间：中标通知书发出前；</w:t>
      </w:r>
    </w:p>
    <w:p w14:paraId="3CCF01E2">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（3）信用信息查询记录和证据留存方式：在查询网站中直接打印查询记录，打印材料作为采购活动资料保存；</w:t>
      </w:r>
    </w:p>
    <w:p w14:paraId="7DA5C6A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4）信用信息使用规则：在“信用中国”网站（www.creditchina.gov.cn）、中国政府采购网（www.ccgp.gov.cn）等渠道列入失信被执行人、重大税收违法失信主体、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人或者重新组织采购。</w:t>
      </w:r>
    </w:p>
    <w:p w14:paraId="0583BAAC">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32、 中标公告及中标通知书</w:t>
      </w:r>
    </w:p>
    <w:p w14:paraId="6BD74F3E">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32.1采购代理机构于评标结束后两个工作日内将评标报告送交采购人，采购人应当自收到评标报告五个工作日内在评标报告推荐的中标候选人中按顺序确定中标人；采购代理机构在中标人确定之日起两个工作日内在指定媒体上公告中标结果，中标公告期限为1个工作日。</w:t>
      </w:r>
    </w:p>
    <w:p w14:paraId="715B53FB">
      <w:pPr>
        <w:tabs>
          <w:tab w:val="left" w:pos="1140"/>
        </w:tabs>
        <w:spacing w:line="320" w:lineRule="exact"/>
        <w:ind w:left="440" w:leftChars="200" w:firstLine="562"/>
        <w:jc w:val="center"/>
        <w:rPr>
          <w:rFonts w:ascii="宋体" w:hAnsi="宋体" w:eastAsia="宋体" w:cs="宋体"/>
          <w:b/>
          <w:sz w:val="28"/>
          <w:szCs w:val="28"/>
        </w:rPr>
      </w:pPr>
    </w:p>
    <w:p w14:paraId="79685809">
      <w:pPr>
        <w:tabs>
          <w:tab w:val="left" w:pos="1140"/>
        </w:tabs>
        <w:spacing w:line="320" w:lineRule="exact"/>
        <w:ind w:left="440" w:leftChars="200" w:firstLine="562"/>
        <w:jc w:val="center"/>
        <w:rPr>
          <w:rFonts w:ascii="宋体" w:hAnsi="宋体" w:eastAsia="宋体" w:cs="宋体"/>
          <w:b/>
          <w:sz w:val="28"/>
          <w:szCs w:val="28"/>
        </w:rPr>
      </w:pPr>
    </w:p>
    <w:p w14:paraId="5830F944">
      <w:pPr>
        <w:tabs>
          <w:tab w:val="left" w:pos="1140"/>
        </w:tabs>
        <w:spacing w:line="320" w:lineRule="exact"/>
        <w:ind w:left="440" w:leftChars="200" w:firstLine="562"/>
        <w:jc w:val="center"/>
        <w:rPr>
          <w:rFonts w:ascii="宋体" w:hAnsi="宋体" w:eastAsia="宋体" w:cs="宋体"/>
          <w:b/>
          <w:sz w:val="28"/>
          <w:szCs w:val="28"/>
        </w:rPr>
      </w:pPr>
    </w:p>
    <w:p w14:paraId="52A15D74">
      <w:pPr>
        <w:tabs>
          <w:tab w:val="left" w:pos="1140"/>
        </w:tabs>
        <w:spacing w:line="320" w:lineRule="exact"/>
        <w:ind w:left="440" w:leftChars="200" w:firstLine="562"/>
        <w:jc w:val="center"/>
        <w:rPr>
          <w:rFonts w:ascii="宋体" w:hAnsi="宋体" w:eastAsia="宋体" w:cs="宋体"/>
          <w:b/>
          <w:sz w:val="28"/>
          <w:szCs w:val="28"/>
        </w:rPr>
      </w:pPr>
      <w:r>
        <w:rPr>
          <w:rFonts w:hint="eastAsia" w:ascii="宋体" w:hAnsi="宋体" w:eastAsia="宋体" w:cs="宋体"/>
          <w:b/>
          <w:sz w:val="28"/>
          <w:szCs w:val="28"/>
        </w:rPr>
        <w:t>七、履约保证金及签订合同</w:t>
      </w:r>
    </w:p>
    <w:p w14:paraId="1AD873BD">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33、履约保证金</w:t>
      </w:r>
    </w:p>
    <w:p w14:paraId="0C604055">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本项目免收履约保证金。</w:t>
      </w:r>
    </w:p>
    <w:p w14:paraId="4C7610A0">
      <w:pPr>
        <w:widowControl w:val="0"/>
        <w:adjustRightInd/>
        <w:snapToGrid/>
        <w:spacing w:after="0" w:line="380" w:lineRule="exact"/>
        <w:ind w:firstLine="422"/>
        <w:jc w:val="both"/>
        <w:rPr>
          <w:rFonts w:ascii="宋体" w:hAnsi="宋体" w:eastAsia="宋体" w:cs="Times New Roman"/>
          <w:b/>
          <w:bCs/>
          <w:kern w:val="2"/>
          <w:sz w:val="21"/>
          <w:szCs w:val="21"/>
        </w:rPr>
      </w:pPr>
      <w:r>
        <w:rPr>
          <w:rFonts w:hint="eastAsia" w:ascii="宋体" w:hAnsi="宋体" w:eastAsia="宋体" w:cs="Times New Roman"/>
          <w:b/>
          <w:bCs/>
          <w:kern w:val="2"/>
          <w:sz w:val="21"/>
          <w:szCs w:val="21"/>
        </w:rPr>
        <w:t>34、签订合同</w:t>
      </w:r>
    </w:p>
    <w:p w14:paraId="7D224426">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34.1签订合同时间：中标通知书发出之日起八个工作日内。中标人领取中标通知书后，应按规定与采购人签订合同。</w:t>
      </w:r>
    </w:p>
    <w:p w14:paraId="4BA7F3F1">
      <w:pPr>
        <w:widowControl w:val="0"/>
        <w:adjustRightInd/>
        <w:snapToGrid/>
        <w:spacing w:after="0" w:line="380" w:lineRule="exact"/>
        <w:ind w:firstLine="420"/>
        <w:jc w:val="both"/>
        <w:rPr>
          <w:rFonts w:ascii="宋体" w:hAnsi="宋体" w:eastAsia="宋体" w:cs="Times New Roman"/>
          <w:kern w:val="2"/>
          <w:sz w:val="21"/>
          <w:szCs w:val="21"/>
        </w:rPr>
      </w:pPr>
      <w:r>
        <w:rPr>
          <w:rFonts w:hint="eastAsia" w:ascii="宋体" w:hAnsi="宋体" w:eastAsia="宋体" w:cs="Times New Roman"/>
          <w:kern w:val="2"/>
          <w:sz w:val="21"/>
          <w:szCs w:val="21"/>
        </w:rPr>
        <w:t>34.2如中标人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中标候选人中按顺序重新确定中标人或重新组织招标。</w:t>
      </w:r>
    </w:p>
    <w:p w14:paraId="7E9A6230">
      <w:pPr>
        <w:pStyle w:val="10"/>
        <w:spacing w:line="320" w:lineRule="exact"/>
        <w:ind w:firstLine="315" w:firstLineChars="150"/>
        <w:rPr>
          <w:rFonts w:hAnsi="宋体" w:cs="宋体"/>
          <w:szCs w:val="21"/>
        </w:rPr>
      </w:pPr>
      <w:r>
        <w:rPr>
          <w:rFonts w:hint="eastAsia" w:hAnsi="宋体" w:cs="宋体"/>
          <w:szCs w:val="21"/>
        </w:rPr>
        <w:t>（1）中标后不与采购人签订合同的（不可抗力除外）；</w:t>
      </w:r>
    </w:p>
    <w:p w14:paraId="18AEFC24">
      <w:pPr>
        <w:pStyle w:val="10"/>
        <w:spacing w:line="320" w:lineRule="exact"/>
        <w:ind w:left="2" w:leftChars="1" w:firstLine="315" w:firstLineChars="150"/>
        <w:rPr>
          <w:rFonts w:hAnsi="宋体" w:cs="宋体"/>
          <w:szCs w:val="21"/>
        </w:rPr>
      </w:pPr>
      <w:r>
        <w:rPr>
          <w:rFonts w:hint="eastAsia" w:hAnsi="宋体" w:cs="宋体"/>
          <w:szCs w:val="21"/>
        </w:rPr>
        <w:t>（2）将中标项目转让给他人，或者在投标文件中未说明，且未经采购人同意，将中标项目分包给他人的；</w:t>
      </w:r>
    </w:p>
    <w:p w14:paraId="7530C44E">
      <w:pPr>
        <w:pStyle w:val="10"/>
        <w:spacing w:line="320" w:lineRule="exact"/>
        <w:ind w:firstLine="315" w:firstLineChars="150"/>
        <w:rPr>
          <w:rFonts w:hAnsi="宋体" w:cs="宋体"/>
          <w:szCs w:val="21"/>
        </w:rPr>
      </w:pPr>
      <w:r>
        <w:rPr>
          <w:rFonts w:hint="eastAsia" w:hAnsi="宋体" w:cs="宋体"/>
          <w:szCs w:val="21"/>
        </w:rPr>
        <w:t>（3）拒绝履行合同义务的。</w:t>
      </w:r>
    </w:p>
    <w:p w14:paraId="61A50526">
      <w:pPr>
        <w:pStyle w:val="10"/>
        <w:spacing w:line="320" w:lineRule="exact"/>
        <w:ind w:left="2" w:leftChars="1" w:firstLine="420" w:firstLineChars="200"/>
        <w:rPr>
          <w:rFonts w:hAnsi="宋体" w:cs="宋体"/>
          <w:szCs w:val="21"/>
        </w:rPr>
      </w:pPr>
      <w:r>
        <w:rPr>
          <w:rFonts w:hint="eastAsia" w:hAnsi="宋体" w:cs="宋体"/>
          <w:szCs w:val="21"/>
        </w:rPr>
        <w:t xml:space="preserve"> 34.3合同备案存档：政府采购合同双方自签订之日起1个工作日内将合同原件1份交采购代理机构存档。采购代理机构将政府采购合同在省级以上人民政府财政部门指定媒体上公告。</w:t>
      </w:r>
    </w:p>
    <w:p w14:paraId="466A87C1">
      <w:pPr>
        <w:pStyle w:val="10"/>
        <w:spacing w:line="320" w:lineRule="exact"/>
        <w:ind w:left="3" w:firstLine="562"/>
        <w:jc w:val="center"/>
        <w:rPr>
          <w:rFonts w:hAnsi="宋体" w:cs="宋体"/>
          <w:b/>
          <w:sz w:val="28"/>
          <w:szCs w:val="28"/>
        </w:rPr>
      </w:pPr>
    </w:p>
    <w:p w14:paraId="7E7864FD">
      <w:pPr>
        <w:pStyle w:val="10"/>
        <w:spacing w:line="320" w:lineRule="exact"/>
        <w:ind w:left="3" w:firstLine="562"/>
        <w:jc w:val="center"/>
        <w:rPr>
          <w:rFonts w:hAnsi="宋体" w:cs="宋体"/>
          <w:b/>
          <w:sz w:val="28"/>
          <w:szCs w:val="28"/>
        </w:rPr>
      </w:pPr>
      <w:r>
        <w:rPr>
          <w:rFonts w:hint="eastAsia" w:hAnsi="宋体" w:cs="宋体"/>
          <w:b/>
          <w:sz w:val="28"/>
          <w:szCs w:val="28"/>
        </w:rPr>
        <w:t>八 、其他事项</w:t>
      </w:r>
    </w:p>
    <w:p w14:paraId="12F5181C">
      <w:pPr>
        <w:pStyle w:val="10"/>
        <w:spacing w:line="320" w:lineRule="exact"/>
        <w:ind w:firstLine="422" w:firstLineChars="200"/>
        <w:rPr>
          <w:rFonts w:hAnsi="宋体" w:cs="宋体"/>
          <w:b/>
        </w:rPr>
      </w:pPr>
      <w:r>
        <w:rPr>
          <w:rFonts w:hint="eastAsia" w:hAnsi="宋体" w:cs="宋体"/>
          <w:b/>
        </w:rPr>
        <w:t>35</w:t>
      </w:r>
      <w:r>
        <w:rPr>
          <w:rFonts w:hint="eastAsia" w:hAnsi="宋体" w:cs="宋体"/>
          <w:b/>
          <w:szCs w:val="21"/>
        </w:rPr>
        <w:t>、</w:t>
      </w:r>
      <w:r>
        <w:rPr>
          <w:rFonts w:hint="eastAsia" w:hAnsi="宋体" w:cs="宋体"/>
          <w:b/>
        </w:rPr>
        <w:t>招标代理服务费</w:t>
      </w:r>
    </w:p>
    <w:p w14:paraId="0FB73438">
      <w:pPr>
        <w:spacing w:line="320" w:lineRule="exact"/>
        <w:ind w:firstLine="440" w:firstLineChars="200"/>
        <w:rPr>
          <w:rFonts w:ascii="宋体" w:hAnsi="宋体" w:eastAsia="宋体" w:cs="宋体"/>
          <w:szCs w:val="21"/>
        </w:rPr>
      </w:pPr>
      <w:r>
        <w:rPr>
          <w:rFonts w:hint="eastAsia" w:ascii="宋体" w:hAnsi="宋体" w:eastAsia="宋体" w:cs="宋体"/>
          <w:szCs w:val="21"/>
        </w:rPr>
        <w:t xml:space="preserve">本项目的采购代理服务费：参照计价格[2002]1980号《招标代理服务收费管理暂行办法》货物类收费标准的80%计取。在领取中标通知书前，由中标人向广西国兴项目管理有限公司一次性付清代理服务费。        </w:t>
      </w:r>
    </w:p>
    <w:p w14:paraId="3082F35F">
      <w:pPr>
        <w:spacing w:line="320" w:lineRule="exact"/>
        <w:ind w:firstLine="420"/>
        <w:jc w:val="center"/>
        <w:rPr>
          <w:rFonts w:ascii="宋体" w:hAnsi="宋体" w:eastAsia="宋体" w:cs="宋体"/>
          <w:szCs w:val="21"/>
        </w:rPr>
      </w:pPr>
      <w:r>
        <w:rPr>
          <w:rFonts w:hint="eastAsia" w:ascii="宋体" w:hAnsi="宋体" w:eastAsia="宋体" w:cs="宋体"/>
          <w:szCs w:val="21"/>
        </w:rPr>
        <w:t>招标代理服务收费标准</w:t>
      </w:r>
    </w:p>
    <w:tbl>
      <w:tblPr>
        <w:tblStyle w:val="18"/>
        <w:tblW w:w="9006"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6CB8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tcPr>
          <w:p w14:paraId="2C7B9464">
            <w:pPr>
              <w:pStyle w:val="10"/>
              <w:spacing w:line="320" w:lineRule="exact"/>
              <w:ind w:left="25"/>
              <w:rPr>
                <w:rFonts w:hAnsi="宋体" w:cs="宋体"/>
              </w:rPr>
            </w:pPr>
            <w:r>
              <w:rPr>
                <w:rFonts w:hAnsi="宋体" w:cs="宋体"/>
              </w:rPr>
              <w:pict>
                <v:line id="_x0000_s1026" o:spid="_x0000_s1026" o:spt="20" style="position:absolute;left:0pt;margin-left:-4.85pt;margin-top:0.85pt;height:23.3pt;width:140.3pt;z-index:251660288;mso-width-relative:page;mso-height-relative:page;" coordsize="21600,21600" o:gfxdata="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eDnC7WAAAABwEAAA8AAAAAAAAAAQAgAAAAIgAAAGRycy9kb3ducmV2LnhtbFBL&#10;AQIUABQAAAAIAIdO4kCGJoJM+AEAAOkDAAAOAAAAAAAAAAEAIAAAACUBAABkcnMvZTJvRG9jLnht&#10;bFBLBQYAAAAABgAGAFkBAACPBQAAAAA=&#10;">
                  <v:path arrowok="t"/>
                  <v:fill focussize="0,0"/>
                  <v:stroke/>
                  <v:imagedata o:title=""/>
                  <o:lock v:ext="edit"/>
                </v:line>
              </w:pict>
            </w:r>
            <w:r>
              <w:rPr>
                <w:rFonts w:hint="eastAsia" w:hAnsi="宋体" w:cs="宋体"/>
              </w:rPr>
              <w:t>折扣           服务类型</w:t>
            </w:r>
          </w:p>
          <w:p w14:paraId="4C9A3E58">
            <w:pPr>
              <w:pStyle w:val="10"/>
              <w:spacing w:line="320" w:lineRule="exact"/>
              <w:ind w:left="25"/>
              <w:rPr>
                <w:rFonts w:hAnsi="宋体" w:cs="宋体"/>
              </w:rPr>
            </w:pPr>
            <w:r>
              <w:rPr>
                <w:rFonts w:hAnsi="宋体" w:cs="宋体"/>
              </w:rPr>
              <w:pict>
                <v:line id="_x0000_s2053" o:spid="_x0000_s2053" o:spt="20" style="position:absolute;left:0pt;margin-left:-5.4pt;margin-top:3.1pt;height:31.2pt;width:144pt;z-index:251661312;mso-width-relative:page;mso-height-relative:page;"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A6vRNYAAAAIAQAADwAAAAAAAAABACAAAAAiAAAAZHJzL2Rvd25yZXYueG1s&#10;UEsBAhQAFAAAAAgAh07iQB4y8Fj6AQAA6QMAAA4AAAAAAAAAAQAgAAAAJQEAAGRycy9lMm9Eb2Mu&#10;eG1sUEsFBgAAAAAGAAYAWQEAAJEFAAAAAA==&#10;">
                  <v:path arrowok="t"/>
                  <v:fill focussize="0,0"/>
                  <v:stroke/>
                  <v:imagedata o:title=""/>
                  <o:lock v:ext="edit"/>
                </v:line>
              </w:pict>
            </w:r>
          </w:p>
          <w:p w14:paraId="2EFC4EAC">
            <w:pPr>
              <w:pStyle w:val="10"/>
              <w:spacing w:line="320" w:lineRule="exact"/>
              <w:ind w:left="25"/>
              <w:rPr>
                <w:rFonts w:hAnsi="宋体" w:cs="宋体"/>
              </w:rPr>
            </w:pPr>
            <w:r>
              <w:rPr>
                <w:rFonts w:hint="eastAsia" w:hAnsi="宋体" w:cs="宋体"/>
              </w:rPr>
              <w:t>中标金额（万元）</w:t>
            </w:r>
          </w:p>
        </w:tc>
        <w:tc>
          <w:tcPr>
            <w:tcW w:w="1841" w:type="dxa"/>
            <w:vAlign w:val="center"/>
          </w:tcPr>
          <w:p w14:paraId="1A17F7CD">
            <w:pPr>
              <w:pStyle w:val="10"/>
              <w:spacing w:line="320" w:lineRule="exact"/>
              <w:ind w:left="25"/>
              <w:jc w:val="center"/>
              <w:rPr>
                <w:rFonts w:hAnsi="宋体" w:cs="宋体"/>
              </w:rPr>
            </w:pPr>
            <w:r>
              <w:rPr>
                <w:rFonts w:hint="eastAsia" w:hAnsi="宋体" w:cs="宋体"/>
              </w:rPr>
              <w:t>货物招标</w:t>
            </w:r>
          </w:p>
        </w:tc>
        <w:tc>
          <w:tcPr>
            <w:tcW w:w="1992" w:type="dxa"/>
            <w:vAlign w:val="center"/>
          </w:tcPr>
          <w:p w14:paraId="19E68D28">
            <w:pPr>
              <w:pStyle w:val="10"/>
              <w:spacing w:line="320" w:lineRule="exact"/>
              <w:ind w:left="25"/>
              <w:jc w:val="center"/>
              <w:rPr>
                <w:rFonts w:hAnsi="宋体" w:cs="宋体"/>
              </w:rPr>
            </w:pPr>
            <w:r>
              <w:rPr>
                <w:rFonts w:hint="eastAsia" w:hAnsi="宋体" w:cs="宋体"/>
              </w:rPr>
              <w:t>服务招标</w:t>
            </w:r>
          </w:p>
        </w:tc>
        <w:tc>
          <w:tcPr>
            <w:tcW w:w="2293" w:type="dxa"/>
            <w:vAlign w:val="center"/>
          </w:tcPr>
          <w:p w14:paraId="2B4C1E11">
            <w:pPr>
              <w:pStyle w:val="10"/>
              <w:spacing w:line="320" w:lineRule="exact"/>
              <w:ind w:left="25"/>
              <w:jc w:val="center"/>
              <w:rPr>
                <w:rFonts w:hAnsi="宋体" w:cs="宋体"/>
              </w:rPr>
            </w:pPr>
            <w:r>
              <w:rPr>
                <w:rFonts w:hint="eastAsia" w:hAnsi="宋体" w:cs="宋体"/>
              </w:rPr>
              <w:t>工程招标</w:t>
            </w:r>
          </w:p>
        </w:tc>
      </w:tr>
      <w:tr w14:paraId="0C27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tcPr>
          <w:p w14:paraId="6B4E6FC5">
            <w:pPr>
              <w:pStyle w:val="10"/>
              <w:spacing w:line="320" w:lineRule="exact"/>
              <w:ind w:left="25"/>
              <w:rPr>
                <w:rFonts w:hAnsi="宋体" w:cs="宋体"/>
              </w:rPr>
            </w:pPr>
            <w:r>
              <w:rPr>
                <w:rFonts w:hint="eastAsia" w:hAnsi="宋体" w:cs="宋体"/>
              </w:rPr>
              <w:t>100以下</w:t>
            </w:r>
          </w:p>
        </w:tc>
        <w:tc>
          <w:tcPr>
            <w:tcW w:w="1841" w:type="dxa"/>
          </w:tcPr>
          <w:p w14:paraId="27CD19CD">
            <w:pPr>
              <w:pStyle w:val="10"/>
              <w:spacing w:line="320" w:lineRule="exact"/>
              <w:ind w:left="25"/>
              <w:jc w:val="center"/>
              <w:rPr>
                <w:rFonts w:hAnsi="宋体" w:cs="宋体"/>
              </w:rPr>
            </w:pPr>
            <w:r>
              <w:rPr>
                <w:rFonts w:hint="eastAsia" w:hAnsi="宋体" w:cs="宋体"/>
              </w:rPr>
              <w:t>1.5%</w:t>
            </w:r>
          </w:p>
        </w:tc>
        <w:tc>
          <w:tcPr>
            <w:tcW w:w="1992" w:type="dxa"/>
          </w:tcPr>
          <w:p w14:paraId="5F859209">
            <w:pPr>
              <w:pStyle w:val="10"/>
              <w:spacing w:line="320" w:lineRule="exact"/>
              <w:ind w:left="25"/>
              <w:jc w:val="center"/>
              <w:rPr>
                <w:rFonts w:hAnsi="宋体" w:cs="宋体"/>
              </w:rPr>
            </w:pPr>
            <w:r>
              <w:rPr>
                <w:rFonts w:hint="eastAsia" w:hAnsi="宋体" w:cs="宋体"/>
              </w:rPr>
              <w:t>1.5%</w:t>
            </w:r>
          </w:p>
        </w:tc>
        <w:tc>
          <w:tcPr>
            <w:tcW w:w="2293" w:type="dxa"/>
          </w:tcPr>
          <w:p w14:paraId="18E8A6C1">
            <w:pPr>
              <w:pStyle w:val="10"/>
              <w:spacing w:line="320" w:lineRule="exact"/>
              <w:ind w:left="25"/>
              <w:jc w:val="center"/>
              <w:rPr>
                <w:rFonts w:hAnsi="宋体" w:cs="宋体"/>
              </w:rPr>
            </w:pPr>
            <w:r>
              <w:rPr>
                <w:rFonts w:hint="eastAsia" w:hAnsi="宋体" w:cs="宋体"/>
              </w:rPr>
              <w:t>1.0%</w:t>
            </w:r>
          </w:p>
        </w:tc>
      </w:tr>
      <w:tr w14:paraId="70BC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tcPr>
          <w:p w14:paraId="4407335E">
            <w:pPr>
              <w:pStyle w:val="10"/>
              <w:spacing w:line="320" w:lineRule="exact"/>
              <w:ind w:left="25"/>
              <w:rPr>
                <w:rFonts w:hAnsi="宋体" w:cs="宋体"/>
              </w:rPr>
            </w:pPr>
            <w:r>
              <w:rPr>
                <w:rFonts w:hint="eastAsia" w:hAnsi="宋体" w:cs="宋体"/>
              </w:rPr>
              <w:t>100-500</w:t>
            </w:r>
          </w:p>
        </w:tc>
        <w:tc>
          <w:tcPr>
            <w:tcW w:w="1841" w:type="dxa"/>
          </w:tcPr>
          <w:p w14:paraId="0A8B7F8F">
            <w:pPr>
              <w:pStyle w:val="10"/>
              <w:spacing w:line="320" w:lineRule="exact"/>
              <w:ind w:left="25"/>
              <w:jc w:val="center"/>
              <w:rPr>
                <w:rFonts w:hAnsi="宋体" w:cs="宋体"/>
              </w:rPr>
            </w:pPr>
            <w:r>
              <w:rPr>
                <w:rFonts w:hint="eastAsia" w:hAnsi="宋体" w:cs="宋体"/>
              </w:rPr>
              <w:t>1.1%</w:t>
            </w:r>
          </w:p>
        </w:tc>
        <w:tc>
          <w:tcPr>
            <w:tcW w:w="1992" w:type="dxa"/>
          </w:tcPr>
          <w:p w14:paraId="616CEE3C">
            <w:pPr>
              <w:pStyle w:val="10"/>
              <w:spacing w:line="320" w:lineRule="exact"/>
              <w:ind w:left="25"/>
              <w:jc w:val="center"/>
              <w:rPr>
                <w:rFonts w:hAnsi="宋体" w:cs="宋体"/>
              </w:rPr>
            </w:pPr>
            <w:r>
              <w:rPr>
                <w:rFonts w:hint="eastAsia" w:hAnsi="宋体" w:cs="宋体"/>
              </w:rPr>
              <w:t>0.8%</w:t>
            </w:r>
          </w:p>
        </w:tc>
        <w:tc>
          <w:tcPr>
            <w:tcW w:w="2293" w:type="dxa"/>
          </w:tcPr>
          <w:p w14:paraId="1277285D">
            <w:pPr>
              <w:pStyle w:val="10"/>
              <w:spacing w:line="320" w:lineRule="exact"/>
              <w:ind w:left="25"/>
              <w:jc w:val="center"/>
              <w:rPr>
                <w:rFonts w:hAnsi="宋体" w:cs="宋体"/>
              </w:rPr>
            </w:pPr>
            <w:r>
              <w:rPr>
                <w:rFonts w:hint="eastAsia" w:hAnsi="宋体" w:cs="宋体"/>
              </w:rPr>
              <w:t>0.7%</w:t>
            </w:r>
          </w:p>
        </w:tc>
      </w:tr>
      <w:tr w14:paraId="62A0D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6CAE4018">
            <w:pPr>
              <w:pStyle w:val="10"/>
              <w:spacing w:line="320" w:lineRule="exact"/>
              <w:ind w:left="25"/>
              <w:rPr>
                <w:rFonts w:hAnsi="宋体" w:cs="宋体"/>
              </w:rPr>
            </w:pPr>
            <w:r>
              <w:rPr>
                <w:rFonts w:hint="eastAsia" w:hAnsi="宋体" w:cs="宋体"/>
              </w:rPr>
              <w:t>500-1000</w:t>
            </w:r>
          </w:p>
        </w:tc>
        <w:tc>
          <w:tcPr>
            <w:tcW w:w="1841" w:type="dxa"/>
          </w:tcPr>
          <w:p w14:paraId="7F10CCB0">
            <w:pPr>
              <w:pStyle w:val="10"/>
              <w:spacing w:line="320" w:lineRule="exact"/>
              <w:ind w:left="25"/>
              <w:jc w:val="center"/>
              <w:rPr>
                <w:rFonts w:hAnsi="宋体" w:cs="宋体"/>
              </w:rPr>
            </w:pPr>
            <w:r>
              <w:rPr>
                <w:rFonts w:hint="eastAsia" w:hAnsi="宋体" w:cs="宋体"/>
              </w:rPr>
              <w:t>0.8%</w:t>
            </w:r>
          </w:p>
        </w:tc>
        <w:tc>
          <w:tcPr>
            <w:tcW w:w="1992" w:type="dxa"/>
          </w:tcPr>
          <w:p w14:paraId="1262D225">
            <w:pPr>
              <w:pStyle w:val="10"/>
              <w:spacing w:line="320" w:lineRule="exact"/>
              <w:ind w:left="25"/>
              <w:jc w:val="center"/>
              <w:rPr>
                <w:rFonts w:hAnsi="宋体" w:cs="宋体"/>
              </w:rPr>
            </w:pPr>
            <w:r>
              <w:rPr>
                <w:rFonts w:hint="eastAsia" w:hAnsi="宋体" w:cs="宋体"/>
              </w:rPr>
              <w:t>0.45%</w:t>
            </w:r>
          </w:p>
        </w:tc>
        <w:tc>
          <w:tcPr>
            <w:tcW w:w="2293" w:type="dxa"/>
          </w:tcPr>
          <w:p w14:paraId="2F68B4E1">
            <w:pPr>
              <w:pStyle w:val="10"/>
              <w:spacing w:line="320" w:lineRule="exact"/>
              <w:ind w:left="25"/>
              <w:jc w:val="center"/>
              <w:rPr>
                <w:rFonts w:hAnsi="宋体" w:cs="宋体"/>
              </w:rPr>
            </w:pPr>
            <w:r>
              <w:rPr>
                <w:rFonts w:hint="eastAsia" w:hAnsi="宋体" w:cs="宋体"/>
              </w:rPr>
              <w:t>0.55%</w:t>
            </w:r>
          </w:p>
        </w:tc>
      </w:tr>
      <w:tr w14:paraId="5463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23843C46">
            <w:pPr>
              <w:pStyle w:val="10"/>
              <w:spacing w:line="320" w:lineRule="exact"/>
              <w:ind w:left="25"/>
              <w:rPr>
                <w:rFonts w:hAnsi="宋体" w:cs="宋体"/>
              </w:rPr>
            </w:pPr>
            <w:r>
              <w:rPr>
                <w:rFonts w:hint="eastAsia" w:hAnsi="宋体" w:cs="宋体"/>
              </w:rPr>
              <w:t>1000-5000</w:t>
            </w:r>
          </w:p>
        </w:tc>
        <w:tc>
          <w:tcPr>
            <w:tcW w:w="1841" w:type="dxa"/>
          </w:tcPr>
          <w:p w14:paraId="4913C0F1">
            <w:pPr>
              <w:pStyle w:val="10"/>
              <w:spacing w:line="320" w:lineRule="exact"/>
              <w:ind w:left="25"/>
              <w:jc w:val="center"/>
              <w:rPr>
                <w:rFonts w:hAnsi="宋体" w:cs="宋体"/>
              </w:rPr>
            </w:pPr>
            <w:r>
              <w:rPr>
                <w:rFonts w:hint="eastAsia" w:hAnsi="宋体" w:cs="宋体"/>
              </w:rPr>
              <w:t>0.5%</w:t>
            </w:r>
          </w:p>
        </w:tc>
        <w:tc>
          <w:tcPr>
            <w:tcW w:w="1992" w:type="dxa"/>
          </w:tcPr>
          <w:p w14:paraId="26711BA4">
            <w:pPr>
              <w:pStyle w:val="10"/>
              <w:spacing w:line="320" w:lineRule="exact"/>
              <w:ind w:left="25"/>
              <w:jc w:val="center"/>
              <w:rPr>
                <w:rFonts w:hAnsi="宋体" w:cs="宋体"/>
              </w:rPr>
            </w:pPr>
            <w:r>
              <w:rPr>
                <w:rFonts w:hint="eastAsia" w:hAnsi="宋体" w:cs="宋体"/>
              </w:rPr>
              <w:t>0.25%</w:t>
            </w:r>
          </w:p>
        </w:tc>
        <w:tc>
          <w:tcPr>
            <w:tcW w:w="2293" w:type="dxa"/>
          </w:tcPr>
          <w:p w14:paraId="59142D59">
            <w:pPr>
              <w:pStyle w:val="10"/>
              <w:spacing w:line="320" w:lineRule="exact"/>
              <w:ind w:left="25"/>
              <w:jc w:val="center"/>
              <w:rPr>
                <w:rFonts w:hAnsi="宋体" w:cs="宋体"/>
              </w:rPr>
            </w:pPr>
            <w:r>
              <w:rPr>
                <w:rFonts w:hint="eastAsia" w:hAnsi="宋体" w:cs="宋体"/>
              </w:rPr>
              <w:t>0.35%</w:t>
            </w:r>
          </w:p>
        </w:tc>
      </w:tr>
      <w:tr w14:paraId="0195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tcPr>
          <w:p w14:paraId="7BAAE1C8">
            <w:pPr>
              <w:pStyle w:val="10"/>
              <w:spacing w:line="320" w:lineRule="exact"/>
              <w:ind w:left="25"/>
              <w:rPr>
                <w:rFonts w:hAnsi="宋体" w:cs="宋体"/>
              </w:rPr>
            </w:pPr>
            <w:r>
              <w:rPr>
                <w:rFonts w:hint="eastAsia" w:hAnsi="宋体" w:cs="宋体"/>
              </w:rPr>
              <w:t>5000-10000</w:t>
            </w:r>
          </w:p>
        </w:tc>
        <w:tc>
          <w:tcPr>
            <w:tcW w:w="1841" w:type="dxa"/>
          </w:tcPr>
          <w:p w14:paraId="32578E19">
            <w:pPr>
              <w:pStyle w:val="10"/>
              <w:spacing w:line="320" w:lineRule="exact"/>
              <w:ind w:left="25"/>
              <w:jc w:val="center"/>
              <w:rPr>
                <w:rFonts w:hAnsi="宋体" w:cs="宋体"/>
              </w:rPr>
            </w:pPr>
            <w:r>
              <w:rPr>
                <w:rFonts w:hint="eastAsia" w:hAnsi="宋体" w:cs="宋体"/>
              </w:rPr>
              <w:t>0.25%</w:t>
            </w:r>
          </w:p>
        </w:tc>
        <w:tc>
          <w:tcPr>
            <w:tcW w:w="1992" w:type="dxa"/>
          </w:tcPr>
          <w:p w14:paraId="6E94E996">
            <w:pPr>
              <w:pStyle w:val="10"/>
              <w:spacing w:line="320" w:lineRule="exact"/>
              <w:ind w:left="25"/>
              <w:jc w:val="center"/>
              <w:rPr>
                <w:rFonts w:hAnsi="宋体" w:cs="宋体"/>
              </w:rPr>
            </w:pPr>
            <w:r>
              <w:rPr>
                <w:rFonts w:hint="eastAsia" w:hAnsi="宋体" w:cs="宋体"/>
              </w:rPr>
              <w:t>0.1%</w:t>
            </w:r>
          </w:p>
        </w:tc>
        <w:tc>
          <w:tcPr>
            <w:tcW w:w="2293" w:type="dxa"/>
          </w:tcPr>
          <w:p w14:paraId="1FEDEF1D">
            <w:pPr>
              <w:pStyle w:val="10"/>
              <w:spacing w:line="320" w:lineRule="exact"/>
              <w:ind w:left="25"/>
              <w:jc w:val="center"/>
              <w:rPr>
                <w:rFonts w:hAnsi="宋体" w:cs="宋体"/>
              </w:rPr>
            </w:pPr>
            <w:r>
              <w:rPr>
                <w:rFonts w:hint="eastAsia" w:hAnsi="宋体" w:cs="宋体"/>
              </w:rPr>
              <w:t>0.2%</w:t>
            </w:r>
          </w:p>
        </w:tc>
      </w:tr>
    </w:tbl>
    <w:p w14:paraId="15B5FBEF">
      <w:pPr>
        <w:pStyle w:val="10"/>
        <w:spacing w:line="320" w:lineRule="exact"/>
        <w:ind w:left="25"/>
        <w:rPr>
          <w:rFonts w:hAnsi="宋体" w:cs="宋体"/>
        </w:rPr>
      </w:pPr>
      <w:r>
        <w:rPr>
          <w:rFonts w:hint="eastAsia" w:hAnsi="宋体" w:cs="宋体"/>
        </w:rPr>
        <w:t>注：招标代理服务收费按差额定率累进法计算。</w:t>
      </w:r>
    </w:p>
    <w:p w14:paraId="1A4496D9">
      <w:pPr>
        <w:pStyle w:val="10"/>
        <w:spacing w:line="320" w:lineRule="exact"/>
        <w:ind w:left="2" w:leftChars="1" w:firstLine="316" w:firstLineChars="150"/>
        <w:rPr>
          <w:rFonts w:hAnsi="宋体" w:cs="宋体"/>
          <w:b/>
          <w:bCs/>
          <w:szCs w:val="21"/>
        </w:rPr>
      </w:pPr>
      <w:r>
        <w:rPr>
          <w:rFonts w:hint="eastAsia" w:hAnsi="宋体" w:cs="宋体"/>
          <w:b/>
          <w:bCs/>
          <w:szCs w:val="21"/>
        </w:rPr>
        <w:t>36、代理服务费的缴纳账户：</w:t>
      </w:r>
    </w:p>
    <w:p w14:paraId="1BC4092E">
      <w:pPr>
        <w:pStyle w:val="10"/>
        <w:spacing w:line="320" w:lineRule="exact"/>
        <w:ind w:left="2" w:leftChars="1" w:firstLine="315" w:firstLineChars="150"/>
        <w:rPr>
          <w:rFonts w:hAnsi="宋体" w:cs="宋体"/>
          <w:szCs w:val="21"/>
        </w:rPr>
      </w:pPr>
      <w:r>
        <w:rPr>
          <w:rFonts w:hint="eastAsia" w:hAnsi="宋体" w:cs="宋体"/>
          <w:szCs w:val="21"/>
        </w:rPr>
        <w:t>账户名称：广西国兴项目管理有限公司桂林分公司</w:t>
      </w:r>
    </w:p>
    <w:p w14:paraId="161E845E">
      <w:pPr>
        <w:pStyle w:val="10"/>
        <w:spacing w:line="320" w:lineRule="exact"/>
        <w:ind w:left="2" w:leftChars="1" w:firstLine="315" w:firstLineChars="150"/>
        <w:rPr>
          <w:rFonts w:hAnsi="宋体" w:cs="宋体"/>
          <w:szCs w:val="21"/>
        </w:rPr>
      </w:pPr>
      <w:r>
        <w:rPr>
          <w:rFonts w:hint="eastAsia" w:hAnsi="宋体" w:cs="宋体"/>
          <w:szCs w:val="21"/>
        </w:rPr>
        <w:t>开户银行：桂林银行股份有限公司临桂支行</w:t>
      </w:r>
    </w:p>
    <w:p w14:paraId="4AA64D7F">
      <w:pPr>
        <w:pStyle w:val="10"/>
        <w:spacing w:line="320" w:lineRule="exact"/>
        <w:ind w:left="2" w:leftChars="1" w:firstLine="315" w:firstLineChars="150"/>
        <w:rPr>
          <w:rFonts w:hAnsi="宋体" w:cs="宋体"/>
          <w:szCs w:val="21"/>
        </w:rPr>
      </w:pPr>
      <w:r>
        <w:rPr>
          <w:rFonts w:hint="eastAsia" w:hAnsi="宋体" w:cs="宋体"/>
          <w:szCs w:val="21"/>
        </w:rPr>
        <w:t>银行账号：660000021548700019</w:t>
      </w:r>
    </w:p>
    <w:p w14:paraId="038BED45">
      <w:pPr>
        <w:pStyle w:val="10"/>
        <w:spacing w:line="320" w:lineRule="exact"/>
        <w:ind w:left="2" w:leftChars="1" w:firstLine="316" w:firstLineChars="150"/>
        <w:rPr>
          <w:rFonts w:hAnsi="宋体" w:cs="宋体"/>
          <w:szCs w:val="21"/>
        </w:rPr>
      </w:pPr>
      <w:r>
        <w:rPr>
          <w:rFonts w:hint="eastAsia" w:hAnsi="宋体" w:cs="宋体"/>
          <w:b/>
          <w:bCs/>
          <w:szCs w:val="21"/>
        </w:rPr>
        <w:t>37、解释权：</w:t>
      </w:r>
      <w:r>
        <w:rPr>
          <w:rFonts w:hint="eastAsia" w:hAnsi="宋体" w:cs="宋体"/>
          <w:szCs w:val="21"/>
        </w:rPr>
        <w:t>本招标文件是根据《中华人民共和国政府采购法》、《中华人民共和国政府采购法实施条例》、财政部令第87号《政府采购货物和服务招标投标管理办法》和政府采购管理有关规定编制，本招标文件的解释权属于采购代理机构。</w:t>
      </w:r>
    </w:p>
    <w:p w14:paraId="61A20DE3">
      <w:pPr>
        <w:pStyle w:val="10"/>
        <w:spacing w:line="320" w:lineRule="exact"/>
        <w:ind w:left="2" w:leftChars="1" w:firstLine="316" w:firstLineChars="150"/>
        <w:rPr>
          <w:rFonts w:hAnsi="宋体" w:cs="宋体"/>
          <w:kern w:val="0"/>
        </w:rPr>
      </w:pPr>
      <w:r>
        <w:rPr>
          <w:rFonts w:hint="eastAsia" w:hAnsi="宋体" w:cs="宋体"/>
          <w:b/>
          <w:bCs/>
          <w:szCs w:val="21"/>
        </w:rPr>
        <w:t>38、监督管理机构</w:t>
      </w:r>
      <w:r>
        <w:rPr>
          <w:rFonts w:hint="eastAsia" w:hAnsi="宋体" w:cs="宋体"/>
          <w:szCs w:val="21"/>
        </w:rPr>
        <w:t>：桂林市财政局    电话：0773-2862142</w:t>
      </w:r>
    </w:p>
    <w:p w14:paraId="151C25D8">
      <w:pPr>
        <w:pStyle w:val="10"/>
        <w:spacing w:line="320" w:lineRule="exact"/>
        <w:ind w:left="2" w:leftChars="1" w:firstLine="316" w:firstLineChars="150"/>
        <w:rPr>
          <w:rFonts w:hAnsi="宋体" w:cs="宋体"/>
          <w:b/>
          <w:bCs/>
          <w:szCs w:val="21"/>
        </w:rPr>
      </w:pPr>
      <w:r>
        <w:rPr>
          <w:rFonts w:hint="eastAsia" w:hAnsi="宋体" w:cs="宋体"/>
          <w:b/>
          <w:bCs/>
          <w:szCs w:val="21"/>
        </w:rPr>
        <w:t>39.根据中国人民银行桂林市中心支行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w:t>
      </w:r>
    </w:p>
    <w:p w14:paraId="5BB5EABF">
      <w:pPr>
        <w:pStyle w:val="26"/>
        <w:ind w:firstLine="482"/>
        <w:rPr>
          <w:b/>
          <w:bCs/>
        </w:rPr>
      </w:pPr>
    </w:p>
    <w:p w14:paraId="6E589EBE">
      <w:pPr>
        <w:spacing w:line="360" w:lineRule="exact"/>
        <w:ind w:firstLine="643"/>
        <w:jc w:val="both"/>
        <w:rPr>
          <w:rFonts w:ascii="宋体" w:hAnsi="宋体"/>
          <w:b/>
          <w:sz w:val="32"/>
          <w:szCs w:val="32"/>
        </w:rPr>
      </w:pPr>
    </w:p>
    <w:p w14:paraId="1DFF9798">
      <w:pPr>
        <w:spacing w:line="360" w:lineRule="exact"/>
        <w:ind w:firstLine="643"/>
        <w:jc w:val="center"/>
        <w:rPr>
          <w:rFonts w:ascii="宋体" w:hAnsi="宋体"/>
          <w:b/>
          <w:sz w:val="32"/>
          <w:szCs w:val="32"/>
        </w:rPr>
      </w:pPr>
    </w:p>
    <w:p w14:paraId="6B6703BD">
      <w:pPr>
        <w:spacing w:line="360" w:lineRule="exact"/>
        <w:ind w:firstLine="420"/>
        <w:jc w:val="center"/>
        <w:rPr>
          <w:rFonts w:ascii="宋体" w:hAnsi="宋体"/>
          <w:b/>
          <w:sz w:val="32"/>
          <w:szCs w:val="32"/>
        </w:rPr>
      </w:pPr>
      <w:r>
        <w:drawing>
          <wp:anchor distT="0" distB="0" distL="114300" distR="114300" simplePos="0" relativeHeight="251662336" behindDoc="0" locked="0" layoutInCell="1" allowOverlap="1">
            <wp:simplePos x="0" y="0"/>
            <wp:positionH relativeFrom="column">
              <wp:posOffset>247015</wp:posOffset>
            </wp:positionH>
            <wp:positionV relativeFrom="paragraph">
              <wp:posOffset>353060</wp:posOffset>
            </wp:positionV>
            <wp:extent cx="5334000" cy="4505325"/>
            <wp:effectExtent l="0" t="0" r="0" b="9525"/>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cstate="print"/>
                    <a:srcRect t="13455" r="-1129" b="25998"/>
                    <a:stretch>
                      <a:fillRect/>
                    </a:stretch>
                  </pic:blipFill>
                  <pic:spPr>
                    <a:xfrm>
                      <a:off x="0" y="0"/>
                      <a:ext cx="5334000" cy="4505325"/>
                    </a:xfrm>
                    <a:prstGeom prst="rect">
                      <a:avLst/>
                    </a:prstGeom>
                    <a:noFill/>
                    <a:ln>
                      <a:noFill/>
                    </a:ln>
                  </pic:spPr>
                </pic:pic>
              </a:graphicData>
            </a:graphic>
          </wp:anchor>
        </w:drawing>
      </w:r>
    </w:p>
    <w:p w14:paraId="526B6834">
      <w:pPr>
        <w:spacing w:line="360" w:lineRule="exact"/>
        <w:ind w:firstLine="643"/>
        <w:jc w:val="center"/>
        <w:rPr>
          <w:rFonts w:ascii="宋体" w:hAnsi="宋体"/>
          <w:b/>
          <w:sz w:val="32"/>
          <w:szCs w:val="32"/>
        </w:rPr>
      </w:pPr>
    </w:p>
    <w:p w14:paraId="2C81CE1F">
      <w:pPr>
        <w:spacing w:line="360" w:lineRule="exact"/>
        <w:ind w:firstLine="643"/>
        <w:jc w:val="center"/>
        <w:rPr>
          <w:rFonts w:ascii="宋体" w:hAnsi="宋体"/>
          <w:b/>
          <w:sz w:val="32"/>
          <w:szCs w:val="32"/>
        </w:rPr>
      </w:pPr>
    </w:p>
    <w:p w14:paraId="07284C81">
      <w:pPr>
        <w:spacing w:line="360" w:lineRule="exact"/>
        <w:ind w:firstLine="643"/>
        <w:jc w:val="center"/>
        <w:rPr>
          <w:rFonts w:ascii="宋体" w:hAnsi="宋体"/>
          <w:b/>
          <w:sz w:val="32"/>
          <w:szCs w:val="32"/>
        </w:rPr>
      </w:pPr>
    </w:p>
    <w:p w14:paraId="150A8700">
      <w:pPr>
        <w:spacing w:line="360" w:lineRule="exact"/>
        <w:ind w:firstLine="643"/>
        <w:jc w:val="center"/>
        <w:rPr>
          <w:rFonts w:ascii="宋体" w:hAnsi="宋体"/>
          <w:b/>
          <w:sz w:val="32"/>
          <w:szCs w:val="32"/>
        </w:rPr>
      </w:pPr>
    </w:p>
    <w:p w14:paraId="1BA6E0B8">
      <w:pPr>
        <w:spacing w:line="360" w:lineRule="exact"/>
        <w:ind w:firstLine="643"/>
        <w:jc w:val="center"/>
        <w:rPr>
          <w:rFonts w:ascii="宋体" w:hAnsi="宋体"/>
          <w:b/>
          <w:sz w:val="32"/>
          <w:szCs w:val="32"/>
        </w:rPr>
      </w:pPr>
    </w:p>
    <w:p w14:paraId="573A7A72">
      <w:pPr>
        <w:spacing w:line="360" w:lineRule="exact"/>
        <w:ind w:firstLine="643"/>
        <w:jc w:val="center"/>
        <w:rPr>
          <w:rFonts w:ascii="宋体" w:hAnsi="宋体"/>
          <w:b/>
          <w:sz w:val="32"/>
          <w:szCs w:val="32"/>
        </w:rPr>
      </w:pPr>
    </w:p>
    <w:p w14:paraId="50FD38E2">
      <w:pPr>
        <w:spacing w:line="360" w:lineRule="exact"/>
        <w:ind w:firstLine="643"/>
        <w:jc w:val="center"/>
        <w:rPr>
          <w:rFonts w:ascii="宋体" w:hAnsi="宋体"/>
          <w:b/>
          <w:sz w:val="32"/>
          <w:szCs w:val="32"/>
        </w:rPr>
      </w:pPr>
    </w:p>
    <w:p w14:paraId="53A7D8E6">
      <w:pPr>
        <w:spacing w:line="360" w:lineRule="exact"/>
        <w:ind w:firstLine="643"/>
        <w:jc w:val="center"/>
        <w:rPr>
          <w:rFonts w:ascii="宋体" w:hAnsi="宋体"/>
          <w:b/>
          <w:sz w:val="32"/>
          <w:szCs w:val="32"/>
        </w:rPr>
      </w:pPr>
    </w:p>
    <w:p w14:paraId="49F66CAA">
      <w:pPr>
        <w:spacing w:line="360" w:lineRule="exact"/>
        <w:ind w:firstLine="643"/>
        <w:jc w:val="center"/>
        <w:rPr>
          <w:rFonts w:ascii="宋体" w:hAnsi="宋体"/>
          <w:b/>
          <w:sz w:val="32"/>
          <w:szCs w:val="32"/>
        </w:rPr>
      </w:pPr>
    </w:p>
    <w:p w14:paraId="27D6D5BD">
      <w:pPr>
        <w:spacing w:line="360" w:lineRule="exact"/>
        <w:ind w:firstLine="643"/>
        <w:jc w:val="center"/>
        <w:rPr>
          <w:rFonts w:ascii="宋体" w:hAnsi="宋体"/>
          <w:b/>
          <w:sz w:val="32"/>
          <w:szCs w:val="32"/>
        </w:rPr>
      </w:pPr>
    </w:p>
    <w:p w14:paraId="008C3E3B">
      <w:pPr>
        <w:spacing w:line="360" w:lineRule="exact"/>
        <w:ind w:firstLine="643"/>
        <w:jc w:val="center"/>
        <w:rPr>
          <w:rFonts w:ascii="宋体" w:hAnsi="宋体"/>
          <w:b/>
          <w:sz w:val="32"/>
          <w:szCs w:val="32"/>
        </w:rPr>
      </w:pPr>
    </w:p>
    <w:p w14:paraId="13E9D38D">
      <w:pPr>
        <w:pStyle w:val="26"/>
        <w:ind w:firstLine="0" w:firstLineChars="0"/>
      </w:pPr>
    </w:p>
    <w:p w14:paraId="44F71E67">
      <w:pPr>
        <w:ind w:firstLine="420"/>
      </w:pPr>
    </w:p>
    <w:p w14:paraId="1F6AD8DA">
      <w:pPr>
        <w:spacing w:after="0" w:line="360" w:lineRule="exact"/>
        <w:ind w:firstLine="562"/>
        <w:jc w:val="center"/>
        <w:rPr>
          <w:rFonts w:ascii="宋体" w:hAnsi="宋体" w:eastAsia="宋体" w:cs="宋体"/>
          <w:b/>
          <w:sz w:val="28"/>
          <w:szCs w:val="28"/>
        </w:rPr>
      </w:pPr>
    </w:p>
    <w:p w14:paraId="76AC21C1">
      <w:pPr>
        <w:spacing w:after="0" w:line="360" w:lineRule="exact"/>
        <w:ind w:firstLine="562"/>
        <w:jc w:val="center"/>
        <w:rPr>
          <w:rFonts w:ascii="宋体" w:hAnsi="宋体" w:eastAsia="宋体" w:cs="宋体"/>
          <w:b/>
          <w:sz w:val="28"/>
          <w:szCs w:val="28"/>
        </w:rPr>
      </w:pPr>
    </w:p>
    <w:p w14:paraId="6599498D">
      <w:pPr>
        <w:spacing w:after="0" w:line="360" w:lineRule="exact"/>
        <w:ind w:firstLine="562"/>
        <w:jc w:val="center"/>
        <w:rPr>
          <w:rFonts w:ascii="宋体" w:hAnsi="宋体" w:eastAsia="宋体" w:cs="宋体"/>
          <w:b/>
          <w:sz w:val="28"/>
          <w:szCs w:val="28"/>
        </w:rPr>
      </w:pPr>
    </w:p>
    <w:p w14:paraId="5DF2B3F7">
      <w:pPr>
        <w:spacing w:after="0" w:line="360" w:lineRule="exact"/>
        <w:ind w:firstLine="562"/>
        <w:jc w:val="center"/>
        <w:rPr>
          <w:rFonts w:ascii="宋体" w:hAnsi="宋体" w:eastAsia="宋体" w:cs="宋体"/>
          <w:b/>
          <w:sz w:val="28"/>
          <w:szCs w:val="28"/>
        </w:rPr>
      </w:pPr>
    </w:p>
    <w:p w14:paraId="10C35C30">
      <w:pPr>
        <w:spacing w:after="0" w:line="360" w:lineRule="exact"/>
        <w:ind w:firstLine="562"/>
        <w:jc w:val="center"/>
        <w:rPr>
          <w:rFonts w:ascii="宋体" w:hAnsi="宋体" w:eastAsia="宋体" w:cs="宋体"/>
          <w:b/>
          <w:sz w:val="28"/>
          <w:szCs w:val="28"/>
        </w:rPr>
      </w:pPr>
    </w:p>
    <w:p w14:paraId="3B4CFD8B">
      <w:pPr>
        <w:spacing w:after="0" w:line="360" w:lineRule="exact"/>
        <w:ind w:firstLine="562"/>
        <w:jc w:val="center"/>
        <w:rPr>
          <w:rFonts w:ascii="宋体" w:hAnsi="宋体" w:eastAsia="宋体" w:cs="宋体"/>
          <w:b/>
          <w:sz w:val="28"/>
          <w:szCs w:val="28"/>
        </w:rPr>
      </w:pPr>
    </w:p>
    <w:p w14:paraId="38D6DE92">
      <w:pPr>
        <w:spacing w:after="0" w:line="360" w:lineRule="exact"/>
        <w:ind w:firstLine="562"/>
        <w:jc w:val="center"/>
        <w:rPr>
          <w:rFonts w:ascii="宋体" w:hAnsi="宋体" w:eastAsia="宋体" w:cs="宋体"/>
          <w:b/>
          <w:sz w:val="28"/>
          <w:szCs w:val="28"/>
        </w:rPr>
      </w:pPr>
    </w:p>
    <w:p w14:paraId="602AE581">
      <w:pPr>
        <w:spacing w:after="0" w:line="360" w:lineRule="exact"/>
        <w:ind w:firstLine="562"/>
        <w:jc w:val="center"/>
        <w:rPr>
          <w:rFonts w:ascii="宋体" w:hAnsi="宋体" w:eastAsia="宋体" w:cs="宋体"/>
          <w:b/>
          <w:sz w:val="28"/>
          <w:szCs w:val="28"/>
        </w:rPr>
      </w:pPr>
    </w:p>
    <w:p w14:paraId="7D3F0A4A">
      <w:pPr>
        <w:spacing w:after="0" w:line="360" w:lineRule="exact"/>
        <w:ind w:firstLine="562"/>
        <w:jc w:val="center"/>
        <w:rPr>
          <w:rFonts w:ascii="宋体" w:hAnsi="宋体" w:eastAsia="宋体" w:cs="宋体"/>
          <w:b/>
          <w:sz w:val="28"/>
          <w:szCs w:val="28"/>
        </w:rPr>
      </w:pPr>
    </w:p>
    <w:p w14:paraId="243C984A">
      <w:pPr>
        <w:spacing w:after="0" w:line="360" w:lineRule="exact"/>
        <w:ind w:firstLine="562"/>
        <w:jc w:val="center"/>
        <w:rPr>
          <w:rFonts w:ascii="宋体" w:hAnsi="宋体" w:eastAsia="宋体" w:cs="宋体"/>
          <w:b/>
          <w:sz w:val="28"/>
          <w:szCs w:val="28"/>
        </w:rPr>
      </w:pPr>
    </w:p>
    <w:p w14:paraId="367D743E">
      <w:pPr>
        <w:spacing w:after="0" w:line="360" w:lineRule="exact"/>
        <w:ind w:firstLine="562"/>
        <w:jc w:val="center"/>
        <w:rPr>
          <w:rFonts w:ascii="宋体" w:hAnsi="宋体" w:eastAsia="宋体" w:cs="宋体"/>
          <w:b/>
          <w:sz w:val="28"/>
          <w:szCs w:val="28"/>
        </w:rPr>
      </w:pPr>
    </w:p>
    <w:p w14:paraId="1F51B415">
      <w:pPr>
        <w:spacing w:after="0" w:line="360" w:lineRule="exact"/>
        <w:ind w:firstLine="562"/>
        <w:jc w:val="center"/>
        <w:rPr>
          <w:rFonts w:ascii="宋体" w:hAnsi="宋体" w:eastAsia="宋体" w:cs="宋体"/>
          <w:b/>
          <w:sz w:val="28"/>
          <w:szCs w:val="28"/>
        </w:rPr>
      </w:pPr>
    </w:p>
    <w:p w14:paraId="386B9314">
      <w:pPr>
        <w:spacing w:after="0" w:line="360" w:lineRule="exact"/>
        <w:ind w:firstLine="562"/>
        <w:jc w:val="center"/>
        <w:rPr>
          <w:rFonts w:ascii="宋体" w:hAnsi="宋体" w:eastAsia="宋体" w:cs="宋体"/>
          <w:b/>
          <w:sz w:val="28"/>
          <w:szCs w:val="28"/>
        </w:rPr>
      </w:pPr>
    </w:p>
    <w:p w14:paraId="389F9B8B">
      <w:pPr>
        <w:spacing w:after="0" w:line="360" w:lineRule="exact"/>
        <w:ind w:firstLine="562"/>
        <w:jc w:val="center"/>
        <w:rPr>
          <w:rFonts w:ascii="宋体" w:hAnsi="宋体" w:eastAsia="宋体" w:cs="宋体"/>
          <w:b/>
          <w:sz w:val="28"/>
          <w:szCs w:val="28"/>
        </w:rPr>
      </w:pPr>
    </w:p>
    <w:p w14:paraId="3018F900">
      <w:pPr>
        <w:spacing w:after="0" w:line="360" w:lineRule="exact"/>
        <w:ind w:firstLine="562"/>
        <w:jc w:val="center"/>
        <w:outlineLvl w:val="0"/>
        <w:rPr>
          <w:rFonts w:ascii="宋体" w:hAnsi="宋体" w:eastAsia="宋体" w:cs="宋体"/>
          <w:b/>
          <w:sz w:val="28"/>
          <w:szCs w:val="28"/>
        </w:rPr>
      </w:pPr>
      <w:bookmarkStart w:id="2" w:name="_Toc23002"/>
      <w:r>
        <w:rPr>
          <w:rFonts w:hint="eastAsia" w:ascii="宋体" w:hAnsi="宋体" w:eastAsia="宋体" w:cs="宋体"/>
          <w:b/>
          <w:sz w:val="28"/>
          <w:szCs w:val="28"/>
        </w:rPr>
        <w:t>第三章　货物采购需求</w:t>
      </w:r>
      <w:bookmarkEnd w:id="2"/>
    </w:p>
    <w:p w14:paraId="5E433B9A">
      <w:pPr>
        <w:spacing w:after="0" w:line="300" w:lineRule="exact"/>
        <w:rPr>
          <w:rFonts w:ascii="宋体" w:hAnsi="宋体" w:eastAsia="宋体" w:cs="宋体"/>
          <w:bCs/>
          <w:sz w:val="21"/>
          <w:szCs w:val="21"/>
        </w:rPr>
      </w:pPr>
      <w:r>
        <w:rPr>
          <w:rFonts w:hint="eastAsia" w:ascii="宋体" w:hAnsi="宋体" w:eastAsia="宋体" w:cs="宋体"/>
          <w:bCs/>
          <w:sz w:val="21"/>
          <w:szCs w:val="21"/>
        </w:rPr>
        <w:t>说明：</w:t>
      </w:r>
    </w:p>
    <w:p w14:paraId="784C110C">
      <w:pPr>
        <w:spacing w:after="0" w:line="300" w:lineRule="exact"/>
        <w:ind w:firstLine="420"/>
        <w:rPr>
          <w:rFonts w:ascii="宋体" w:hAnsi="宋体" w:eastAsia="宋体" w:cs="宋体"/>
          <w:bCs/>
          <w:sz w:val="21"/>
          <w:szCs w:val="21"/>
        </w:rPr>
      </w:pPr>
      <w:r>
        <w:rPr>
          <w:rFonts w:hint="eastAsia" w:ascii="宋体" w:hAnsi="宋体" w:eastAsia="宋体" w:cs="宋体"/>
          <w:bCs/>
          <w:i/>
          <w:sz w:val="21"/>
          <w:szCs w:val="21"/>
        </w:rPr>
        <w:t>一、</w:t>
      </w:r>
      <w:r>
        <w:rPr>
          <w:rFonts w:hint="eastAsia" w:ascii="宋体" w:hAnsi="宋体" w:eastAsia="宋体" w:cs="宋体"/>
          <w:bCs/>
          <w:sz w:val="21"/>
          <w:szCs w:val="21"/>
        </w:rPr>
        <w:t>如本一览表中有参考品牌、型号，其仅起参考作用，投标人可选用其他品牌型号替代，但这些替代的品牌型号要实质上相当于或优于参考品牌型号及其技术参数性能（配置）要求；</w:t>
      </w:r>
    </w:p>
    <w:p w14:paraId="6521B5E3">
      <w:pPr>
        <w:spacing w:after="0" w:line="300" w:lineRule="exact"/>
        <w:ind w:firstLine="420"/>
        <w:rPr>
          <w:rFonts w:ascii="宋体" w:hAnsi="宋体" w:eastAsia="宋体" w:cs="宋体"/>
          <w:bCs/>
          <w:sz w:val="21"/>
          <w:szCs w:val="21"/>
        </w:rPr>
      </w:pPr>
      <w:r>
        <w:rPr>
          <w:rFonts w:hint="eastAsia" w:ascii="宋体" w:hAnsi="宋体" w:eastAsia="宋体" w:cs="宋体"/>
          <w:bCs/>
          <w:sz w:val="21"/>
          <w:szCs w:val="21"/>
        </w:rPr>
        <w:t>二、如本一览表中有参考品牌、型号及技术参数性能（配置）不明确或有误的，或投标人选用其他品牌型号替代的，请以详细、正确的品牌型号、技术参数性能配置填写投标报价表和技术规格响应偏离表。投标人须根据技术参数及性能配置要求提供一一对应的</w:t>
      </w:r>
      <w:r>
        <w:rPr>
          <w:rFonts w:hint="eastAsia" w:ascii="宋体" w:hAnsi="宋体" w:eastAsia="宋体" w:cs="宋体"/>
          <w:sz w:val="21"/>
          <w:szCs w:val="21"/>
        </w:rPr>
        <w:t>技术规格响应偏离表</w:t>
      </w:r>
      <w:r>
        <w:rPr>
          <w:rFonts w:hint="eastAsia" w:ascii="宋体" w:hAnsi="宋体" w:eastAsia="宋体" w:cs="宋体"/>
          <w:bCs/>
          <w:sz w:val="21"/>
          <w:szCs w:val="21"/>
        </w:rPr>
        <w:t>；</w:t>
      </w:r>
    </w:p>
    <w:p w14:paraId="639C9E75">
      <w:pPr>
        <w:spacing w:after="0" w:line="300" w:lineRule="exact"/>
        <w:ind w:firstLine="422" w:firstLineChars="200"/>
        <w:rPr>
          <w:rFonts w:ascii="宋体" w:hAnsi="宋体" w:eastAsia="宋体" w:cs="宋体"/>
          <w:b/>
          <w:bCs/>
          <w:sz w:val="21"/>
          <w:szCs w:val="21"/>
        </w:rPr>
      </w:pPr>
      <w:r>
        <w:rPr>
          <w:rFonts w:hint="eastAsia" w:ascii="宋体" w:hAnsi="宋体" w:eastAsia="宋体" w:cs="宋体"/>
          <w:b/>
          <w:sz w:val="21"/>
          <w:szCs w:val="21"/>
        </w:rPr>
        <w:t>三</w:t>
      </w:r>
      <w:r>
        <w:rPr>
          <w:rFonts w:hint="eastAsia" w:ascii="宋体" w:hAnsi="宋体" w:eastAsia="宋体" w:cs="宋体"/>
          <w:sz w:val="21"/>
          <w:szCs w:val="21"/>
        </w:rPr>
        <w:t>、</w:t>
      </w:r>
      <w:r>
        <w:rPr>
          <w:rFonts w:hint="eastAsia" w:ascii="宋体" w:hAnsi="宋体" w:eastAsia="宋体" w:cs="宋体"/>
          <w:b/>
          <w:bCs/>
          <w:sz w:val="21"/>
          <w:szCs w:val="21"/>
        </w:rPr>
        <w:t>本次采购将依据强制采购节能产品品目清单和节能产品认证证书实施政府强制采购。 根据《国务院办公厅关于建立政府强制采购节能产品制度的通知》（国办发[2007]51号）和《关于印发节能产品政府采购品目清单的通知》（财库〔2019〕19 号）的规定，台式计算机，便携式计算机、平板式微型计算机，激光打印机，针式打印机，液晶显示器，制冷压缩机（冷水机组、水源热泵机组、溴化锂吸收式冷水机组），空调机组[多联式空调（热泵）机组（制冷量＞14000W），单元式空气调节机（制冷量＞14000W）]， 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eastAsia="宋体" w:cs="宋体"/>
          <w:b/>
          <w:sz w:val="21"/>
          <w:szCs w:val="21"/>
        </w:rPr>
        <w:t>★</w:t>
      </w:r>
      <w:r>
        <w:rPr>
          <w:rFonts w:hint="eastAsia" w:ascii="宋体" w:hAnsi="宋体" w:eastAsia="宋体" w:cs="宋体"/>
          <w:b/>
          <w:bCs/>
          <w:sz w:val="21"/>
          <w:szCs w:val="21"/>
        </w:rPr>
        <w:t>”的品目，属于政府强制采购节能产品，投标人提供的货物必须使用政府强制采购的节能产品。投标人应在投标文件中提供所投产品获得国家确定的认证机构出具的、处于有效之内的节能产品认证证书复印件（加盖章投标人CA签章），否则投标无效。</w:t>
      </w:r>
    </w:p>
    <w:p w14:paraId="67705FE5">
      <w:pPr>
        <w:spacing w:after="0" w:line="300" w:lineRule="exact"/>
        <w:ind w:firstLine="422" w:firstLineChars="200"/>
        <w:rPr>
          <w:rFonts w:ascii="宋体" w:hAnsi="宋体" w:eastAsia="宋体" w:cs="宋体"/>
          <w:b/>
          <w:bCs/>
          <w:sz w:val="21"/>
          <w:szCs w:val="21"/>
        </w:rPr>
      </w:pPr>
      <w:r>
        <w:rPr>
          <w:rFonts w:hint="eastAsia" w:ascii="宋体" w:hAnsi="宋体" w:eastAsia="宋体" w:cs="宋体"/>
          <w:b/>
          <w:bCs/>
          <w:sz w:val="21"/>
          <w:szCs w:val="21"/>
        </w:rPr>
        <w:t>四、本</w:t>
      </w:r>
      <w:r>
        <w:rPr>
          <w:rFonts w:hint="eastAsia" w:ascii="宋体" w:hAnsi="宋体" w:eastAsia="宋体" w:cs="宋体"/>
          <w:b/>
          <w:sz w:val="21"/>
          <w:szCs w:val="21"/>
        </w:rPr>
        <w:t>“货物采购需求”中带“★”条款及商务条款为实质性要求，投标时必须满足，否则投标无效。</w:t>
      </w:r>
    </w:p>
    <w:p w14:paraId="7EF162AD">
      <w:pPr>
        <w:pStyle w:val="26"/>
        <w:ind w:firstLine="480"/>
      </w:pPr>
    </w:p>
    <w:p w14:paraId="0B9DEBC0">
      <w:pPr>
        <w:spacing w:line="360" w:lineRule="exact"/>
        <w:ind w:firstLine="422"/>
        <w:rPr>
          <w:rFonts w:ascii="宋体" w:hAnsi="宋体"/>
          <w:b/>
          <w:bCs/>
          <w:szCs w:val="21"/>
        </w:rPr>
      </w:pPr>
      <w:r>
        <w:rPr>
          <w:rFonts w:hint="eastAsia" w:ascii="宋体" w:hAnsi="宋体"/>
          <w:b/>
          <w:bCs/>
          <w:szCs w:val="21"/>
        </w:rPr>
        <w:t>标项一（A分标）：采购标的属于工业</w:t>
      </w:r>
    </w:p>
    <w:tbl>
      <w:tblPr>
        <w:tblStyle w:val="18"/>
        <w:tblW w:w="9797" w:type="dxa"/>
        <w:jc w:val="center"/>
        <w:tblLayout w:type="fixed"/>
        <w:tblCellMar>
          <w:top w:w="0" w:type="dxa"/>
          <w:left w:w="108" w:type="dxa"/>
          <w:bottom w:w="0" w:type="dxa"/>
          <w:right w:w="108" w:type="dxa"/>
        </w:tblCellMar>
      </w:tblPr>
      <w:tblGrid>
        <w:gridCol w:w="444"/>
        <w:gridCol w:w="1534"/>
        <w:gridCol w:w="5410"/>
        <w:gridCol w:w="637"/>
        <w:gridCol w:w="563"/>
        <w:gridCol w:w="1209"/>
      </w:tblGrid>
      <w:tr w14:paraId="1E7B549F">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1A0B8F6B">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序号</w:t>
            </w:r>
          </w:p>
        </w:tc>
        <w:tc>
          <w:tcPr>
            <w:tcW w:w="1534" w:type="dxa"/>
            <w:tcBorders>
              <w:top w:val="single" w:color="000000" w:sz="4" w:space="0"/>
              <w:left w:val="single" w:color="000000" w:sz="4" w:space="0"/>
              <w:bottom w:val="single" w:color="000000" w:sz="4" w:space="0"/>
              <w:right w:val="single" w:color="000000" w:sz="4" w:space="0"/>
            </w:tcBorders>
            <w:vAlign w:val="center"/>
          </w:tcPr>
          <w:p w14:paraId="187E6FF5">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货物名称</w:t>
            </w:r>
          </w:p>
        </w:tc>
        <w:tc>
          <w:tcPr>
            <w:tcW w:w="5410" w:type="dxa"/>
            <w:tcBorders>
              <w:top w:val="single" w:color="000000" w:sz="4" w:space="0"/>
              <w:left w:val="single" w:color="000000" w:sz="4" w:space="0"/>
              <w:bottom w:val="single" w:color="000000" w:sz="4" w:space="0"/>
              <w:right w:val="single" w:color="000000" w:sz="4" w:space="0"/>
            </w:tcBorders>
            <w:vAlign w:val="center"/>
          </w:tcPr>
          <w:p w14:paraId="259FFA8B">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技术参数要求</w:t>
            </w:r>
          </w:p>
        </w:tc>
        <w:tc>
          <w:tcPr>
            <w:tcW w:w="637" w:type="dxa"/>
            <w:tcBorders>
              <w:top w:val="single" w:color="000000" w:sz="4" w:space="0"/>
              <w:left w:val="single" w:color="000000" w:sz="4" w:space="0"/>
              <w:bottom w:val="single" w:color="000000" w:sz="4" w:space="0"/>
              <w:right w:val="single" w:color="000000" w:sz="4" w:space="0"/>
            </w:tcBorders>
            <w:vAlign w:val="center"/>
          </w:tcPr>
          <w:p w14:paraId="05158071">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数量</w:t>
            </w:r>
          </w:p>
        </w:tc>
        <w:tc>
          <w:tcPr>
            <w:tcW w:w="563" w:type="dxa"/>
            <w:tcBorders>
              <w:top w:val="single" w:color="000000" w:sz="4" w:space="0"/>
              <w:left w:val="single" w:color="000000" w:sz="4" w:space="0"/>
              <w:bottom w:val="single" w:color="000000" w:sz="4" w:space="0"/>
              <w:right w:val="single" w:color="000000" w:sz="4" w:space="0"/>
            </w:tcBorders>
            <w:vAlign w:val="center"/>
          </w:tcPr>
          <w:p w14:paraId="7BAB95B1">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单位</w:t>
            </w:r>
          </w:p>
        </w:tc>
        <w:tc>
          <w:tcPr>
            <w:tcW w:w="1209" w:type="dxa"/>
            <w:tcBorders>
              <w:top w:val="single" w:color="000000" w:sz="4" w:space="0"/>
              <w:left w:val="single" w:color="000000" w:sz="4" w:space="0"/>
              <w:bottom w:val="single" w:color="000000" w:sz="4" w:space="0"/>
              <w:right w:val="single" w:color="000000" w:sz="4" w:space="0"/>
            </w:tcBorders>
            <w:noWrap/>
            <w:vAlign w:val="center"/>
          </w:tcPr>
          <w:p w14:paraId="15BC818F">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参考单价</w:t>
            </w:r>
          </w:p>
          <w:p w14:paraId="79CA508F">
            <w:pPr>
              <w:ind w:firstLine="422"/>
              <w:jc w:val="center"/>
              <w:textAlignment w:val="center"/>
              <w:rPr>
                <w:rFonts w:ascii="宋体" w:hAnsi="宋体" w:eastAsia="宋体" w:cs="宋体"/>
                <w:b/>
                <w:bCs/>
                <w:sz w:val="21"/>
                <w:szCs w:val="21"/>
              </w:rPr>
            </w:pPr>
            <w:r>
              <w:rPr>
                <w:rFonts w:hint="eastAsia" w:ascii="宋体" w:hAnsi="宋体" w:eastAsia="宋体" w:cs="宋体"/>
                <w:b/>
                <w:bCs/>
                <w:sz w:val="21"/>
                <w:szCs w:val="21"/>
              </w:rPr>
              <w:t>（元）</w:t>
            </w:r>
          </w:p>
        </w:tc>
      </w:tr>
      <w:tr w14:paraId="4E4CCE7F">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1F6C45FB">
            <w:pPr>
              <w:jc w:val="center"/>
              <w:rPr>
                <w:rFonts w:ascii="宋体" w:hAnsi="宋体" w:eastAsia="宋体" w:cs="宋体"/>
                <w:sz w:val="21"/>
                <w:szCs w:val="21"/>
              </w:rPr>
            </w:pPr>
            <w:r>
              <w:rPr>
                <w:rFonts w:hint="eastAsia" w:ascii="宋体" w:hAnsi="宋体" w:eastAsia="宋体" w:cs="宋体"/>
                <w:bCs/>
                <w:sz w:val="21"/>
                <w:szCs w:val="21"/>
              </w:rPr>
              <w:t>1</w:t>
            </w:r>
          </w:p>
        </w:tc>
        <w:tc>
          <w:tcPr>
            <w:tcW w:w="1534" w:type="dxa"/>
            <w:tcBorders>
              <w:top w:val="single" w:color="000000" w:sz="4" w:space="0"/>
              <w:left w:val="single" w:color="000000" w:sz="4" w:space="0"/>
              <w:bottom w:val="single" w:color="000000" w:sz="4" w:space="0"/>
              <w:right w:val="single" w:color="000000" w:sz="4" w:space="0"/>
            </w:tcBorders>
            <w:vAlign w:val="center"/>
          </w:tcPr>
          <w:p w14:paraId="5CCC6350">
            <w:pPr>
              <w:spacing w:line="400" w:lineRule="exact"/>
              <w:jc w:val="center"/>
              <w:rPr>
                <w:rFonts w:ascii="宋体" w:hAnsi="宋体" w:eastAsia="宋体" w:cs="宋体"/>
                <w:sz w:val="21"/>
                <w:szCs w:val="21"/>
              </w:rPr>
            </w:pPr>
            <w:r>
              <w:rPr>
                <w:rFonts w:hint="eastAsia" w:ascii="宋体" w:hAnsi="宋体" w:eastAsia="宋体" w:cs="宋体"/>
                <w:sz w:val="21"/>
                <w:szCs w:val="21"/>
              </w:rPr>
              <w:t>真有效值钳形表</w:t>
            </w:r>
          </w:p>
        </w:tc>
        <w:tc>
          <w:tcPr>
            <w:tcW w:w="5410" w:type="dxa"/>
            <w:tcBorders>
              <w:top w:val="single" w:color="000000" w:sz="4" w:space="0"/>
              <w:left w:val="single" w:color="000000" w:sz="4" w:space="0"/>
              <w:bottom w:val="single" w:color="000000" w:sz="4" w:space="0"/>
              <w:right w:val="single" w:color="000000" w:sz="4" w:space="0"/>
            </w:tcBorders>
          </w:tcPr>
          <w:p w14:paraId="57775B62">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1、交流电流量程 40.00 A / 400.0 A</w:t>
            </w:r>
          </w:p>
          <w:p w14:paraId="1160B3D5">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准确度 2% ± 5 个字(45 Hz 至 65 Hz)</w:t>
            </w:r>
          </w:p>
          <w:p w14:paraId="1FA5D401">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2.5% ± 5 个字(65 Hz 至 400 Hz)</w:t>
            </w:r>
          </w:p>
          <w:p w14:paraId="6A80D17C">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2、直流电流量程 40.00 A / 400.0 A</w:t>
            </w:r>
          </w:p>
          <w:p w14:paraId="1831BBFA">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准确度 2% ± 5 个字</w:t>
            </w:r>
          </w:p>
          <w:p w14:paraId="037CE361">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3、交流电压量程 600.0 V</w:t>
            </w:r>
          </w:p>
          <w:p w14:paraId="31C7D54B">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准确度 1.5% ± 5 个字</w:t>
            </w:r>
          </w:p>
          <w:p w14:paraId="2F5E1434">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4、直流电压 量程 600.0 V</w:t>
            </w:r>
          </w:p>
          <w:p w14:paraId="3E10110F">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准确度 1.0% ± 5 个字</w:t>
            </w:r>
          </w:p>
          <w:p w14:paraId="4DB2A623">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5、电阻量程 400.0 Ω / 4000 Ω / 40.00 kΩ</w:t>
            </w:r>
          </w:p>
          <w:p w14:paraId="737B2614">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准确度 1.0% ± 5 个字</w:t>
            </w:r>
          </w:p>
          <w:p w14:paraId="618B0DDE">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6、通断性 ≤ 30Ω</w:t>
            </w:r>
          </w:p>
          <w:p w14:paraId="149B6E40">
            <w:pPr>
              <w:spacing w:beforeLines="50" w:afterLines="50"/>
              <w:rPr>
                <w:rFonts w:asciiTheme="minorEastAsia" w:hAnsiTheme="minorEastAsia" w:eastAsiaTheme="minorEastAsia"/>
                <w:sz w:val="21"/>
                <w:szCs w:val="21"/>
              </w:rPr>
            </w:pPr>
            <w:r>
              <w:rPr>
                <w:rFonts w:hint="eastAsia" w:asciiTheme="minorEastAsia" w:hAnsiTheme="minorEastAsia" w:eastAsiaTheme="minorEastAsia"/>
                <w:sz w:val="21"/>
                <w:szCs w:val="21"/>
              </w:rPr>
              <w:t>7、电容 0 至 100.0 μF / 100μF 至 1000 μF</w:t>
            </w:r>
          </w:p>
          <w:p w14:paraId="2F930376">
            <w:pPr>
              <w:pStyle w:val="30"/>
              <w:adjustRightInd/>
              <w:snapToGrid/>
              <w:spacing w:beforeLines="50" w:afterLines="50" w:line="340" w:lineRule="exact"/>
              <w:ind w:firstLine="0" w:firstLineChars="0"/>
              <w:rPr>
                <w:rFonts w:ascii="宋体" w:hAnsi="宋体" w:eastAsia="宋体" w:cs="宋体"/>
                <w:bCs/>
                <w:sz w:val="21"/>
                <w:szCs w:val="21"/>
              </w:rPr>
            </w:pPr>
            <w:r>
              <w:rPr>
                <w:rFonts w:hint="eastAsia" w:asciiTheme="minorEastAsia" w:hAnsiTheme="minorEastAsia" w:eastAsiaTheme="minorEastAsia"/>
                <w:sz w:val="21"/>
                <w:szCs w:val="21"/>
              </w:rPr>
              <w:t>8、频率 5.0 Hz至500.0 Hz</w:t>
            </w:r>
          </w:p>
        </w:tc>
        <w:tc>
          <w:tcPr>
            <w:tcW w:w="637" w:type="dxa"/>
            <w:tcBorders>
              <w:top w:val="single" w:color="000000" w:sz="4" w:space="0"/>
              <w:left w:val="single" w:color="000000" w:sz="4" w:space="0"/>
              <w:bottom w:val="single" w:color="000000" w:sz="4" w:space="0"/>
              <w:right w:val="single" w:color="000000" w:sz="4" w:space="0"/>
            </w:tcBorders>
            <w:vAlign w:val="center"/>
          </w:tcPr>
          <w:p w14:paraId="71755803">
            <w:pPr>
              <w:spacing w:line="400" w:lineRule="exact"/>
              <w:jc w:val="center"/>
              <w:rPr>
                <w:rFonts w:ascii="宋体" w:hAnsi="宋体" w:eastAsia="宋体" w:cs="宋体"/>
                <w:sz w:val="21"/>
                <w:szCs w:val="21"/>
              </w:rPr>
            </w:pPr>
            <w:r>
              <w:rPr>
                <w:rFonts w:hint="eastAsia" w:ascii="宋体" w:hAnsi="宋体" w:eastAsia="宋体" w:cs="宋体"/>
                <w:bCs/>
                <w:sz w:val="21"/>
                <w:szCs w:val="21"/>
                <w:lang w:val="zh-CN"/>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39DD6DD1">
            <w:pPr>
              <w:spacing w:line="400" w:lineRule="exact"/>
              <w:jc w:val="center"/>
              <w:rPr>
                <w:rFonts w:ascii="宋体" w:hAnsi="宋体" w:eastAsia="宋体" w:cs="宋体"/>
                <w:sz w:val="21"/>
                <w:szCs w:val="21"/>
              </w:rPr>
            </w:pPr>
            <w:r>
              <w:rPr>
                <w:rFonts w:hint="eastAsia" w:ascii="宋体" w:hAnsi="宋体" w:eastAsia="宋体" w:cs="宋体"/>
                <w:bCs/>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00A834B6">
            <w:pPr>
              <w:spacing w:line="400" w:lineRule="exact"/>
              <w:jc w:val="center"/>
              <w:rPr>
                <w:rFonts w:ascii="宋体" w:hAnsi="宋体" w:eastAsia="宋体" w:cs="宋体"/>
                <w:sz w:val="21"/>
                <w:szCs w:val="21"/>
              </w:rPr>
            </w:pPr>
            <w:r>
              <w:rPr>
                <w:rFonts w:hint="eastAsia" w:ascii="宋体" w:hAnsi="宋体" w:eastAsia="宋体" w:cs="宋体"/>
                <w:sz w:val="21"/>
                <w:szCs w:val="21"/>
              </w:rPr>
              <w:t>2000.00</w:t>
            </w:r>
          </w:p>
        </w:tc>
      </w:tr>
      <w:tr w14:paraId="2B10AF78">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6719ECD3">
            <w:pPr>
              <w:jc w:val="center"/>
              <w:rPr>
                <w:rFonts w:ascii="宋体" w:hAnsi="宋体" w:eastAsia="宋体" w:cs="宋体"/>
                <w:sz w:val="21"/>
                <w:szCs w:val="21"/>
              </w:rPr>
            </w:pPr>
            <w:r>
              <w:rPr>
                <w:rFonts w:hint="eastAsia" w:ascii="宋体" w:hAnsi="宋体" w:eastAsia="宋体" w:cs="宋体"/>
                <w:bCs/>
                <w:sz w:val="21"/>
                <w:szCs w:val="21"/>
              </w:rPr>
              <w:t>2</w:t>
            </w:r>
          </w:p>
        </w:tc>
        <w:tc>
          <w:tcPr>
            <w:tcW w:w="1534" w:type="dxa"/>
            <w:tcBorders>
              <w:top w:val="single" w:color="000000" w:sz="4" w:space="0"/>
              <w:left w:val="single" w:color="000000" w:sz="4" w:space="0"/>
              <w:bottom w:val="single" w:color="000000" w:sz="4" w:space="0"/>
              <w:right w:val="single" w:color="000000" w:sz="4" w:space="0"/>
            </w:tcBorders>
            <w:vAlign w:val="center"/>
          </w:tcPr>
          <w:p w14:paraId="1FF0C44D">
            <w:pPr>
              <w:spacing w:line="400" w:lineRule="exact"/>
              <w:jc w:val="center"/>
              <w:rPr>
                <w:rFonts w:ascii="宋体" w:hAnsi="宋体" w:eastAsia="宋体" w:cs="宋体"/>
                <w:sz w:val="21"/>
                <w:szCs w:val="21"/>
              </w:rPr>
            </w:pPr>
            <w:r>
              <w:rPr>
                <w:rFonts w:hint="eastAsia" w:ascii="宋体" w:hAnsi="宋体" w:eastAsia="宋体" w:cs="宋体"/>
                <w:sz w:val="21"/>
                <w:szCs w:val="21"/>
              </w:rPr>
              <w:t>宽频阻抗测试仪、宽频标准电压源</w:t>
            </w:r>
          </w:p>
        </w:tc>
        <w:tc>
          <w:tcPr>
            <w:tcW w:w="5410" w:type="dxa"/>
            <w:tcBorders>
              <w:top w:val="single" w:color="000000" w:sz="4" w:space="0"/>
              <w:left w:val="single" w:color="000000" w:sz="4" w:space="0"/>
              <w:bottom w:val="single" w:color="000000" w:sz="4" w:space="0"/>
              <w:right w:val="single" w:color="000000" w:sz="4" w:space="0"/>
            </w:tcBorders>
          </w:tcPr>
          <w:p w14:paraId="1152F014">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 xml:space="preserve">1、宽频阻抗测试仪 </w:t>
            </w:r>
          </w:p>
          <w:p w14:paraId="1650359A">
            <w:pPr>
              <w:pStyle w:val="31"/>
              <w:spacing w:beforeLines="50" w:afterLines="50"/>
              <w:ind w:firstLine="0" w:firstLineChars="0"/>
              <w:rPr>
                <w:rFonts w:ascii="宋体" w:hAnsi="宋体" w:eastAsia="宋体"/>
                <w:sz w:val="21"/>
                <w:szCs w:val="21"/>
              </w:rPr>
            </w:pPr>
            <w:r>
              <w:rPr>
                <w:rFonts w:hint="eastAsia" w:eastAsia="宋体" w:cs="Calibri"/>
                <w:sz w:val="21"/>
                <w:szCs w:val="21"/>
              </w:rPr>
              <w:t>（1）</w:t>
            </w:r>
            <w:r>
              <w:rPr>
                <w:rFonts w:hint="eastAsia" w:ascii="宋体" w:hAnsi="宋体" w:eastAsia="宋体"/>
                <w:sz w:val="21"/>
                <w:szCs w:val="21"/>
              </w:rPr>
              <w:t>阻抗范围：(100-3000)Ω</w:t>
            </w:r>
          </w:p>
          <w:p w14:paraId="06FE8465">
            <w:pPr>
              <w:pStyle w:val="31"/>
              <w:spacing w:beforeLines="50" w:afterLines="50"/>
              <w:ind w:firstLine="0" w:firstLineChars="0"/>
              <w:rPr>
                <w:rFonts w:ascii="宋体" w:hAnsi="宋体" w:eastAsia="宋体"/>
                <w:sz w:val="21"/>
                <w:szCs w:val="21"/>
              </w:rPr>
            </w:pPr>
            <w:r>
              <w:rPr>
                <w:rFonts w:hint="eastAsia" w:eastAsia="宋体" w:cs="Calibri"/>
                <w:sz w:val="21"/>
                <w:szCs w:val="21"/>
              </w:rPr>
              <w:t>（2）</w:t>
            </w:r>
            <w:r>
              <w:rPr>
                <w:rFonts w:hint="eastAsia" w:ascii="宋体" w:hAnsi="宋体" w:eastAsia="宋体"/>
                <w:sz w:val="21"/>
                <w:szCs w:val="21"/>
              </w:rPr>
              <w:t>频率范围：10Hz-1MHz</w:t>
            </w:r>
          </w:p>
          <w:p w14:paraId="183FC5B0">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（3）测量电压：1V</w:t>
            </w:r>
          </w:p>
          <w:p w14:paraId="3BD77904">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（4）准确度：频率≤1kHz  阻抗≥500Ω时准确度为0.3%×读数</w:t>
            </w:r>
          </w:p>
          <w:p w14:paraId="513B0D36">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（5）阻抗＜500Ω  准确度为0.3%×读数+0.5Ω</w:t>
            </w:r>
          </w:p>
          <w:p w14:paraId="0DD8C8B2">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（6）频率＞1kHz   阻抗≥500Ω时准确度为0.6%×读数</w:t>
            </w:r>
          </w:p>
          <w:p w14:paraId="50AB711C">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（7）阻抗＜500Ω   准确度为0.6%×读数+0.5Ω</w:t>
            </w:r>
          </w:p>
          <w:p w14:paraId="2565B981">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（8）外形尺寸： ≤W360×D250×H120mm，</w:t>
            </w:r>
          </w:p>
          <w:p w14:paraId="21143305">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（9）重量：≤3.5Kg</w:t>
            </w:r>
          </w:p>
          <w:p w14:paraId="5C8FD659">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2、宽频标准电压源</w:t>
            </w:r>
          </w:p>
          <w:p w14:paraId="204EE789">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（1）电压量程：5V 10V 20V</w:t>
            </w:r>
          </w:p>
          <w:p w14:paraId="5879E667">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（2）频率范围：10Hz-1MHz</w:t>
            </w:r>
          </w:p>
          <w:p w14:paraId="1C5FB96A">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（3）带载能力：40mA</w:t>
            </w:r>
          </w:p>
          <w:p w14:paraId="3341AEC6">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（4）1KHz 及以下准确度：0.15%×读数+0.05%×量程</w:t>
            </w:r>
          </w:p>
          <w:p w14:paraId="50FA9499">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1KHz 以上准确度：0.4%×读数+0.1%×量程</w:t>
            </w:r>
          </w:p>
          <w:p w14:paraId="1F3812EA">
            <w:pPr>
              <w:pStyle w:val="31"/>
              <w:spacing w:beforeLines="50" w:afterLines="50"/>
              <w:ind w:firstLine="0" w:firstLineChars="0"/>
              <w:rPr>
                <w:rFonts w:ascii="宋体" w:hAnsi="宋体" w:eastAsia="宋体"/>
                <w:sz w:val="21"/>
                <w:szCs w:val="21"/>
              </w:rPr>
            </w:pPr>
            <w:r>
              <w:rPr>
                <w:rFonts w:hint="eastAsia" w:ascii="宋体" w:hAnsi="宋体" w:eastAsia="宋体"/>
                <w:sz w:val="21"/>
                <w:szCs w:val="21"/>
              </w:rPr>
              <w:t>（5）外形尺寸： ≤W360×D250×H120mm</w:t>
            </w:r>
          </w:p>
          <w:p w14:paraId="7FBF03C0">
            <w:pPr>
              <w:pStyle w:val="30"/>
              <w:adjustRightInd/>
              <w:snapToGrid/>
              <w:spacing w:beforeLines="50" w:afterLines="50"/>
              <w:ind w:firstLine="0" w:firstLineChars="0"/>
              <w:rPr>
                <w:rFonts w:ascii="宋体" w:hAnsi="宋体" w:eastAsia="宋体" w:cs="宋体"/>
                <w:bCs/>
                <w:sz w:val="21"/>
                <w:szCs w:val="21"/>
              </w:rPr>
            </w:pPr>
            <w:r>
              <w:rPr>
                <w:rFonts w:hint="eastAsia" w:ascii="宋体" w:hAnsi="宋体" w:eastAsia="宋体" w:cs="宋体"/>
                <w:sz w:val="21"/>
                <w:szCs w:val="21"/>
              </w:rPr>
              <w:t>（6）重量：≤3.5Kg</w:t>
            </w:r>
          </w:p>
        </w:tc>
        <w:tc>
          <w:tcPr>
            <w:tcW w:w="637" w:type="dxa"/>
            <w:tcBorders>
              <w:top w:val="single" w:color="000000" w:sz="4" w:space="0"/>
              <w:left w:val="single" w:color="000000" w:sz="4" w:space="0"/>
              <w:bottom w:val="single" w:color="000000" w:sz="4" w:space="0"/>
              <w:right w:val="single" w:color="000000" w:sz="4" w:space="0"/>
            </w:tcBorders>
            <w:vAlign w:val="center"/>
          </w:tcPr>
          <w:p w14:paraId="2B197836">
            <w:pPr>
              <w:spacing w:line="400" w:lineRule="exact"/>
              <w:jc w:val="center"/>
              <w:rPr>
                <w:rFonts w:ascii="宋体" w:hAnsi="宋体" w:eastAsia="宋体" w:cs="宋体"/>
                <w:sz w:val="21"/>
                <w:szCs w:val="21"/>
              </w:rPr>
            </w:pPr>
            <w:r>
              <w:rPr>
                <w:rFonts w:hint="eastAsia" w:ascii="宋体" w:hAnsi="宋体" w:eastAsia="宋体" w:cs="宋体"/>
                <w:bCs/>
                <w:sz w:val="21"/>
                <w:szCs w:val="21"/>
                <w:lang w:val="zh-CN"/>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5B89818F">
            <w:pPr>
              <w:spacing w:line="400" w:lineRule="exact"/>
              <w:jc w:val="center"/>
              <w:rPr>
                <w:rFonts w:ascii="宋体" w:hAnsi="宋体" w:eastAsia="宋体" w:cs="宋体"/>
                <w:sz w:val="21"/>
                <w:szCs w:val="21"/>
              </w:rPr>
            </w:pPr>
            <w:r>
              <w:rPr>
                <w:rFonts w:hint="eastAsia" w:ascii="宋体" w:hAnsi="宋体" w:eastAsia="宋体" w:cs="宋体"/>
                <w:bCs/>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622F76B5">
            <w:pPr>
              <w:spacing w:line="400" w:lineRule="exact"/>
              <w:jc w:val="center"/>
              <w:rPr>
                <w:rFonts w:ascii="宋体" w:hAnsi="宋体" w:eastAsia="宋体" w:cs="宋体"/>
                <w:sz w:val="21"/>
                <w:szCs w:val="21"/>
              </w:rPr>
            </w:pPr>
            <w:r>
              <w:rPr>
                <w:rFonts w:hint="eastAsia" w:ascii="宋体" w:hAnsi="宋体" w:eastAsia="宋体" w:cs="宋体"/>
                <w:bCs/>
                <w:sz w:val="21"/>
                <w:szCs w:val="21"/>
              </w:rPr>
              <w:t>85000.00</w:t>
            </w:r>
          </w:p>
        </w:tc>
      </w:tr>
      <w:tr w14:paraId="55B7AB38">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07F04FB3">
            <w:pPr>
              <w:rPr>
                <w:rFonts w:ascii="宋体" w:hAnsi="宋体" w:eastAsia="宋体" w:cs="宋体"/>
                <w:sz w:val="21"/>
                <w:szCs w:val="21"/>
              </w:rPr>
            </w:pPr>
            <w:r>
              <w:rPr>
                <w:rFonts w:hint="eastAsia" w:ascii="宋体" w:hAnsi="宋体" w:eastAsia="宋体" w:cs="宋体"/>
                <w:sz w:val="21"/>
                <w:szCs w:val="21"/>
              </w:rPr>
              <w:t>3</w:t>
            </w:r>
          </w:p>
        </w:tc>
        <w:tc>
          <w:tcPr>
            <w:tcW w:w="1534" w:type="dxa"/>
            <w:tcBorders>
              <w:top w:val="single" w:color="000000" w:sz="4" w:space="0"/>
              <w:left w:val="single" w:color="000000" w:sz="4" w:space="0"/>
              <w:bottom w:val="single" w:color="000000" w:sz="4" w:space="0"/>
              <w:right w:val="single" w:color="000000" w:sz="4" w:space="0"/>
            </w:tcBorders>
            <w:vAlign w:val="center"/>
          </w:tcPr>
          <w:p w14:paraId="66175AB2">
            <w:pPr>
              <w:rPr>
                <w:rFonts w:ascii="宋体" w:hAnsi="宋体" w:eastAsia="宋体" w:cs="宋体"/>
                <w:sz w:val="21"/>
                <w:szCs w:val="21"/>
              </w:rPr>
            </w:pPr>
            <w:r>
              <w:rPr>
                <w:rFonts w:hint="eastAsia" w:ascii="宋体" w:hAnsi="宋体" w:eastAsia="宋体" w:cs="宋体"/>
                <w:sz w:val="21"/>
                <w:szCs w:val="21"/>
              </w:rPr>
              <w:t>三相组合互感器检定装置</w:t>
            </w:r>
          </w:p>
        </w:tc>
        <w:tc>
          <w:tcPr>
            <w:tcW w:w="5410" w:type="dxa"/>
            <w:tcBorders>
              <w:top w:val="single" w:color="000000" w:sz="4" w:space="0"/>
              <w:left w:val="single" w:color="000000" w:sz="4" w:space="0"/>
              <w:bottom w:val="single" w:color="000000" w:sz="4" w:space="0"/>
              <w:right w:val="single" w:color="000000" w:sz="4" w:space="0"/>
            </w:tcBorders>
            <w:vAlign w:val="center"/>
          </w:tcPr>
          <w:p w14:paraId="64EE9675">
            <w:pPr>
              <w:spacing w:beforeLines="50" w:afterLines="50"/>
              <w:ind w:firstLine="422"/>
              <w:rPr>
                <w:rFonts w:ascii="宋体" w:hAnsi="宋体" w:eastAsia="宋体" w:cs="宋体"/>
                <w:b/>
                <w:bCs/>
                <w:sz w:val="21"/>
                <w:szCs w:val="21"/>
              </w:rPr>
            </w:pPr>
            <w:r>
              <w:rPr>
                <w:rFonts w:hint="eastAsia" w:ascii="宋体" w:hAnsi="宋体" w:eastAsia="宋体" w:cs="宋体"/>
                <w:b/>
                <w:bCs/>
                <w:sz w:val="21"/>
                <w:szCs w:val="21"/>
              </w:rPr>
              <w:t>控制台、辅台：</w:t>
            </w:r>
          </w:p>
          <w:p w14:paraId="65813746">
            <w:pPr>
              <w:spacing w:beforeLines="50" w:afterLines="50"/>
              <w:rPr>
                <w:rFonts w:ascii="宋体" w:hAnsi="宋体" w:eastAsia="宋体" w:cs="宋体"/>
                <w:sz w:val="21"/>
                <w:szCs w:val="21"/>
              </w:rPr>
            </w:pPr>
            <w:r>
              <w:rPr>
                <w:rFonts w:hint="eastAsia" w:ascii="宋体" w:hAnsi="宋体" w:eastAsia="宋体" w:cs="宋体"/>
                <w:sz w:val="21"/>
                <w:szCs w:val="21"/>
              </w:rPr>
              <w:t xml:space="preserve">1、电流互感器的误差测量； </w:t>
            </w:r>
          </w:p>
          <w:p w14:paraId="1F57BE08">
            <w:pPr>
              <w:spacing w:beforeLines="50" w:afterLines="50"/>
              <w:rPr>
                <w:rFonts w:ascii="宋体" w:hAnsi="宋体" w:eastAsia="宋体" w:cs="宋体"/>
                <w:sz w:val="21"/>
                <w:szCs w:val="21"/>
              </w:rPr>
            </w:pPr>
            <w:r>
              <w:rPr>
                <w:rFonts w:hint="eastAsia" w:ascii="宋体" w:hAnsi="宋体" w:eastAsia="宋体" w:cs="宋体"/>
                <w:sz w:val="21"/>
                <w:szCs w:val="21"/>
              </w:rPr>
              <w:t xml:space="preserve">2、电压互感器的误差测量； </w:t>
            </w:r>
          </w:p>
          <w:p w14:paraId="1FA5E534">
            <w:pPr>
              <w:spacing w:beforeLines="50" w:afterLines="50"/>
              <w:rPr>
                <w:rFonts w:ascii="宋体" w:hAnsi="宋体" w:eastAsia="宋体" w:cs="宋体"/>
                <w:sz w:val="21"/>
                <w:szCs w:val="21"/>
              </w:rPr>
            </w:pPr>
            <w:r>
              <w:rPr>
                <w:rFonts w:hint="eastAsia" w:ascii="宋体" w:hAnsi="宋体" w:eastAsia="宋体" w:cs="宋体"/>
                <w:sz w:val="21"/>
                <w:szCs w:val="21"/>
              </w:rPr>
              <w:t xml:space="preserve">3、测量电压互感器导纳； </w:t>
            </w:r>
          </w:p>
          <w:p w14:paraId="0FEEDAE0">
            <w:pPr>
              <w:spacing w:beforeLines="50" w:afterLines="50"/>
              <w:rPr>
                <w:rFonts w:ascii="宋体" w:hAnsi="宋体" w:eastAsia="宋体" w:cs="宋体"/>
                <w:sz w:val="21"/>
                <w:szCs w:val="21"/>
              </w:rPr>
            </w:pPr>
            <w:r>
              <w:rPr>
                <w:rFonts w:hint="eastAsia" w:ascii="宋体" w:hAnsi="宋体" w:eastAsia="宋体" w:cs="宋体"/>
                <w:sz w:val="21"/>
                <w:szCs w:val="21"/>
              </w:rPr>
              <w:t xml:space="preserve">4、测量电流互感器阻抗； </w:t>
            </w:r>
          </w:p>
          <w:p w14:paraId="25C16B7F">
            <w:pPr>
              <w:spacing w:beforeLines="50" w:afterLines="50"/>
              <w:rPr>
                <w:rFonts w:ascii="宋体" w:hAnsi="宋体" w:eastAsia="宋体" w:cs="宋体"/>
                <w:sz w:val="21"/>
                <w:szCs w:val="21"/>
              </w:rPr>
            </w:pPr>
            <w:r>
              <w:rPr>
                <w:rFonts w:hint="eastAsia" w:ascii="宋体" w:hAnsi="宋体" w:eastAsia="宋体" w:cs="宋体"/>
                <w:sz w:val="21"/>
                <w:szCs w:val="21"/>
              </w:rPr>
              <w:t xml:space="preserve">5、功能切换以及数据通信； </w:t>
            </w:r>
          </w:p>
          <w:p w14:paraId="3ADEDFC7">
            <w:pPr>
              <w:spacing w:beforeLines="50" w:afterLines="50"/>
              <w:rPr>
                <w:rFonts w:ascii="宋体" w:hAnsi="宋体" w:eastAsia="宋体" w:cs="宋体"/>
                <w:sz w:val="21"/>
                <w:szCs w:val="21"/>
              </w:rPr>
            </w:pPr>
            <w:r>
              <w:rPr>
                <w:rFonts w:hint="eastAsia" w:ascii="宋体" w:hAnsi="宋体" w:eastAsia="宋体" w:cs="宋体"/>
                <w:sz w:val="21"/>
                <w:szCs w:val="21"/>
              </w:rPr>
              <w:t xml:space="preserve">6、装置配置数据管理软件，可通过蓝牙以及USB接口导入数据，并自动数据分类和保存，支持数据按日期、编号、测试人员等关键字查询，同时支持自定义模板打印检定证书,方便互感器数据的测试及管理。 </w:t>
            </w:r>
          </w:p>
          <w:p w14:paraId="1CDE462E">
            <w:pPr>
              <w:spacing w:beforeLines="50" w:afterLines="50"/>
              <w:rPr>
                <w:rFonts w:ascii="宋体" w:hAnsi="宋体" w:eastAsia="宋体" w:cs="宋体"/>
                <w:sz w:val="21"/>
                <w:szCs w:val="21"/>
              </w:rPr>
            </w:pPr>
            <w:r>
              <w:rPr>
                <w:rFonts w:hint="eastAsia" w:ascii="宋体" w:hAnsi="宋体" w:eastAsia="宋体" w:cs="宋体"/>
                <w:sz w:val="21"/>
                <w:szCs w:val="21"/>
              </w:rPr>
              <w:t>7、能够利用5G技术和GPS卫星同步技术实现电网中多个不同地点的同步测量，可进行任意位置电流、电压、功率的实时比对。</w:t>
            </w:r>
          </w:p>
          <w:p w14:paraId="17D2E97D">
            <w:pPr>
              <w:spacing w:beforeLines="50" w:afterLines="50"/>
              <w:rPr>
                <w:rFonts w:ascii="宋体" w:hAnsi="宋体" w:eastAsia="宋体" w:cs="宋体"/>
                <w:sz w:val="21"/>
                <w:szCs w:val="21"/>
              </w:rPr>
            </w:pPr>
            <w:r>
              <w:rPr>
                <w:rFonts w:hint="eastAsia" w:ascii="宋体" w:hAnsi="宋体" w:eastAsia="宋体" w:cs="宋体"/>
                <w:sz w:val="21"/>
                <w:szCs w:val="21"/>
              </w:rPr>
              <w:t>8、装置可通过互感器自动切换单元，能够实现一次性接线自动对多变比电流互感器进行全自动检定。</w:t>
            </w:r>
          </w:p>
          <w:p w14:paraId="5F5CF109">
            <w:pPr>
              <w:spacing w:beforeLines="50" w:afterLines="50"/>
              <w:rPr>
                <w:rFonts w:ascii="宋体" w:hAnsi="宋体" w:eastAsia="宋体" w:cs="宋体"/>
                <w:sz w:val="21"/>
                <w:szCs w:val="21"/>
              </w:rPr>
            </w:pPr>
            <w:r>
              <w:rPr>
                <w:rFonts w:hint="eastAsia" w:ascii="宋体" w:hAnsi="宋体" w:eastAsia="宋体" w:cs="宋体"/>
                <w:sz w:val="21"/>
                <w:szCs w:val="21"/>
              </w:rPr>
              <w:t xml:space="preserve">9、装置输出电压（流）采用调压装置调节，调压装置应与升压升流器的最大输出相匹配。 </w:t>
            </w:r>
          </w:p>
          <w:p w14:paraId="1EE983CF">
            <w:pPr>
              <w:spacing w:beforeLines="50" w:afterLines="50"/>
              <w:rPr>
                <w:rFonts w:ascii="宋体" w:hAnsi="宋体" w:eastAsia="宋体" w:cs="宋体"/>
                <w:sz w:val="21"/>
                <w:szCs w:val="21"/>
              </w:rPr>
            </w:pPr>
            <w:r>
              <w:rPr>
                <w:rFonts w:hint="eastAsia" w:ascii="宋体" w:hAnsi="宋体" w:eastAsia="宋体" w:cs="宋体"/>
                <w:sz w:val="21"/>
                <w:szCs w:val="21"/>
              </w:rPr>
              <w:t xml:space="preserve">10、输入 3*380V±10％ 50±0.5Hz 波型失真≤0.5％（阻性负载）； </w:t>
            </w:r>
          </w:p>
          <w:p w14:paraId="7AED8829">
            <w:pPr>
              <w:spacing w:beforeLines="50" w:afterLines="50"/>
              <w:rPr>
                <w:rFonts w:ascii="宋体" w:hAnsi="宋体" w:eastAsia="宋体" w:cs="宋体"/>
                <w:sz w:val="21"/>
                <w:szCs w:val="21"/>
              </w:rPr>
            </w:pPr>
            <w:r>
              <w:rPr>
                <w:rFonts w:hint="eastAsia" w:ascii="宋体" w:hAnsi="宋体" w:eastAsia="宋体" w:cs="宋体"/>
                <w:sz w:val="21"/>
                <w:szCs w:val="21"/>
              </w:rPr>
              <w:t xml:space="preserve">11、输出三相 3*250V，输出波形：标准纯净正弦波； </w:t>
            </w:r>
          </w:p>
          <w:p w14:paraId="0B9AD2CB">
            <w:pPr>
              <w:spacing w:beforeLines="50" w:afterLines="50"/>
              <w:rPr>
                <w:rFonts w:ascii="宋体" w:hAnsi="宋体" w:eastAsia="宋体" w:cs="宋体"/>
                <w:sz w:val="21"/>
                <w:szCs w:val="21"/>
              </w:rPr>
            </w:pPr>
            <w:r>
              <w:rPr>
                <w:rFonts w:hint="eastAsia" w:ascii="宋体" w:hAnsi="宋体" w:eastAsia="宋体" w:cs="宋体"/>
                <w:sz w:val="21"/>
                <w:szCs w:val="21"/>
              </w:rPr>
              <w:t xml:space="preserve">12、粗调细度， 0.5％； </w:t>
            </w:r>
          </w:p>
          <w:p w14:paraId="03A594DD">
            <w:pPr>
              <w:spacing w:beforeLines="50" w:afterLines="50"/>
              <w:rPr>
                <w:rFonts w:ascii="宋体" w:hAnsi="宋体" w:eastAsia="宋体" w:cs="宋体"/>
                <w:sz w:val="21"/>
                <w:szCs w:val="21"/>
              </w:rPr>
            </w:pPr>
            <w:r>
              <w:rPr>
                <w:rFonts w:hint="eastAsia" w:ascii="宋体" w:hAnsi="宋体" w:eastAsia="宋体" w:cs="宋体"/>
                <w:sz w:val="21"/>
                <w:szCs w:val="21"/>
              </w:rPr>
              <w:t xml:space="preserve">13、细调细度，0.05％； </w:t>
            </w:r>
          </w:p>
          <w:p w14:paraId="334FE66D">
            <w:pPr>
              <w:spacing w:beforeLines="50" w:afterLines="50"/>
              <w:rPr>
                <w:rFonts w:ascii="宋体" w:hAnsi="宋体" w:eastAsia="宋体" w:cs="宋体"/>
                <w:sz w:val="21"/>
                <w:szCs w:val="21"/>
              </w:rPr>
            </w:pPr>
            <w:r>
              <w:rPr>
                <w:rFonts w:hint="eastAsia" w:ascii="宋体" w:hAnsi="宋体" w:eastAsia="宋体" w:cs="宋体"/>
                <w:sz w:val="21"/>
                <w:szCs w:val="21"/>
              </w:rPr>
              <w:t xml:space="preserve">14、具有电机正反转互锁、限位、保护功能； </w:t>
            </w:r>
          </w:p>
          <w:p w14:paraId="03DACF5D">
            <w:pPr>
              <w:spacing w:beforeLines="50" w:afterLines="50"/>
              <w:rPr>
                <w:rFonts w:ascii="宋体" w:hAnsi="宋体" w:eastAsia="宋体" w:cs="宋体"/>
                <w:sz w:val="21"/>
                <w:szCs w:val="21"/>
              </w:rPr>
            </w:pPr>
            <w:r>
              <w:rPr>
                <w:rFonts w:hint="eastAsia" w:ascii="宋体" w:hAnsi="宋体" w:eastAsia="宋体" w:cs="宋体"/>
                <w:sz w:val="21"/>
                <w:szCs w:val="21"/>
              </w:rPr>
              <w:t>15、具有过流输出保护功能。</w:t>
            </w:r>
          </w:p>
          <w:p w14:paraId="73756A1A">
            <w:pPr>
              <w:pStyle w:val="3"/>
              <w:spacing w:beforeLines="50" w:afterLines="50" w:line="240" w:lineRule="auto"/>
              <w:ind w:firstLine="422"/>
              <w:rPr>
                <w:rFonts w:ascii="宋体" w:hAnsi="宋体" w:eastAsia="宋体" w:cs="宋体"/>
                <w:sz w:val="21"/>
                <w:szCs w:val="21"/>
              </w:rPr>
            </w:pPr>
          </w:p>
          <w:p w14:paraId="7A486FEC">
            <w:pPr>
              <w:pStyle w:val="3"/>
              <w:spacing w:beforeLines="50" w:afterLines="50" w:line="240" w:lineRule="auto"/>
              <w:ind w:firstLine="422"/>
              <w:rPr>
                <w:rFonts w:ascii="宋体" w:hAnsi="宋体" w:eastAsia="宋体" w:cs="宋体"/>
                <w:sz w:val="21"/>
                <w:szCs w:val="21"/>
              </w:rPr>
            </w:pPr>
            <w:r>
              <w:rPr>
                <w:rFonts w:hint="eastAsia" w:ascii="宋体" w:hAnsi="宋体" w:eastAsia="宋体" w:cs="宋体"/>
                <w:sz w:val="21"/>
                <w:szCs w:val="21"/>
              </w:rPr>
              <w:t>三相电动调压器：</w:t>
            </w:r>
          </w:p>
          <w:p w14:paraId="18F5CD8D">
            <w:pPr>
              <w:spacing w:beforeLines="50" w:afterLines="50"/>
              <w:rPr>
                <w:rFonts w:ascii="宋体" w:hAnsi="宋体" w:eastAsia="宋体" w:cs="宋体"/>
                <w:sz w:val="21"/>
                <w:szCs w:val="21"/>
              </w:rPr>
            </w:pPr>
            <w:r>
              <w:rPr>
                <w:rFonts w:hint="eastAsia" w:ascii="宋体" w:hAnsi="宋体" w:eastAsia="宋体" w:cs="宋体"/>
                <w:sz w:val="21"/>
                <w:szCs w:val="21"/>
              </w:rPr>
              <w:t>1、采用新型线性功率放大器电路拓扑，效率高、输出波形质量好、长时间运行稳定性高、抗干扰能力强、热损耗低、容量大，在额定电流0.2%～1%的测试点电源信号可平滑调节且采点精度好。</w:t>
            </w:r>
          </w:p>
          <w:p w14:paraId="40E2E7A3">
            <w:pPr>
              <w:spacing w:beforeLines="50" w:afterLines="50"/>
              <w:rPr>
                <w:rFonts w:ascii="宋体" w:hAnsi="宋体" w:eastAsia="宋体" w:cs="宋体"/>
                <w:sz w:val="21"/>
                <w:szCs w:val="21"/>
              </w:rPr>
            </w:pPr>
            <w:r>
              <w:rPr>
                <w:rFonts w:hint="eastAsia" w:ascii="宋体" w:hAnsi="宋体" w:eastAsia="宋体" w:cs="宋体"/>
                <w:sz w:val="21"/>
                <w:szCs w:val="21"/>
              </w:rPr>
              <w:t xml:space="preserve">2、主要参数： </w:t>
            </w:r>
          </w:p>
          <w:p w14:paraId="70C6A1C3">
            <w:pPr>
              <w:spacing w:beforeLines="50" w:afterLines="50"/>
              <w:rPr>
                <w:rFonts w:ascii="宋体" w:hAnsi="宋体" w:eastAsia="宋体" w:cs="宋体"/>
                <w:sz w:val="21"/>
                <w:szCs w:val="21"/>
              </w:rPr>
            </w:pPr>
            <w:r>
              <w:rPr>
                <w:rFonts w:hint="eastAsia" w:ascii="宋体" w:hAnsi="宋体" w:eastAsia="宋体" w:cs="宋体"/>
                <w:sz w:val="21"/>
                <w:szCs w:val="21"/>
              </w:rPr>
              <w:t xml:space="preserve">（1）输入电压：三相四线，0～380V </w:t>
            </w:r>
          </w:p>
          <w:p w14:paraId="1971B6C5">
            <w:pPr>
              <w:spacing w:beforeLines="50" w:afterLines="50"/>
              <w:rPr>
                <w:rFonts w:ascii="宋体" w:hAnsi="宋体" w:eastAsia="宋体" w:cs="宋体"/>
                <w:sz w:val="21"/>
                <w:szCs w:val="21"/>
              </w:rPr>
            </w:pPr>
            <w:r>
              <w:rPr>
                <w:rFonts w:hint="eastAsia" w:ascii="宋体" w:hAnsi="宋体" w:eastAsia="宋体" w:cs="宋体"/>
                <w:sz w:val="21"/>
                <w:szCs w:val="21"/>
              </w:rPr>
              <w:t xml:space="preserve">（2）输出电压：3*（0～250）V，三相电压独立可调 </w:t>
            </w:r>
          </w:p>
          <w:p w14:paraId="1E89F51B">
            <w:pPr>
              <w:spacing w:beforeLines="50" w:afterLines="50"/>
              <w:rPr>
                <w:rFonts w:ascii="宋体" w:hAnsi="宋体" w:eastAsia="宋体" w:cs="宋体"/>
                <w:sz w:val="21"/>
                <w:szCs w:val="21"/>
              </w:rPr>
            </w:pPr>
            <w:r>
              <w:rPr>
                <w:rFonts w:hint="eastAsia" w:ascii="宋体" w:hAnsi="宋体" w:eastAsia="宋体" w:cs="宋体"/>
                <w:sz w:val="21"/>
                <w:szCs w:val="21"/>
              </w:rPr>
              <w:t>（3）额定容量: 2*（3*5kVA）</w:t>
            </w:r>
          </w:p>
          <w:p w14:paraId="4452233A">
            <w:pPr>
              <w:pStyle w:val="3"/>
              <w:spacing w:beforeLines="50" w:afterLines="50" w:line="240" w:lineRule="auto"/>
              <w:ind w:firstLine="422"/>
              <w:rPr>
                <w:rFonts w:ascii="宋体" w:hAnsi="宋体" w:eastAsia="宋体" w:cs="宋体"/>
                <w:sz w:val="21"/>
                <w:szCs w:val="21"/>
              </w:rPr>
            </w:pPr>
          </w:p>
          <w:p w14:paraId="61699C7B">
            <w:pPr>
              <w:pStyle w:val="3"/>
              <w:spacing w:beforeLines="50" w:afterLines="50" w:line="240" w:lineRule="auto"/>
              <w:ind w:firstLine="422"/>
              <w:rPr>
                <w:rFonts w:ascii="宋体" w:hAnsi="宋体" w:eastAsia="宋体" w:cs="宋体"/>
                <w:sz w:val="21"/>
                <w:szCs w:val="21"/>
              </w:rPr>
            </w:pPr>
            <w:r>
              <w:rPr>
                <w:rFonts w:hint="eastAsia" w:ascii="宋体" w:hAnsi="宋体" w:eastAsia="宋体" w:cs="宋体"/>
                <w:sz w:val="21"/>
                <w:szCs w:val="21"/>
              </w:rPr>
              <w:t>三相自升流高压标准电流互感器</w:t>
            </w:r>
          </w:p>
          <w:p w14:paraId="76BB0BA0">
            <w:pPr>
              <w:spacing w:beforeLines="50" w:afterLines="50"/>
              <w:rPr>
                <w:rFonts w:ascii="宋体" w:hAnsi="宋体" w:eastAsia="宋体" w:cs="宋体"/>
                <w:sz w:val="21"/>
                <w:szCs w:val="21"/>
              </w:rPr>
            </w:pPr>
            <w:r>
              <w:rPr>
                <w:rFonts w:hint="eastAsia" w:ascii="宋体" w:hAnsi="宋体" w:eastAsia="宋体" w:cs="宋体"/>
                <w:sz w:val="21"/>
                <w:szCs w:val="21"/>
              </w:rPr>
              <w:t xml:space="preserve">1、高压标准电流互感器铁心采用导磁性能优良的坡莫合金，二次绕组使用特殊的屏蔽措施，减小高压漏电流及邻近大电流导体对其误差的影响。同时整体为环氧树脂浇注结构，绝缘性能好，具有外型美观、免维护、绿色环保等优点。 </w:t>
            </w:r>
          </w:p>
          <w:p w14:paraId="7FD7E8C2">
            <w:pPr>
              <w:spacing w:beforeLines="50" w:afterLines="50"/>
              <w:rPr>
                <w:rFonts w:ascii="宋体" w:hAnsi="宋体" w:eastAsia="宋体" w:cs="宋体"/>
                <w:sz w:val="21"/>
                <w:szCs w:val="21"/>
              </w:rPr>
            </w:pPr>
            <w:r>
              <w:rPr>
                <w:rFonts w:hint="eastAsia" w:ascii="宋体" w:hAnsi="宋体" w:eastAsia="宋体" w:cs="宋体"/>
                <w:sz w:val="21"/>
                <w:szCs w:val="21"/>
              </w:rPr>
              <w:t xml:space="preserve">2、规格参数: </w:t>
            </w:r>
          </w:p>
          <w:p w14:paraId="6B541D1F">
            <w:pPr>
              <w:spacing w:beforeLines="50" w:afterLines="50"/>
              <w:rPr>
                <w:rFonts w:ascii="宋体" w:hAnsi="宋体" w:eastAsia="宋体" w:cs="宋体"/>
                <w:sz w:val="21"/>
                <w:szCs w:val="21"/>
              </w:rPr>
            </w:pPr>
            <w:r>
              <w:rPr>
                <w:rFonts w:hint="eastAsia" w:ascii="宋体" w:hAnsi="宋体" w:eastAsia="宋体" w:cs="宋体"/>
                <w:sz w:val="21"/>
                <w:szCs w:val="21"/>
              </w:rPr>
              <w:t>（1）额定一次电流：（0.1～1000）A ，具有全部的标准变比和常见的非标变比。</w:t>
            </w:r>
          </w:p>
          <w:p w14:paraId="6839CF82">
            <w:pPr>
              <w:spacing w:beforeLines="50" w:afterLines="50"/>
              <w:rPr>
                <w:rFonts w:ascii="宋体" w:hAnsi="宋体" w:eastAsia="宋体" w:cs="宋体"/>
                <w:sz w:val="21"/>
                <w:szCs w:val="21"/>
              </w:rPr>
            </w:pPr>
            <w:r>
              <w:rPr>
                <w:rFonts w:hint="eastAsia" w:ascii="宋体" w:hAnsi="宋体" w:eastAsia="宋体" w:cs="宋体"/>
                <w:sz w:val="21"/>
                <w:szCs w:val="21"/>
              </w:rPr>
              <w:t>（2）额定二次电流： 5A、1A</w:t>
            </w:r>
          </w:p>
          <w:p w14:paraId="62D79E25">
            <w:pPr>
              <w:spacing w:beforeLines="50" w:afterLines="50"/>
              <w:rPr>
                <w:rFonts w:ascii="宋体" w:hAnsi="宋体" w:eastAsia="宋体" w:cs="宋体"/>
                <w:sz w:val="21"/>
                <w:szCs w:val="21"/>
              </w:rPr>
            </w:pPr>
            <w:r>
              <w:rPr>
                <w:rFonts w:hint="eastAsia" w:ascii="宋体" w:hAnsi="宋体" w:eastAsia="宋体" w:cs="宋体"/>
                <w:sz w:val="21"/>
                <w:szCs w:val="21"/>
              </w:rPr>
              <w:t xml:space="preserve">（3）准确度等级：0.02s 级 </w:t>
            </w:r>
          </w:p>
          <w:p w14:paraId="521C8B5F">
            <w:pPr>
              <w:spacing w:beforeLines="50" w:afterLines="50"/>
              <w:rPr>
                <w:rFonts w:ascii="宋体" w:hAnsi="宋体" w:eastAsia="宋体" w:cs="宋体"/>
                <w:sz w:val="21"/>
                <w:szCs w:val="21"/>
              </w:rPr>
            </w:pPr>
            <w:r>
              <w:rPr>
                <w:rFonts w:hint="eastAsia" w:ascii="宋体" w:hAnsi="宋体" w:eastAsia="宋体" w:cs="宋体"/>
                <w:sz w:val="21"/>
                <w:szCs w:val="21"/>
              </w:rPr>
              <w:t xml:space="preserve">（4）额定二次负荷：5VA </w:t>
            </w:r>
          </w:p>
          <w:p w14:paraId="566634A7">
            <w:pPr>
              <w:spacing w:beforeLines="50" w:afterLines="50"/>
              <w:rPr>
                <w:rFonts w:ascii="宋体" w:hAnsi="宋体" w:eastAsia="宋体" w:cs="宋体"/>
                <w:sz w:val="21"/>
                <w:szCs w:val="21"/>
              </w:rPr>
            </w:pPr>
            <w:r>
              <w:rPr>
                <w:rFonts w:hint="eastAsia" w:ascii="宋体" w:hAnsi="宋体" w:eastAsia="宋体" w:cs="宋体"/>
                <w:sz w:val="21"/>
                <w:szCs w:val="21"/>
              </w:rPr>
              <w:t xml:space="preserve">（5）功率因数: cosφ=1.0 </w:t>
            </w:r>
          </w:p>
          <w:p w14:paraId="47DFD5FC">
            <w:pPr>
              <w:spacing w:beforeLines="50" w:afterLines="50"/>
              <w:rPr>
                <w:rFonts w:ascii="宋体" w:hAnsi="宋体" w:eastAsia="宋体" w:cs="宋体"/>
                <w:sz w:val="21"/>
                <w:szCs w:val="21"/>
              </w:rPr>
            </w:pPr>
            <w:r>
              <w:rPr>
                <w:rFonts w:hint="eastAsia" w:ascii="宋体" w:hAnsi="宋体" w:eastAsia="宋体" w:cs="宋体"/>
                <w:sz w:val="21"/>
                <w:szCs w:val="21"/>
              </w:rPr>
              <w:t xml:space="preserve">（6）耐压水平：50kV </w:t>
            </w:r>
          </w:p>
          <w:p w14:paraId="18E658BB">
            <w:pPr>
              <w:spacing w:beforeLines="50" w:afterLines="50"/>
              <w:rPr>
                <w:rFonts w:ascii="宋体" w:hAnsi="宋体" w:eastAsia="宋体" w:cs="宋体"/>
                <w:sz w:val="21"/>
                <w:szCs w:val="21"/>
              </w:rPr>
            </w:pPr>
            <w:r>
              <w:rPr>
                <w:rFonts w:hint="eastAsia" w:ascii="宋体" w:hAnsi="宋体" w:eastAsia="宋体" w:cs="宋体"/>
                <w:sz w:val="21"/>
                <w:szCs w:val="21"/>
              </w:rPr>
              <w:t xml:space="preserve">（7）升流器容量：5kVA </w:t>
            </w:r>
          </w:p>
          <w:p w14:paraId="5E2FD942">
            <w:pPr>
              <w:spacing w:beforeLines="50" w:afterLines="50"/>
              <w:rPr>
                <w:rFonts w:ascii="宋体" w:hAnsi="宋体" w:eastAsia="宋体" w:cs="宋体"/>
                <w:sz w:val="21"/>
                <w:szCs w:val="21"/>
              </w:rPr>
            </w:pPr>
            <w:r>
              <w:rPr>
                <w:rFonts w:hint="eastAsia" w:ascii="宋体" w:hAnsi="宋体" w:eastAsia="宋体" w:cs="宋体"/>
                <w:sz w:val="21"/>
                <w:szCs w:val="21"/>
              </w:rPr>
              <w:t>（8）测量范围：0.1%-200%</w:t>
            </w:r>
          </w:p>
          <w:p w14:paraId="121599B6">
            <w:pPr>
              <w:pStyle w:val="3"/>
              <w:spacing w:beforeLines="50" w:afterLines="50" w:line="240" w:lineRule="auto"/>
              <w:ind w:firstLine="422"/>
              <w:rPr>
                <w:rFonts w:ascii="宋体" w:hAnsi="宋体" w:eastAsia="宋体" w:cs="宋体"/>
                <w:sz w:val="21"/>
                <w:szCs w:val="21"/>
              </w:rPr>
            </w:pPr>
          </w:p>
          <w:p w14:paraId="40862C2A">
            <w:pPr>
              <w:pStyle w:val="3"/>
              <w:spacing w:beforeLines="50" w:afterLines="50" w:line="240" w:lineRule="auto"/>
              <w:ind w:firstLine="422"/>
              <w:rPr>
                <w:rFonts w:ascii="宋体" w:hAnsi="宋体" w:eastAsia="宋体" w:cs="宋体"/>
                <w:sz w:val="21"/>
                <w:szCs w:val="21"/>
              </w:rPr>
            </w:pPr>
            <w:r>
              <w:rPr>
                <w:rFonts w:hint="eastAsia" w:ascii="宋体" w:hAnsi="宋体" w:eastAsia="宋体" w:cs="宋体"/>
                <w:sz w:val="21"/>
                <w:szCs w:val="21"/>
              </w:rPr>
              <w:t>三相自升压标准电压互感器</w:t>
            </w:r>
          </w:p>
          <w:p w14:paraId="4CDA311D">
            <w:pPr>
              <w:spacing w:beforeLines="50" w:afterLines="50"/>
              <w:rPr>
                <w:rFonts w:ascii="宋体" w:hAnsi="宋体" w:eastAsia="宋体" w:cs="宋体"/>
                <w:sz w:val="21"/>
                <w:szCs w:val="21"/>
              </w:rPr>
            </w:pPr>
            <w:r>
              <w:rPr>
                <w:rFonts w:hint="eastAsia" w:ascii="宋体" w:hAnsi="宋体" w:eastAsia="宋体" w:cs="宋体"/>
                <w:sz w:val="21"/>
                <w:szCs w:val="21"/>
              </w:rPr>
              <w:t>主要参数：</w:t>
            </w:r>
          </w:p>
          <w:p w14:paraId="3E5ED8DE">
            <w:pPr>
              <w:spacing w:beforeLines="50" w:afterLines="50"/>
              <w:rPr>
                <w:rFonts w:ascii="宋体" w:hAnsi="宋体" w:eastAsia="宋体" w:cs="宋体"/>
                <w:sz w:val="21"/>
                <w:szCs w:val="21"/>
              </w:rPr>
            </w:pPr>
            <w:r>
              <w:rPr>
                <w:rFonts w:hint="eastAsia" w:ascii="宋体" w:hAnsi="宋体" w:eastAsia="宋体" w:cs="宋体"/>
                <w:sz w:val="21"/>
                <w:szCs w:val="21"/>
              </w:rPr>
              <w:t>（1）一次电压:10kV、35kV、10/</w:t>
            </w:r>
            <w:r>
              <w:rPr>
                <w:rFonts w:hint="eastAsia" w:ascii="Times New Roman" w:hAnsi="Times New Roman" w:eastAsia="宋体" w:cs="Times New Roman"/>
                <w:kern w:val="2"/>
                <w:sz w:val="21"/>
                <w:szCs w:val="24"/>
              </w:rPr>
              <w:drawing>
                <wp:inline distT="0" distB="0" distL="114300" distR="114300">
                  <wp:extent cx="228600" cy="228600"/>
                  <wp:effectExtent l="0" t="0" r="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7" cstate="print"/>
                          <a:stretch>
                            <a:fillRect/>
                          </a:stretch>
                        </pic:blipFill>
                        <pic:spPr>
                          <a:xfrm>
                            <a:off x="0" y="0"/>
                            <a:ext cx="228600" cy="228600"/>
                          </a:xfrm>
                          <a:prstGeom prst="rect">
                            <a:avLst/>
                          </a:prstGeom>
                          <a:noFill/>
                          <a:ln>
                            <a:noFill/>
                          </a:ln>
                        </pic:spPr>
                      </pic:pic>
                    </a:graphicData>
                  </a:graphic>
                </wp:inline>
              </w:drawing>
            </w:r>
            <w:r>
              <w:rPr>
                <w:rFonts w:hint="eastAsia" w:ascii="宋体" w:hAnsi="宋体" w:eastAsia="宋体" w:cs="宋体"/>
                <w:sz w:val="21"/>
                <w:szCs w:val="21"/>
              </w:rPr>
              <w:t>kV、35/</w:t>
            </w:r>
            <w:r>
              <w:rPr>
                <w:rFonts w:hint="eastAsia" w:ascii="Times New Roman" w:hAnsi="Times New Roman" w:eastAsia="宋体" w:cs="Times New Roman"/>
                <w:kern w:val="2"/>
                <w:sz w:val="21"/>
                <w:szCs w:val="24"/>
              </w:rPr>
              <w:drawing>
                <wp:inline distT="0" distB="0" distL="114300" distR="114300">
                  <wp:extent cx="228600" cy="228600"/>
                  <wp:effectExtent l="0" t="0" r="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 cstate="print"/>
                          <a:stretch>
                            <a:fillRect/>
                          </a:stretch>
                        </pic:blipFill>
                        <pic:spPr>
                          <a:xfrm>
                            <a:off x="0" y="0"/>
                            <a:ext cx="228600" cy="228600"/>
                          </a:xfrm>
                          <a:prstGeom prst="rect">
                            <a:avLst/>
                          </a:prstGeom>
                          <a:noFill/>
                          <a:ln>
                            <a:noFill/>
                          </a:ln>
                        </pic:spPr>
                      </pic:pic>
                    </a:graphicData>
                  </a:graphic>
                </wp:inline>
              </w:drawing>
            </w:r>
            <w:r>
              <w:rPr>
                <w:rFonts w:hint="eastAsia" w:ascii="宋体" w:hAnsi="宋体" w:eastAsia="宋体" w:cs="宋体"/>
                <w:sz w:val="21"/>
                <w:szCs w:val="21"/>
              </w:rPr>
              <w:t>kV</w:t>
            </w:r>
          </w:p>
          <w:p w14:paraId="1CB3BA3C">
            <w:pPr>
              <w:spacing w:beforeLines="50" w:afterLines="50"/>
              <w:rPr>
                <w:rFonts w:ascii="宋体" w:hAnsi="宋体" w:eastAsia="宋体" w:cs="宋体"/>
                <w:sz w:val="21"/>
                <w:szCs w:val="21"/>
              </w:rPr>
            </w:pPr>
            <w:r>
              <w:rPr>
                <w:rFonts w:hint="eastAsia" w:ascii="宋体" w:hAnsi="宋体" w:eastAsia="宋体" w:cs="宋体"/>
                <w:sz w:val="21"/>
                <w:szCs w:val="21"/>
              </w:rPr>
              <w:t>（2）二次电压：100V，100/</w:t>
            </w:r>
            <w:r>
              <w:rPr>
                <w:rFonts w:hint="eastAsia" w:ascii="Times New Roman" w:hAnsi="Times New Roman" w:eastAsia="宋体" w:cs="Times New Roman"/>
                <w:kern w:val="2"/>
                <w:sz w:val="21"/>
                <w:szCs w:val="24"/>
              </w:rPr>
              <w:drawing>
                <wp:inline distT="0" distB="0" distL="114300" distR="114300">
                  <wp:extent cx="228600" cy="228600"/>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7" cstate="print"/>
                          <a:stretch>
                            <a:fillRect/>
                          </a:stretch>
                        </pic:blipFill>
                        <pic:spPr>
                          <a:xfrm>
                            <a:off x="0" y="0"/>
                            <a:ext cx="228600" cy="228600"/>
                          </a:xfrm>
                          <a:prstGeom prst="rect">
                            <a:avLst/>
                          </a:prstGeom>
                          <a:noFill/>
                          <a:ln>
                            <a:noFill/>
                          </a:ln>
                        </pic:spPr>
                      </pic:pic>
                    </a:graphicData>
                  </a:graphic>
                </wp:inline>
              </w:drawing>
            </w:r>
            <w:r>
              <w:rPr>
                <w:rFonts w:hint="eastAsia" w:ascii="宋体" w:hAnsi="宋体" w:eastAsia="宋体" w:cs="宋体"/>
                <w:sz w:val="21"/>
                <w:szCs w:val="21"/>
              </w:rPr>
              <w:t>V；</w:t>
            </w:r>
          </w:p>
          <w:p w14:paraId="6D2ABFDE">
            <w:pPr>
              <w:spacing w:beforeLines="50" w:afterLines="50"/>
              <w:rPr>
                <w:rFonts w:ascii="宋体" w:hAnsi="宋体" w:eastAsia="宋体" w:cs="宋体"/>
                <w:sz w:val="21"/>
                <w:szCs w:val="21"/>
              </w:rPr>
            </w:pPr>
            <w:r>
              <w:rPr>
                <w:rFonts w:hint="eastAsia" w:ascii="宋体" w:hAnsi="宋体" w:eastAsia="宋体" w:cs="宋体"/>
                <w:sz w:val="21"/>
                <w:szCs w:val="21"/>
              </w:rPr>
              <w:t>（3）准确度等级：0.02 级</w:t>
            </w:r>
          </w:p>
          <w:p w14:paraId="579E5862">
            <w:pPr>
              <w:spacing w:beforeLines="50" w:afterLines="50"/>
              <w:rPr>
                <w:rFonts w:ascii="宋体" w:hAnsi="宋体" w:eastAsia="宋体" w:cs="宋体"/>
                <w:sz w:val="21"/>
                <w:szCs w:val="21"/>
              </w:rPr>
            </w:pPr>
            <w:r>
              <w:rPr>
                <w:rFonts w:hint="eastAsia" w:ascii="宋体" w:hAnsi="宋体" w:eastAsia="宋体" w:cs="宋体"/>
                <w:sz w:val="21"/>
                <w:szCs w:val="21"/>
              </w:rPr>
              <w:t>（4）二次负荷：0.25VA</w:t>
            </w:r>
          </w:p>
          <w:p w14:paraId="0417F8BB">
            <w:pPr>
              <w:spacing w:beforeLines="50" w:afterLines="50"/>
              <w:rPr>
                <w:rFonts w:ascii="宋体" w:hAnsi="宋体" w:eastAsia="宋体" w:cs="宋体"/>
                <w:sz w:val="21"/>
                <w:szCs w:val="21"/>
              </w:rPr>
            </w:pPr>
            <w:r>
              <w:rPr>
                <w:rFonts w:hint="eastAsia" w:ascii="宋体" w:hAnsi="宋体" w:eastAsia="宋体" w:cs="宋体"/>
                <w:sz w:val="21"/>
                <w:szCs w:val="21"/>
              </w:rPr>
              <w:t>（5）功率因数 cosφ=1.0</w:t>
            </w:r>
          </w:p>
          <w:p w14:paraId="5530E2FE">
            <w:pPr>
              <w:spacing w:beforeLines="50" w:afterLines="50"/>
              <w:rPr>
                <w:rFonts w:ascii="宋体" w:hAnsi="宋体" w:eastAsia="宋体" w:cs="宋体"/>
                <w:sz w:val="21"/>
                <w:szCs w:val="21"/>
              </w:rPr>
            </w:pPr>
            <w:r>
              <w:rPr>
                <w:rFonts w:hint="eastAsia" w:ascii="宋体" w:hAnsi="宋体" w:eastAsia="宋体" w:cs="宋体"/>
                <w:sz w:val="21"/>
                <w:szCs w:val="21"/>
              </w:rPr>
              <w:t>（6）耐压水平：50kV</w:t>
            </w:r>
          </w:p>
          <w:p w14:paraId="3E7A0DDA">
            <w:pPr>
              <w:spacing w:beforeLines="50" w:afterLines="50"/>
              <w:rPr>
                <w:rFonts w:ascii="宋体" w:hAnsi="宋体" w:eastAsia="宋体" w:cs="宋体"/>
                <w:sz w:val="21"/>
                <w:szCs w:val="21"/>
              </w:rPr>
            </w:pPr>
          </w:p>
          <w:p w14:paraId="561F5315">
            <w:pPr>
              <w:widowControl w:val="0"/>
              <w:adjustRightInd/>
              <w:snapToGrid/>
              <w:spacing w:beforeLines="50" w:afterLines="50"/>
              <w:ind w:firstLine="422"/>
              <w:jc w:val="both"/>
              <w:rPr>
                <w:rFonts w:ascii="Times New Roman" w:hAnsi="Times New Roman" w:eastAsia="宋体" w:cs="Times New Roman"/>
                <w:b/>
                <w:bCs/>
                <w:kern w:val="2"/>
                <w:sz w:val="21"/>
                <w:szCs w:val="24"/>
              </w:rPr>
            </w:pPr>
            <w:r>
              <w:rPr>
                <w:rFonts w:hint="eastAsia" w:ascii="Times New Roman" w:hAnsi="Times New Roman" w:eastAsia="宋体" w:cs="Times New Roman"/>
                <w:b/>
                <w:bCs/>
                <w:kern w:val="2"/>
                <w:sz w:val="21"/>
                <w:szCs w:val="24"/>
              </w:rPr>
              <w:t>三相互感器校验仪</w:t>
            </w:r>
          </w:p>
          <w:p w14:paraId="53DD054E">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1、采用DSP+ARM双CPU技术框架及高精度传感器，可达到高效采集电源、标准互感器等各项参数数据，并在短时间内进行复杂的处理和分析，以保证测量结果的精确。</w:t>
            </w:r>
          </w:p>
          <w:p w14:paraId="2C33E948">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2、具有自校准和系统校准功能，操作人员认为本设备数据有误差时，可通过本系统进行一键校准。</w:t>
            </w:r>
          </w:p>
          <w:p w14:paraId="6D9C0EEE">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3、采用数字式芯片调校单元内部准确度，不接受采用机械方式调整，调节精度可达到小数点后6位。</w:t>
            </w:r>
          </w:p>
          <w:p w14:paraId="03868D5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4、使用 7 吋大屏幕触摸屏液晶显示，全中文提示，操作简单方便，可实时存储和浏览大量的测量数据。</w:t>
            </w:r>
          </w:p>
          <w:p w14:paraId="50A2D1E4">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5、测量精度0.5级，分别率到 10*10-7。</w:t>
            </w:r>
          </w:p>
          <w:p w14:paraId="13A3C40D">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6、具备自动和手动测量功能。</w:t>
            </w:r>
          </w:p>
          <w:p w14:paraId="7201F28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7、具备数字芯片远程数据校正功能，具备专用手机APP功能，设备送检时可进行远程数据校正。</w:t>
            </w:r>
          </w:p>
          <w:p w14:paraId="14EC493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8、采用COMS-Magview-磁光传感器技术，具有高灵敏度，宽频率范围，快速响应等优点。</w:t>
            </w:r>
          </w:p>
          <w:p w14:paraId="4869BE57">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9、试验环境 温 度：-10℃～60℃ 参比温度：+20℃ 相对湿度：&lt;85%（25℃） 参比湿度：40%～60% </w:t>
            </w:r>
          </w:p>
          <w:p w14:paraId="6B24D222">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10、海拨高度：&lt;3000m 参比频率：50HZ </w:t>
            </w:r>
          </w:p>
          <w:p w14:paraId="1FE0BF56">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11、电源频率：50Hz±0.5Hz 电源电压：180～250V</w:t>
            </w:r>
          </w:p>
          <w:p w14:paraId="25B2BB33">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12、测量范围： </w:t>
            </w:r>
          </w:p>
          <w:p w14:paraId="37B506D0">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（1）额定电流：5A、1A、80mA、100mA、333mV </w:t>
            </w:r>
          </w:p>
          <w:p w14:paraId="4C1FA2F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（2）额定电压：220V、150V、100V、100/</w:t>
            </w:r>
            <w:r>
              <w:rPr>
                <w:rFonts w:hint="eastAsia" w:ascii="Times New Roman" w:hAnsi="Times New Roman" w:eastAsia="宋体" w:cs="Times New Roman"/>
                <w:kern w:val="2"/>
                <w:sz w:val="21"/>
                <w:szCs w:val="24"/>
              </w:rPr>
              <w:drawing>
                <wp:inline distT="0" distB="0" distL="114300" distR="114300">
                  <wp:extent cx="228600" cy="228600"/>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7" cstate="print"/>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eastAsia="宋体" w:cs="Times New Roman"/>
                <w:kern w:val="2"/>
                <w:sz w:val="21"/>
                <w:szCs w:val="24"/>
              </w:rPr>
              <w:t>V、100/3V</w:t>
            </w:r>
          </w:p>
          <w:p w14:paraId="5E333C58">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（3）同相分量（%）：0.000001～200.0 分辨率：0.000001 </w:t>
            </w:r>
          </w:p>
          <w:p w14:paraId="34783A49">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（4）正交分量（分）：0.00001～999.9 分辨率：0.00001</w:t>
            </w:r>
          </w:p>
          <w:p w14:paraId="5D38068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（5）阻抗（</w:t>
            </w:r>
            <w:r>
              <w:rPr>
                <w:rFonts w:hint="eastAsia" w:ascii="Times New Roman" w:hAnsi="Times New Roman" w:eastAsia="宋体" w:cs="Times New Roman"/>
                <w:kern w:val="2"/>
                <w:sz w:val="21"/>
                <w:szCs w:val="24"/>
              </w:rPr>
              <w:sym w:font="Symbol" w:char="0057"/>
            </w:r>
            <w:r>
              <w:rPr>
                <w:rFonts w:hint="eastAsia" w:ascii="Times New Roman" w:hAnsi="Times New Roman" w:eastAsia="宋体" w:cs="Times New Roman"/>
                <w:kern w:val="2"/>
                <w:sz w:val="21"/>
                <w:szCs w:val="24"/>
              </w:rPr>
              <w:t xml:space="preserve"> ）：0.0001～100.0 分辨率：0.0001 </w:t>
            </w:r>
          </w:p>
          <w:p w14:paraId="0918B33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（6）导纳（ms）：0.0001～100.0分辨率：0.0001 </w:t>
            </w:r>
          </w:p>
          <w:p w14:paraId="26A6CD14">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（7）基本误差： 同相分量： △ X= （X×0.5%+Y×0.5% ±2 个字）  △Y= （X×0.5%+Y×0.5%± 2 个字） </w:t>
            </w:r>
          </w:p>
          <w:p w14:paraId="47F700A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（8）“X”、“Y”——仪器的显示值 “5 个字”——仪器的量化误差</w:t>
            </w:r>
          </w:p>
          <w:p w14:paraId="6CB42560">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（9）百分表：2级</w:t>
            </w:r>
          </w:p>
          <w:p w14:paraId="69100FED">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13、工作范围： 电流：（0.1%～200.0%）In （In=5A） </w:t>
            </w:r>
          </w:p>
          <w:p w14:paraId="5F7DB060">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（0.1%～200.0%）In （In=1A）</w:t>
            </w:r>
          </w:p>
          <w:p w14:paraId="4974E81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               电压：（10%～200.0%）Un </w:t>
            </w:r>
          </w:p>
          <w:p w14:paraId="7EF88E31">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14、工作负荷：  电流：To 对 Tx&lt;0.05 cosφ=1</w:t>
            </w:r>
          </w:p>
          <w:p w14:paraId="3DF68C74">
            <w:pPr>
              <w:widowControl w:val="0"/>
              <w:adjustRightInd/>
              <w:snapToGrid/>
              <w:spacing w:beforeLines="50" w:afterLines="50"/>
              <w:ind w:firstLine="1470" w:firstLineChars="70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电压：a 对 x&lt;0.125VA (100V)</w:t>
            </w:r>
          </w:p>
          <w:p w14:paraId="38859E72">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15、极性指示电流：在额定工作电流的 2%以上，测试时可将整检台的 To、Tx 分别接到校验仪的 To 和 K，校验仪的 D 与大地短接，此时误差为 100%，应有极性指示。</w:t>
            </w:r>
          </w:p>
          <w:p w14:paraId="2505B62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16、电压：额定工作电压的 5%以上，测试时将 a 短接 K，X 短接 D，此时误差为 100%，应有极性指示；</w:t>
            </w:r>
          </w:p>
          <w:p w14:paraId="150E7A73">
            <w:pPr>
              <w:pStyle w:val="3"/>
              <w:spacing w:beforeLines="50" w:afterLines="50" w:line="240" w:lineRule="auto"/>
              <w:rPr>
                <w:rFonts w:ascii="宋体" w:hAnsi="宋体" w:eastAsia="宋体" w:cs="宋体"/>
                <w:b w:val="0"/>
                <w:bCs/>
                <w:sz w:val="21"/>
                <w:szCs w:val="21"/>
              </w:rPr>
            </w:pPr>
            <w:r>
              <w:rPr>
                <w:rFonts w:hint="eastAsia" w:ascii="Times New Roman" w:hAnsi="Times New Roman" w:eastAsia="宋体" w:cs="Times New Roman"/>
                <w:b w:val="0"/>
                <w:bCs/>
                <w:kern w:val="2"/>
                <w:sz w:val="21"/>
                <w:szCs w:val="24"/>
              </w:rPr>
              <w:t xml:space="preserve">17、绝缘和耐压试验及说明： 端子 To、Tx 和（ </w:t>
            </w:r>
            <w:r>
              <w:rPr>
                <w:rFonts w:hint="eastAsia" w:ascii="Times New Roman" w:hAnsi="Times New Roman" w:eastAsia="宋体" w:cs="Times New Roman"/>
                <w:b w:val="0"/>
                <w:bCs/>
                <w:kern w:val="2"/>
                <w:sz w:val="21"/>
                <w:szCs w:val="24"/>
              </w:rPr>
              <w:object>
                <v:shape id="_x0000_i1025" o:spt="75" type="#_x0000_t75" style="height:16.45pt;width:20.15pt;" o:ole="t" fillcolor="#6D6D6D" filled="f" o:preferrelative="t" stroked="f" coordsize="21600,21600">
                  <v:path/>
                  <v:fill on="f" focussize="0,0"/>
                  <v:stroke on="f" joinstyle="miter"/>
                  <v:imagedata r:id="rId9" o:title=""/>
                  <o:lock v:ext="edit" aspectratio="t"/>
                  <w10:wrap type="none"/>
                  <w10:anchorlock/>
                </v:shape>
                <o:OLEObject Type="Embed" ProgID="PBrush" ShapeID="_x0000_i1025" DrawAspect="Content" ObjectID="_1468075725" r:id="rId8">
                  <o:LockedField>false</o:LockedField>
                </o:OLEObject>
              </w:object>
            </w:r>
            <w:r>
              <w:rPr>
                <w:rFonts w:hint="eastAsia" w:ascii="Times New Roman" w:hAnsi="Times New Roman" w:eastAsia="宋体" w:cs="Times New Roman"/>
                <w:b w:val="0"/>
                <w:bCs/>
                <w:kern w:val="2"/>
                <w:sz w:val="21"/>
                <w:szCs w:val="24"/>
              </w:rPr>
              <w:t>）端子相通 K 和 D 端子均与（</w:t>
            </w:r>
            <w:r>
              <w:rPr>
                <w:rFonts w:hint="eastAsia" w:ascii="Times New Roman" w:hAnsi="Times New Roman" w:eastAsia="宋体" w:cs="Times New Roman"/>
                <w:b w:val="0"/>
                <w:bCs/>
                <w:kern w:val="2"/>
                <w:sz w:val="21"/>
                <w:szCs w:val="24"/>
              </w:rPr>
              <w:object>
                <v:shape id="_x0000_i1026" o:spt="75" type="#_x0000_t75" style="height:16.45pt;width:20.15pt;" o:ole="t" fillcolor="#6D6D6D" filled="f" o:preferrelative="t" stroked="f" coordsize="21600,21600">
                  <v:path/>
                  <v:fill on="f" focussize="0,0"/>
                  <v:stroke on="f" joinstyle="miter"/>
                  <v:imagedata r:id="rId9" o:title=""/>
                  <o:lock v:ext="edit" aspectratio="t"/>
                  <w10:wrap type="none"/>
                  <w10:anchorlock/>
                </v:shape>
                <o:OLEObject Type="Embed" ProgID="PBrush" ShapeID="_x0000_i1026" DrawAspect="Content" ObjectID="_1468075726" r:id="rId10">
                  <o:LockedField>false</o:LockedField>
                </o:OLEObject>
              </w:object>
            </w:r>
            <w:r>
              <w:rPr>
                <w:rFonts w:hint="eastAsia" w:ascii="Times New Roman" w:hAnsi="Times New Roman" w:eastAsia="宋体" w:cs="Times New Roman"/>
                <w:b w:val="0"/>
                <w:bCs/>
                <w:kern w:val="2"/>
                <w:sz w:val="21"/>
                <w:szCs w:val="24"/>
              </w:rPr>
              <w:t xml:space="preserve"> ）端子不通。</w:t>
            </w:r>
          </w:p>
          <w:p w14:paraId="6978D69D">
            <w:pPr>
              <w:pStyle w:val="3"/>
              <w:spacing w:beforeLines="50" w:afterLines="50" w:line="240" w:lineRule="auto"/>
              <w:ind w:firstLine="422"/>
              <w:rPr>
                <w:rFonts w:ascii="宋体" w:hAnsi="宋体" w:eastAsia="宋体" w:cs="宋体"/>
                <w:sz w:val="21"/>
                <w:szCs w:val="21"/>
              </w:rPr>
            </w:pPr>
          </w:p>
          <w:p w14:paraId="6AD8CFC5">
            <w:pPr>
              <w:widowControl w:val="0"/>
              <w:adjustRightInd/>
              <w:snapToGrid/>
              <w:spacing w:beforeLines="50" w:afterLines="50"/>
              <w:ind w:firstLine="422"/>
              <w:jc w:val="both"/>
              <w:rPr>
                <w:rFonts w:ascii="Times New Roman" w:hAnsi="Times New Roman" w:eastAsia="宋体" w:cs="Times New Roman"/>
                <w:b/>
                <w:bCs/>
                <w:kern w:val="2"/>
                <w:sz w:val="21"/>
                <w:szCs w:val="24"/>
              </w:rPr>
            </w:pPr>
            <w:r>
              <w:rPr>
                <w:rFonts w:hint="eastAsia" w:ascii="Times New Roman" w:hAnsi="Times New Roman" w:eastAsia="宋体" w:cs="Times New Roman"/>
                <w:b/>
                <w:bCs/>
                <w:kern w:val="2"/>
                <w:sz w:val="21"/>
                <w:szCs w:val="24"/>
              </w:rPr>
              <w:t>三相电流互感器负荷箱</w:t>
            </w:r>
          </w:p>
          <w:p w14:paraId="0B14C356">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1、具有专业工业控制芯片单片机控制，使它控制更加稳定、可靠；操作更加方便、大方、随心所欲；使用 7 寸大液晶屏显示,图像更加清晰、明亮。 </w:t>
            </w:r>
          </w:p>
          <w:p w14:paraId="56121A60">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2、环境条件:温度：15℃-25℃ </w:t>
            </w:r>
          </w:p>
          <w:p w14:paraId="6EBCA173">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3、湿度：＜80%（25℃） </w:t>
            </w:r>
          </w:p>
          <w:p w14:paraId="71445725">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4、海拔：＜3000m </w:t>
            </w:r>
          </w:p>
          <w:p w14:paraId="387E9022">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5、二次电流： 5A、1A </w:t>
            </w:r>
          </w:p>
          <w:p w14:paraId="1105733E">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6、额定容量：COSΦ=0.8：2.5VA～25VA {2.5、3.75、5、6.25、10、15、20、25}*3 </w:t>
            </w:r>
          </w:p>
          <w:p w14:paraId="29ECB89E">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7、测量范围： 电流：1%～120% </w:t>
            </w:r>
          </w:p>
          <w:p w14:paraId="7E523EC8">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8、准 确 度： 3%±0.05VA </w:t>
            </w:r>
          </w:p>
          <w:p w14:paraId="1496EBD0">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9、试验电压： 2kV </w:t>
            </w:r>
          </w:p>
          <w:p w14:paraId="199AE9E5">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10、控制方式：自动、手动 </w:t>
            </w:r>
          </w:p>
          <w:p w14:paraId="65E205BA">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11、通讯方式：串口通讯</w:t>
            </w:r>
          </w:p>
          <w:p w14:paraId="3033838C">
            <w:pPr>
              <w:spacing w:beforeLines="50" w:afterLines="50"/>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12、具有自校准功能</w:t>
            </w:r>
          </w:p>
          <w:p w14:paraId="2A414D40">
            <w:pPr>
              <w:widowControl w:val="0"/>
              <w:adjustRightInd/>
              <w:snapToGrid/>
              <w:spacing w:beforeLines="50" w:afterLines="50"/>
              <w:ind w:firstLine="422"/>
              <w:jc w:val="both"/>
              <w:rPr>
                <w:rFonts w:ascii="Times New Roman" w:hAnsi="Times New Roman" w:eastAsia="宋体" w:cs="Times New Roman"/>
                <w:b/>
                <w:bCs/>
                <w:kern w:val="2"/>
                <w:sz w:val="21"/>
                <w:szCs w:val="24"/>
              </w:rPr>
            </w:pPr>
          </w:p>
          <w:p w14:paraId="1900CC47">
            <w:pPr>
              <w:widowControl w:val="0"/>
              <w:adjustRightInd/>
              <w:snapToGrid/>
              <w:spacing w:beforeLines="50" w:afterLines="50"/>
              <w:ind w:firstLine="422"/>
              <w:jc w:val="both"/>
              <w:rPr>
                <w:rFonts w:ascii="Times New Roman" w:hAnsi="Times New Roman" w:eastAsia="宋体" w:cs="Times New Roman"/>
                <w:b/>
                <w:bCs/>
                <w:kern w:val="2"/>
                <w:sz w:val="21"/>
                <w:szCs w:val="24"/>
              </w:rPr>
            </w:pPr>
            <w:r>
              <w:rPr>
                <w:rFonts w:hint="eastAsia" w:ascii="Times New Roman" w:hAnsi="Times New Roman" w:eastAsia="宋体" w:cs="Times New Roman"/>
                <w:b/>
                <w:bCs/>
                <w:kern w:val="2"/>
                <w:sz w:val="21"/>
                <w:szCs w:val="24"/>
              </w:rPr>
              <w:t>三相电压互感器负荷箱</w:t>
            </w:r>
          </w:p>
          <w:p w14:paraId="70B2411E">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1、具有专业工业控制芯片 DSP2803 单片机控制，使它控制更加稳定、可靠；操作更加方便、大方、随心所欲；使用7寸大液晶屏显示,图像更加清晰、明亮。 </w:t>
            </w:r>
          </w:p>
          <w:p w14:paraId="6DA38A9D">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2、环境条件: </w:t>
            </w:r>
          </w:p>
          <w:p w14:paraId="22C7CEE6">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温度：15℃-25℃ </w:t>
            </w:r>
          </w:p>
          <w:p w14:paraId="69A9372D">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湿度：＜80%（25℃） </w:t>
            </w:r>
          </w:p>
          <w:p w14:paraId="3507C2B7">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海拔：＜3000 </w:t>
            </w:r>
          </w:p>
          <w:p w14:paraId="33536754">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3、二次电压： 100V、100/</w:t>
            </w:r>
            <w:r>
              <w:rPr>
                <w:rFonts w:hint="eastAsia" w:ascii="Times New Roman" w:hAnsi="Times New Roman" w:eastAsia="宋体" w:cs="Times New Roman"/>
                <w:kern w:val="2"/>
                <w:sz w:val="21"/>
                <w:szCs w:val="24"/>
              </w:rPr>
              <w:drawing>
                <wp:inline distT="0" distB="0" distL="114300" distR="114300">
                  <wp:extent cx="228600" cy="228600"/>
                  <wp:effectExtent l="0" t="0" r="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7" cstate="print"/>
                          <a:stretch>
                            <a:fillRect/>
                          </a:stretch>
                        </pic:blipFill>
                        <pic:spPr>
                          <a:xfrm>
                            <a:off x="0" y="0"/>
                            <a:ext cx="228600" cy="228600"/>
                          </a:xfrm>
                          <a:prstGeom prst="rect">
                            <a:avLst/>
                          </a:prstGeom>
                          <a:noFill/>
                          <a:ln>
                            <a:noFill/>
                          </a:ln>
                        </pic:spPr>
                      </pic:pic>
                    </a:graphicData>
                  </a:graphic>
                </wp:inline>
              </w:drawing>
            </w:r>
            <w:r>
              <w:rPr>
                <w:rFonts w:hint="eastAsia" w:ascii="Times New Roman" w:hAnsi="Times New Roman" w:eastAsia="宋体" w:cs="Times New Roman"/>
                <w:kern w:val="2"/>
                <w:sz w:val="21"/>
                <w:szCs w:val="24"/>
              </w:rPr>
              <w:t xml:space="preserve"> V </w:t>
            </w:r>
          </w:p>
          <w:p w14:paraId="77AD333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4、额定容量： 电压：1.25VA～78.75VA   COSΦ=0.8</w:t>
            </w:r>
          </w:p>
          <w:p w14:paraId="51F2042D">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包括：2.5、5、10、20、40（VA）及其任意之和*3</w:t>
            </w:r>
          </w:p>
          <w:p w14:paraId="2D9D284B">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5、测量范围： 电压：10%～120% </w:t>
            </w:r>
          </w:p>
          <w:p w14:paraId="550BB1E4">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6、准 确 度： 3%±0.05VA </w:t>
            </w:r>
          </w:p>
          <w:p w14:paraId="68B3639C">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7、试验电压： 2kV </w:t>
            </w:r>
          </w:p>
          <w:p w14:paraId="1B9345A8">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 xml:space="preserve">8、控制方式：自动、手动 </w:t>
            </w:r>
          </w:p>
          <w:p w14:paraId="31303666">
            <w:pPr>
              <w:widowControl w:val="0"/>
              <w:adjustRightInd/>
              <w:snapToGrid/>
              <w:spacing w:beforeLines="50" w:afterLines="50"/>
              <w:jc w:val="both"/>
              <w:rPr>
                <w:rFonts w:ascii="Times New Roman" w:hAnsi="Times New Roman" w:eastAsia="宋体" w:cs="Times New Roman"/>
                <w:kern w:val="2"/>
                <w:sz w:val="21"/>
                <w:szCs w:val="24"/>
              </w:rPr>
            </w:pPr>
            <w:r>
              <w:rPr>
                <w:rFonts w:hint="eastAsia" w:ascii="Times New Roman" w:hAnsi="Times New Roman" w:eastAsia="宋体" w:cs="Times New Roman"/>
                <w:kern w:val="2"/>
                <w:sz w:val="21"/>
                <w:szCs w:val="24"/>
              </w:rPr>
              <w:t>9、通讯方式：串口通讯</w:t>
            </w:r>
          </w:p>
          <w:p w14:paraId="221871B1">
            <w:pPr>
              <w:pStyle w:val="3"/>
              <w:spacing w:beforeLines="50" w:afterLines="50" w:line="240" w:lineRule="auto"/>
            </w:pPr>
            <w:r>
              <w:rPr>
                <w:rFonts w:hint="eastAsia" w:ascii="Times New Roman" w:hAnsi="Times New Roman" w:eastAsia="宋体" w:cs="Times New Roman"/>
                <w:b w:val="0"/>
                <w:bCs/>
                <w:kern w:val="2"/>
                <w:sz w:val="21"/>
                <w:szCs w:val="24"/>
              </w:rPr>
              <w:t>10、具有自校准功能</w:t>
            </w:r>
            <w:r>
              <w:rPr>
                <w:rFonts w:hint="eastAsia" w:ascii="Times New Roman" w:hAnsi="Times New Roman" w:eastAsia="宋体" w:cs="Times New Roman"/>
                <w:kern w:val="2"/>
                <w:sz w:val="21"/>
                <w:szCs w:val="24"/>
              </w:rPr>
              <w:t xml:space="preserve"> </w:t>
            </w:r>
          </w:p>
        </w:tc>
        <w:tc>
          <w:tcPr>
            <w:tcW w:w="637" w:type="dxa"/>
            <w:tcBorders>
              <w:top w:val="single" w:color="000000" w:sz="4" w:space="0"/>
              <w:left w:val="single" w:color="000000" w:sz="4" w:space="0"/>
              <w:bottom w:val="single" w:color="000000" w:sz="4" w:space="0"/>
              <w:right w:val="single" w:color="000000" w:sz="4" w:space="0"/>
            </w:tcBorders>
            <w:vAlign w:val="center"/>
          </w:tcPr>
          <w:p w14:paraId="7D9CAE86">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6CD0051A">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0C6A1BD7">
            <w:pPr>
              <w:rPr>
                <w:rFonts w:ascii="宋体" w:hAnsi="宋体" w:eastAsia="宋体" w:cs="宋体"/>
                <w:sz w:val="21"/>
                <w:szCs w:val="21"/>
              </w:rPr>
            </w:pPr>
            <w:r>
              <w:rPr>
                <w:rFonts w:hint="eastAsia" w:ascii="宋体" w:hAnsi="宋体" w:eastAsia="宋体" w:cs="宋体"/>
                <w:sz w:val="21"/>
                <w:szCs w:val="21"/>
              </w:rPr>
              <w:t>450000.00</w:t>
            </w:r>
          </w:p>
        </w:tc>
      </w:tr>
      <w:tr w14:paraId="14B5DDA4">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49FDFA23">
            <w:pPr>
              <w:rPr>
                <w:rFonts w:ascii="宋体" w:hAnsi="宋体" w:eastAsia="宋体" w:cs="宋体"/>
                <w:sz w:val="21"/>
                <w:szCs w:val="21"/>
              </w:rPr>
            </w:pPr>
            <w:r>
              <w:rPr>
                <w:rFonts w:hint="eastAsia" w:ascii="宋体" w:hAnsi="宋体" w:eastAsia="宋体" w:cs="宋体"/>
                <w:sz w:val="21"/>
                <w:szCs w:val="21"/>
              </w:rPr>
              <w:t>4</w:t>
            </w:r>
          </w:p>
        </w:tc>
        <w:tc>
          <w:tcPr>
            <w:tcW w:w="1534" w:type="dxa"/>
            <w:tcBorders>
              <w:top w:val="single" w:color="000000" w:sz="4" w:space="0"/>
              <w:left w:val="single" w:color="000000" w:sz="4" w:space="0"/>
              <w:bottom w:val="single" w:color="000000" w:sz="4" w:space="0"/>
              <w:right w:val="single" w:color="000000" w:sz="4" w:space="0"/>
            </w:tcBorders>
            <w:vAlign w:val="center"/>
          </w:tcPr>
          <w:p w14:paraId="0E656521">
            <w:pPr>
              <w:rPr>
                <w:rFonts w:ascii="宋体" w:hAnsi="宋体" w:eastAsia="宋体" w:cs="宋体"/>
                <w:sz w:val="21"/>
                <w:szCs w:val="21"/>
              </w:rPr>
            </w:pPr>
            <w:r>
              <w:rPr>
                <w:rFonts w:hint="eastAsia" w:ascii="宋体" w:hAnsi="宋体" w:eastAsia="宋体" w:cs="宋体"/>
                <w:sz w:val="21"/>
                <w:szCs w:val="21"/>
              </w:rPr>
              <w:t>兆欧表</w:t>
            </w:r>
          </w:p>
        </w:tc>
        <w:tc>
          <w:tcPr>
            <w:tcW w:w="5410" w:type="dxa"/>
            <w:tcBorders>
              <w:top w:val="single" w:color="000000" w:sz="4" w:space="0"/>
              <w:left w:val="single" w:color="000000" w:sz="4" w:space="0"/>
              <w:bottom w:val="single" w:color="000000" w:sz="4" w:space="0"/>
              <w:right w:val="single" w:color="000000" w:sz="4" w:space="0"/>
            </w:tcBorders>
            <w:vAlign w:val="center"/>
          </w:tcPr>
          <w:p w14:paraId="0FFCC970">
            <w:pPr>
              <w:rPr>
                <w:rFonts w:ascii="宋体" w:hAnsi="宋体" w:eastAsia="宋体" w:cs="宋体"/>
                <w:sz w:val="21"/>
                <w:szCs w:val="21"/>
              </w:rPr>
            </w:pPr>
            <w:r>
              <w:rPr>
                <w:rFonts w:hint="eastAsia" w:ascii="宋体" w:hAnsi="宋体" w:eastAsia="宋体" w:cs="宋体"/>
                <w:sz w:val="21"/>
                <w:szCs w:val="21"/>
              </w:rPr>
              <w:t>1、测量范围及准确度等级：绝缘测试电压: 50 V、100 V、250 V、500 V 和 1000 V，适用于多种应用，准确度：不低于1.0级；</w:t>
            </w:r>
          </w:p>
          <w:p w14:paraId="40C7C55A">
            <w:pPr>
              <w:rPr>
                <w:rFonts w:ascii="宋体" w:hAnsi="宋体" w:eastAsia="宋体" w:cs="宋体"/>
                <w:sz w:val="21"/>
                <w:szCs w:val="21"/>
              </w:rPr>
            </w:pPr>
            <w:r>
              <w:rPr>
                <w:rFonts w:hint="eastAsia" w:ascii="宋体" w:hAnsi="宋体" w:eastAsia="宋体" w:cs="宋体"/>
                <w:sz w:val="21"/>
                <w:szCs w:val="21"/>
              </w:rPr>
              <w:t>2、0.01 MΩ 至 10 GΩ的绝缘测试；</w:t>
            </w:r>
          </w:p>
          <w:p w14:paraId="6343B609">
            <w:pPr>
              <w:rPr>
                <w:rFonts w:ascii="宋体" w:hAnsi="宋体" w:eastAsia="宋体" w:cs="宋体"/>
                <w:sz w:val="21"/>
                <w:szCs w:val="21"/>
              </w:rPr>
            </w:pPr>
            <w:r>
              <w:rPr>
                <w:rFonts w:hint="eastAsia" w:ascii="宋体" w:hAnsi="宋体" w:eastAsia="宋体" w:cs="宋体"/>
                <w:sz w:val="21"/>
                <w:szCs w:val="21"/>
              </w:rPr>
              <w:t>3、通过/失败（比较）功能，使重复性测试简单、方便；</w:t>
            </w:r>
          </w:p>
          <w:p w14:paraId="5646831F">
            <w:pPr>
              <w:rPr>
                <w:rFonts w:ascii="宋体" w:hAnsi="宋体" w:eastAsia="宋体" w:cs="宋体"/>
                <w:sz w:val="21"/>
                <w:szCs w:val="21"/>
              </w:rPr>
            </w:pPr>
            <w:r>
              <w:rPr>
                <w:rFonts w:hint="eastAsia" w:ascii="宋体" w:hAnsi="宋体" w:eastAsia="宋体" w:cs="宋体"/>
                <w:sz w:val="21"/>
                <w:szCs w:val="21"/>
              </w:rPr>
              <w:t>4、保存/调用功能，有19个存储单元，节约时间和人力；</w:t>
            </w:r>
          </w:p>
          <w:p w14:paraId="4C62AABA">
            <w:pPr>
              <w:rPr>
                <w:rFonts w:ascii="宋体" w:hAnsi="宋体" w:eastAsia="宋体" w:cs="宋体"/>
                <w:sz w:val="21"/>
                <w:szCs w:val="21"/>
              </w:rPr>
            </w:pPr>
            <w:r>
              <w:rPr>
                <w:rFonts w:hint="eastAsia" w:ascii="宋体" w:hAnsi="宋体" w:eastAsia="宋体" w:cs="宋体"/>
                <w:sz w:val="21"/>
                <w:szCs w:val="21"/>
              </w:rPr>
              <w:t>5、远程测试探头，使重复性测试或难以触及到的被测点的测试更加方便；</w:t>
            </w:r>
          </w:p>
          <w:p w14:paraId="4438E964">
            <w:pPr>
              <w:rPr>
                <w:rFonts w:ascii="宋体" w:hAnsi="宋体" w:eastAsia="宋体" w:cs="宋体"/>
                <w:sz w:val="21"/>
                <w:szCs w:val="21"/>
              </w:rPr>
            </w:pPr>
            <w:r>
              <w:rPr>
                <w:rFonts w:hint="eastAsia" w:ascii="宋体" w:hAnsi="宋体" w:eastAsia="宋体" w:cs="宋体"/>
                <w:sz w:val="21"/>
                <w:szCs w:val="21"/>
              </w:rPr>
              <w:t>6、带电电路检测功能，如果检测到大于30 V的电压，则禁止进行测试，提高了对人员的保护能力；</w:t>
            </w:r>
          </w:p>
          <w:p w14:paraId="46FD7A9A">
            <w:pPr>
              <w:rPr>
                <w:rFonts w:ascii="宋体" w:hAnsi="宋体" w:eastAsia="宋体" w:cs="宋体"/>
                <w:sz w:val="21"/>
                <w:szCs w:val="21"/>
              </w:rPr>
            </w:pPr>
            <w:r>
              <w:rPr>
                <w:rFonts w:hint="eastAsia" w:ascii="宋体" w:hAnsi="宋体" w:eastAsia="宋体" w:cs="宋体"/>
                <w:sz w:val="21"/>
                <w:szCs w:val="21"/>
              </w:rPr>
              <w:t>7、容性电压自动放电功能，提高了对人员的保护能力；</w:t>
            </w:r>
          </w:p>
          <w:p w14:paraId="0B0B1C35">
            <w:pPr>
              <w:rPr>
                <w:rFonts w:ascii="宋体" w:hAnsi="宋体" w:eastAsia="宋体" w:cs="宋体"/>
                <w:sz w:val="21"/>
                <w:szCs w:val="21"/>
              </w:rPr>
            </w:pPr>
            <w:r>
              <w:rPr>
                <w:rFonts w:hint="eastAsia" w:ascii="宋体" w:hAnsi="宋体" w:eastAsia="宋体" w:cs="宋体"/>
                <w:sz w:val="21"/>
                <w:szCs w:val="21"/>
              </w:rPr>
              <w:t>8、交/直流电压: 0.1 V 至 600 V</w:t>
            </w:r>
          </w:p>
          <w:p w14:paraId="2F94165D">
            <w:pPr>
              <w:rPr>
                <w:rFonts w:ascii="宋体" w:hAnsi="宋体" w:eastAsia="宋体" w:cs="宋体"/>
                <w:sz w:val="21"/>
                <w:szCs w:val="21"/>
              </w:rPr>
            </w:pPr>
            <w:r>
              <w:rPr>
                <w:rFonts w:hint="eastAsia" w:ascii="宋体" w:hAnsi="宋体" w:eastAsia="宋体" w:cs="宋体"/>
                <w:sz w:val="21"/>
                <w:szCs w:val="21"/>
              </w:rPr>
              <w:t>9、电阻:0.01 Ω 至 20.00 KΩ</w:t>
            </w:r>
          </w:p>
          <w:p w14:paraId="626BF591">
            <w:pPr>
              <w:rPr>
                <w:rFonts w:ascii="宋体" w:hAnsi="宋体" w:eastAsia="宋体" w:cs="宋体"/>
                <w:sz w:val="21"/>
                <w:szCs w:val="21"/>
              </w:rPr>
            </w:pPr>
            <w:r>
              <w:rPr>
                <w:rFonts w:hint="eastAsia" w:ascii="宋体" w:hAnsi="宋体" w:eastAsia="宋体" w:cs="宋体"/>
                <w:sz w:val="21"/>
                <w:szCs w:val="21"/>
              </w:rPr>
              <w:t>10、自动关闭功能，节约电池电量；</w:t>
            </w:r>
          </w:p>
          <w:p w14:paraId="7AF48B3D">
            <w:pPr>
              <w:rPr>
                <w:rFonts w:ascii="宋体" w:hAnsi="宋体" w:eastAsia="宋体" w:cs="宋体"/>
                <w:sz w:val="21"/>
                <w:szCs w:val="21"/>
              </w:rPr>
            </w:pPr>
            <w:r>
              <w:rPr>
                <w:rFonts w:hint="eastAsia" w:ascii="宋体" w:hAnsi="宋体" w:eastAsia="宋体" w:cs="宋体"/>
                <w:sz w:val="21"/>
                <w:szCs w:val="21"/>
              </w:rPr>
              <w:t>11、CAT IV 600 V 测量安全等级，提高了对人员的保护能力；</w:t>
            </w:r>
          </w:p>
          <w:p w14:paraId="753A2BE9">
            <w:pPr>
              <w:rPr>
                <w:rFonts w:ascii="宋体" w:hAnsi="宋体" w:eastAsia="宋体" w:cs="宋体"/>
                <w:sz w:val="21"/>
                <w:szCs w:val="21"/>
              </w:rPr>
            </w:pPr>
            <w:r>
              <w:rPr>
                <w:rFonts w:hint="eastAsia" w:ascii="宋体" w:hAnsi="宋体" w:eastAsia="宋体" w:cs="宋体"/>
                <w:sz w:val="21"/>
                <w:szCs w:val="21"/>
              </w:rPr>
              <w:t>12、包括的附件: 远程探头、测试线和探头、鳄鱼夹；</w:t>
            </w:r>
          </w:p>
          <w:p w14:paraId="02B254D9">
            <w:pPr>
              <w:rPr>
                <w:rFonts w:ascii="宋体" w:hAnsi="宋体" w:eastAsia="宋体" w:cs="宋体"/>
                <w:sz w:val="21"/>
                <w:szCs w:val="21"/>
              </w:rPr>
            </w:pPr>
            <w:r>
              <w:rPr>
                <w:rFonts w:hint="eastAsia" w:ascii="宋体" w:hAnsi="宋体" w:eastAsia="宋体" w:cs="宋体"/>
                <w:sz w:val="21"/>
                <w:szCs w:val="21"/>
              </w:rPr>
              <w:t>13、可使用可选的 MH10 磁性悬挂系统，解放双手从事其它工作；</w:t>
            </w:r>
          </w:p>
          <w:p w14:paraId="477FDE96">
            <w:pPr>
              <w:rPr>
                <w:rFonts w:ascii="宋体" w:hAnsi="宋体" w:eastAsia="宋体" w:cs="宋体"/>
                <w:sz w:val="21"/>
                <w:szCs w:val="21"/>
              </w:rPr>
            </w:pPr>
            <w:r>
              <w:rPr>
                <w:rFonts w:hint="eastAsia" w:ascii="宋体" w:hAnsi="宋体" w:eastAsia="宋体" w:cs="宋体"/>
                <w:sz w:val="21"/>
                <w:szCs w:val="21"/>
              </w:rPr>
              <w:t>14、4节 AA 型碱性电池（NEDA 15 A 或 IEC LR6），至少可进行1000次绝缘测试；</w:t>
            </w:r>
          </w:p>
        </w:tc>
        <w:tc>
          <w:tcPr>
            <w:tcW w:w="637" w:type="dxa"/>
            <w:tcBorders>
              <w:top w:val="single" w:color="000000" w:sz="4" w:space="0"/>
              <w:left w:val="single" w:color="000000" w:sz="4" w:space="0"/>
              <w:bottom w:val="single" w:color="000000" w:sz="4" w:space="0"/>
              <w:right w:val="single" w:color="000000" w:sz="4" w:space="0"/>
            </w:tcBorders>
            <w:vAlign w:val="center"/>
          </w:tcPr>
          <w:p w14:paraId="143C5EDA">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4A0FFB9D">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47FEE183">
            <w:pPr>
              <w:rPr>
                <w:rFonts w:ascii="宋体" w:hAnsi="宋体" w:eastAsia="宋体" w:cs="宋体"/>
                <w:sz w:val="21"/>
                <w:szCs w:val="21"/>
              </w:rPr>
            </w:pPr>
            <w:r>
              <w:rPr>
                <w:rFonts w:hint="eastAsia" w:ascii="宋体" w:hAnsi="宋体" w:eastAsia="宋体" w:cs="宋体"/>
                <w:sz w:val="21"/>
                <w:szCs w:val="21"/>
              </w:rPr>
              <w:t>2000.00</w:t>
            </w:r>
          </w:p>
        </w:tc>
      </w:tr>
      <w:tr w14:paraId="1E9E3C8F">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04C4FFA4">
            <w:pPr>
              <w:rPr>
                <w:rFonts w:ascii="宋体" w:hAnsi="宋体" w:eastAsia="宋体" w:cs="宋体"/>
                <w:sz w:val="21"/>
                <w:szCs w:val="21"/>
              </w:rPr>
            </w:pPr>
            <w:r>
              <w:rPr>
                <w:rFonts w:hint="eastAsia" w:ascii="宋体" w:hAnsi="宋体" w:eastAsia="宋体" w:cs="宋体"/>
                <w:sz w:val="21"/>
                <w:szCs w:val="21"/>
              </w:rPr>
              <w:t>5</w:t>
            </w:r>
          </w:p>
        </w:tc>
        <w:tc>
          <w:tcPr>
            <w:tcW w:w="1534" w:type="dxa"/>
            <w:tcBorders>
              <w:top w:val="single" w:color="000000" w:sz="4" w:space="0"/>
              <w:left w:val="single" w:color="000000" w:sz="4" w:space="0"/>
              <w:bottom w:val="single" w:color="000000" w:sz="4" w:space="0"/>
              <w:right w:val="single" w:color="000000" w:sz="4" w:space="0"/>
            </w:tcBorders>
            <w:vAlign w:val="center"/>
          </w:tcPr>
          <w:p w14:paraId="34841978">
            <w:pPr>
              <w:rPr>
                <w:rFonts w:ascii="宋体" w:hAnsi="宋体" w:eastAsia="宋体" w:cs="宋体"/>
                <w:sz w:val="21"/>
                <w:szCs w:val="21"/>
              </w:rPr>
            </w:pPr>
            <w:r>
              <w:rPr>
                <w:rFonts w:hint="eastAsia" w:ascii="宋体" w:hAnsi="宋体" w:eastAsia="宋体" w:cs="宋体"/>
                <w:sz w:val="21"/>
                <w:szCs w:val="21"/>
              </w:rPr>
              <w:t>婴幼儿可调模拟肺</w:t>
            </w:r>
          </w:p>
        </w:tc>
        <w:tc>
          <w:tcPr>
            <w:tcW w:w="5410" w:type="dxa"/>
            <w:tcBorders>
              <w:top w:val="single" w:color="000000" w:sz="4" w:space="0"/>
              <w:left w:val="single" w:color="000000" w:sz="4" w:space="0"/>
              <w:bottom w:val="single" w:color="000000" w:sz="4" w:space="0"/>
              <w:right w:val="single" w:color="000000" w:sz="4" w:space="0"/>
            </w:tcBorders>
            <w:vAlign w:val="center"/>
          </w:tcPr>
          <w:p w14:paraId="58AC37FF">
            <w:pPr>
              <w:rPr>
                <w:rFonts w:ascii="宋体" w:hAnsi="宋体" w:eastAsia="宋体" w:cs="宋体"/>
                <w:sz w:val="21"/>
                <w:szCs w:val="21"/>
              </w:rPr>
            </w:pPr>
            <w:r>
              <w:rPr>
                <w:rFonts w:hint="eastAsia" w:ascii="宋体" w:hAnsi="宋体" w:eastAsia="宋体" w:cs="宋体"/>
                <w:sz w:val="21"/>
                <w:szCs w:val="21"/>
              </w:rPr>
              <w:t>1、用于呼吸机，婴幼儿呼吸机、急救和转运呼吸机潮气量的检测。</w:t>
            </w:r>
          </w:p>
          <w:p w14:paraId="573F701C">
            <w:pPr>
              <w:rPr>
                <w:rFonts w:ascii="宋体" w:hAnsi="宋体" w:eastAsia="宋体" w:cs="宋体"/>
                <w:sz w:val="21"/>
                <w:szCs w:val="21"/>
              </w:rPr>
            </w:pPr>
            <w:r>
              <w:rPr>
                <w:rFonts w:hint="eastAsia" w:ascii="宋体" w:hAnsi="宋体" w:eastAsia="宋体"/>
                <w:bCs/>
                <w:sz w:val="21"/>
                <w:szCs w:val="21"/>
              </w:rPr>
              <w:t>▲</w:t>
            </w:r>
            <w:r>
              <w:rPr>
                <w:rFonts w:hint="eastAsia" w:ascii="宋体" w:hAnsi="宋体" w:eastAsia="宋体" w:cs="宋体"/>
                <w:sz w:val="21"/>
                <w:szCs w:val="21"/>
              </w:rPr>
              <w:t>2、技术参数：</w:t>
            </w:r>
          </w:p>
          <w:p w14:paraId="7D5E5D1E">
            <w:pPr>
              <w:rPr>
                <w:rFonts w:ascii="宋体" w:hAnsi="宋体" w:eastAsia="宋体" w:cs="宋体"/>
                <w:sz w:val="21"/>
                <w:szCs w:val="21"/>
              </w:rPr>
            </w:pPr>
            <w:r>
              <w:rPr>
                <w:rFonts w:hint="eastAsia" w:ascii="宋体" w:hAnsi="宋体" w:eastAsia="宋体" w:cs="宋体"/>
                <w:sz w:val="21"/>
                <w:szCs w:val="21"/>
              </w:rPr>
              <w:t>（1）容量：0～200mL；</w:t>
            </w:r>
          </w:p>
          <w:p w14:paraId="16E12DC1">
            <w:pPr>
              <w:rPr>
                <w:rFonts w:ascii="宋体" w:hAnsi="宋体" w:eastAsia="宋体" w:cs="宋体"/>
                <w:sz w:val="21"/>
                <w:szCs w:val="21"/>
              </w:rPr>
            </w:pPr>
            <w:r>
              <w:rPr>
                <w:rFonts w:hint="eastAsia" w:ascii="宋体" w:hAnsi="宋体" w:eastAsia="宋体" w:cs="宋体"/>
                <w:sz w:val="21"/>
                <w:szCs w:val="21"/>
              </w:rPr>
              <w:t>（2）阻力：0.5、2、5、20 kPa/(L.s-1)(可调)；</w:t>
            </w:r>
          </w:p>
          <w:p w14:paraId="77D36A5C">
            <w:pPr>
              <w:rPr>
                <w:rFonts w:ascii="宋体" w:hAnsi="宋体" w:eastAsia="宋体" w:cs="宋体"/>
                <w:sz w:val="21"/>
                <w:szCs w:val="21"/>
              </w:rPr>
            </w:pPr>
            <w:r>
              <w:rPr>
                <w:rFonts w:hint="eastAsia" w:ascii="宋体" w:hAnsi="宋体" w:eastAsia="宋体" w:cs="宋体"/>
                <w:sz w:val="21"/>
                <w:szCs w:val="21"/>
              </w:rPr>
              <w:t>（3）顺应性：10、20、30、50 mL/ kPa(可调)。</w:t>
            </w:r>
          </w:p>
          <w:p w14:paraId="3418808F">
            <w:r>
              <w:rPr>
                <w:rFonts w:hint="eastAsia" w:ascii="宋体" w:hAnsi="宋体" w:eastAsia="宋体" w:cs="宋体"/>
                <w:sz w:val="21"/>
                <w:szCs w:val="21"/>
              </w:rPr>
              <w:t>3、零件可更换，并可以进行高温消毒。阻力、顺应性及泄漏可调。</w:t>
            </w:r>
          </w:p>
        </w:tc>
        <w:tc>
          <w:tcPr>
            <w:tcW w:w="637" w:type="dxa"/>
            <w:tcBorders>
              <w:top w:val="single" w:color="000000" w:sz="4" w:space="0"/>
              <w:left w:val="single" w:color="000000" w:sz="4" w:space="0"/>
              <w:bottom w:val="single" w:color="000000" w:sz="4" w:space="0"/>
              <w:right w:val="single" w:color="000000" w:sz="4" w:space="0"/>
            </w:tcBorders>
            <w:vAlign w:val="center"/>
          </w:tcPr>
          <w:p w14:paraId="330DBA5F">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11D51E4A">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1E13AF26">
            <w:pPr>
              <w:rPr>
                <w:rFonts w:ascii="宋体" w:hAnsi="宋体" w:eastAsia="宋体" w:cs="宋体"/>
                <w:sz w:val="21"/>
                <w:szCs w:val="21"/>
              </w:rPr>
            </w:pPr>
            <w:r>
              <w:rPr>
                <w:rFonts w:hint="eastAsia" w:ascii="宋体" w:hAnsi="宋体" w:eastAsia="宋体" w:cs="宋体"/>
                <w:sz w:val="21"/>
                <w:szCs w:val="21"/>
              </w:rPr>
              <w:t>15300.00</w:t>
            </w:r>
          </w:p>
        </w:tc>
      </w:tr>
      <w:tr w14:paraId="51F7C58B">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2CA79AF6">
            <w:pPr>
              <w:rPr>
                <w:rFonts w:ascii="宋体" w:hAnsi="宋体" w:eastAsia="宋体" w:cs="宋体"/>
                <w:sz w:val="21"/>
                <w:szCs w:val="21"/>
              </w:rPr>
            </w:pPr>
            <w:r>
              <w:rPr>
                <w:rFonts w:hint="eastAsia" w:ascii="宋体" w:hAnsi="宋体" w:eastAsia="宋体" w:cs="宋体"/>
                <w:sz w:val="21"/>
                <w:szCs w:val="21"/>
              </w:rPr>
              <w:t>6</w:t>
            </w:r>
          </w:p>
        </w:tc>
        <w:tc>
          <w:tcPr>
            <w:tcW w:w="1534" w:type="dxa"/>
            <w:tcBorders>
              <w:top w:val="single" w:color="000000" w:sz="4" w:space="0"/>
              <w:left w:val="single" w:color="000000" w:sz="4" w:space="0"/>
              <w:bottom w:val="single" w:color="000000" w:sz="4" w:space="0"/>
              <w:right w:val="single" w:color="000000" w:sz="4" w:space="0"/>
            </w:tcBorders>
            <w:vAlign w:val="center"/>
          </w:tcPr>
          <w:p w14:paraId="66E75F79">
            <w:pPr>
              <w:rPr>
                <w:rFonts w:ascii="宋体" w:hAnsi="宋体" w:eastAsia="宋体" w:cs="宋体"/>
                <w:sz w:val="21"/>
                <w:szCs w:val="21"/>
              </w:rPr>
            </w:pPr>
            <w:r>
              <w:rPr>
                <w:rFonts w:hint="eastAsia" w:ascii="宋体" w:hAnsi="宋体" w:eastAsia="宋体" w:cs="宋体"/>
                <w:sz w:val="21"/>
                <w:szCs w:val="21"/>
              </w:rPr>
              <w:t>顺应性可调模拟肺</w:t>
            </w:r>
          </w:p>
        </w:tc>
        <w:tc>
          <w:tcPr>
            <w:tcW w:w="5410" w:type="dxa"/>
            <w:tcBorders>
              <w:top w:val="single" w:color="000000" w:sz="4" w:space="0"/>
              <w:left w:val="single" w:color="000000" w:sz="4" w:space="0"/>
              <w:bottom w:val="single" w:color="000000" w:sz="4" w:space="0"/>
              <w:right w:val="single" w:color="000000" w:sz="4" w:space="0"/>
            </w:tcBorders>
            <w:vAlign w:val="center"/>
          </w:tcPr>
          <w:p w14:paraId="1A8C777C">
            <w:pPr>
              <w:rPr>
                <w:rFonts w:ascii="宋体" w:hAnsi="宋体" w:eastAsia="宋体" w:cs="宋体"/>
                <w:sz w:val="21"/>
                <w:szCs w:val="21"/>
              </w:rPr>
            </w:pPr>
            <w:r>
              <w:rPr>
                <w:rFonts w:hint="eastAsia" w:ascii="宋体" w:hAnsi="宋体" w:eastAsia="宋体" w:cs="宋体"/>
                <w:sz w:val="21"/>
                <w:szCs w:val="21"/>
              </w:rPr>
              <w:t>1、用于呼吸机，婴幼儿呼吸机、急救和转运呼吸机潮气量的检测。</w:t>
            </w:r>
          </w:p>
          <w:p w14:paraId="3645EA58">
            <w:pPr>
              <w:rPr>
                <w:rFonts w:ascii="宋体" w:hAnsi="宋体" w:eastAsia="宋体" w:cs="宋体"/>
                <w:sz w:val="21"/>
                <w:szCs w:val="21"/>
              </w:rPr>
            </w:pPr>
            <w:r>
              <w:rPr>
                <w:rFonts w:hint="eastAsia" w:ascii="宋体" w:hAnsi="宋体" w:eastAsia="宋体"/>
                <w:bCs/>
                <w:sz w:val="21"/>
                <w:szCs w:val="21"/>
              </w:rPr>
              <w:t>▲</w:t>
            </w:r>
            <w:r>
              <w:rPr>
                <w:rFonts w:hint="eastAsia" w:ascii="宋体" w:hAnsi="宋体" w:eastAsia="宋体" w:cs="宋体"/>
                <w:sz w:val="21"/>
                <w:szCs w:val="21"/>
              </w:rPr>
              <w:t>2、技术参数：</w:t>
            </w:r>
          </w:p>
          <w:p w14:paraId="0EF60CD0">
            <w:pPr>
              <w:rPr>
                <w:rFonts w:ascii="宋体" w:hAnsi="宋体" w:eastAsia="宋体" w:cs="宋体"/>
                <w:sz w:val="21"/>
                <w:szCs w:val="21"/>
              </w:rPr>
            </w:pPr>
            <w:r>
              <w:rPr>
                <w:rFonts w:hint="eastAsia" w:ascii="宋体" w:hAnsi="宋体" w:eastAsia="宋体" w:cs="宋体"/>
                <w:sz w:val="21"/>
                <w:szCs w:val="21"/>
              </w:rPr>
              <w:t xml:space="preserve">（1）容量：0～1200mL； </w:t>
            </w:r>
          </w:p>
          <w:p w14:paraId="0EFD8FE8">
            <w:pPr>
              <w:rPr>
                <w:rFonts w:ascii="宋体" w:hAnsi="宋体" w:eastAsia="宋体" w:cs="宋体"/>
                <w:sz w:val="21"/>
                <w:szCs w:val="21"/>
              </w:rPr>
            </w:pPr>
            <w:r>
              <w:rPr>
                <w:rFonts w:hint="eastAsia" w:ascii="宋体" w:hAnsi="宋体" w:eastAsia="宋体" w:cs="宋体"/>
                <w:sz w:val="21"/>
                <w:szCs w:val="21"/>
              </w:rPr>
              <w:t>（2）阻力：0.5、2、5kPa/(L.s-1)(可调)；</w:t>
            </w:r>
          </w:p>
          <w:p w14:paraId="0127D07C">
            <w:pPr>
              <w:rPr>
                <w:rFonts w:ascii="宋体" w:hAnsi="宋体" w:eastAsia="宋体" w:cs="宋体"/>
                <w:sz w:val="21"/>
                <w:szCs w:val="21"/>
              </w:rPr>
            </w:pPr>
            <w:r>
              <w:rPr>
                <w:rFonts w:hint="eastAsia" w:ascii="宋体" w:hAnsi="宋体" w:eastAsia="宋体" w:cs="宋体"/>
                <w:sz w:val="21"/>
                <w:szCs w:val="21"/>
              </w:rPr>
              <w:t>（3）顺应性：100、200、500 mL/ kPa(可调)。</w:t>
            </w:r>
          </w:p>
          <w:p w14:paraId="377D77AF">
            <w:r>
              <w:rPr>
                <w:rFonts w:hint="eastAsia" w:ascii="宋体" w:hAnsi="宋体" w:eastAsia="宋体" w:cs="宋体"/>
                <w:sz w:val="21"/>
                <w:szCs w:val="21"/>
              </w:rPr>
              <w:t>3、零件可更换，并可以进行高温消毒。阻力、顺应性及泄漏可调。</w:t>
            </w:r>
          </w:p>
        </w:tc>
        <w:tc>
          <w:tcPr>
            <w:tcW w:w="637" w:type="dxa"/>
            <w:tcBorders>
              <w:top w:val="single" w:color="000000" w:sz="4" w:space="0"/>
              <w:left w:val="single" w:color="000000" w:sz="4" w:space="0"/>
              <w:bottom w:val="single" w:color="000000" w:sz="4" w:space="0"/>
              <w:right w:val="single" w:color="000000" w:sz="4" w:space="0"/>
            </w:tcBorders>
            <w:vAlign w:val="center"/>
          </w:tcPr>
          <w:p w14:paraId="276A7E33">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7A4D5848">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68433AC0">
            <w:pPr>
              <w:rPr>
                <w:rFonts w:ascii="宋体" w:hAnsi="宋体" w:eastAsia="宋体" w:cs="宋体"/>
                <w:sz w:val="21"/>
                <w:szCs w:val="21"/>
              </w:rPr>
            </w:pPr>
            <w:r>
              <w:rPr>
                <w:rFonts w:hint="eastAsia" w:ascii="宋体" w:hAnsi="宋体" w:eastAsia="宋体" w:cs="宋体"/>
                <w:sz w:val="21"/>
                <w:szCs w:val="21"/>
              </w:rPr>
              <w:t>35000.00</w:t>
            </w:r>
          </w:p>
        </w:tc>
      </w:tr>
      <w:tr w14:paraId="005FC509">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56C15F42">
            <w:pPr>
              <w:rPr>
                <w:rFonts w:ascii="宋体" w:hAnsi="宋体" w:eastAsia="宋体" w:cs="宋体"/>
                <w:sz w:val="21"/>
                <w:szCs w:val="21"/>
              </w:rPr>
            </w:pPr>
            <w:r>
              <w:rPr>
                <w:rFonts w:hint="eastAsia" w:ascii="宋体" w:hAnsi="宋体" w:eastAsia="宋体" w:cs="宋体"/>
                <w:sz w:val="21"/>
                <w:szCs w:val="21"/>
              </w:rPr>
              <w:t>7</w:t>
            </w:r>
          </w:p>
        </w:tc>
        <w:tc>
          <w:tcPr>
            <w:tcW w:w="1534" w:type="dxa"/>
            <w:tcBorders>
              <w:top w:val="single" w:color="000000" w:sz="4" w:space="0"/>
              <w:left w:val="single" w:color="000000" w:sz="4" w:space="0"/>
              <w:bottom w:val="single" w:color="000000" w:sz="4" w:space="0"/>
              <w:right w:val="single" w:color="000000" w:sz="4" w:space="0"/>
            </w:tcBorders>
            <w:vAlign w:val="center"/>
          </w:tcPr>
          <w:p w14:paraId="19C6999F">
            <w:pPr>
              <w:rPr>
                <w:rFonts w:ascii="宋体" w:hAnsi="宋体" w:eastAsia="宋体" w:cs="宋体"/>
                <w:sz w:val="21"/>
                <w:szCs w:val="21"/>
              </w:rPr>
            </w:pPr>
            <w:r>
              <w:rPr>
                <w:rFonts w:hint="eastAsia" w:ascii="宋体" w:hAnsi="宋体" w:eastAsia="宋体" w:cs="宋体"/>
                <w:sz w:val="21"/>
                <w:szCs w:val="21"/>
              </w:rPr>
              <w:t>扭矩扳子检定仪</w:t>
            </w:r>
          </w:p>
        </w:tc>
        <w:tc>
          <w:tcPr>
            <w:tcW w:w="5410" w:type="dxa"/>
            <w:tcBorders>
              <w:top w:val="single" w:color="000000" w:sz="4" w:space="0"/>
              <w:left w:val="single" w:color="000000" w:sz="4" w:space="0"/>
              <w:bottom w:val="single" w:color="000000" w:sz="4" w:space="0"/>
              <w:right w:val="single" w:color="000000" w:sz="4" w:space="0"/>
            </w:tcBorders>
            <w:vAlign w:val="center"/>
          </w:tcPr>
          <w:p w14:paraId="5610D4CC">
            <w:pPr>
              <w:rPr>
                <w:rFonts w:ascii="宋体" w:hAnsi="宋体" w:eastAsia="宋体" w:cs="宋体"/>
                <w:sz w:val="21"/>
                <w:szCs w:val="21"/>
              </w:rPr>
            </w:pPr>
            <w:r>
              <w:rPr>
                <w:rFonts w:hint="eastAsia" w:ascii="宋体" w:hAnsi="宋体" w:eastAsia="宋体"/>
                <w:bCs/>
                <w:sz w:val="21"/>
                <w:szCs w:val="21"/>
              </w:rPr>
              <w:t>▲</w:t>
            </w:r>
            <w:r>
              <w:rPr>
                <w:rFonts w:hint="eastAsia" w:ascii="宋体" w:hAnsi="宋体" w:eastAsia="宋体" w:cs="宋体"/>
                <w:sz w:val="21"/>
                <w:szCs w:val="21"/>
              </w:rPr>
              <w:t>1、准确度等级：0.3级，测力范围: 5N.m ~2000N.m，传感器旋转角度: 0～360°，具有双速加载（快加及微调功能），具有峰值跟踪和正、反双向测试功能，单位N.m、kgf.m 、ibf.in的相互转换，通道数量≥20个，支持数字调校及参数设置，重要参数提供密码保护。</w:t>
            </w:r>
          </w:p>
          <w:p w14:paraId="1EB90364">
            <w:pPr>
              <w:rPr>
                <w:rFonts w:ascii="宋体" w:hAnsi="宋体" w:eastAsia="宋体" w:cs="宋体"/>
                <w:sz w:val="21"/>
                <w:szCs w:val="21"/>
              </w:rPr>
            </w:pPr>
            <w:r>
              <w:rPr>
                <w:rFonts w:hint="eastAsia" w:ascii="宋体" w:hAnsi="宋体" w:eastAsia="宋体" w:cs="宋体"/>
                <w:sz w:val="21"/>
                <w:szCs w:val="21"/>
              </w:rPr>
              <w:t>2、具有模拟标定和标定数据恢复及移植功能。</w:t>
            </w:r>
          </w:p>
          <w:p w14:paraId="33EC54C7">
            <w:pPr>
              <w:rPr>
                <w:rFonts w:ascii="宋体" w:hAnsi="宋体" w:eastAsia="宋体" w:cs="宋体"/>
                <w:sz w:val="21"/>
                <w:szCs w:val="21"/>
              </w:rPr>
            </w:pPr>
            <w:r>
              <w:rPr>
                <w:rFonts w:hint="eastAsia" w:ascii="宋体" w:hAnsi="宋体" w:eastAsia="宋体" w:cs="宋体"/>
                <w:sz w:val="21"/>
                <w:szCs w:val="21"/>
              </w:rPr>
              <w:t>3、可对存储的检定数据进行查询、删除等操作。</w:t>
            </w:r>
          </w:p>
          <w:p w14:paraId="5443A252">
            <w:pPr>
              <w:rPr>
                <w:rFonts w:ascii="宋体" w:hAnsi="宋体" w:eastAsia="宋体" w:cs="宋体"/>
                <w:sz w:val="21"/>
                <w:szCs w:val="21"/>
              </w:rPr>
            </w:pPr>
            <w:r>
              <w:rPr>
                <w:rFonts w:hint="eastAsia" w:ascii="宋体" w:hAnsi="宋体" w:eastAsia="宋体" w:cs="宋体"/>
                <w:sz w:val="21"/>
                <w:szCs w:val="21"/>
              </w:rPr>
              <w:t>4、彩色触摸屏仪表可显示加载曲线，数字显示可放大。</w:t>
            </w:r>
          </w:p>
          <w:p w14:paraId="110ED1CB">
            <w:pPr>
              <w:rPr>
                <w:rFonts w:ascii="宋体" w:hAnsi="宋体" w:eastAsia="宋体" w:cs="宋体"/>
                <w:sz w:val="21"/>
                <w:szCs w:val="21"/>
              </w:rPr>
            </w:pPr>
            <w:r>
              <w:rPr>
                <w:rFonts w:hint="eastAsia" w:ascii="宋体" w:hAnsi="宋体" w:eastAsia="宋体" w:cs="宋体"/>
                <w:sz w:val="21"/>
                <w:szCs w:val="21"/>
              </w:rPr>
              <w:t>5、自带锂电池，可使用不低于8小时，标准充电接口，充电过程可正常使用，过载具有声响提示功能。</w:t>
            </w:r>
          </w:p>
          <w:p w14:paraId="63724FE9">
            <w:r>
              <w:rPr>
                <w:rFonts w:hint="eastAsia" w:ascii="宋体" w:hAnsi="宋体" w:eastAsia="宋体" w:cs="宋体"/>
                <w:sz w:val="21"/>
                <w:szCs w:val="21"/>
              </w:rPr>
              <w:t>6、有2000N.m，500N.m，100N.m，50N.m四传感器，具有多型号连接扭矩扳子转接头，仪表显示部分：LED符合JJG 707-2014扭矩扳子检定规程要求，用于检定校准扭矩板子。</w:t>
            </w:r>
          </w:p>
        </w:tc>
        <w:tc>
          <w:tcPr>
            <w:tcW w:w="637" w:type="dxa"/>
            <w:tcBorders>
              <w:top w:val="single" w:color="000000" w:sz="4" w:space="0"/>
              <w:left w:val="single" w:color="000000" w:sz="4" w:space="0"/>
              <w:bottom w:val="single" w:color="000000" w:sz="4" w:space="0"/>
              <w:right w:val="single" w:color="000000" w:sz="4" w:space="0"/>
            </w:tcBorders>
            <w:vAlign w:val="center"/>
          </w:tcPr>
          <w:p w14:paraId="4F37E3BB">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1F0714C7">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56169CDC">
            <w:pPr>
              <w:rPr>
                <w:rFonts w:ascii="宋体" w:hAnsi="宋体" w:eastAsia="宋体" w:cs="宋体"/>
                <w:sz w:val="21"/>
                <w:szCs w:val="21"/>
              </w:rPr>
            </w:pPr>
            <w:r>
              <w:rPr>
                <w:rFonts w:hint="eastAsia" w:ascii="宋体" w:hAnsi="宋体" w:eastAsia="宋体" w:cs="宋体"/>
                <w:sz w:val="21"/>
                <w:szCs w:val="21"/>
              </w:rPr>
              <w:t>130000.00</w:t>
            </w:r>
          </w:p>
        </w:tc>
      </w:tr>
      <w:tr w14:paraId="7F7581C3">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5F907210">
            <w:pPr>
              <w:rPr>
                <w:rFonts w:ascii="宋体" w:hAnsi="宋体" w:eastAsia="宋体" w:cs="宋体"/>
                <w:sz w:val="21"/>
                <w:szCs w:val="21"/>
              </w:rPr>
            </w:pPr>
            <w:r>
              <w:rPr>
                <w:rFonts w:hint="eastAsia" w:ascii="宋体" w:hAnsi="宋体" w:eastAsia="宋体" w:cs="宋体"/>
                <w:sz w:val="21"/>
                <w:szCs w:val="21"/>
              </w:rPr>
              <w:t>8</w:t>
            </w:r>
          </w:p>
        </w:tc>
        <w:tc>
          <w:tcPr>
            <w:tcW w:w="1534" w:type="dxa"/>
            <w:tcBorders>
              <w:top w:val="single" w:color="000000" w:sz="4" w:space="0"/>
              <w:left w:val="single" w:color="000000" w:sz="4" w:space="0"/>
              <w:bottom w:val="single" w:color="000000" w:sz="4" w:space="0"/>
              <w:right w:val="single" w:color="000000" w:sz="4" w:space="0"/>
            </w:tcBorders>
            <w:vAlign w:val="center"/>
          </w:tcPr>
          <w:p w14:paraId="29A30E1E">
            <w:pPr>
              <w:rPr>
                <w:rFonts w:ascii="宋体" w:hAnsi="宋体" w:eastAsia="宋体" w:cs="宋体"/>
                <w:sz w:val="21"/>
                <w:szCs w:val="21"/>
              </w:rPr>
            </w:pPr>
            <w:r>
              <w:rPr>
                <w:rFonts w:hint="eastAsia" w:ascii="宋体" w:hAnsi="宋体" w:eastAsia="宋体" w:cs="宋体"/>
                <w:sz w:val="21"/>
                <w:szCs w:val="21"/>
              </w:rPr>
              <w:t>工作测力仪检定装置</w:t>
            </w:r>
          </w:p>
        </w:tc>
        <w:tc>
          <w:tcPr>
            <w:tcW w:w="5410" w:type="dxa"/>
            <w:tcBorders>
              <w:top w:val="single" w:color="000000" w:sz="4" w:space="0"/>
              <w:left w:val="single" w:color="000000" w:sz="4" w:space="0"/>
              <w:bottom w:val="single" w:color="000000" w:sz="4" w:space="0"/>
              <w:right w:val="single" w:color="000000" w:sz="4" w:space="0"/>
            </w:tcBorders>
            <w:vAlign w:val="center"/>
          </w:tcPr>
          <w:p w14:paraId="40A22597">
            <w:pPr>
              <w:rPr>
                <w:rFonts w:ascii="宋体" w:hAnsi="宋体" w:eastAsia="宋体" w:cs="宋体"/>
                <w:sz w:val="21"/>
                <w:szCs w:val="21"/>
              </w:rPr>
            </w:pPr>
            <w:r>
              <w:rPr>
                <w:rFonts w:hint="eastAsia" w:ascii="宋体" w:hAnsi="宋体" w:eastAsia="宋体"/>
                <w:bCs/>
                <w:sz w:val="21"/>
                <w:szCs w:val="21"/>
              </w:rPr>
              <w:t>▲</w:t>
            </w:r>
            <w:r>
              <w:rPr>
                <w:rFonts w:hint="eastAsia" w:ascii="宋体" w:hAnsi="宋体" w:eastAsia="宋体" w:cs="宋体"/>
                <w:sz w:val="21"/>
                <w:szCs w:val="21"/>
              </w:rPr>
              <w:t>1、准确度等级:0.3级，测量范围:100kN~1000kN，仪表具有N、kN、MN、gf、kgf、N.m多种单位显示，支持数字调校及参数设置，重要参数提供密码保护。</w:t>
            </w:r>
          </w:p>
          <w:p w14:paraId="60ABC699">
            <w:pPr>
              <w:rPr>
                <w:rFonts w:ascii="宋体" w:hAnsi="宋体" w:eastAsia="宋体" w:cs="宋体"/>
                <w:sz w:val="21"/>
                <w:szCs w:val="21"/>
              </w:rPr>
            </w:pPr>
            <w:r>
              <w:rPr>
                <w:rFonts w:hint="eastAsia" w:ascii="宋体" w:hAnsi="宋体" w:eastAsia="宋体" w:cs="宋体"/>
                <w:sz w:val="21"/>
                <w:szCs w:val="21"/>
              </w:rPr>
              <w:t>2、具有模拟标定和标定数据恢复及移植功能。</w:t>
            </w:r>
          </w:p>
          <w:p w14:paraId="10707230">
            <w:pPr>
              <w:rPr>
                <w:rFonts w:ascii="宋体" w:hAnsi="宋体" w:eastAsia="宋体" w:cs="宋体"/>
                <w:sz w:val="21"/>
                <w:szCs w:val="21"/>
              </w:rPr>
            </w:pPr>
            <w:r>
              <w:rPr>
                <w:rFonts w:hint="eastAsia" w:ascii="宋体" w:hAnsi="宋体" w:eastAsia="宋体" w:cs="宋体"/>
                <w:sz w:val="21"/>
                <w:szCs w:val="21"/>
              </w:rPr>
              <w:t>3、可对存储的检定数据进行查询、删除等操作。</w:t>
            </w:r>
          </w:p>
          <w:p w14:paraId="6C94E7BA">
            <w:pPr>
              <w:rPr>
                <w:rFonts w:ascii="宋体" w:hAnsi="宋体" w:eastAsia="宋体" w:cs="宋体"/>
                <w:sz w:val="21"/>
                <w:szCs w:val="21"/>
              </w:rPr>
            </w:pPr>
            <w:r>
              <w:rPr>
                <w:rFonts w:hint="eastAsia" w:ascii="宋体" w:hAnsi="宋体" w:eastAsia="宋体" w:cs="宋体"/>
                <w:sz w:val="21"/>
                <w:szCs w:val="21"/>
              </w:rPr>
              <w:t>4、彩色触摸屏仪表可显示加载曲线，数字显示可放大。</w:t>
            </w:r>
          </w:p>
          <w:p w14:paraId="0E1AAFD7">
            <w:pPr>
              <w:rPr>
                <w:rFonts w:ascii="宋体" w:hAnsi="宋体" w:eastAsia="宋体" w:cs="宋体"/>
                <w:sz w:val="21"/>
                <w:szCs w:val="21"/>
              </w:rPr>
            </w:pPr>
            <w:r>
              <w:rPr>
                <w:rFonts w:hint="eastAsia" w:ascii="宋体" w:hAnsi="宋体" w:eastAsia="宋体" w:cs="宋体"/>
                <w:sz w:val="21"/>
                <w:szCs w:val="21"/>
              </w:rPr>
              <w:t>5、自带锂电池，可使用不低于8小时，标准充电接口，充电过程可正常使用，过载具有声响提示功能。</w:t>
            </w:r>
          </w:p>
          <w:p w14:paraId="2DCE0E5D">
            <w:pPr>
              <w:rPr>
                <w:rFonts w:ascii="宋体" w:hAnsi="宋体" w:eastAsia="宋体" w:cs="宋体"/>
                <w:sz w:val="21"/>
                <w:szCs w:val="21"/>
              </w:rPr>
            </w:pPr>
            <w:r>
              <w:rPr>
                <w:rFonts w:hint="eastAsia" w:ascii="宋体" w:hAnsi="宋体" w:eastAsia="宋体" w:cs="宋体"/>
                <w:sz w:val="21"/>
                <w:szCs w:val="21"/>
              </w:rPr>
              <w:t>6、可通过油缸调整压向试验空间，油缸能保证升降平稳可靠，液压控制系统采用手动控制，加卸载平缓、准确，承压板具有定位示意圈，方便测力环、测力仪的对中。</w:t>
            </w:r>
          </w:p>
          <w:p w14:paraId="2F2417CE">
            <w:r>
              <w:rPr>
                <w:rFonts w:hint="eastAsia" w:ascii="宋体" w:hAnsi="宋体" w:eastAsia="宋体" w:cs="宋体"/>
                <w:sz w:val="21"/>
                <w:szCs w:val="21"/>
              </w:rPr>
              <w:t>7、净试验空间不小于300mm，数据处理软件可显示加载曲线，可对检定数据进行存储、查询，可打印检定记录及报告，符合JJG 455-2000工作测力仪检定规程要求用于检定校准工作测力仪、测力环等。</w:t>
            </w:r>
          </w:p>
        </w:tc>
        <w:tc>
          <w:tcPr>
            <w:tcW w:w="637" w:type="dxa"/>
            <w:tcBorders>
              <w:top w:val="single" w:color="000000" w:sz="4" w:space="0"/>
              <w:left w:val="single" w:color="000000" w:sz="4" w:space="0"/>
              <w:bottom w:val="single" w:color="000000" w:sz="4" w:space="0"/>
              <w:right w:val="single" w:color="000000" w:sz="4" w:space="0"/>
            </w:tcBorders>
            <w:vAlign w:val="center"/>
          </w:tcPr>
          <w:p w14:paraId="2444E2E4">
            <w:pPr>
              <w:rPr>
                <w:rFonts w:ascii="宋体" w:hAnsi="宋体" w:eastAsia="宋体" w:cs="宋体"/>
                <w:sz w:val="21"/>
                <w:szCs w:val="21"/>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05B5D474">
            <w:pPr>
              <w:rPr>
                <w:rFonts w:ascii="宋体" w:hAnsi="宋体" w:eastAsia="宋体" w:cs="宋体"/>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791B5E91">
            <w:pPr>
              <w:rPr>
                <w:rFonts w:ascii="宋体" w:hAnsi="宋体" w:eastAsia="宋体" w:cs="宋体"/>
                <w:sz w:val="21"/>
                <w:szCs w:val="21"/>
              </w:rPr>
            </w:pPr>
            <w:r>
              <w:rPr>
                <w:rFonts w:hint="eastAsia" w:ascii="宋体" w:hAnsi="宋体" w:eastAsia="宋体" w:cs="宋体"/>
                <w:sz w:val="21"/>
                <w:szCs w:val="21"/>
              </w:rPr>
              <w:t>150000.00</w:t>
            </w:r>
          </w:p>
        </w:tc>
      </w:tr>
      <w:tr w14:paraId="15CA1990">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55035BEC">
            <w:pPr>
              <w:rPr>
                <w:rFonts w:ascii="宋体" w:hAnsi="宋体" w:eastAsia="宋体" w:cs="宋体"/>
                <w:bCs/>
                <w:sz w:val="21"/>
                <w:szCs w:val="21"/>
              </w:rPr>
            </w:pPr>
            <w:r>
              <w:rPr>
                <w:rFonts w:hint="eastAsia" w:ascii="宋体" w:hAnsi="宋体" w:eastAsia="宋体" w:cs="宋体"/>
                <w:sz w:val="21"/>
                <w:szCs w:val="21"/>
              </w:rPr>
              <w:t>9</w:t>
            </w:r>
          </w:p>
        </w:tc>
        <w:tc>
          <w:tcPr>
            <w:tcW w:w="1534" w:type="dxa"/>
            <w:tcBorders>
              <w:top w:val="single" w:color="000000" w:sz="4" w:space="0"/>
              <w:left w:val="single" w:color="000000" w:sz="4" w:space="0"/>
              <w:bottom w:val="single" w:color="000000" w:sz="4" w:space="0"/>
              <w:right w:val="single" w:color="000000" w:sz="4" w:space="0"/>
            </w:tcBorders>
            <w:vAlign w:val="center"/>
          </w:tcPr>
          <w:p w14:paraId="3BA92462">
            <w:pPr>
              <w:rPr>
                <w:rFonts w:ascii="宋体" w:hAnsi="宋体" w:eastAsia="宋体" w:cs="宋体"/>
                <w:bCs/>
                <w:sz w:val="21"/>
                <w:szCs w:val="21"/>
              </w:rPr>
            </w:pPr>
            <w:r>
              <w:rPr>
                <w:rFonts w:hint="eastAsia" w:ascii="宋体" w:hAnsi="宋体" w:eastAsia="宋体" w:cs="宋体"/>
                <w:sz w:val="21"/>
                <w:szCs w:val="21"/>
              </w:rPr>
              <w:t>F1砝码等级（1套130个）</w:t>
            </w:r>
          </w:p>
        </w:tc>
        <w:tc>
          <w:tcPr>
            <w:tcW w:w="5410" w:type="dxa"/>
            <w:tcBorders>
              <w:top w:val="single" w:color="000000" w:sz="4" w:space="0"/>
              <w:left w:val="single" w:color="000000" w:sz="4" w:space="0"/>
              <w:bottom w:val="single" w:color="000000" w:sz="4" w:space="0"/>
              <w:right w:val="single" w:color="000000" w:sz="4" w:space="0"/>
            </w:tcBorders>
            <w:vAlign w:val="center"/>
          </w:tcPr>
          <w:p w14:paraId="596B2909">
            <w:pPr>
              <w:rPr>
                <w:rFonts w:ascii="宋体" w:hAnsi="宋体" w:eastAsia="宋体" w:cs="宋体"/>
                <w:sz w:val="21"/>
                <w:szCs w:val="21"/>
              </w:rPr>
            </w:pPr>
            <w:r>
              <w:rPr>
                <w:rFonts w:hint="eastAsia" w:ascii="宋体" w:hAnsi="宋体" w:eastAsia="宋体" w:cs="宋体"/>
                <w:sz w:val="21"/>
                <w:szCs w:val="21"/>
              </w:rPr>
              <w:t>1、F1等级；</w:t>
            </w:r>
          </w:p>
          <w:p w14:paraId="5CD75A47">
            <w:pPr>
              <w:rPr>
                <w:rFonts w:ascii="宋体" w:hAnsi="宋体" w:eastAsia="宋体" w:cs="宋体"/>
                <w:sz w:val="21"/>
                <w:szCs w:val="21"/>
              </w:rPr>
            </w:pPr>
            <w:r>
              <w:rPr>
                <w:rFonts w:hint="eastAsia" w:ascii="宋体" w:hAnsi="宋体" w:eastAsia="宋体" w:cs="宋体"/>
                <w:sz w:val="21"/>
                <w:szCs w:val="21"/>
              </w:rPr>
              <w:t>2、明细：（1、2、5、10、20、50、100、200、500）mg，每种规格10个，共90个；（1、2、5、10）g，每种规格10个，共40个；</w:t>
            </w:r>
          </w:p>
          <w:p w14:paraId="327B65FC">
            <w:pPr>
              <w:rPr>
                <w:rFonts w:ascii="宋体" w:hAnsi="宋体" w:eastAsia="宋体" w:cs="宋体"/>
                <w:sz w:val="21"/>
                <w:szCs w:val="21"/>
              </w:rPr>
            </w:pPr>
            <w:r>
              <w:rPr>
                <w:rFonts w:hint="eastAsia" w:ascii="宋体" w:hAnsi="宋体" w:eastAsia="宋体" w:cs="宋体"/>
                <w:sz w:val="21"/>
                <w:szCs w:val="21"/>
              </w:rPr>
              <w:t xml:space="preserve">3.主要技术指标: </w:t>
            </w:r>
          </w:p>
          <w:p w14:paraId="4F233AAA">
            <w:pPr>
              <w:rPr>
                <w:rFonts w:ascii="宋体" w:hAnsi="宋体" w:eastAsia="宋体" w:cs="宋体"/>
                <w:sz w:val="21"/>
                <w:szCs w:val="21"/>
              </w:rPr>
            </w:pPr>
            <w:r>
              <w:rPr>
                <w:rFonts w:hint="eastAsia" w:ascii="宋体" w:hAnsi="宋体" w:eastAsia="宋体" w:cs="宋体"/>
                <w:sz w:val="21"/>
                <w:szCs w:val="21"/>
              </w:rPr>
              <w:t xml:space="preserve">（1）材料：304 不锈钢 </w:t>
            </w:r>
          </w:p>
          <w:p w14:paraId="7E4F24C6">
            <w:pPr>
              <w:rPr>
                <w:rFonts w:ascii="宋体" w:hAnsi="宋体" w:eastAsia="宋体" w:cs="宋体"/>
                <w:sz w:val="21"/>
                <w:szCs w:val="21"/>
              </w:rPr>
            </w:pPr>
            <w:r>
              <w:rPr>
                <w:rFonts w:hint="eastAsia" w:ascii="宋体" w:hAnsi="宋体" w:eastAsia="宋体" w:cs="宋体"/>
                <w:sz w:val="21"/>
                <w:szCs w:val="21"/>
              </w:rPr>
              <w:t xml:space="preserve">（2）密度：7.9g/cm3 </w:t>
            </w:r>
          </w:p>
          <w:p w14:paraId="1BA97591">
            <w:pPr>
              <w:rPr>
                <w:rFonts w:ascii="宋体" w:hAnsi="宋体" w:eastAsia="宋体" w:cs="宋体"/>
                <w:sz w:val="21"/>
                <w:szCs w:val="21"/>
              </w:rPr>
            </w:pPr>
            <w:r>
              <w:rPr>
                <w:rFonts w:hint="eastAsia" w:ascii="宋体" w:hAnsi="宋体" w:eastAsia="宋体" w:cs="宋体"/>
                <w:sz w:val="21"/>
                <w:szCs w:val="21"/>
              </w:rPr>
              <w:t xml:space="preserve">★（3）磁化率：0.05-0.2 </w:t>
            </w:r>
          </w:p>
          <w:p w14:paraId="06A54A57">
            <w:pPr>
              <w:rPr>
                <w:rFonts w:ascii="宋体" w:hAnsi="宋体" w:eastAsia="宋体" w:cs="宋体"/>
                <w:sz w:val="21"/>
                <w:szCs w:val="21"/>
              </w:rPr>
            </w:pPr>
            <w:r>
              <w:rPr>
                <w:rFonts w:hint="eastAsia" w:ascii="宋体" w:hAnsi="宋体" w:eastAsia="宋体" w:cs="宋体"/>
                <w:sz w:val="21"/>
                <w:szCs w:val="21"/>
              </w:rPr>
              <w:t xml:space="preserve">★（4）极化强度：≤25μT </w:t>
            </w:r>
          </w:p>
          <w:p w14:paraId="27E765C0">
            <w:pPr>
              <w:rPr>
                <w:rFonts w:ascii="宋体" w:hAnsi="宋体" w:eastAsia="宋体" w:cs="宋体"/>
                <w:sz w:val="21"/>
                <w:szCs w:val="21"/>
              </w:rPr>
            </w:pPr>
            <w:r>
              <w:rPr>
                <w:rFonts w:hint="eastAsia" w:ascii="宋体" w:hAnsi="宋体" w:eastAsia="宋体" w:cs="宋体"/>
                <w:sz w:val="21"/>
                <w:szCs w:val="21"/>
              </w:rPr>
              <w:t xml:space="preserve">★（5）g 组砝码上有激光打字及唯一编号，片码不打字。 </w:t>
            </w:r>
          </w:p>
          <w:p w14:paraId="66C8D71F">
            <w:pPr>
              <w:rPr>
                <w:rFonts w:ascii="宋体" w:hAnsi="宋体" w:eastAsia="宋体" w:cs="宋体"/>
                <w:sz w:val="21"/>
                <w:szCs w:val="21"/>
              </w:rPr>
            </w:pPr>
            <w:r>
              <w:rPr>
                <w:rFonts w:hint="eastAsia" w:ascii="宋体" w:hAnsi="宋体" w:eastAsia="宋体" w:cs="宋体"/>
                <w:sz w:val="21"/>
                <w:szCs w:val="21"/>
              </w:rPr>
              <w:t xml:space="preserve">（6）g 组砝码形状为圆柱形，底部是凹底设计，耐磨，延长砝码使用寿命。 </w:t>
            </w:r>
          </w:p>
          <w:p w14:paraId="50D840B4">
            <w:pPr>
              <w:rPr>
                <w:rFonts w:ascii="宋体" w:hAnsi="宋体" w:eastAsia="宋体" w:cs="宋体"/>
                <w:sz w:val="21"/>
                <w:szCs w:val="21"/>
              </w:rPr>
            </w:pPr>
            <w:r>
              <w:rPr>
                <w:rFonts w:hint="eastAsia" w:ascii="宋体" w:hAnsi="宋体" w:eastAsia="宋体" w:cs="宋体"/>
                <w:sz w:val="21"/>
                <w:szCs w:val="21"/>
              </w:rPr>
              <w:t xml:space="preserve">（7）mg 组砝码形状为片码。 </w:t>
            </w:r>
          </w:p>
          <w:p w14:paraId="6B768A1C">
            <w:pPr>
              <w:rPr>
                <w:rFonts w:ascii="宋体" w:hAnsi="宋体" w:eastAsia="宋体" w:cs="宋体"/>
                <w:sz w:val="21"/>
                <w:szCs w:val="21"/>
              </w:rPr>
            </w:pPr>
            <w:r>
              <w:rPr>
                <w:rFonts w:hint="eastAsia" w:ascii="宋体" w:hAnsi="宋体" w:eastAsia="宋体" w:cs="宋体"/>
                <w:sz w:val="21"/>
                <w:szCs w:val="21"/>
              </w:rPr>
              <w:t>（8）带出厂合格证 。</w:t>
            </w:r>
          </w:p>
          <w:p w14:paraId="2E93855A">
            <w:r>
              <w:rPr>
                <w:rFonts w:hint="eastAsia" w:ascii="宋体" w:hAnsi="宋体" w:eastAsia="宋体" w:cs="宋体"/>
                <w:sz w:val="21"/>
                <w:szCs w:val="21"/>
              </w:rPr>
              <w:t>（9）包装:塑盒（铝盒）符合 FDA、SGS 认证。</w:t>
            </w:r>
          </w:p>
        </w:tc>
        <w:tc>
          <w:tcPr>
            <w:tcW w:w="637" w:type="dxa"/>
            <w:tcBorders>
              <w:top w:val="single" w:color="000000" w:sz="4" w:space="0"/>
              <w:left w:val="single" w:color="000000" w:sz="4" w:space="0"/>
              <w:bottom w:val="single" w:color="000000" w:sz="4" w:space="0"/>
              <w:right w:val="single" w:color="000000" w:sz="4" w:space="0"/>
            </w:tcBorders>
            <w:vAlign w:val="center"/>
          </w:tcPr>
          <w:p w14:paraId="10CDC6C5">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114055EB">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2E8D8164">
            <w:pPr>
              <w:rPr>
                <w:rFonts w:ascii="宋体" w:hAnsi="宋体" w:eastAsia="宋体" w:cs="宋体"/>
                <w:bCs/>
                <w:sz w:val="21"/>
                <w:szCs w:val="21"/>
              </w:rPr>
            </w:pPr>
            <w:r>
              <w:rPr>
                <w:rFonts w:hint="eastAsia" w:ascii="宋体" w:hAnsi="宋体" w:eastAsia="宋体" w:cs="宋体"/>
                <w:sz w:val="21"/>
                <w:szCs w:val="21"/>
              </w:rPr>
              <w:t>3500.00</w:t>
            </w:r>
          </w:p>
        </w:tc>
      </w:tr>
      <w:tr w14:paraId="37CB3AD0">
        <w:tblPrEx>
          <w:tblCellMar>
            <w:top w:w="0" w:type="dxa"/>
            <w:left w:w="108" w:type="dxa"/>
            <w:bottom w:w="0" w:type="dxa"/>
            <w:right w:w="108" w:type="dxa"/>
          </w:tblCellMar>
        </w:tblPrEx>
        <w:trPr>
          <w:trHeight w:val="427" w:hRule="atLeast"/>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745D4CB9">
            <w:pPr>
              <w:rPr>
                <w:rFonts w:ascii="宋体" w:hAnsi="宋体" w:eastAsia="宋体" w:cs="宋体"/>
                <w:bCs/>
                <w:sz w:val="21"/>
                <w:szCs w:val="21"/>
              </w:rPr>
            </w:pPr>
            <w:r>
              <w:rPr>
                <w:rFonts w:hint="eastAsia" w:ascii="宋体" w:hAnsi="宋体" w:eastAsia="宋体" w:cs="宋体"/>
                <w:sz w:val="21"/>
                <w:szCs w:val="21"/>
              </w:rPr>
              <w:t>10</w:t>
            </w:r>
          </w:p>
        </w:tc>
        <w:tc>
          <w:tcPr>
            <w:tcW w:w="1534" w:type="dxa"/>
            <w:tcBorders>
              <w:top w:val="single" w:color="000000" w:sz="4" w:space="0"/>
              <w:left w:val="single" w:color="000000" w:sz="4" w:space="0"/>
              <w:bottom w:val="single" w:color="000000" w:sz="4" w:space="0"/>
              <w:right w:val="single" w:color="000000" w:sz="4" w:space="0"/>
            </w:tcBorders>
            <w:vAlign w:val="center"/>
          </w:tcPr>
          <w:p w14:paraId="5D5D8848">
            <w:pPr>
              <w:rPr>
                <w:rFonts w:ascii="宋体" w:hAnsi="宋体" w:eastAsia="宋体" w:cs="宋体"/>
                <w:bCs/>
                <w:sz w:val="21"/>
                <w:szCs w:val="21"/>
              </w:rPr>
            </w:pPr>
            <w:r>
              <w:rPr>
                <w:rFonts w:hint="eastAsia" w:ascii="宋体" w:hAnsi="宋体" w:eastAsia="宋体" w:cs="宋体"/>
                <w:sz w:val="21"/>
                <w:szCs w:val="21"/>
              </w:rPr>
              <w:t>质量比较仪</w:t>
            </w:r>
          </w:p>
        </w:tc>
        <w:tc>
          <w:tcPr>
            <w:tcW w:w="5410" w:type="dxa"/>
            <w:tcBorders>
              <w:top w:val="single" w:color="000000" w:sz="4" w:space="0"/>
              <w:left w:val="single" w:color="000000" w:sz="4" w:space="0"/>
              <w:bottom w:val="single" w:color="000000" w:sz="4" w:space="0"/>
              <w:right w:val="single" w:color="000000" w:sz="4" w:space="0"/>
            </w:tcBorders>
            <w:vAlign w:val="center"/>
          </w:tcPr>
          <w:p w14:paraId="40CA2873">
            <w:pPr>
              <w:rPr>
                <w:rFonts w:ascii="宋体" w:hAnsi="宋体" w:eastAsia="宋体" w:cs="宋体"/>
                <w:sz w:val="21"/>
                <w:szCs w:val="21"/>
              </w:rPr>
            </w:pPr>
            <w:r>
              <w:rPr>
                <w:rFonts w:hint="eastAsia" w:ascii="宋体" w:hAnsi="宋体" w:eastAsia="宋体" w:cs="宋体"/>
                <w:sz w:val="21"/>
                <w:szCs w:val="21"/>
              </w:rPr>
              <w:t>比较器技术参数</w:t>
            </w:r>
          </w:p>
          <w:p w14:paraId="46222A58">
            <w:pPr>
              <w:rPr>
                <w:rFonts w:ascii="宋体" w:hAnsi="宋体" w:eastAsia="宋体" w:cs="宋体"/>
                <w:sz w:val="21"/>
                <w:szCs w:val="21"/>
              </w:rPr>
            </w:pPr>
            <w:r>
              <w:rPr>
                <w:rFonts w:hint="eastAsia" w:ascii="宋体" w:hAnsi="宋体" w:eastAsia="宋体" w:cs="宋体"/>
                <w:sz w:val="21"/>
                <w:szCs w:val="21"/>
              </w:rPr>
              <w:t>★1、最大载荷：5100g</w:t>
            </w:r>
          </w:p>
          <w:p w14:paraId="45EA38A1">
            <w:pPr>
              <w:rPr>
                <w:rFonts w:ascii="宋体" w:hAnsi="宋体" w:eastAsia="宋体" w:cs="宋体"/>
                <w:sz w:val="21"/>
                <w:szCs w:val="21"/>
              </w:rPr>
            </w:pPr>
            <w:r>
              <w:rPr>
                <w:rFonts w:hint="eastAsia" w:ascii="宋体" w:hAnsi="宋体" w:eastAsia="宋体" w:cs="宋体"/>
                <w:sz w:val="21"/>
                <w:szCs w:val="21"/>
              </w:rPr>
              <w:t>★2、可读性：0.1mg</w:t>
            </w:r>
          </w:p>
          <w:p w14:paraId="3376AE7E">
            <w:pPr>
              <w:rPr>
                <w:rFonts w:ascii="宋体" w:hAnsi="宋体" w:eastAsia="宋体" w:cs="宋体"/>
                <w:sz w:val="21"/>
                <w:szCs w:val="21"/>
              </w:rPr>
            </w:pPr>
            <w:r>
              <w:rPr>
                <w:rFonts w:hint="eastAsia" w:ascii="宋体" w:hAnsi="宋体" w:eastAsia="宋体" w:cs="宋体"/>
                <w:sz w:val="21"/>
                <w:szCs w:val="21"/>
              </w:rPr>
              <w:t>3、重复性：极限值：≤ 0.5 mg (5 kg)；典型值： ≤ 0.3 mg (200 g)</w:t>
            </w:r>
          </w:p>
          <w:p w14:paraId="5B01665A">
            <w:pPr>
              <w:rPr>
                <w:rFonts w:ascii="宋体" w:hAnsi="宋体" w:eastAsia="宋体" w:cs="宋体"/>
                <w:sz w:val="21"/>
                <w:szCs w:val="21"/>
              </w:rPr>
            </w:pPr>
            <w:r>
              <w:rPr>
                <w:rFonts w:hint="eastAsia" w:ascii="宋体" w:hAnsi="宋体" w:eastAsia="宋体" w:cs="宋体"/>
                <w:sz w:val="21"/>
                <w:szCs w:val="21"/>
              </w:rPr>
              <w:t>4、典型重复性 ABA：≤ 0.4 mg ( 5kg)</w:t>
            </w:r>
          </w:p>
          <w:p w14:paraId="2E1E681B">
            <w:pPr>
              <w:rPr>
                <w:rFonts w:ascii="宋体" w:hAnsi="宋体" w:eastAsia="宋体" w:cs="宋体"/>
                <w:sz w:val="21"/>
                <w:szCs w:val="21"/>
              </w:rPr>
            </w:pPr>
            <w:r>
              <w:rPr>
                <w:rFonts w:hint="eastAsia" w:ascii="宋体" w:hAnsi="宋体" w:eastAsia="宋体" w:cs="宋体"/>
                <w:sz w:val="21"/>
                <w:szCs w:val="21"/>
              </w:rPr>
              <w:t>5、线性误差(电子称量范围)：≤ ±3 mg</w:t>
            </w:r>
          </w:p>
          <w:p w14:paraId="25453D8D">
            <w:pPr>
              <w:rPr>
                <w:rFonts w:ascii="宋体" w:hAnsi="宋体" w:eastAsia="宋体" w:cs="宋体"/>
                <w:sz w:val="21"/>
                <w:szCs w:val="21"/>
              </w:rPr>
            </w:pPr>
            <w:r>
              <w:rPr>
                <w:rFonts w:hint="eastAsia" w:ascii="宋体" w:hAnsi="宋体" w:eastAsia="宋体" w:cs="宋体"/>
                <w:sz w:val="21"/>
                <w:szCs w:val="21"/>
              </w:rPr>
              <w:t>6、稳定时间：≤ 3.5 s</w:t>
            </w:r>
          </w:p>
          <w:p w14:paraId="1D0B9777">
            <w:pPr>
              <w:rPr>
                <w:rFonts w:ascii="宋体" w:hAnsi="宋体" w:eastAsia="宋体" w:cs="宋体"/>
                <w:sz w:val="21"/>
                <w:szCs w:val="21"/>
              </w:rPr>
            </w:pPr>
            <w:r>
              <w:rPr>
                <w:rFonts w:hint="eastAsia" w:ascii="宋体" w:hAnsi="宋体" w:eastAsia="宋体" w:cs="宋体"/>
                <w:sz w:val="21"/>
                <w:szCs w:val="21"/>
              </w:rPr>
              <w:t>★7、内置校准功能：proFACT全自动预校准功能</w:t>
            </w:r>
          </w:p>
          <w:p w14:paraId="153E2BC8">
            <w:pPr>
              <w:rPr>
                <w:rFonts w:ascii="宋体" w:hAnsi="宋体" w:eastAsia="宋体" w:cs="宋体"/>
                <w:color w:val="000000" w:themeColor="text1"/>
                <w:sz w:val="21"/>
                <w:szCs w:val="21"/>
              </w:rPr>
            </w:pPr>
            <w:r>
              <w:rPr>
                <w:rFonts w:hint="eastAsia" w:ascii="宋体" w:hAnsi="宋体" w:eastAsia="宋体" w:cs="宋体"/>
                <w:sz w:val="21"/>
                <w:szCs w:val="21"/>
              </w:rPr>
              <w:t>8、外部</w:t>
            </w:r>
            <w:r>
              <w:rPr>
                <w:rFonts w:hint="eastAsia" w:ascii="宋体" w:hAnsi="宋体" w:eastAsia="宋体" w:cs="宋体"/>
                <w:color w:val="000000" w:themeColor="text1"/>
                <w:sz w:val="21"/>
                <w:szCs w:val="21"/>
              </w:rPr>
              <w:t>砝码校准：1-5 kg</w:t>
            </w:r>
          </w:p>
          <w:p w14:paraId="2F015517">
            <w:pPr>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9、秤盘(mm)：130</w:t>
            </w:r>
            <w:r>
              <w:rPr>
                <w:rFonts w:hint="eastAsia" w:ascii="宋体" w:hAnsi="宋体" w:eastAsia="宋体" w:cs="宋体"/>
                <w:color w:val="000000" w:themeColor="text1"/>
                <w:sz w:val="21"/>
                <w:szCs w:val="21"/>
                <w:lang w:val="en-US" w:eastAsia="zh-CN"/>
              </w:rPr>
              <w:t>±10</w:t>
            </w:r>
          </w:p>
          <w:p w14:paraId="0D798259">
            <w:pPr>
              <w:rPr>
                <w:rFonts w:ascii="宋体" w:hAnsi="宋体" w:eastAsia="宋体" w:cs="宋体"/>
                <w:color w:val="000000" w:themeColor="text1"/>
                <w:sz w:val="21"/>
                <w:szCs w:val="21"/>
              </w:rPr>
            </w:pPr>
            <w:r>
              <w:rPr>
                <w:rFonts w:hint="eastAsia" w:ascii="宋体" w:hAnsi="宋体" w:eastAsia="宋体"/>
                <w:bCs/>
                <w:color w:val="000000" w:themeColor="text1"/>
                <w:sz w:val="21"/>
                <w:szCs w:val="21"/>
              </w:rPr>
              <w:t>▲</w:t>
            </w:r>
            <w:r>
              <w:rPr>
                <w:rFonts w:hint="eastAsia" w:ascii="宋体" w:hAnsi="宋体" w:eastAsia="宋体" w:cs="宋体"/>
                <w:color w:val="000000" w:themeColor="text1"/>
                <w:sz w:val="21"/>
                <w:szCs w:val="21"/>
              </w:rPr>
              <w:t>10、</w:t>
            </w:r>
            <w:r>
              <w:rPr>
                <w:rFonts w:hint="eastAsia" w:ascii="宋体" w:hAnsi="宋体" w:eastAsia="宋体" w:cs="宋体"/>
                <w:color w:val="000000" w:themeColor="text1"/>
                <w:sz w:val="21"/>
                <w:szCs w:val="21"/>
                <w:lang w:eastAsia="zh-CN"/>
              </w:rPr>
              <w:t>不小于</w:t>
            </w:r>
            <w:r>
              <w:rPr>
                <w:rFonts w:hint="eastAsia" w:ascii="宋体" w:hAnsi="宋体" w:eastAsia="宋体" w:cs="宋体"/>
                <w:color w:val="000000" w:themeColor="text1"/>
                <w:sz w:val="21"/>
                <w:szCs w:val="21"/>
              </w:rPr>
              <w:t>7寸中文彩色触摸屏设计，不低于三种状态指示，实时显示仪器所处状态，视觉更加直观并大大避免错误的操作。</w:t>
            </w:r>
          </w:p>
          <w:p w14:paraId="43A5BF98">
            <w:pPr>
              <w:rPr>
                <w:rFonts w:ascii="宋体" w:hAnsi="宋体" w:eastAsia="宋体" w:cs="宋体"/>
                <w:color w:val="000000" w:themeColor="text1"/>
                <w:sz w:val="21"/>
                <w:szCs w:val="21"/>
              </w:rPr>
            </w:pPr>
            <w:r>
              <w:rPr>
                <w:rFonts w:hint="eastAsia" w:ascii="宋体" w:hAnsi="宋体" w:eastAsia="宋体"/>
                <w:bCs/>
                <w:color w:val="000000" w:themeColor="text1"/>
                <w:sz w:val="21"/>
                <w:szCs w:val="21"/>
              </w:rPr>
              <w:t>▲</w:t>
            </w:r>
            <w:r>
              <w:rPr>
                <w:rFonts w:hint="eastAsia" w:ascii="宋体" w:hAnsi="宋体" w:eastAsia="宋体" w:cs="宋体"/>
                <w:color w:val="000000" w:themeColor="text1"/>
                <w:sz w:val="21"/>
                <w:szCs w:val="21"/>
              </w:rPr>
              <w:t>11、自提醒功能：配置水平偏移声控报警系统，实时动态显示水平状态，且当仪器超过校准期限时自动报警提醒。</w:t>
            </w:r>
          </w:p>
          <w:p w14:paraId="70C14500">
            <w:pPr>
              <w:rPr>
                <w:rFonts w:ascii="宋体" w:hAnsi="宋体" w:eastAsia="宋体" w:cs="宋体"/>
                <w:color w:val="000000" w:themeColor="text1"/>
                <w:sz w:val="21"/>
                <w:szCs w:val="21"/>
              </w:rPr>
            </w:pPr>
            <w:r>
              <w:rPr>
                <w:rFonts w:hint="eastAsia" w:ascii="宋体" w:hAnsi="宋体" w:eastAsia="宋体"/>
                <w:bCs/>
                <w:color w:val="000000" w:themeColor="text1"/>
                <w:sz w:val="21"/>
                <w:szCs w:val="21"/>
              </w:rPr>
              <w:t>▲</w:t>
            </w:r>
            <w:r>
              <w:rPr>
                <w:rFonts w:hint="eastAsia" w:ascii="宋体" w:hAnsi="宋体" w:eastAsia="宋体" w:cs="宋体"/>
                <w:color w:val="000000" w:themeColor="text1"/>
                <w:sz w:val="21"/>
                <w:szCs w:val="21"/>
              </w:rPr>
              <w:t>12、LevelMatic定心装置：自动定心装置显著地降低偏载误差，提高称量精确度。</w:t>
            </w:r>
          </w:p>
          <w:p w14:paraId="4BB100B5">
            <w:pPr>
              <w:rPr>
                <w:rFonts w:ascii="宋体" w:hAnsi="宋体" w:eastAsia="宋体" w:cs="宋体"/>
                <w:sz w:val="21"/>
                <w:szCs w:val="21"/>
              </w:rPr>
            </w:pPr>
            <w:r>
              <w:rPr>
                <w:rFonts w:hint="eastAsia" w:ascii="宋体" w:hAnsi="宋体" w:eastAsia="宋体"/>
                <w:bCs/>
                <w:color w:val="000000" w:themeColor="text1"/>
                <w:sz w:val="21"/>
                <w:szCs w:val="21"/>
              </w:rPr>
              <w:t>▲</w:t>
            </w:r>
            <w:r>
              <w:rPr>
                <w:rFonts w:hint="eastAsia" w:ascii="宋体" w:hAnsi="宋体" w:eastAsia="宋体" w:cs="宋体"/>
                <w:color w:val="000000" w:themeColor="text1"/>
                <w:sz w:val="21"/>
                <w:szCs w:val="21"/>
              </w:rPr>
              <w:t>13、全自动预校准功能：内置温度传感器，显示校准提示符号，无需操</w:t>
            </w:r>
            <w:r>
              <w:rPr>
                <w:rFonts w:hint="eastAsia" w:ascii="宋体" w:hAnsi="宋体" w:eastAsia="宋体" w:cs="宋体"/>
                <w:sz w:val="21"/>
                <w:szCs w:val="21"/>
              </w:rPr>
              <w:t>作自动触发并完成校准。</w:t>
            </w:r>
          </w:p>
          <w:p w14:paraId="5E8B1A7C">
            <w:pPr>
              <w:rPr>
                <w:rFonts w:ascii="宋体" w:hAnsi="宋体" w:eastAsia="宋体" w:cs="宋体"/>
                <w:sz w:val="21"/>
                <w:szCs w:val="21"/>
              </w:rPr>
            </w:pPr>
            <w:r>
              <w:rPr>
                <w:rFonts w:hint="eastAsia" w:ascii="宋体" w:hAnsi="宋体" w:eastAsia="宋体" w:cs="宋体"/>
                <w:sz w:val="21"/>
                <w:szCs w:val="21"/>
              </w:rPr>
              <w:t>14、可设定时间和日期定时自动校准。</w:t>
            </w:r>
          </w:p>
          <w:p w14:paraId="3A69651F">
            <w:r>
              <w:rPr>
                <w:rFonts w:hint="eastAsia" w:ascii="宋体" w:hAnsi="宋体" w:eastAsia="宋体" w:cs="宋体"/>
                <w:sz w:val="21"/>
                <w:szCs w:val="21"/>
              </w:rPr>
              <w:t xml:space="preserve">15、配置清单：4个USB接口，1个LAN接口。 </w:t>
            </w:r>
          </w:p>
        </w:tc>
        <w:tc>
          <w:tcPr>
            <w:tcW w:w="637" w:type="dxa"/>
            <w:tcBorders>
              <w:top w:val="single" w:color="000000" w:sz="4" w:space="0"/>
              <w:left w:val="single" w:color="000000" w:sz="4" w:space="0"/>
              <w:bottom w:val="single" w:color="000000" w:sz="4" w:space="0"/>
              <w:right w:val="single" w:color="000000" w:sz="4" w:space="0"/>
            </w:tcBorders>
            <w:vAlign w:val="center"/>
          </w:tcPr>
          <w:p w14:paraId="62617597">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6A1E6E6F">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0DD9B9F8">
            <w:pPr>
              <w:rPr>
                <w:rFonts w:ascii="宋体" w:hAnsi="宋体" w:eastAsia="宋体" w:cs="宋体"/>
                <w:bCs/>
                <w:sz w:val="21"/>
                <w:szCs w:val="21"/>
              </w:rPr>
            </w:pPr>
            <w:r>
              <w:rPr>
                <w:rFonts w:hint="eastAsia" w:ascii="宋体" w:hAnsi="宋体" w:eastAsia="宋体" w:cs="宋体"/>
                <w:sz w:val="21"/>
                <w:szCs w:val="21"/>
              </w:rPr>
              <w:t>380000.00</w:t>
            </w:r>
          </w:p>
        </w:tc>
      </w:tr>
      <w:tr w14:paraId="6A8BD695">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00CF4AB2">
            <w:pPr>
              <w:rPr>
                <w:rFonts w:ascii="宋体" w:hAnsi="宋体" w:eastAsia="宋体" w:cs="宋体"/>
                <w:bCs/>
                <w:sz w:val="21"/>
                <w:szCs w:val="21"/>
              </w:rPr>
            </w:pPr>
            <w:r>
              <w:rPr>
                <w:rFonts w:hint="eastAsia" w:ascii="宋体" w:hAnsi="宋体" w:eastAsia="宋体" w:cs="宋体"/>
                <w:sz w:val="21"/>
                <w:szCs w:val="21"/>
              </w:rPr>
              <w:t>11</w:t>
            </w:r>
          </w:p>
        </w:tc>
        <w:tc>
          <w:tcPr>
            <w:tcW w:w="1534" w:type="dxa"/>
            <w:tcBorders>
              <w:top w:val="single" w:color="000000" w:sz="4" w:space="0"/>
              <w:left w:val="single" w:color="000000" w:sz="4" w:space="0"/>
              <w:bottom w:val="single" w:color="000000" w:sz="4" w:space="0"/>
              <w:right w:val="single" w:color="000000" w:sz="4" w:space="0"/>
            </w:tcBorders>
            <w:vAlign w:val="center"/>
          </w:tcPr>
          <w:p w14:paraId="33FC58E0">
            <w:pPr>
              <w:rPr>
                <w:rFonts w:ascii="宋体" w:hAnsi="宋体" w:eastAsia="宋体" w:cs="宋体"/>
                <w:bCs/>
                <w:sz w:val="21"/>
                <w:szCs w:val="21"/>
              </w:rPr>
            </w:pPr>
            <w:r>
              <w:rPr>
                <w:rFonts w:hint="eastAsia" w:ascii="宋体" w:hAnsi="宋体" w:eastAsia="宋体" w:cs="宋体"/>
                <w:sz w:val="21"/>
                <w:szCs w:val="21"/>
              </w:rPr>
              <w:t>磁化率计检测仪器</w:t>
            </w:r>
          </w:p>
        </w:tc>
        <w:tc>
          <w:tcPr>
            <w:tcW w:w="5410" w:type="dxa"/>
            <w:tcBorders>
              <w:top w:val="single" w:color="000000" w:sz="4" w:space="0"/>
              <w:left w:val="single" w:color="000000" w:sz="4" w:space="0"/>
              <w:bottom w:val="single" w:color="000000" w:sz="4" w:space="0"/>
              <w:right w:val="single" w:color="000000" w:sz="4" w:space="0"/>
            </w:tcBorders>
            <w:vAlign w:val="center"/>
          </w:tcPr>
          <w:p w14:paraId="5C18589D">
            <w:pPr>
              <w:rPr>
                <w:rFonts w:ascii="宋体" w:hAnsi="宋体" w:eastAsia="宋体" w:cs="宋体"/>
                <w:sz w:val="21"/>
                <w:szCs w:val="21"/>
              </w:rPr>
            </w:pPr>
            <w:r>
              <w:rPr>
                <w:rFonts w:hint="eastAsia" w:ascii="宋体" w:hAnsi="宋体" w:eastAsia="宋体" w:cs="宋体"/>
                <w:sz w:val="21"/>
                <w:szCs w:val="21"/>
              </w:rPr>
              <w:t>磁化率计检测仪器包含：一体化磁化率计1台、百万分之一天平1台。技术参数要求如下：</w:t>
            </w:r>
          </w:p>
          <w:p w14:paraId="78859BCA">
            <w:pPr>
              <w:ind w:firstLine="422"/>
              <w:rPr>
                <w:rFonts w:ascii="宋体" w:hAnsi="宋体" w:eastAsia="宋体" w:cs="宋体"/>
                <w:b/>
                <w:bCs/>
                <w:sz w:val="21"/>
                <w:szCs w:val="21"/>
              </w:rPr>
            </w:pPr>
            <w:r>
              <w:rPr>
                <w:rFonts w:hint="eastAsia" w:ascii="宋体" w:hAnsi="宋体" w:eastAsia="宋体" w:cs="宋体"/>
                <w:b/>
                <w:bCs/>
                <w:sz w:val="21"/>
                <w:szCs w:val="21"/>
              </w:rPr>
              <w:t>1、一体化磁化率计技术参数：</w:t>
            </w:r>
          </w:p>
          <w:p w14:paraId="1C298FC6">
            <w:pPr>
              <w:rPr>
                <w:rFonts w:ascii="宋体" w:hAnsi="宋体" w:eastAsia="宋体" w:cs="宋体"/>
                <w:sz w:val="21"/>
                <w:szCs w:val="21"/>
              </w:rPr>
            </w:pPr>
            <w:r>
              <w:rPr>
                <w:rFonts w:hint="eastAsia" w:ascii="宋体" w:hAnsi="宋体" w:eastAsia="宋体" w:cs="宋体"/>
                <w:sz w:val="21"/>
                <w:szCs w:val="21"/>
              </w:rPr>
              <w:t>★（1）可读性：10ug</w:t>
            </w:r>
          </w:p>
          <w:p w14:paraId="24548294">
            <w:pPr>
              <w:rPr>
                <w:rFonts w:ascii="宋体" w:hAnsi="宋体" w:eastAsia="宋体" w:cs="宋体"/>
                <w:sz w:val="21"/>
                <w:szCs w:val="21"/>
              </w:rPr>
            </w:pPr>
            <w:r>
              <w:rPr>
                <w:rFonts w:hint="eastAsia" w:ascii="宋体" w:hAnsi="宋体" w:eastAsia="宋体" w:cs="宋体"/>
                <w:sz w:val="21"/>
                <w:szCs w:val="21"/>
              </w:rPr>
              <w:t>（2）砝码检测范围：2g-50kg及以下量程，可测E2级及以下全系列砝码（根据国家检定规程）。</w:t>
            </w:r>
          </w:p>
          <w:p w14:paraId="4CA3E372">
            <w:pPr>
              <w:rPr>
                <w:rFonts w:ascii="宋体" w:hAnsi="宋体" w:eastAsia="宋体" w:cs="宋体"/>
                <w:sz w:val="21"/>
                <w:szCs w:val="21"/>
              </w:rPr>
            </w:pPr>
            <w:r>
              <w:rPr>
                <w:rFonts w:hint="eastAsia" w:ascii="宋体" w:hAnsi="宋体" w:eastAsia="宋体" w:cs="宋体"/>
                <w:sz w:val="21"/>
                <w:szCs w:val="21"/>
              </w:rPr>
              <w:t>（3）Z0磁铁至砝码中心高度：Z1=18, Z2=20, Z3=27, Z4=35, Z5=43</w:t>
            </w:r>
          </w:p>
          <w:p w14:paraId="148B806A">
            <w:pPr>
              <w:rPr>
                <w:rFonts w:ascii="宋体" w:hAnsi="宋体" w:eastAsia="宋体" w:cs="宋体"/>
                <w:sz w:val="21"/>
                <w:szCs w:val="21"/>
              </w:rPr>
            </w:pPr>
            <w:r>
              <w:rPr>
                <w:rFonts w:hint="eastAsia" w:ascii="宋体" w:hAnsi="宋体" w:eastAsia="宋体" w:cs="宋体"/>
                <w:sz w:val="21"/>
                <w:szCs w:val="21"/>
              </w:rPr>
              <w:t xml:space="preserve">（4）磁场强度范围：2700，2000，800，360，200A/m  </w:t>
            </w:r>
          </w:p>
          <w:p w14:paraId="0C49AF5B">
            <w:pPr>
              <w:rPr>
                <w:rFonts w:ascii="宋体" w:hAnsi="宋体" w:eastAsia="宋体" w:cs="宋体"/>
                <w:sz w:val="21"/>
                <w:szCs w:val="21"/>
              </w:rPr>
            </w:pPr>
            <w:r>
              <w:rPr>
                <w:rFonts w:hint="eastAsia" w:ascii="宋体" w:hAnsi="宋体" w:eastAsia="宋体" w:cs="宋体"/>
                <w:sz w:val="21"/>
                <w:szCs w:val="21"/>
              </w:rPr>
              <w:t>★（5）内置磁铁调谐器，无需拆卸调整磁铁，只需通过旋钮旋转手柄调节，标定磁铁南/北极</w:t>
            </w:r>
          </w:p>
          <w:p w14:paraId="554FD31E">
            <w:pPr>
              <w:rPr>
                <w:rFonts w:ascii="宋体" w:hAnsi="宋体" w:eastAsia="宋体" w:cs="宋体"/>
                <w:sz w:val="21"/>
                <w:szCs w:val="21"/>
              </w:rPr>
            </w:pPr>
            <w:r>
              <w:rPr>
                <w:rFonts w:hint="eastAsia" w:ascii="宋体" w:hAnsi="宋体" w:eastAsia="宋体" w:cs="宋体"/>
                <w:sz w:val="21"/>
                <w:szCs w:val="21"/>
              </w:rPr>
              <w:t>（6）含磁化率及磁化强度专用测试软件</w:t>
            </w:r>
          </w:p>
          <w:p w14:paraId="2F740BDC">
            <w:pPr>
              <w:rPr>
                <w:rFonts w:ascii="宋体" w:hAnsi="宋体" w:eastAsia="宋体" w:cs="宋体"/>
                <w:sz w:val="21"/>
                <w:szCs w:val="21"/>
              </w:rPr>
            </w:pPr>
            <w:r>
              <w:rPr>
                <w:rFonts w:hint="eastAsia" w:ascii="宋体" w:hAnsi="宋体" w:eastAsia="宋体" w:cs="宋体"/>
                <w:sz w:val="21"/>
                <w:szCs w:val="21"/>
              </w:rPr>
              <w:t>（7）可分层输入非标砝码的几何尺寸及电脑模拟砝码形状</w:t>
            </w:r>
          </w:p>
          <w:p w14:paraId="1FDD8BDA">
            <w:pPr>
              <w:rPr>
                <w:rFonts w:ascii="宋体" w:hAnsi="宋体" w:eastAsia="宋体" w:cs="宋体"/>
                <w:sz w:val="21"/>
                <w:szCs w:val="21"/>
              </w:rPr>
            </w:pPr>
            <w:r>
              <w:rPr>
                <w:rFonts w:hint="eastAsia" w:ascii="宋体" w:hAnsi="宋体" w:eastAsia="宋体" w:cs="宋体"/>
                <w:sz w:val="21"/>
                <w:szCs w:val="21"/>
              </w:rPr>
              <w:t>（8）磁化率标准块：1Kg（带PTB证书）</w:t>
            </w:r>
          </w:p>
          <w:p w14:paraId="461FE1E2">
            <w:pPr>
              <w:rPr>
                <w:rFonts w:ascii="宋体" w:hAnsi="宋体" w:eastAsia="宋体" w:cs="宋体"/>
                <w:sz w:val="21"/>
                <w:szCs w:val="21"/>
              </w:rPr>
            </w:pPr>
            <w:r>
              <w:rPr>
                <w:rFonts w:hint="eastAsia" w:ascii="宋体" w:hAnsi="宋体" w:eastAsia="宋体" w:cs="宋体"/>
                <w:sz w:val="21"/>
                <w:szCs w:val="21"/>
              </w:rPr>
              <w:t>（9）最终结果报告可由电脑完整保存至专用数据库</w:t>
            </w:r>
          </w:p>
          <w:p w14:paraId="7DB1E71D">
            <w:pPr>
              <w:rPr>
                <w:rFonts w:ascii="宋体" w:hAnsi="宋体" w:eastAsia="宋体" w:cs="宋体"/>
                <w:sz w:val="21"/>
                <w:szCs w:val="21"/>
              </w:rPr>
            </w:pPr>
            <w:r>
              <w:rPr>
                <w:rFonts w:hint="eastAsia" w:ascii="宋体" w:hAnsi="宋体" w:eastAsia="宋体" w:cs="宋体"/>
                <w:sz w:val="21"/>
                <w:szCs w:val="21"/>
              </w:rPr>
              <w:t>（10）磁化率计整机可被溯源</w:t>
            </w:r>
          </w:p>
          <w:p w14:paraId="505FA42A">
            <w:pPr>
              <w:rPr>
                <w:rFonts w:ascii="宋体" w:hAnsi="宋体" w:eastAsia="宋体" w:cs="宋体"/>
                <w:sz w:val="21"/>
                <w:szCs w:val="21"/>
              </w:rPr>
            </w:pPr>
            <w:r>
              <w:rPr>
                <w:rFonts w:hint="eastAsia" w:ascii="宋体" w:hAnsi="宋体" w:eastAsia="宋体" w:cs="宋体"/>
                <w:sz w:val="21"/>
                <w:szCs w:val="21"/>
              </w:rPr>
              <w:t>（11）配置磁化率标准块</w:t>
            </w:r>
          </w:p>
          <w:p w14:paraId="287D8E3E">
            <w:pPr>
              <w:rPr>
                <w:rFonts w:ascii="宋体" w:hAnsi="宋体" w:eastAsia="宋体" w:cs="宋体"/>
                <w:sz w:val="21"/>
                <w:szCs w:val="21"/>
              </w:rPr>
            </w:pPr>
            <w:r>
              <w:rPr>
                <w:rFonts w:hint="eastAsia" w:ascii="宋体" w:hAnsi="宋体" w:eastAsia="宋体" w:cs="宋体"/>
                <w:sz w:val="21"/>
                <w:szCs w:val="21"/>
              </w:rPr>
              <w:t>（12）附有磁铁与砝码距离警示标志，避免高等级砝码被不慎磁化。</w:t>
            </w:r>
          </w:p>
          <w:p w14:paraId="4B274ED9">
            <w:pPr>
              <w:rPr>
                <w:rFonts w:ascii="宋体" w:hAnsi="宋体" w:eastAsia="宋体" w:cs="宋体"/>
                <w:sz w:val="21"/>
                <w:szCs w:val="21"/>
              </w:rPr>
            </w:pPr>
            <w:r>
              <w:rPr>
                <w:rFonts w:hint="eastAsia" w:ascii="宋体" w:hAnsi="宋体" w:eastAsia="宋体" w:cs="宋体"/>
                <w:sz w:val="21"/>
                <w:szCs w:val="21"/>
              </w:rPr>
              <w:t>（13）整体秤盘转动调节高度，无需垫片垫高或者降低。</w:t>
            </w:r>
          </w:p>
          <w:p w14:paraId="451CBC68">
            <w:pPr>
              <w:rPr>
                <w:rFonts w:ascii="宋体" w:hAnsi="宋体" w:eastAsia="宋体" w:cs="宋体"/>
                <w:sz w:val="21"/>
                <w:szCs w:val="21"/>
              </w:rPr>
            </w:pPr>
            <w:r>
              <w:rPr>
                <w:rFonts w:hint="eastAsia" w:ascii="宋体" w:hAnsi="宋体" w:eastAsia="宋体" w:cs="宋体"/>
                <w:sz w:val="21"/>
                <w:szCs w:val="21"/>
              </w:rPr>
              <w:t>★（14）一体化设备，磁化率专用设备。</w:t>
            </w:r>
          </w:p>
          <w:p w14:paraId="30A6F15D">
            <w:pPr>
              <w:rPr>
                <w:rFonts w:ascii="宋体" w:hAnsi="宋体" w:eastAsia="宋体" w:cs="宋体"/>
                <w:sz w:val="21"/>
                <w:szCs w:val="21"/>
              </w:rPr>
            </w:pPr>
            <w:r>
              <w:rPr>
                <w:rFonts w:hint="eastAsia" w:ascii="宋体" w:hAnsi="宋体" w:eastAsia="宋体" w:cs="宋体"/>
                <w:sz w:val="21"/>
                <w:szCs w:val="21"/>
              </w:rPr>
              <w:t>（15）配置清单：主机*1、磁化率标准块套装*1、专用软件*1、电源适配器*1、操作说明书*1。</w:t>
            </w:r>
          </w:p>
          <w:p w14:paraId="15623C56">
            <w:pPr>
              <w:ind w:firstLine="422"/>
              <w:rPr>
                <w:rFonts w:ascii="宋体" w:hAnsi="宋体" w:eastAsia="宋体" w:cs="宋体"/>
                <w:b/>
                <w:bCs/>
                <w:sz w:val="21"/>
                <w:szCs w:val="21"/>
              </w:rPr>
            </w:pPr>
          </w:p>
          <w:p w14:paraId="2B8AAC91">
            <w:pPr>
              <w:ind w:firstLine="422"/>
              <w:rPr>
                <w:rFonts w:ascii="宋体" w:hAnsi="宋体" w:eastAsia="宋体" w:cs="宋体"/>
                <w:sz w:val="21"/>
                <w:szCs w:val="21"/>
              </w:rPr>
            </w:pPr>
            <w:r>
              <w:rPr>
                <w:rFonts w:hint="eastAsia" w:ascii="宋体" w:hAnsi="宋体" w:eastAsia="宋体" w:cs="宋体"/>
                <w:b/>
                <w:bCs/>
                <w:sz w:val="21"/>
                <w:szCs w:val="21"/>
              </w:rPr>
              <w:t>2、百万分之一天平技术参数：</w:t>
            </w:r>
            <w:r>
              <w:rPr>
                <w:rFonts w:hint="eastAsia" w:ascii="宋体" w:hAnsi="宋体" w:eastAsia="宋体" w:cs="宋体"/>
                <w:sz w:val="21"/>
                <w:szCs w:val="21"/>
              </w:rPr>
              <w:tab/>
            </w:r>
          </w:p>
          <w:p w14:paraId="51CEEC53">
            <w:pPr>
              <w:rPr>
                <w:rFonts w:ascii="宋体" w:hAnsi="宋体" w:eastAsia="宋体" w:cs="宋体"/>
                <w:sz w:val="21"/>
                <w:szCs w:val="21"/>
              </w:rPr>
            </w:pPr>
            <w:r>
              <w:rPr>
                <w:rFonts w:hint="eastAsia" w:ascii="宋体" w:hAnsi="宋体" w:eastAsia="宋体" w:cs="宋体"/>
                <w:sz w:val="21"/>
                <w:szCs w:val="21"/>
              </w:rPr>
              <w:t>（1）称重能力：10.1g；</w:t>
            </w:r>
          </w:p>
          <w:p w14:paraId="0C49CCE3">
            <w:pPr>
              <w:rPr>
                <w:rFonts w:ascii="宋体" w:hAnsi="宋体" w:eastAsia="宋体" w:cs="宋体"/>
                <w:sz w:val="21"/>
                <w:szCs w:val="21"/>
              </w:rPr>
            </w:pPr>
            <w:r>
              <w:rPr>
                <w:rFonts w:hint="eastAsia" w:ascii="宋体" w:hAnsi="宋体" w:eastAsia="宋体" w:cs="宋体"/>
                <w:sz w:val="21"/>
                <w:szCs w:val="21"/>
              </w:rPr>
              <w:t>（2）可读性：0.001mg；</w:t>
            </w:r>
          </w:p>
          <w:p w14:paraId="5731B297">
            <w:pPr>
              <w:rPr>
                <w:rFonts w:ascii="宋体" w:hAnsi="宋体" w:eastAsia="宋体" w:cs="宋体"/>
                <w:sz w:val="21"/>
                <w:szCs w:val="21"/>
              </w:rPr>
            </w:pPr>
            <w:r>
              <w:rPr>
                <w:rFonts w:hint="eastAsia" w:ascii="宋体" w:hAnsi="宋体" w:eastAsia="宋体" w:cs="宋体"/>
                <w:sz w:val="21"/>
                <w:szCs w:val="21"/>
              </w:rPr>
              <w:t>（3）称重盘：Ø30mm；</w:t>
            </w:r>
          </w:p>
          <w:p w14:paraId="0608E575">
            <w:pPr>
              <w:rPr>
                <w:rFonts w:ascii="宋体" w:hAnsi="宋体" w:eastAsia="宋体" w:cs="宋体"/>
                <w:sz w:val="21"/>
                <w:szCs w:val="21"/>
              </w:rPr>
            </w:pPr>
            <w:r>
              <w:rPr>
                <w:rFonts w:hint="eastAsia" w:ascii="宋体" w:hAnsi="宋体" w:eastAsia="宋体" w:cs="宋体"/>
                <w:sz w:val="21"/>
                <w:szCs w:val="21"/>
              </w:rPr>
              <w:t>★（4）稳定时间：≤5s；</w:t>
            </w:r>
          </w:p>
          <w:p w14:paraId="1CCF670A">
            <w:pPr>
              <w:rPr>
                <w:rFonts w:ascii="宋体" w:hAnsi="宋体" w:eastAsia="宋体" w:cs="宋体"/>
                <w:sz w:val="21"/>
                <w:szCs w:val="21"/>
              </w:rPr>
            </w:pPr>
            <w:r>
              <w:rPr>
                <w:rFonts w:hint="eastAsia" w:ascii="宋体" w:hAnsi="宋体" w:eastAsia="宋体" w:cs="宋体"/>
                <w:sz w:val="21"/>
                <w:szCs w:val="21"/>
              </w:rPr>
              <w:t>（5）测量时间：≤8s；</w:t>
            </w:r>
          </w:p>
          <w:p w14:paraId="096B968C">
            <w:pPr>
              <w:rPr>
                <w:rFonts w:ascii="宋体" w:hAnsi="宋体" w:eastAsia="宋体" w:cs="宋体"/>
                <w:sz w:val="21"/>
                <w:szCs w:val="21"/>
              </w:rPr>
            </w:pPr>
            <w:r>
              <w:rPr>
                <w:rFonts w:hint="eastAsia" w:ascii="宋体" w:hAnsi="宋体" w:eastAsia="宋体" w:cs="宋体"/>
                <w:sz w:val="21"/>
                <w:szCs w:val="21"/>
              </w:rPr>
              <w:t>★（6）典型重复性（5%负载）：≤±0.0005mg</w:t>
            </w:r>
          </w:p>
          <w:p w14:paraId="4F5DA4F1">
            <w:pPr>
              <w:rPr>
                <w:rFonts w:ascii="宋体" w:hAnsi="宋体" w:eastAsia="宋体" w:cs="宋体"/>
                <w:sz w:val="21"/>
                <w:szCs w:val="21"/>
              </w:rPr>
            </w:pPr>
            <w:r>
              <w:rPr>
                <w:rFonts w:hint="eastAsia" w:ascii="宋体" w:hAnsi="宋体" w:eastAsia="宋体" w:cs="宋体"/>
                <w:sz w:val="21"/>
                <w:szCs w:val="21"/>
              </w:rPr>
              <w:t>（7）典型重复性（接近满量程）：≤±0.0006mg；</w:t>
            </w:r>
          </w:p>
          <w:p w14:paraId="357CE9B8">
            <w:pPr>
              <w:rPr>
                <w:rFonts w:ascii="宋体" w:hAnsi="宋体" w:eastAsia="宋体" w:cs="宋体"/>
                <w:sz w:val="21"/>
                <w:szCs w:val="21"/>
              </w:rPr>
            </w:pPr>
            <w:r>
              <w:rPr>
                <w:rFonts w:hint="eastAsia" w:ascii="宋体" w:hAnsi="宋体" w:eastAsia="宋体" w:cs="宋体"/>
                <w:sz w:val="21"/>
                <w:szCs w:val="21"/>
              </w:rPr>
              <w:t>（8）典型线性：≤±0.003mg；</w:t>
            </w:r>
          </w:p>
          <w:p w14:paraId="587513FA">
            <w:pPr>
              <w:rPr>
                <w:rFonts w:ascii="宋体" w:hAnsi="宋体" w:eastAsia="宋体" w:cs="宋体"/>
                <w:sz w:val="21"/>
                <w:szCs w:val="21"/>
              </w:rPr>
            </w:pPr>
            <w:r>
              <w:rPr>
                <w:rFonts w:hint="eastAsia" w:ascii="宋体" w:hAnsi="宋体" w:eastAsia="宋体" w:cs="宋体"/>
                <w:sz w:val="21"/>
                <w:szCs w:val="21"/>
              </w:rPr>
              <w:t>（9）偏心载重(检验载重)：≤±0.004mg(5g)；</w:t>
            </w:r>
          </w:p>
          <w:p w14:paraId="02C31DA2">
            <w:pPr>
              <w:rPr>
                <w:rFonts w:ascii="宋体" w:hAnsi="宋体" w:eastAsia="宋体" w:cs="宋体"/>
                <w:sz w:val="21"/>
                <w:szCs w:val="21"/>
              </w:rPr>
            </w:pPr>
            <w:r>
              <w:rPr>
                <w:rFonts w:hint="eastAsia" w:ascii="宋体" w:hAnsi="宋体" w:eastAsia="宋体" w:cs="宋体"/>
                <w:sz w:val="21"/>
                <w:szCs w:val="21"/>
              </w:rPr>
              <w:t xml:space="preserve">★（10）智能操作界面，彩色7英寸16：9 TFT触摸屏，清晰显示文本和图形，操作简单。显示器可分离，分离长度≥0.5米，适应不同称量操作需求，方便结果读取； </w:t>
            </w:r>
          </w:p>
          <w:p w14:paraId="1433B1F2">
            <w:pPr>
              <w:rPr>
                <w:rFonts w:ascii="宋体" w:hAnsi="宋体" w:eastAsia="宋体" w:cs="宋体"/>
                <w:sz w:val="21"/>
                <w:szCs w:val="21"/>
              </w:rPr>
            </w:pPr>
            <w:r>
              <w:rPr>
                <w:rFonts w:hint="eastAsia" w:ascii="宋体" w:hAnsi="宋体" w:eastAsia="宋体" w:cs="宋体"/>
                <w:sz w:val="21"/>
                <w:szCs w:val="21"/>
              </w:rPr>
              <w:t xml:space="preserve">★（11）水平监控，标配全自动调水平功能，电机驱动，一键调整水平； </w:t>
            </w:r>
          </w:p>
          <w:p w14:paraId="5AB62D90">
            <w:pPr>
              <w:rPr>
                <w:rFonts w:ascii="宋体" w:hAnsi="宋体" w:eastAsia="宋体" w:cs="宋体"/>
                <w:sz w:val="21"/>
                <w:szCs w:val="21"/>
              </w:rPr>
            </w:pPr>
            <w:r>
              <w:rPr>
                <w:rFonts w:hint="eastAsia" w:ascii="宋体" w:hAnsi="宋体" w:eastAsia="宋体" w:cs="宋体"/>
                <w:sz w:val="21"/>
                <w:szCs w:val="21"/>
              </w:rPr>
              <w:t xml:space="preserve">★（12）第三代超级单体传感器，专利合金一次打磨成型，消除膨胀系数、导热稳定性及零件摩擦对传感器的不良影响，提供更快的响应速度及更稳定的称量性能； </w:t>
            </w:r>
          </w:p>
          <w:p w14:paraId="31697948">
            <w:pPr>
              <w:rPr>
                <w:rFonts w:ascii="宋体" w:hAnsi="宋体" w:eastAsia="宋体" w:cs="宋体"/>
                <w:sz w:val="21"/>
                <w:szCs w:val="21"/>
              </w:rPr>
            </w:pPr>
            <w:r>
              <w:rPr>
                <w:rFonts w:hint="eastAsia" w:ascii="宋体" w:hAnsi="宋体" w:eastAsia="宋体" w:cs="宋体"/>
                <w:sz w:val="21"/>
                <w:szCs w:val="21"/>
              </w:rPr>
              <w:t xml:space="preserve">★（13）钛制称盘，无磁、耐腐蚀、高品质；    </w:t>
            </w:r>
          </w:p>
          <w:p w14:paraId="2CDF526E">
            <w:pPr>
              <w:rPr>
                <w:rFonts w:ascii="宋体" w:hAnsi="宋体" w:eastAsia="宋体" w:cs="宋体"/>
                <w:sz w:val="21"/>
                <w:szCs w:val="21"/>
              </w:rPr>
            </w:pPr>
            <w:r>
              <w:rPr>
                <w:rFonts w:hint="eastAsia" w:ascii="宋体" w:hAnsi="宋体" w:eastAsia="宋体" w:cs="宋体"/>
                <w:sz w:val="21"/>
                <w:szCs w:val="21"/>
              </w:rPr>
              <w:t xml:space="preserve">★（14）称盘下沉式设计，最大程度减小气流对盘面的干扰； </w:t>
            </w:r>
          </w:p>
          <w:p w14:paraId="5C6A78F1">
            <w:pPr>
              <w:rPr>
                <w:rFonts w:ascii="宋体" w:hAnsi="宋体" w:eastAsia="宋体" w:cs="宋体"/>
                <w:sz w:val="21"/>
                <w:szCs w:val="21"/>
              </w:rPr>
            </w:pPr>
            <w:r>
              <w:rPr>
                <w:rFonts w:hint="eastAsia" w:ascii="宋体" w:hAnsi="宋体" w:eastAsia="宋体" w:cs="宋体"/>
                <w:sz w:val="21"/>
                <w:szCs w:val="21"/>
              </w:rPr>
              <w:t>（15）电动防风罩，有智能学习能力，可任意定义防风罩开合幅度；玻璃表面镀有导电涂层，有效减小静电干扰；</w:t>
            </w:r>
          </w:p>
          <w:p w14:paraId="37AF5D6D">
            <w:pPr>
              <w:rPr>
                <w:rFonts w:ascii="宋体" w:hAnsi="宋体" w:eastAsia="宋体" w:cs="宋体"/>
                <w:sz w:val="21"/>
                <w:szCs w:val="21"/>
              </w:rPr>
            </w:pPr>
            <w:r>
              <w:rPr>
                <w:rFonts w:hint="eastAsia" w:ascii="宋体" w:hAnsi="宋体" w:eastAsia="宋体" w:cs="宋体"/>
                <w:sz w:val="21"/>
                <w:szCs w:val="21"/>
              </w:rPr>
              <w:t>（16）标配双侧运动传感器，无接触式控制防风罩开关；</w:t>
            </w:r>
          </w:p>
          <w:p w14:paraId="54D7CB05">
            <w:pPr>
              <w:rPr>
                <w:rFonts w:ascii="宋体" w:hAnsi="宋体" w:eastAsia="宋体" w:cs="宋体"/>
                <w:sz w:val="21"/>
                <w:szCs w:val="21"/>
              </w:rPr>
            </w:pPr>
            <w:r>
              <w:rPr>
                <w:rFonts w:hint="eastAsia" w:ascii="宋体" w:hAnsi="宋体" w:eastAsia="宋体" w:cs="宋体"/>
                <w:sz w:val="21"/>
                <w:szCs w:val="21"/>
              </w:rPr>
              <w:t>★（17）温度和时间触发的自动内部校准功能，内置两组校准砝码，可灵活定义天平进行内部校准、外部校准、多点线性校准；</w:t>
            </w:r>
          </w:p>
          <w:p w14:paraId="2FAFD8FC">
            <w:pPr>
              <w:rPr>
                <w:rFonts w:ascii="宋体" w:hAnsi="宋体" w:eastAsia="宋体" w:cs="宋体"/>
                <w:sz w:val="21"/>
                <w:szCs w:val="21"/>
              </w:rPr>
            </w:pPr>
            <w:r>
              <w:rPr>
                <w:rFonts w:hint="eastAsia" w:ascii="宋体" w:hAnsi="宋体" w:eastAsia="宋体" w:cs="宋体"/>
                <w:sz w:val="21"/>
                <w:szCs w:val="21"/>
              </w:rPr>
              <w:t>（18）具有存储校准过程的所有数据功能，数据可追溯；</w:t>
            </w:r>
          </w:p>
          <w:p w14:paraId="0346C47D">
            <w:pPr>
              <w:rPr>
                <w:rFonts w:ascii="宋体" w:hAnsi="宋体" w:eastAsia="宋体" w:cs="宋体"/>
                <w:sz w:val="21"/>
                <w:szCs w:val="21"/>
              </w:rPr>
            </w:pPr>
            <w:r>
              <w:rPr>
                <w:rFonts w:hint="eastAsia" w:ascii="宋体" w:hAnsi="宋体" w:eastAsia="宋体" w:cs="宋体"/>
                <w:sz w:val="21"/>
                <w:szCs w:val="21"/>
              </w:rPr>
              <w:t>（19）状态中心显示信息、报警、错误，校准情况，报警或错误情形下提供帮助和支持；</w:t>
            </w:r>
          </w:p>
          <w:p w14:paraId="27E3779B">
            <w:pPr>
              <w:rPr>
                <w:rFonts w:ascii="宋体" w:hAnsi="宋体" w:eastAsia="宋体" w:cs="宋体"/>
                <w:sz w:val="21"/>
                <w:szCs w:val="21"/>
              </w:rPr>
            </w:pPr>
            <w:r>
              <w:rPr>
                <w:rFonts w:hint="eastAsia" w:ascii="宋体" w:hAnsi="宋体" w:eastAsia="宋体" w:cs="宋体"/>
                <w:sz w:val="21"/>
                <w:szCs w:val="21"/>
              </w:rPr>
              <w:t>★（20）内置多种标准应用程序: 混合、统计、求和、固体密度、百分比称量、因子计算、平均值、检重、峰值保持、计数。在天平上可实现各种sop操作，满足多种称量及应用需求；</w:t>
            </w:r>
          </w:p>
          <w:p w14:paraId="6CD337FA">
            <w:pPr>
              <w:rPr>
                <w:rFonts w:ascii="宋体" w:hAnsi="宋体" w:eastAsia="宋体" w:cs="宋体"/>
                <w:sz w:val="21"/>
                <w:szCs w:val="21"/>
              </w:rPr>
            </w:pPr>
            <w:r>
              <w:rPr>
                <w:rFonts w:hint="eastAsia" w:ascii="宋体" w:hAnsi="宋体" w:eastAsia="宋体" w:cs="宋体"/>
                <w:sz w:val="21"/>
                <w:szCs w:val="21"/>
              </w:rPr>
              <w:t>（21）四类用户管理功能（管理员、操作者、来宾、服务），可实现群组权限管理及密码保护；</w:t>
            </w:r>
          </w:p>
          <w:p w14:paraId="330FDE45">
            <w:pPr>
              <w:rPr>
                <w:rFonts w:ascii="宋体" w:hAnsi="宋体" w:eastAsia="宋体" w:cs="宋体"/>
                <w:sz w:val="21"/>
                <w:szCs w:val="21"/>
              </w:rPr>
            </w:pPr>
            <w:r>
              <w:rPr>
                <w:rFonts w:hint="eastAsia" w:ascii="宋体" w:hAnsi="宋体" w:eastAsia="宋体" w:cs="宋体"/>
                <w:sz w:val="21"/>
                <w:szCs w:val="21"/>
              </w:rPr>
              <w:t>（22）内置Alibi存储器，可存储约15万条称重数据，并且具有循环覆盖机制；所有记录可通过U盘进行安全备份（CSV和PDF可选）；</w:t>
            </w:r>
          </w:p>
          <w:p w14:paraId="404840D3">
            <w:pPr>
              <w:rPr>
                <w:rFonts w:ascii="宋体" w:hAnsi="宋体" w:eastAsia="宋体" w:cs="宋体"/>
                <w:sz w:val="21"/>
                <w:szCs w:val="21"/>
              </w:rPr>
            </w:pPr>
            <w:r>
              <w:rPr>
                <w:rFonts w:hint="eastAsia" w:ascii="宋体" w:hAnsi="宋体" w:eastAsia="宋体" w:cs="宋体"/>
                <w:sz w:val="21"/>
                <w:szCs w:val="21"/>
              </w:rPr>
              <w:t>（23）MD5算法对于每个已生成和保存的文件，在数据生命周期期间，自动计算以检测篡改；</w:t>
            </w:r>
          </w:p>
          <w:p w14:paraId="5E4A8484">
            <w:pPr>
              <w:rPr>
                <w:rFonts w:ascii="宋体" w:hAnsi="宋体" w:eastAsia="宋体" w:cs="宋体"/>
                <w:sz w:val="21"/>
                <w:szCs w:val="21"/>
              </w:rPr>
            </w:pPr>
            <w:r>
              <w:rPr>
                <w:rFonts w:hint="eastAsia" w:ascii="宋体" w:hAnsi="宋体" w:eastAsia="宋体" w:cs="宋体"/>
                <w:sz w:val="21"/>
                <w:szCs w:val="21"/>
              </w:rPr>
              <w:t>（24）包含所有元数据的GLP打印、用户可自定义数据输出方式和内容，报告可同时输出至打印机及U盘或计算机等2个位置（打印机，FTP，U盘，CSV和PDF可选）；</w:t>
            </w:r>
          </w:p>
          <w:p w14:paraId="6C327F10">
            <w:pPr>
              <w:rPr>
                <w:rFonts w:ascii="宋体" w:hAnsi="宋体" w:eastAsia="宋体" w:cs="宋体"/>
                <w:sz w:val="21"/>
                <w:szCs w:val="21"/>
              </w:rPr>
            </w:pPr>
            <w:r>
              <w:rPr>
                <w:rFonts w:hint="eastAsia" w:ascii="宋体" w:hAnsi="宋体" w:eastAsia="宋体" w:cs="宋体"/>
                <w:sz w:val="21"/>
                <w:szCs w:val="21"/>
              </w:rPr>
              <w:t>（25）数据可无效化，标注无效原因，打印输出显示划掉；</w:t>
            </w:r>
          </w:p>
          <w:p w14:paraId="4EFD0637">
            <w:pPr>
              <w:rPr>
                <w:rFonts w:ascii="宋体" w:hAnsi="宋体" w:eastAsia="宋体" w:cs="宋体"/>
                <w:sz w:val="21"/>
                <w:szCs w:val="21"/>
              </w:rPr>
            </w:pPr>
            <w:r>
              <w:rPr>
                <w:rFonts w:hint="eastAsia" w:ascii="宋体" w:hAnsi="宋体" w:eastAsia="宋体" w:cs="宋体"/>
                <w:sz w:val="21"/>
                <w:szCs w:val="21"/>
              </w:rPr>
              <w:t>（26） NTP时间同步，当天平接入局域网，时间每发生2s偏差便会自动同步；</w:t>
            </w:r>
          </w:p>
          <w:p w14:paraId="063CA7ED">
            <w:pPr>
              <w:rPr>
                <w:rFonts w:ascii="宋体" w:hAnsi="宋体" w:eastAsia="宋体" w:cs="宋体"/>
                <w:sz w:val="21"/>
                <w:szCs w:val="21"/>
              </w:rPr>
            </w:pPr>
            <w:r>
              <w:rPr>
                <w:rFonts w:hint="eastAsia" w:ascii="宋体" w:hAnsi="宋体" w:eastAsia="宋体" w:cs="宋体"/>
                <w:sz w:val="21"/>
                <w:szCs w:val="21"/>
              </w:rPr>
              <w:t>（27） Q-通讯：标配2x USB-A 、1×USB-B、1×USB-C、1×RS232、以太网口；接口开放，支持各种设备联用和系统接入；</w:t>
            </w:r>
          </w:p>
          <w:p w14:paraId="7A0B913B">
            <w:pPr>
              <w:rPr>
                <w:rFonts w:ascii="宋体" w:hAnsi="宋体" w:eastAsia="宋体" w:cs="宋体"/>
                <w:sz w:val="21"/>
                <w:szCs w:val="21"/>
              </w:rPr>
            </w:pPr>
            <w:r>
              <w:rPr>
                <w:rFonts w:hint="eastAsia" w:ascii="宋体" w:hAnsi="宋体" w:eastAsia="宋体" w:cs="宋体"/>
                <w:sz w:val="21"/>
                <w:szCs w:val="21"/>
              </w:rPr>
              <w:t>（28）配置清单：主机*1、显示屏*1、防风罩*1、防尘罩*1、秤盘*1、电源适配器*1、操作说明书*1、检测报告*1、镊子*1、清洁毛刷*1。</w:t>
            </w:r>
          </w:p>
          <w:p w14:paraId="6BC555BD">
            <w:pPr>
              <w:pStyle w:val="8"/>
            </w:pPr>
            <w:r>
              <w:rPr>
                <w:rFonts w:hint="eastAsia" w:ascii="宋体" w:hAnsi="宋体" w:cs="宋体"/>
                <w:sz w:val="21"/>
                <w:szCs w:val="21"/>
              </w:rPr>
              <w:t>★3</w:t>
            </w:r>
            <w:r>
              <w:rPr>
                <w:rFonts w:hint="eastAsia" w:ascii="宋体" w:hAnsi="宋体" w:cs="宋体"/>
                <w:b/>
                <w:bCs/>
                <w:sz w:val="21"/>
                <w:szCs w:val="21"/>
              </w:rPr>
              <w:t>、提供一年质保，含原厂上门安装培训及运费。</w:t>
            </w:r>
          </w:p>
        </w:tc>
        <w:tc>
          <w:tcPr>
            <w:tcW w:w="637" w:type="dxa"/>
            <w:tcBorders>
              <w:top w:val="single" w:color="000000" w:sz="4" w:space="0"/>
              <w:left w:val="single" w:color="000000" w:sz="4" w:space="0"/>
              <w:bottom w:val="single" w:color="000000" w:sz="4" w:space="0"/>
              <w:right w:val="single" w:color="000000" w:sz="4" w:space="0"/>
            </w:tcBorders>
            <w:vAlign w:val="center"/>
          </w:tcPr>
          <w:p w14:paraId="16B0191B">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275C93AD">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5B3A89C7">
            <w:pPr>
              <w:rPr>
                <w:rFonts w:ascii="宋体" w:hAnsi="宋体" w:eastAsia="宋体" w:cs="宋体"/>
                <w:bCs/>
                <w:sz w:val="21"/>
                <w:szCs w:val="21"/>
              </w:rPr>
            </w:pPr>
            <w:r>
              <w:rPr>
                <w:rFonts w:hint="eastAsia" w:ascii="宋体" w:hAnsi="宋体" w:eastAsia="宋体" w:cs="宋体"/>
                <w:sz w:val="21"/>
                <w:szCs w:val="21"/>
              </w:rPr>
              <w:t>500000.00</w:t>
            </w:r>
          </w:p>
        </w:tc>
      </w:tr>
      <w:tr w14:paraId="456BB96A">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68B0313A">
            <w:pPr>
              <w:rPr>
                <w:rFonts w:ascii="宋体" w:hAnsi="宋体" w:eastAsia="宋体" w:cs="宋体"/>
                <w:bCs/>
                <w:sz w:val="21"/>
                <w:szCs w:val="21"/>
              </w:rPr>
            </w:pPr>
            <w:r>
              <w:rPr>
                <w:rFonts w:hint="eastAsia" w:ascii="宋体" w:hAnsi="宋体" w:eastAsia="宋体" w:cs="宋体"/>
                <w:sz w:val="21"/>
                <w:szCs w:val="21"/>
              </w:rPr>
              <w:t>12</w:t>
            </w:r>
          </w:p>
        </w:tc>
        <w:tc>
          <w:tcPr>
            <w:tcW w:w="1534" w:type="dxa"/>
            <w:tcBorders>
              <w:top w:val="single" w:color="000000" w:sz="4" w:space="0"/>
              <w:left w:val="single" w:color="000000" w:sz="4" w:space="0"/>
              <w:bottom w:val="single" w:color="000000" w:sz="4" w:space="0"/>
              <w:right w:val="single" w:color="000000" w:sz="4" w:space="0"/>
            </w:tcBorders>
            <w:vAlign w:val="center"/>
          </w:tcPr>
          <w:p w14:paraId="3D22951E">
            <w:pPr>
              <w:rPr>
                <w:rFonts w:ascii="宋体" w:hAnsi="宋体" w:eastAsia="宋体" w:cs="宋体"/>
                <w:bCs/>
                <w:sz w:val="21"/>
                <w:szCs w:val="21"/>
              </w:rPr>
            </w:pPr>
            <w:r>
              <w:rPr>
                <w:rFonts w:hint="eastAsia" w:ascii="宋体" w:hAnsi="宋体" w:eastAsia="宋体" w:cs="宋体"/>
                <w:sz w:val="21"/>
                <w:szCs w:val="21"/>
              </w:rPr>
              <w:t>标准水银温度计</w:t>
            </w:r>
          </w:p>
        </w:tc>
        <w:tc>
          <w:tcPr>
            <w:tcW w:w="5410" w:type="dxa"/>
            <w:tcBorders>
              <w:top w:val="single" w:color="000000" w:sz="4" w:space="0"/>
              <w:left w:val="single" w:color="000000" w:sz="4" w:space="0"/>
              <w:bottom w:val="single" w:color="000000" w:sz="4" w:space="0"/>
              <w:right w:val="single" w:color="000000" w:sz="4" w:space="0"/>
            </w:tcBorders>
            <w:vAlign w:val="center"/>
          </w:tcPr>
          <w:p w14:paraId="0F333888">
            <w:pPr>
              <w:rPr>
                <w:rFonts w:ascii="宋体" w:hAnsi="宋体" w:eastAsia="宋体" w:cs="宋体"/>
                <w:sz w:val="21"/>
                <w:szCs w:val="21"/>
              </w:rPr>
            </w:pPr>
            <w:r>
              <w:rPr>
                <w:rFonts w:hint="eastAsia" w:ascii="宋体" w:hAnsi="宋体" w:eastAsia="宋体" w:cs="宋体"/>
                <w:sz w:val="21"/>
                <w:szCs w:val="21"/>
              </w:rPr>
              <w:t>1、测量范围：（-30～300）℃，分度值0.1℃；</w:t>
            </w:r>
          </w:p>
          <w:p w14:paraId="5BE2E458">
            <w:r>
              <w:rPr>
                <w:rFonts w:hint="eastAsia" w:ascii="宋体" w:hAnsi="宋体" w:eastAsia="宋体" w:cs="宋体"/>
                <w:sz w:val="21"/>
                <w:szCs w:val="21"/>
              </w:rPr>
              <w:t>2、MPE;（-30～100）℃±0.15℃；（100～200）℃±0.20℃；（200～300）℃±0.25℃。</w:t>
            </w:r>
          </w:p>
        </w:tc>
        <w:tc>
          <w:tcPr>
            <w:tcW w:w="637" w:type="dxa"/>
            <w:tcBorders>
              <w:top w:val="single" w:color="000000" w:sz="4" w:space="0"/>
              <w:left w:val="single" w:color="000000" w:sz="4" w:space="0"/>
              <w:bottom w:val="single" w:color="000000" w:sz="4" w:space="0"/>
              <w:right w:val="single" w:color="000000" w:sz="4" w:space="0"/>
            </w:tcBorders>
            <w:vAlign w:val="center"/>
          </w:tcPr>
          <w:p w14:paraId="19E53959">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5F2B6F24">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50C9D9DF">
            <w:pPr>
              <w:rPr>
                <w:rFonts w:ascii="宋体" w:hAnsi="宋体" w:eastAsia="宋体" w:cs="宋体"/>
                <w:bCs/>
                <w:sz w:val="21"/>
                <w:szCs w:val="21"/>
              </w:rPr>
            </w:pPr>
            <w:r>
              <w:rPr>
                <w:rFonts w:hint="eastAsia" w:ascii="宋体" w:hAnsi="宋体" w:eastAsia="宋体" w:cs="宋体"/>
                <w:sz w:val="21"/>
                <w:szCs w:val="21"/>
              </w:rPr>
              <w:t>14000.00</w:t>
            </w:r>
          </w:p>
        </w:tc>
      </w:tr>
      <w:tr w14:paraId="0B7AEDAF">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6F3910C8">
            <w:pPr>
              <w:rPr>
                <w:rFonts w:ascii="宋体" w:hAnsi="宋体" w:eastAsia="宋体" w:cs="宋体"/>
                <w:bCs/>
                <w:sz w:val="21"/>
                <w:szCs w:val="21"/>
              </w:rPr>
            </w:pPr>
            <w:r>
              <w:rPr>
                <w:rFonts w:hint="eastAsia" w:ascii="宋体" w:hAnsi="宋体" w:eastAsia="宋体" w:cs="宋体"/>
                <w:sz w:val="21"/>
                <w:szCs w:val="21"/>
              </w:rPr>
              <w:t>13</w:t>
            </w:r>
          </w:p>
        </w:tc>
        <w:tc>
          <w:tcPr>
            <w:tcW w:w="1534" w:type="dxa"/>
            <w:tcBorders>
              <w:top w:val="single" w:color="000000" w:sz="4" w:space="0"/>
              <w:left w:val="single" w:color="000000" w:sz="4" w:space="0"/>
              <w:bottom w:val="single" w:color="000000" w:sz="4" w:space="0"/>
              <w:right w:val="single" w:color="000000" w:sz="4" w:space="0"/>
            </w:tcBorders>
            <w:vAlign w:val="center"/>
          </w:tcPr>
          <w:p w14:paraId="5E6132DE">
            <w:pPr>
              <w:rPr>
                <w:rFonts w:ascii="宋体" w:hAnsi="宋体" w:eastAsia="宋体" w:cs="宋体"/>
                <w:bCs/>
                <w:sz w:val="21"/>
                <w:szCs w:val="21"/>
              </w:rPr>
            </w:pPr>
            <w:r>
              <w:rPr>
                <w:rFonts w:hint="eastAsia" w:ascii="宋体" w:hAnsi="宋体" w:eastAsia="宋体" w:cs="宋体"/>
                <w:sz w:val="21"/>
                <w:szCs w:val="21"/>
              </w:rPr>
              <w:t>实时无线温度压力记录器（含软件及接收器）</w:t>
            </w:r>
          </w:p>
        </w:tc>
        <w:tc>
          <w:tcPr>
            <w:tcW w:w="5410" w:type="dxa"/>
            <w:tcBorders>
              <w:top w:val="single" w:color="000000" w:sz="4" w:space="0"/>
              <w:left w:val="single" w:color="000000" w:sz="4" w:space="0"/>
              <w:bottom w:val="single" w:color="000000" w:sz="4" w:space="0"/>
              <w:right w:val="single" w:color="000000" w:sz="4" w:space="0"/>
            </w:tcBorders>
            <w:vAlign w:val="center"/>
          </w:tcPr>
          <w:p w14:paraId="6340605D">
            <w:pPr>
              <w:ind w:firstLine="422" w:firstLineChars="200"/>
              <w:rPr>
                <w:rFonts w:ascii="宋体" w:hAnsi="宋体" w:eastAsia="宋体" w:cs="宋体"/>
                <w:sz w:val="21"/>
                <w:szCs w:val="21"/>
              </w:rPr>
            </w:pPr>
            <w:r>
              <w:rPr>
                <w:rFonts w:hint="eastAsia" w:ascii="宋体" w:hAnsi="宋体" w:eastAsia="宋体" w:cs="宋体"/>
                <w:b/>
                <w:bCs/>
                <w:sz w:val="21"/>
                <w:szCs w:val="21"/>
              </w:rPr>
              <w:t>实时无线温度压力记录器（含实时无线温度记录器4个、实时无线温度压力记录器2个、软件、接收器2个）</w:t>
            </w:r>
            <w:r>
              <w:rPr>
                <w:rFonts w:hint="eastAsia" w:ascii="宋体" w:hAnsi="宋体" w:eastAsia="宋体" w:cs="宋体"/>
                <w:sz w:val="21"/>
                <w:szCs w:val="21"/>
              </w:rPr>
              <w:t>。</w:t>
            </w:r>
          </w:p>
          <w:p w14:paraId="155F08F1">
            <w:pPr>
              <w:ind w:firstLine="422"/>
              <w:rPr>
                <w:rFonts w:ascii="宋体" w:hAnsi="宋体" w:eastAsia="宋体" w:cs="宋体"/>
                <w:b/>
                <w:bCs/>
                <w:sz w:val="21"/>
                <w:szCs w:val="21"/>
              </w:rPr>
            </w:pPr>
            <w:r>
              <w:rPr>
                <w:rFonts w:hint="eastAsia" w:ascii="宋体" w:hAnsi="宋体" w:eastAsia="宋体" w:cs="宋体"/>
                <w:b/>
                <w:bCs/>
                <w:sz w:val="21"/>
                <w:szCs w:val="21"/>
              </w:rPr>
              <w:t>1、实时无线温度记录器（2个）、实时无线温度压力记录器（1个）：</w:t>
            </w:r>
          </w:p>
          <w:p w14:paraId="1058F573">
            <w:pPr>
              <w:rPr>
                <w:rFonts w:ascii="宋体" w:hAnsi="宋体" w:eastAsia="宋体" w:cs="宋体"/>
                <w:sz w:val="21"/>
                <w:szCs w:val="21"/>
              </w:rPr>
            </w:pPr>
            <w:r>
              <w:rPr>
                <w:rFonts w:hint="eastAsia" w:ascii="宋体" w:hAnsi="宋体" w:eastAsia="宋体" w:cs="宋体"/>
                <w:sz w:val="21"/>
                <w:szCs w:val="21"/>
              </w:rPr>
              <w:t>（1）温度记录器温度范围：（-80～150）℃，温度精度：±0.05℃，温度分辨率：0.01℃；</w:t>
            </w:r>
          </w:p>
          <w:p w14:paraId="22CDCB0C">
            <w:pPr>
              <w:rPr>
                <w:rFonts w:ascii="宋体" w:hAnsi="宋体" w:eastAsia="宋体" w:cs="宋体"/>
                <w:sz w:val="21"/>
                <w:szCs w:val="21"/>
              </w:rPr>
            </w:pPr>
            <w:r>
              <w:rPr>
                <w:rFonts w:hint="eastAsia" w:ascii="宋体" w:hAnsi="宋体" w:eastAsia="宋体" w:cs="宋体"/>
                <w:sz w:val="21"/>
                <w:szCs w:val="21"/>
              </w:rPr>
              <w:t>★（2）温度压力记录器温度范围：（-20～150）℃，温度精度：±0.05℃，温度分辨率：0.01℃；</w:t>
            </w:r>
          </w:p>
          <w:p w14:paraId="3F884AC9">
            <w:pPr>
              <w:rPr>
                <w:rFonts w:ascii="宋体" w:hAnsi="宋体" w:eastAsia="宋体" w:cs="宋体"/>
                <w:sz w:val="21"/>
                <w:szCs w:val="21"/>
              </w:rPr>
            </w:pPr>
            <w:r>
              <w:rPr>
                <w:rFonts w:hint="eastAsia" w:ascii="宋体" w:hAnsi="宋体" w:eastAsia="宋体" w:cs="宋体"/>
                <w:sz w:val="21"/>
                <w:szCs w:val="21"/>
              </w:rPr>
              <w:t>★（3）压力范围：0～700kpa，</w:t>
            </w:r>
          </w:p>
          <w:p w14:paraId="7EFA31E8">
            <w:pPr>
              <w:rPr>
                <w:rFonts w:ascii="宋体" w:hAnsi="宋体" w:eastAsia="宋体" w:cs="宋体"/>
                <w:sz w:val="21"/>
                <w:szCs w:val="21"/>
              </w:rPr>
            </w:pPr>
            <w:r>
              <w:rPr>
                <w:rFonts w:hint="eastAsia" w:ascii="宋体" w:hAnsi="宋体" w:eastAsia="宋体" w:cs="宋体"/>
                <w:sz w:val="21"/>
                <w:szCs w:val="21"/>
              </w:rPr>
              <w:t>压力精度：±1.0kpa，压力分辨率：±0.01kpa；</w:t>
            </w:r>
          </w:p>
          <w:p w14:paraId="4ACCE394">
            <w:pPr>
              <w:rPr>
                <w:rFonts w:ascii="宋体" w:hAnsi="宋体" w:eastAsia="宋体" w:cs="宋体"/>
                <w:sz w:val="21"/>
                <w:szCs w:val="21"/>
              </w:rPr>
            </w:pPr>
            <w:r>
              <w:rPr>
                <w:rFonts w:hint="eastAsia" w:ascii="宋体" w:hAnsi="宋体" w:eastAsia="宋体" w:cs="宋体"/>
                <w:sz w:val="21"/>
                <w:szCs w:val="21"/>
              </w:rPr>
              <w:t>（4）主机材质：不锈钢+peek，探针材质：不锈钢；</w:t>
            </w:r>
          </w:p>
          <w:p w14:paraId="1667D0C8">
            <w:pPr>
              <w:rPr>
                <w:rFonts w:ascii="宋体" w:hAnsi="宋体" w:eastAsia="宋体" w:cs="宋体"/>
                <w:sz w:val="21"/>
                <w:szCs w:val="21"/>
              </w:rPr>
            </w:pPr>
            <w:r>
              <w:rPr>
                <w:rFonts w:hint="eastAsia" w:ascii="宋体" w:hAnsi="宋体" w:eastAsia="宋体" w:cs="宋体"/>
                <w:sz w:val="21"/>
                <w:szCs w:val="21"/>
              </w:rPr>
              <w:t>★（5）电池规格：专用耐高温锂电池，使用寿命1-2年（1年内没电免费更换）；</w:t>
            </w:r>
          </w:p>
          <w:p w14:paraId="10140C46">
            <w:pPr>
              <w:rPr>
                <w:rFonts w:ascii="宋体" w:hAnsi="宋体" w:eastAsia="宋体" w:cs="宋体"/>
                <w:sz w:val="21"/>
                <w:szCs w:val="21"/>
              </w:rPr>
            </w:pPr>
            <w:r>
              <w:rPr>
                <w:rFonts w:hint="eastAsia" w:ascii="宋体" w:hAnsi="宋体" w:eastAsia="宋体" w:cs="宋体"/>
                <w:sz w:val="21"/>
                <w:szCs w:val="21"/>
              </w:rPr>
              <w:t>（6）测量间隔：最小1秒，最高无上限；</w:t>
            </w:r>
          </w:p>
          <w:p w14:paraId="3AF184D5">
            <w:pPr>
              <w:rPr>
                <w:rFonts w:ascii="宋体" w:hAnsi="宋体" w:eastAsia="宋体" w:cs="宋体"/>
                <w:sz w:val="21"/>
                <w:szCs w:val="21"/>
              </w:rPr>
            </w:pPr>
            <w:r>
              <w:rPr>
                <w:rFonts w:hint="eastAsia" w:ascii="宋体" w:hAnsi="宋体" w:eastAsia="宋体" w:cs="宋体"/>
                <w:sz w:val="21"/>
                <w:szCs w:val="21"/>
              </w:rPr>
              <w:t>★（7）单个记录器存储容量≥110,000组，具有无线发射功能，可通过终端进行实时查看、编程、读取等操作，传输距离≥50米（空旷环境）；</w:t>
            </w:r>
          </w:p>
          <w:p w14:paraId="5A69F79B">
            <w:pPr>
              <w:rPr>
                <w:rFonts w:ascii="宋体" w:hAnsi="宋体" w:eastAsia="宋体" w:cs="宋体"/>
                <w:sz w:val="21"/>
                <w:szCs w:val="21"/>
              </w:rPr>
            </w:pPr>
            <w:r>
              <w:rPr>
                <w:rFonts w:hint="eastAsia" w:ascii="宋体" w:hAnsi="宋体" w:eastAsia="宋体" w:cs="宋体"/>
                <w:sz w:val="21"/>
                <w:szCs w:val="21"/>
              </w:rPr>
              <w:t>（8）数据接口及软件</w:t>
            </w:r>
          </w:p>
          <w:p w14:paraId="55B635F4">
            <w:pPr>
              <w:rPr>
                <w:rFonts w:ascii="宋体" w:hAnsi="宋体" w:eastAsia="宋体" w:cs="宋体"/>
                <w:sz w:val="21"/>
                <w:szCs w:val="21"/>
              </w:rPr>
            </w:pPr>
            <w:r>
              <w:rPr>
                <w:rFonts w:hint="eastAsia" w:ascii="宋体" w:hAnsi="宋体" w:eastAsia="宋体" w:cs="宋体"/>
                <w:sz w:val="21"/>
                <w:szCs w:val="21"/>
              </w:rPr>
              <w:t>★</w:t>
            </w:r>
            <w:r>
              <w:rPr>
                <w:rFonts w:ascii="Calibri" w:hAnsi="Calibri" w:eastAsia="宋体" w:cs="Calibri"/>
                <w:sz w:val="21"/>
                <w:szCs w:val="21"/>
              </w:rPr>
              <w:t>①</w:t>
            </w:r>
            <w:r>
              <w:rPr>
                <w:rFonts w:hint="eastAsia" w:ascii="宋体" w:hAnsi="宋体" w:eastAsia="宋体" w:cs="宋体"/>
                <w:sz w:val="21"/>
                <w:szCs w:val="21"/>
              </w:rPr>
              <w:t>数据接口：采用非接触形式对记录器进行编程及读取，可同时对多个记录器进行同步的读写功能，支持数据的无线实时传输；</w:t>
            </w:r>
          </w:p>
          <w:p w14:paraId="1918E92B">
            <w:pPr>
              <w:rPr>
                <w:rFonts w:ascii="宋体" w:hAnsi="宋体" w:eastAsia="宋体" w:cs="宋体"/>
                <w:sz w:val="21"/>
                <w:szCs w:val="21"/>
              </w:rPr>
            </w:pPr>
            <w:r>
              <w:rPr>
                <w:rFonts w:ascii="Calibri" w:hAnsi="Calibri" w:eastAsia="宋体" w:cs="Calibri"/>
                <w:sz w:val="21"/>
                <w:szCs w:val="21"/>
              </w:rPr>
              <w:t>②</w:t>
            </w:r>
            <w:r>
              <w:rPr>
                <w:rFonts w:hint="eastAsia" w:ascii="宋体" w:hAnsi="宋体" w:eastAsia="宋体" w:cs="宋体"/>
                <w:sz w:val="21"/>
                <w:szCs w:val="21"/>
              </w:rPr>
              <w:t>能够将所有检测数据以EXCEL格式导出，同时根据用户实际需求，导出报告；</w:t>
            </w:r>
          </w:p>
          <w:p w14:paraId="2385B116">
            <w:pPr>
              <w:rPr>
                <w:rFonts w:ascii="宋体" w:hAnsi="宋体" w:eastAsia="宋体" w:cs="宋体"/>
                <w:sz w:val="21"/>
                <w:szCs w:val="21"/>
              </w:rPr>
            </w:pPr>
            <w:r>
              <w:rPr>
                <w:rFonts w:ascii="Calibri" w:hAnsi="Calibri" w:eastAsia="宋体" w:cs="Calibri"/>
                <w:sz w:val="21"/>
                <w:szCs w:val="21"/>
              </w:rPr>
              <w:t>③</w:t>
            </w:r>
            <w:r>
              <w:rPr>
                <w:rFonts w:hint="eastAsia" w:ascii="宋体" w:hAnsi="宋体" w:eastAsia="宋体" w:cs="宋体"/>
                <w:sz w:val="21"/>
                <w:szCs w:val="21"/>
              </w:rPr>
              <w:t>软件具有数据库，可进行任务存储与导出导入。　</w:t>
            </w:r>
          </w:p>
          <w:p w14:paraId="4C669DE4">
            <w:pPr>
              <w:ind w:firstLine="422"/>
              <w:rPr>
                <w:rFonts w:ascii="宋体" w:hAnsi="宋体" w:eastAsia="宋体" w:cs="宋体"/>
                <w:b/>
                <w:bCs/>
                <w:sz w:val="21"/>
                <w:szCs w:val="21"/>
              </w:rPr>
            </w:pPr>
          </w:p>
          <w:p w14:paraId="77FA76F8">
            <w:pPr>
              <w:ind w:firstLine="422"/>
              <w:rPr>
                <w:rFonts w:ascii="宋体" w:hAnsi="宋体" w:eastAsia="宋体" w:cs="宋体"/>
                <w:b/>
                <w:bCs/>
                <w:sz w:val="21"/>
                <w:szCs w:val="21"/>
              </w:rPr>
            </w:pPr>
            <w:r>
              <w:rPr>
                <w:rFonts w:hint="eastAsia" w:ascii="宋体" w:hAnsi="宋体" w:eastAsia="宋体" w:cs="宋体"/>
                <w:b/>
                <w:bCs/>
                <w:sz w:val="21"/>
                <w:szCs w:val="21"/>
              </w:rPr>
              <w:t>2、配：实时无线温度记录器（2个）、实时无线温度压力记录器（1个）。</w:t>
            </w:r>
          </w:p>
          <w:p w14:paraId="642B87D1">
            <w:pPr>
              <w:rPr>
                <w:rFonts w:ascii="宋体" w:hAnsi="宋体" w:eastAsia="宋体" w:cs="宋体"/>
                <w:sz w:val="21"/>
                <w:szCs w:val="21"/>
              </w:rPr>
            </w:pPr>
            <w:r>
              <w:rPr>
                <w:rFonts w:hint="eastAsia" w:ascii="宋体" w:hAnsi="宋体" w:eastAsia="宋体" w:cs="宋体"/>
                <w:sz w:val="21"/>
                <w:szCs w:val="21"/>
              </w:rPr>
              <w:t>（1）支持实时无线传输，可在计算机的软件系统上实时监控；</w:t>
            </w:r>
          </w:p>
          <w:p w14:paraId="59338802">
            <w:pPr>
              <w:rPr>
                <w:rFonts w:ascii="宋体" w:hAnsi="宋体" w:eastAsia="宋体" w:cs="宋体"/>
                <w:sz w:val="21"/>
                <w:szCs w:val="21"/>
              </w:rPr>
            </w:pPr>
            <w:r>
              <w:rPr>
                <w:rFonts w:hint="eastAsia" w:ascii="宋体" w:hAnsi="宋体" w:eastAsia="宋体" w:cs="宋体"/>
                <w:sz w:val="21"/>
                <w:szCs w:val="21"/>
              </w:rPr>
              <w:t>★（2）无线信号发射距离：大于 300米；</w:t>
            </w:r>
          </w:p>
          <w:p w14:paraId="4A55EC2B">
            <w:pPr>
              <w:rPr>
                <w:rFonts w:ascii="宋体" w:hAnsi="宋体" w:eastAsia="宋体" w:cs="宋体"/>
                <w:sz w:val="21"/>
                <w:szCs w:val="21"/>
              </w:rPr>
            </w:pPr>
            <w:r>
              <w:rPr>
                <w:rFonts w:hint="eastAsia" w:ascii="宋体" w:hAnsi="宋体" w:eastAsia="宋体" w:cs="宋体"/>
                <w:sz w:val="21"/>
                <w:szCs w:val="21"/>
              </w:rPr>
              <w:t>★（3）实时无线温度记录器技术参数如下：</w:t>
            </w:r>
          </w:p>
          <w:p w14:paraId="4652EF39">
            <w:pPr>
              <w:rPr>
                <w:rFonts w:ascii="宋体" w:hAnsi="宋体" w:eastAsia="宋体" w:cs="宋体"/>
                <w:sz w:val="21"/>
                <w:szCs w:val="21"/>
              </w:rPr>
            </w:pPr>
            <w:r>
              <w:rPr>
                <w:rFonts w:hint="eastAsia" w:ascii="宋体" w:hAnsi="宋体" w:eastAsia="宋体" w:cs="宋体"/>
                <w:sz w:val="21"/>
                <w:szCs w:val="21"/>
              </w:rPr>
              <w:t>记录器温度范围：（-80～140）℃；</w:t>
            </w:r>
          </w:p>
          <w:p w14:paraId="77088245">
            <w:pPr>
              <w:rPr>
                <w:rFonts w:ascii="宋体" w:hAnsi="宋体" w:eastAsia="宋体" w:cs="宋体"/>
                <w:sz w:val="21"/>
                <w:szCs w:val="21"/>
              </w:rPr>
            </w:pPr>
            <w:r>
              <w:rPr>
                <w:rFonts w:hint="eastAsia" w:ascii="宋体" w:hAnsi="宋体" w:eastAsia="宋体" w:cs="宋体"/>
                <w:sz w:val="21"/>
                <w:szCs w:val="21"/>
              </w:rPr>
              <w:t>分辨率：0.001℃、精度：±0.05℃；</w:t>
            </w:r>
          </w:p>
          <w:p w14:paraId="5C0061E3">
            <w:pPr>
              <w:rPr>
                <w:rFonts w:ascii="宋体" w:hAnsi="宋体" w:eastAsia="宋体" w:cs="宋体"/>
                <w:sz w:val="21"/>
                <w:szCs w:val="21"/>
              </w:rPr>
            </w:pPr>
            <w:r>
              <w:rPr>
                <w:rFonts w:hint="eastAsia" w:ascii="宋体" w:hAnsi="宋体" w:eastAsia="宋体" w:cs="宋体"/>
                <w:sz w:val="21"/>
                <w:szCs w:val="21"/>
              </w:rPr>
              <w:t>采样率：间隔 1 秒到 4660 小时；</w:t>
            </w:r>
          </w:p>
          <w:p w14:paraId="45CC071A">
            <w:pPr>
              <w:rPr>
                <w:rFonts w:ascii="宋体" w:hAnsi="宋体" w:eastAsia="宋体" w:cs="宋体"/>
                <w:sz w:val="21"/>
                <w:szCs w:val="21"/>
              </w:rPr>
            </w:pPr>
            <w:r>
              <w:rPr>
                <w:rFonts w:hint="eastAsia" w:ascii="宋体" w:hAnsi="宋体" w:eastAsia="宋体" w:cs="宋体"/>
                <w:sz w:val="21"/>
                <w:szCs w:val="21"/>
              </w:rPr>
              <w:t>温度记录容量：32,600 组数据；</w:t>
            </w:r>
          </w:p>
          <w:p w14:paraId="25943903">
            <w:pPr>
              <w:rPr>
                <w:rFonts w:ascii="宋体" w:hAnsi="宋体" w:eastAsia="宋体" w:cs="宋体"/>
                <w:sz w:val="21"/>
                <w:szCs w:val="21"/>
              </w:rPr>
            </w:pPr>
            <w:r>
              <w:rPr>
                <w:rFonts w:hint="eastAsia" w:ascii="宋体" w:hAnsi="宋体" w:eastAsia="宋体" w:cs="宋体"/>
                <w:sz w:val="21"/>
                <w:szCs w:val="21"/>
              </w:rPr>
              <w:t>电池：3.6V 高温电池；</w:t>
            </w:r>
          </w:p>
          <w:p w14:paraId="4134EA06">
            <w:pPr>
              <w:rPr>
                <w:rFonts w:ascii="宋体" w:hAnsi="宋体" w:eastAsia="宋体" w:cs="宋体"/>
                <w:sz w:val="21"/>
                <w:szCs w:val="21"/>
              </w:rPr>
            </w:pPr>
            <w:r>
              <w:rPr>
                <w:rFonts w:hint="eastAsia" w:ascii="宋体" w:hAnsi="宋体" w:eastAsia="宋体" w:cs="宋体"/>
                <w:sz w:val="21"/>
                <w:szCs w:val="21"/>
              </w:rPr>
              <w:t>尺寸：直径≤ 18.5mm、高度 ≤49mm；</w:t>
            </w:r>
          </w:p>
          <w:p w14:paraId="2CE2D8F2">
            <w:pPr>
              <w:rPr>
                <w:rFonts w:ascii="宋体" w:hAnsi="宋体" w:eastAsia="宋体" w:cs="宋体"/>
                <w:sz w:val="21"/>
                <w:szCs w:val="21"/>
              </w:rPr>
            </w:pPr>
            <w:r>
              <w:rPr>
                <w:rFonts w:hint="eastAsia" w:ascii="宋体" w:hAnsi="宋体" w:eastAsia="宋体" w:cs="宋体"/>
                <w:sz w:val="21"/>
                <w:szCs w:val="21"/>
              </w:rPr>
              <w:t>材料：316L 不锈钢、传感器： PT1000；</w:t>
            </w:r>
          </w:p>
          <w:p w14:paraId="3BADDEAB">
            <w:pPr>
              <w:rPr>
                <w:rFonts w:ascii="宋体" w:hAnsi="宋体" w:eastAsia="宋体" w:cs="宋体"/>
                <w:sz w:val="21"/>
                <w:szCs w:val="21"/>
              </w:rPr>
            </w:pPr>
            <w:r>
              <w:rPr>
                <w:rFonts w:hint="eastAsia" w:ascii="宋体" w:hAnsi="宋体" w:eastAsia="宋体" w:cs="宋体"/>
                <w:sz w:val="21"/>
                <w:szCs w:val="21"/>
              </w:rPr>
              <w:t>工作压力：0.01kPa 至 1000kPa 、2000kPa ABS</w:t>
            </w:r>
          </w:p>
          <w:p w14:paraId="12636A9F">
            <w:pPr>
              <w:rPr>
                <w:rFonts w:ascii="宋体" w:hAnsi="宋体" w:eastAsia="宋体" w:cs="宋体"/>
                <w:sz w:val="21"/>
                <w:szCs w:val="21"/>
              </w:rPr>
            </w:pPr>
            <w:r>
              <w:rPr>
                <w:rFonts w:hint="eastAsia" w:ascii="宋体" w:hAnsi="宋体" w:eastAsia="宋体" w:cs="宋体"/>
                <w:sz w:val="21"/>
                <w:szCs w:val="21"/>
              </w:rPr>
              <w:t>防护等级：高于IPX8(可在高温高压水浴环境</w:t>
            </w:r>
          </w:p>
          <w:p w14:paraId="20253D13">
            <w:pPr>
              <w:rPr>
                <w:rFonts w:ascii="宋体" w:hAnsi="宋体" w:eastAsia="宋体" w:cs="宋体"/>
                <w:sz w:val="21"/>
                <w:szCs w:val="21"/>
              </w:rPr>
            </w:pPr>
            <w:r>
              <w:rPr>
                <w:rFonts w:hint="eastAsia" w:ascii="宋体" w:hAnsi="宋体" w:eastAsia="宋体" w:cs="宋体"/>
                <w:sz w:val="21"/>
                <w:szCs w:val="21"/>
              </w:rPr>
              <w:t>中长期使用)；</w:t>
            </w:r>
          </w:p>
          <w:p w14:paraId="7C6F77C6">
            <w:pPr>
              <w:rPr>
                <w:rFonts w:ascii="宋体" w:hAnsi="宋体" w:eastAsia="宋体" w:cs="宋体"/>
                <w:sz w:val="21"/>
                <w:szCs w:val="21"/>
              </w:rPr>
            </w:pPr>
            <w:r>
              <w:rPr>
                <w:rFonts w:hint="eastAsia" w:ascii="宋体" w:hAnsi="宋体" w:eastAsia="宋体" w:cs="宋体"/>
                <w:sz w:val="21"/>
                <w:szCs w:val="21"/>
              </w:rPr>
              <w:t>探针直径：2.3mm；</w:t>
            </w:r>
          </w:p>
          <w:p w14:paraId="6FD55934">
            <w:pPr>
              <w:rPr>
                <w:rFonts w:ascii="宋体" w:hAnsi="宋体" w:eastAsia="宋体" w:cs="宋体"/>
                <w:sz w:val="21"/>
                <w:szCs w:val="21"/>
              </w:rPr>
            </w:pPr>
            <w:r>
              <w:rPr>
                <w:rFonts w:hint="eastAsia" w:ascii="宋体" w:hAnsi="宋体" w:eastAsia="宋体" w:cs="宋体"/>
                <w:sz w:val="21"/>
                <w:szCs w:val="21"/>
              </w:rPr>
              <w:t>探针长度：30mm(长度可定制)；</w:t>
            </w:r>
          </w:p>
          <w:p w14:paraId="08EA375A">
            <w:pPr>
              <w:rPr>
                <w:rFonts w:ascii="宋体" w:hAnsi="宋体" w:eastAsia="宋体" w:cs="宋体"/>
                <w:sz w:val="21"/>
                <w:szCs w:val="21"/>
              </w:rPr>
            </w:pPr>
            <w:r>
              <w:rPr>
                <w:rFonts w:hint="eastAsia" w:ascii="宋体" w:hAnsi="宋体" w:eastAsia="宋体" w:cs="宋体"/>
                <w:sz w:val="21"/>
                <w:szCs w:val="21"/>
              </w:rPr>
              <w:t>续航能力：电池寿命大于 5 年 / 9,600,000 次数据记录 ( 关闭实时 )、5500000 次数据记录 ( 开启实时 )。</w:t>
            </w:r>
          </w:p>
          <w:p w14:paraId="1FDB94D4">
            <w:pPr>
              <w:rPr>
                <w:rFonts w:ascii="宋体" w:hAnsi="宋体" w:eastAsia="宋体" w:cs="宋体"/>
                <w:sz w:val="21"/>
                <w:szCs w:val="21"/>
              </w:rPr>
            </w:pPr>
            <w:r>
              <w:rPr>
                <w:rFonts w:hint="eastAsia" w:ascii="宋体" w:hAnsi="宋体" w:eastAsia="宋体" w:cs="宋体"/>
                <w:sz w:val="21"/>
                <w:szCs w:val="21"/>
              </w:rPr>
              <w:t>★（4）实时无线温度压力记录器技术参数如下：</w:t>
            </w:r>
          </w:p>
          <w:p w14:paraId="531034C2">
            <w:pPr>
              <w:rPr>
                <w:rFonts w:ascii="宋体" w:hAnsi="宋体" w:eastAsia="宋体" w:cs="宋体"/>
                <w:sz w:val="21"/>
                <w:szCs w:val="21"/>
              </w:rPr>
            </w:pPr>
            <w:r>
              <w:rPr>
                <w:rFonts w:hint="eastAsia" w:ascii="宋体" w:hAnsi="宋体" w:eastAsia="宋体" w:cs="宋体"/>
                <w:sz w:val="21"/>
                <w:szCs w:val="21"/>
              </w:rPr>
              <w:t>压力类型：绝压</w:t>
            </w:r>
          </w:p>
          <w:p w14:paraId="6869322B">
            <w:pPr>
              <w:rPr>
                <w:rFonts w:ascii="宋体" w:hAnsi="宋体" w:eastAsia="宋体" w:cs="宋体"/>
                <w:sz w:val="21"/>
                <w:szCs w:val="21"/>
              </w:rPr>
            </w:pPr>
            <w:r>
              <w:rPr>
                <w:rFonts w:hint="eastAsia" w:ascii="宋体" w:hAnsi="宋体" w:eastAsia="宋体" w:cs="宋体"/>
                <w:sz w:val="21"/>
                <w:szCs w:val="21"/>
              </w:rPr>
              <w:t>压力测量范围：0～700kPa</w:t>
            </w:r>
          </w:p>
          <w:p w14:paraId="3B19FF9A">
            <w:pPr>
              <w:rPr>
                <w:rFonts w:ascii="宋体" w:hAnsi="宋体" w:eastAsia="宋体" w:cs="宋体"/>
                <w:sz w:val="21"/>
                <w:szCs w:val="21"/>
              </w:rPr>
            </w:pPr>
            <w:r>
              <w:rPr>
                <w:rFonts w:hint="eastAsia" w:ascii="宋体" w:hAnsi="宋体" w:eastAsia="宋体" w:cs="宋体"/>
                <w:sz w:val="21"/>
                <w:szCs w:val="21"/>
              </w:rPr>
              <w:t>压力分辨率：0.001kPa</w:t>
            </w:r>
          </w:p>
          <w:p w14:paraId="30389EC4">
            <w:pPr>
              <w:rPr>
                <w:rFonts w:ascii="宋体" w:hAnsi="宋体" w:eastAsia="宋体" w:cs="宋体"/>
                <w:sz w:val="21"/>
                <w:szCs w:val="21"/>
              </w:rPr>
            </w:pPr>
            <w:r>
              <w:rPr>
                <w:rFonts w:hint="eastAsia" w:ascii="宋体" w:hAnsi="宋体" w:eastAsia="宋体" w:cs="宋体"/>
                <w:sz w:val="21"/>
                <w:szCs w:val="21"/>
              </w:rPr>
              <w:t>压力精度：±0.5 kPa（5mbar）</w:t>
            </w:r>
          </w:p>
          <w:p w14:paraId="20A95D99">
            <w:pPr>
              <w:rPr>
                <w:rFonts w:ascii="宋体" w:hAnsi="宋体" w:eastAsia="宋体" w:cs="宋体"/>
                <w:sz w:val="21"/>
                <w:szCs w:val="21"/>
              </w:rPr>
            </w:pPr>
            <w:r>
              <w:rPr>
                <w:rFonts w:hint="eastAsia" w:ascii="宋体" w:hAnsi="宋体" w:eastAsia="宋体" w:cs="宋体"/>
                <w:sz w:val="21"/>
                <w:szCs w:val="21"/>
              </w:rPr>
              <w:t>温度测量范围：（-40～140）℃</w:t>
            </w:r>
          </w:p>
          <w:p w14:paraId="72B1CA8F">
            <w:pPr>
              <w:rPr>
                <w:rFonts w:ascii="宋体" w:hAnsi="宋体" w:eastAsia="宋体" w:cs="宋体"/>
                <w:sz w:val="21"/>
                <w:szCs w:val="21"/>
              </w:rPr>
            </w:pPr>
            <w:r>
              <w:rPr>
                <w:rFonts w:hint="eastAsia" w:ascii="宋体" w:hAnsi="宋体" w:eastAsia="宋体" w:cs="宋体"/>
                <w:sz w:val="21"/>
                <w:szCs w:val="21"/>
              </w:rPr>
              <w:t>温度分辨率：0.001℃</w:t>
            </w:r>
          </w:p>
          <w:p w14:paraId="174B41A4">
            <w:pPr>
              <w:rPr>
                <w:rFonts w:ascii="宋体" w:hAnsi="宋体" w:eastAsia="宋体" w:cs="宋体"/>
                <w:sz w:val="21"/>
                <w:szCs w:val="21"/>
              </w:rPr>
            </w:pPr>
            <w:r>
              <w:rPr>
                <w:rFonts w:hint="eastAsia" w:ascii="宋体" w:hAnsi="宋体" w:eastAsia="宋体" w:cs="宋体"/>
                <w:sz w:val="21"/>
                <w:szCs w:val="21"/>
              </w:rPr>
              <w:t>温度精度：±0.05℃</w:t>
            </w:r>
          </w:p>
          <w:p w14:paraId="04ADC8A0">
            <w:pPr>
              <w:rPr>
                <w:rFonts w:ascii="宋体" w:hAnsi="宋体" w:eastAsia="宋体" w:cs="宋体"/>
                <w:sz w:val="21"/>
                <w:szCs w:val="21"/>
              </w:rPr>
            </w:pPr>
            <w:r>
              <w:rPr>
                <w:rFonts w:hint="eastAsia" w:ascii="宋体" w:hAnsi="宋体" w:eastAsia="宋体" w:cs="宋体"/>
                <w:sz w:val="21"/>
                <w:szCs w:val="21"/>
              </w:rPr>
              <w:t>存储容量：32600 条</w:t>
            </w:r>
          </w:p>
          <w:p w14:paraId="2B6139BD">
            <w:pPr>
              <w:rPr>
                <w:rFonts w:ascii="宋体" w:hAnsi="宋体" w:eastAsia="宋体" w:cs="宋体"/>
                <w:sz w:val="21"/>
                <w:szCs w:val="21"/>
              </w:rPr>
            </w:pPr>
            <w:r>
              <w:rPr>
                <w:rFonts w:hint="eastAsia" w:ascii="宋体" w:hAnsi="宋体" w:eastAsia="宋体" w:cs="宋体"/>
                <w:sz w:val="21"/>
                <w:szCs w:val="21"/>
              </w:rPr>
              <w:t>采样率：间隔 1 秒到 4660 小时</w:t>
            </w:r>
          </w:p>
          <w:p w14:paraId="6584D0B8">
            <w:pPr>
              <w:rPr>
                <w:rFonts w:ascii="宋体" w:hAnsi="宋体" w:eastAsia="宋体" w:cs="宋体"/>
                <w:sz w:val="21"/>
                <w:szCs w:val="21"/>
              </w:rPr>
            </w:pPr>
            <w:r>
              <w:rPr>
                <w:rFonts w:hint="eastAsia" w:ascii="宋体" w:hAnsi="宋体" w:eastAsia="宋体" w:cs="宋体"/>
                <w:sz w:val="21"/>
                <w:szCs w:val="21"/>
              </w:rPr>
              <w:t>启动延时：0～4660 小时</w:t>
            </w:r>
          </w:p>
          <w:p w14:paraId="3D23C65F">
            <w:pPr>
              <w:rPr>
                <w:rFonts w:ascii="宋体" w:hAnsi="宋体" w:eastAsia="宋体" w:cs="宋体"/>
                <w:sz w:val="21"/>
                <w:szCs w:val="21"/>
              </w:rPr>
            </w:pPr>
            <w:r>
              <w:rPr>
                <w:rFonts w:hint="eastAsia" w:ascii="宋体" w:hAnsi="宋体" w:eastAsia="宋体" w:cs="宋体"/>
                <w:sz w:val="21"/>
                <w:szCs w:val="21"/>
              </w:rPr>
              <w:t>防护等级：高于IPX8(可在高温高压水浴环境</w:t>
            </w:r>
          </w:p>
          <w:p w14:paraId="741BF824">
            <w:pPr>
              <w:rPr>
                <w:rFonts w:ascii="宋体" w:hAnsi="宋体" w:eastAsia="宋体" w:cs="宋体"/>
                <w:sz w:val="21"/>
                <w:szCs w:val="21"/>
              </w:rPr>
            </w:pPr>
            <w:r>
              <w:rPr>
                <w:rFonts w:hint="eastAsia" w:ascii="宋体" w:hAnsi="宋体" w:eastAsia="宋体" w:cs="宋体"/>
                <w:sz w:val="21"/>
                <w:szCs w:val="21"/>
              </w:rPr>
              <w:t>中长期使用)；</w:t>
            </w:r>
          </w:p>
          <w:p w14:paraId="0CFC6FF4">
            <w:pPr>
              <w:rPr>
                <w:rFonts w:ascii="宋体" w:hAnsi="宋体" w:eastAsia="宋体" w:cs="宋体"/>
                <w:sz w:val="21"/>
                <w:szCs w:val="21"/>
              </w:rPr>
            </w:pPr>
            <w:r>
              <w:rPr>
                <w:rFonts w:hint="eastAsia" w:ascii="宋体" w:hAnsi="宋体" w:eastAsia="宋体" w:cs="宋体"/>
                <w:sz w:val="21"/>
                <w:szCs w:val="21"/>
              </w:rPr>
              <w:t>尺寸：直径≤ 22.7mm、高度 ≤66mm；</w:t>
            </w:r>
          </w:p>
          <w:p w14:paraId="460CDEF8">
            <w:pPr>
              <w:rPr>
                <w:rFonts w:ascii="宋体" w:hAnsi="宋体" w:eastAsia="宋体" w:cs="宋体"/>
                <w:sz w:val="21"/>
                <w:szCs w:val="21"/>
              </w:rPr>
            </w:pPr>
            <w:r>
              <w:rPr>
                <w:rFonts w:hint="eastAsia" w:ascii="宋体" w:hAnsi="宋体" w:eastAsia="宋体" w:cs="宋体"/>
                <w:sz w:val="21"/>
                <w:szCs w:val="21"/>
              </w:rPr>
              <w:t>材质：316L 不锈钢</w:t>
            </w:r>
          </w:p>
          <w:p w14:paraId="0DE05E09">
            <w:pPr>
              <w:rPr>
                <w:rFonts w:ascii="宋体" w:hAnsi="宋体" w:eastAsia="宋体" w:cs="宋体"/>
                <w:sz w:val="21"/>
                <w:szCs w:val="21"/>
              </w:rPr>
            </w:pPr>
            <w:r>
              <w:rPr>
                <w:rFonts w:hint="eastAsia" w:ascii="宋体" w:hAnsi="宋体" w:eastAsia="宋体" w:cs="宋体"/>
                <w:sz w:val="21"/>
                <w:szCs w:val="21"/>
              </w:rPr>
              <w:t>续航能力：电池寿命大于 5 年 / 4800,000 次数据记录 ( 关闭实时 )、500000 次数据记录 ( 开启实时 )。</w:t>
            </w:r>
          </w:p>
          <w:p w14:paraId="12E35E60">
            <w:pPr>
              <w:pStyle w:val="2"/>
            </w:pPr>
            <w:r>
              <w:rPr>
                <w:rFonts w:hint="eastAsia" w:ascii="宋体" w:hAnsi="宋体"/>
                <w:bCs/>
                <w:color w:val="000000" w:themeColor="text1"/>
                <w:sz w:val="21"/>
                <w:szCs w:val="21"/>
              </w:rPr>
              <w:t>▲</w:t>
            </w:r>
            <w:r>
              <w:rPr>
                <w:rFonts w:hint="eastAsia" w:ascii="宋体" w:hAnsi="宋体" w:cs="宋体"/>
                <w:color w:val="000000" w:themeColor="text1"/>
                <w:sz w:val="21"/>
                <w:szCs w:val="21"/>
              </w:rPr>
              <w:t>3、专用软件</w:t>
            </w:r>
            <w:r>
              <w:rPr>
                <w:rFonts w:hint="eastAsia" w:ascii="宋体" w:hAnsi="宋体" w:cs="宋体"/>
                <w:b/>
                <w:bCs/>
                <w:color w:val="000000" w:themeColor="text1"/>
                <w:sz w:val="21"/>
                <w:szCs w:val="21"/>
              </w:rPr>
              <w:t>：</w:t>
            </w:r>
            <w:r>
              <w:rPr>
                <w:rFonts w:hint="eastAsia" w:ascii="宋体" w:hAnsi="宋体" w:cs="宋体"/>
                <w:color w:val="000000" w:themeColor="text1"/>
                <w:sz w:val="21"/>
                <w:szCs w:val="21"/>
              </w:rPr>
              <w:t>有数</w:t>
            </w:r>
            <w:r>
              <w:rPr>
                <w:rFonts w:hint="eastAsia" w:ascii="宋体" w:hAnsi="宋体" w:cs="宋体"/>
                <w:sz w:val="21"/>
                <w:szCs w:val="21"/>
              </w:rPr>
              <w:t>据统计、分析、报告和打印等功能；</w:t>
            </w:r>
            <w:r>
              <w:rPr>
                <w:rFonts w:hint="eastAsia" w:ascii="宋体" w:hAnsi="宋体" w:cs="宋体"/>
                <w:color w:val="000000" w:themeColor="text1"/>
                <w:sz w:val="21"/>
                <w:szCs w:val="21"/>
              </w:rPr>
              <w:t>软件符合GMP和GSP相关要求；符合FDA 21CFR Part 11相关条款；</w:t>
            </w:r>
            <w:r>
              <w:rPr>
                <w:rFonts w:hint="eastAsia" w:ascii="宋体" w:hAnsi="宋体" w:cs="宋体"/>
                <w:sz w:val="21"/>
                <w:szCs w:val="21"/>
              </w:rPr>
              <w:t>数据不可篡改，多级用户管理，数据可追溯，电子签名，详尽的审计追踪功能，专业全面综合的数据自动分析，系统管理安全可靠。中英文软件，同一界面上能同时显示多条曲线，以便进行温场均匀性对比，可下载曲线图，自动生成分析报告；软件同时具有多种模块功能，包含冻干机校准模块，离心机校准模块，金属浴校准模块，真空干燥箱校准模块，灭菌器校准模块，PCR校准模块，核酸提取校准模块，环境试验设备校准模块，可同时兼容多种硬件装置。</w:t>
            </w:r>
          </w:p>
        </w:tc>
        <w:tc>
          <w:tcPr>
            <w:tcW w:w="637" w:type="dxa"/>
            <w:tcBorders>
              <w:top w:val="single" w:color="000000" w:sz="4" w:space="0"/>
              <w:left w:val="single" w:color="000000" w:sz="4" w:space="0"/>
              <w:bottom w:val="single" w:color="000000" w:sz="4" w:space="0"/>
              <w:right w:val="single" w:color="000000" w:sz="4" w:space="0"/>
            </w:tcBorders>
            <w:vAlign w:val="center"/>
          </w:tcPr>
          <w:p w14:paraId="69A14494">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5A69C63A">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60C79800">
            <w:pPr>
              <w:rPr>
                <w:rFonts w:ascii="宋体" w:hAnsi="宋体" w:eastAsia="宋体" w:cs="宋体"/>
                <w:bCs/>
                <w:sz w:val="21"/>
                <w:szCs w:val="21"/>
              </w:rPr>
            </w:pPr>
            <w:r>
              <w:rPr>
                <w:rFonts w:hint="eastAsia" w:ascii="宋体" w:hAnsi="宋体" w:eastAsia="宋体" w:cs="宋体"/>
                <w:sz w:val="21"/>
                <w:szCs w:val="21"/>
              </w:rPr>
              <w:t>167100.00</w:t>
            </w:r>
          </w:p>
        </w:tc>
      </w:tr>
      <w:tr w14:paraId="2FA602E8">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26BD1175">
            <w:pPr>
              <w:rPr>
                <w:rFonts w:ascii="宋体" w:hAnsi="宋体" w:eastAsia="宋体" w:cs="宋体"/>
                <w:bCs/>
                <w:sz w:val="21"/>
                <w:szCs w:val="21"/>
              </w:rPr>
            </w:pPr>
            <w:r>
              <w:rPr>
                <w:rFonts w:hint="eastAsia" w:ascii="宋体" w:hAnsi="宋体" w:eastAsia="宋体" w:cs="宋体"/>
                <w:sz w:val="21"/>
                <w:szCs w:val="21"/>
              </w:rPr>
              <w:t>14</w:t>
            </w:r>
          </w:p>
        </w:tc>
        <w:tc>
          <w:tcPr>
            <w:tcW w:w="1534" w:type="dxa"/>
            <w:tcBorders>
              <w:top w:val="single" w:color="000000" w:sz="4" w:space="0"/>
              <w:left w:val="single" w:color="000000" w:sz="4" w:space="0"/>
              <w:bottom w:val="single" w:color="000000" w:sz="4" w:space="0"/>
              <w:right w:val="single" w:color="000000" w:sz="4" w:space="0"/>
            </w:tcBorders>
            <w:vAlign w:val="center"/>
          </w:tcPr>
          <w:p w14:paraId="1C7BDA98">
            <w:pPr>
              <w:rPr>
                <w:rFonts w:ascii="宋体" w:hAnsi="宋体" w:eastAsia="宋体" w:cs="宋体"/>
                <w:bCs/>
                <w:sz w:val="21"/>
                <w:szCs w:val="21"/>
              </w:rPr>
            </w:pPr>
            <w:r>
              <w:rPr>
                <w:rFonts w:hint="eastAsia" w:ascii="宋体" w:hAnsi="宋体" w:eastAsia="宋体" w:cs="宋体"/>
                <w:sz w:val="21"/>
                <w:szCs w:val="21"/>
              </w:rPr>
              <w:t>推拉力计</w:t>
            </w:r>
          </w:p>
        </w:tc>
        <w:tc>
          <w:tcPr>
            <w:tcW w:w="5410" w:type="dxa"/>
            <w:tcBorders>
              <w:top w:val="single" w:color="000000" w:sz="4" w:space="0"/>
              <w:left w:val="single" w:color="000000" w:sz="4" w:space="0"/>
              <w:bottom w:val="single" w:color="000000" w:sz="4" w:space="0"/>
              <w:right w:val="single" w:color="000000" w:sz="4" w:space="0"/>
            </w:tcBorders>
            <w:vAlign w:val="center"/>
          </w:tcPr>
          <w:p w14:paraId="6A4AAB73">
            <w:r>
              <w:rPr>
                <w:rFonts w:hint="eastAsia" w:ascii="宋体" w:hAnsi="宋体" w:eastAsia="宋体" w:cs="宋体"/>
                <w:sz w:val="21"/>
                <w:szCs w:val="21"/>
              </w:rPr>
              <w:t>1、量程：500N   MPE：±1%</w:t>
            </w:r>
          </w:p>
        </w:tc>
        <w:tc>
          <w:tcPr>
            <w:tcW w:w="637" w:type="dxa"/>
            <w:tcBorders>
              <w:top w:val="single" w:color="000000" w:sz="4" w:space="0"/>
              <w:left w:val="single" w:color="000000" w:sz="4" w:space="0"/>
              <w:bottom w:val="single" w:color="000000" w:sz="4" w:space="0"/>
              <w:right w:val="single" w:color="000000" w:sz="4" w:space="0"/>
            </w:tcBorders>
            <w:vAlign w:val="center"/>
          </w:tcPr>
          <w:p w14:paraId="6E1C3BA4">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3F78AB0E">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655E9CF0">
            <w:pPr>
              <w:rPr>
                <w:rFonts w:ascii="宋体" w:hAnsi="宋体" w:eastAsia="宋体" w:cs="宋体"/>
                <w:bCs/>
                <w:sz w:val="21"/>
                <w:szCs w:val="21"/>
              </w:rPr>
            </w:pPr>
            <w:r>
              <w:rPr>
                <w:rFonts w:hint="eastAsia" w:ascii="宋体" w:hAnsi="宋体" w:eastAsia="宋体" w:cs="宋体"/>
                <w:sz w:val="21"/>
                <w:szCs w:val="21"/>
              </w:rPr>
              <w:t>1000.00</w:t>
            </w:r>
          </w:p>
        </w:tc>
      </w:tr>
      <w:tr w14:paraId="00C4A8A7">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30566437">
            <w:pPr>
              <w:rPr>
                <w:rFonts w:ascii="宋体" w:hAnsi="宋体" w:eastAsia="宋体" w:cs="宋体"/>
                <w:bCs/>
                <w:sz w:val="21"/>
                <w:szCs w:val="21"/>
              </w:rPr>
            </w:pPr>
            <w:r>
              <w:rPr>
                <w:rFonts w:hint="eastAsia" w:ascii="宋体" w:hAnsi="宋体" w:eastAsia="宋体" w:cs="宋体"/>
                <w:sz w:val="21"/>
                <w:szCs w:val="21"/>
              </w:rPr>
              <w:t>15</w:t>
            </w:r>
          </w:p>
        </w:tc>
        <w:tc>
          <w:tcPr>
            <w:tcW w:w="1534" w:type="dxa"/>
            <w:tcBorders>
              <w:top w:val="single" w:color="000000" w:sz="4" w:space="0"/>
              <w:left w:val="single" w:color="000000" w:sz="4" w:space="0"/>
              <w:bottom w:val="single" w:color="000000" w:sz="4" w:space="0"/>
              <w:right w:val="single" w:color="000000" w:sz="4" w:space="0"/>
            </w:tcBorders>
            <w:vAlign w:val="center"/>
          </w:tcPr>
          <w:p w14:paraId="39C9762B">
            <w:pPr>
              <w:rPr>
                <w:rFonts w:ascii="宋体" w:hAnsi="宋体" w:eastAsia="宋体" w:cs="宋体"/>
                <w:bCs/>
                <w:sz w:val="21"/>
                <w:szCs w:val="21"/>
              </w:rPr>
            </w:pPr>
            <w:r>
              <w:rPr>
                <w:rFonts w:hint="eastAsia" w:ascii="宋体" w:hAnsi="宋体" w:eastAsia="宋体" w:cs="宋体"/>
                <w:sz w:val="21"/>
                <w:szCs w:val="21"/>
              </w:rPr>
              <w:t>焊接检验尺专用样板、圆柱棒</w:t>
            </w:r>
          </w:p>
        </w:tc>
        <w:tc>
          <w:tcPr>
            <w:tcW w:w="5410" w:type="dxa"/>
            <w:tcBorders>
              <w:top w:val="single" w:color="000000" w:sz="4" w:space="0"/>
              <w:left w:val="single" w:color="000000" w:sz="4" w:space="0"/>
              <w:bottom w:val="single" w:color="000000" w:sz="4" w:space="0"/>
              <w:right w:val="single" w:color="000000" w:sz="4" w:space="0"/>
            </w:tcBorders>
            <w:vAlign w:val="center"/>
          </w:tcPr>
          <w:p w14:paraId="2AA257E8">
            <w:pPr>
              <w:rPr>
                <w:rFonts w:ascii="宋体" w:hAnsi="宋体" w:eastAsia="宋体" w:cs="宋体"/>
                <w:sz w:val="21"/>
                <w:szCs w:val="21"/>
              </w:rPr>
            </w:pPr>
            <w:r>
              <w:rPr>
                <w:rFonts w:hint="eastAsia" w:ascii="宋体" w:hAnsi="宋体" w:eastAsia="宋体" w:cs="宋体"/>
                <w:sz w:val="21"/>
                <w:szCs w:val="21"/>
              </w:rPr>
              <w:t>1、符合JJG704-2005标准</w:t>
            </w:r>
          </w:p>
          <w:p w14:paraId="07564593">
            <w:pPr>
              <w:rPr>
                <w:rFonts w:ascii="宋体" w:hAnsi="宋体" w:eastAsia="宋体" w:cs="宋体"/>
                <w:sz w:val="21"/>
                <w:szCs w:val="21"/>
              </w:rPr>
            </w:pPr>
            <w:r>
              <w:rPr>
                <w:rFonts w:hint="eastAsia" w:ascii="宋体" w:hAnsi="宋体" w:eastAsia="宋体" w:cs="宋体"/>
                <w:sz w:val="21"/>
                <w:szCs w:val="21"/>
              </w:rPr>
              <w:t>2、焊接检验尺检定规程要求：圆柱棒Φ6mm-Φ10mm；U=0.03mm，k=2</w:t>
            </w:r>
          </w:p>
          <w:p w14:paraId="365D1D60">
            <w:r>
              <w:rPr>
                <w:rFonts w:hint="eastAsia" w:ascii="宋体" w:hAnsi="宋体" w:eastAsia="宋体" w:cs="宋体"/>
                <w:sz w:val="21"/>
                <w:szCs w:val="21"/>
              </w:rPr>
              <w:t>3、专用样板六块套装：6mm、8mm、12mm、24mm、32mm、48 mm（H=6mm、α≤60°）；L:偏差≤±0.05mm</w:t>
            </w:r>
          </w:p>
        </w:tc>
        <w:tc>
          <w:tcPr>
            <w:tcW w:w="637" w:type="dxa"/>
            <w:tcBorders>
              <w:top w:val="single" w:color="000000" w:sz="4" w:space="0"/>
              <w:left w:val="single" w:color="000000" w:sz="4" w:space="0"/>
              <w:bottom w:val="single" w:color="000000" w:sz="4" w:space="0"/>
              <w:right w:val="single" w:color="000000" w:sz="4" w:space="0"/>
            </w:tcBorders>
            <w:vAlign w:val="center"/>
          </w:tcPr>
          <w:p w14:paraId="01B6D4FB">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08FD03FD">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53D70CB4">
            <w:pPr>
              <w:rPr>
                <w:rFonts w:ascii="宋体" w:hAnsi="宋体" w:eastAsia="宋体" w:cs="宋体"/>
                <w:bCs/>
                <w:sz w:val="21"/>
                <w:szCs w:val="21"/>
              </w:rPr>
            </w:pPr>
            <w:r>
              <w:rPr>
                <w:rFonts w:hint="eastAsia" w:ascii="宋体" w:hAnsi="宋体" w:eastAsia="宋体" w:cs="宋体"/>
                <w:sz w:val="21"/>
                <w:szCs w:val="21"/>
              </w:rPr>
              <w:t>6000.00</w:t>
            </w:r>
          </w:p>
        </w:tc>
      </w:tr>
      <w:tr w14:paraId="17ED7405">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460077A7">
            <w:pPr>
              <w:rPr>
                <w:rFonts w:ascii="宋体" w:hAnsi="宋体" w:eastAsia="宋体" w:cs="宋体"/>
                <w:bCs/>
                <w:sz w:val="21"/>
                <w:szCs w:val="21"/>
              </w:rPr>
            </w:pPr>
            <w:r>
              <w:rPr>
                <w:rFonts w:hint="eastAsia" w:ascii="宋体" w:hAnsi="宋体" w:eastAsia="宋体" w:cs="宋体"/>
                <w:sz w:val="21"/>
                <w:szCs w:val="21"/>
              </w:rPr>
              <w:t>16</w:t>
            </w:r>
          </w:p>
        </w:tc>
        <w:tc>
          <w:tcPr>
            <w:tcW w:w="1534" w:type="dxa"/>
            <w:tcBorders>
              <w:top w:val="single" w:color="000000" w:sz="4" w:space="0"/>
              <w:left w:val="single" w:color="000000" w:sz="4" w:space="0"/>
              <w:bottom w:val="single" w:color="000000" w:sz="4" w:space="0"/>
              <w:right w:val="single" w:color="000000" w:sz="4" w:space="0"/>
            </w:tcBorders>
            <w:vAlign w:val="center"/>
          </w:tcPr>
          <w:p w14:paraId="04B9B695">
            <w:pPr>
              <w:rPr>
                <w:rFonts w:ascii="宋体" w:hAnsi="宋体" w:eastAsia="宋体" w:cs="宋体"/>
                <w:bCs/>
                <w:sz w:val="21"/>
                <w:szCs w:val="21"/>
              </w:rPr>
            </w:pPr>
            <w:r>
              <w:rPr>
                <w:rFonts w:hint="eastAsia" w:ascii="宋体" w:hAnsi="宋体" w:eastAsia="宋体" w:cs="宋体"/>
                <w:sz w:val="21"/>
                <w:szCs w:val="21"/>
              </w:rPr>
              <w:t>橡胶履带底盘</w:t>
            </w:r>
          </w:p>
        </w:tc>
        <w:tc>
          <w:tcPr>
            <w:tcW w:w="5410" w:type="dxa"/>
            <w:tcBorders>
              <w:top w:val="single" w:color="000000" w:sz="4" w:space="0"/>
              <w:left w:val="single" w:color="000000" w:sz="4" w:space="0"/>
              <w:bottom w:val="single" w:color="000000" w:sz="4" w:space="0"/>
              <w:right w:val="single" w:color="000000" w:sz="4" w:space="0"/>
            </w:tcBorders>
            <w:vAlign w:val="center"/>
          </w:tcPr>
          <w:p w14:paraId="3DE2A3A9">
            <w:pPr>
              <w:rPr>
                <w:rFonts w:ascii="宋体" w:hAnsi="宋体" w:eastAsia="宋体" w:cs="宋体"/>
                <w:sz w:val="21"/>
                <w:szCs w:val="21"/>
              </w:rPr>
            </w:pPr>
            <w:r>
              <w:rPr>
                <w:rFonts w:hint="eastAsia" w:ascii="宋体" w:hAnsi="宋体" w:eastAsia="宋体" w:cs="宋体"/>
                <w:sz w:val="21"/>
                <w:szCs w:val="21"/>
              </w:rPr>
              <w:t xml:space="preserve">1、底盘长度:890mm 左右 </w:t>
            </w:r>
          </w:p>
          <w:p w14:paraId="2A15CA40">
            <w:pPr>
              <w:rPr>
                <w:rFonts w:ascii="宋体" w:hAnsi="宋体" w:eastAsia="宋体" w:cs="宋体"/>
                <w:sz w:val="21"/>
                <w:szCs w:val="21"/>
              </w:rPr>
            </w:pPr>
            <w:r>
              <w:rPr>
                <w:rFonts w:hint="eastAsia" w:ascii="宋体" w:hAnsi="宋体" w:eastAsia="宋体" w:cs="宋体"/>
                <w:sz w:val="21"/>
                <w:szCs w:val="21"/>
              </w:rPr>
              <w:t xml:space="preserve">2、底盘宽度:660mm 左右 </w:t>
            </w:r>
          </w:p>
          <w:p w14:paraId="062F5F4F">
            <w:pPr>
              <w:rPr>
                <w:rFonts w:ascii="宋体" w:hAnsi="宋体" w:eastAsia="宋体" w:cs="宋体"/>
                <w:sz w:val="21"/>
                <w:szCs w:val="21"/>
              </w:rPr>
            </w:pPr>
            <w:r>
              <w:rPr>
                <w:rFonts w:hint="eastAsia" w:ascii="宋体" w:hAnsi="宋体" w:eastAsia="宋体" w:cs="宋体"/>
                <w:sz w:val="21"/>
                <w:szCs w:val="21"/>
              </w:rPr>
              <w:t xml:space="preserve">3、底盘高度：280mm 左右 </w:t>
            </w:r>
          </w:p>
          <w:p w14:paraId="06B57428">
            <w:pPr>
              <w:rPr>
                <w:rFonts w:ascii="宋体" w:hAnsi="宋体" w:eastAsia="宋体" w:cs="宋体"/>
                <w:sz w:val="21"/>
                <w:szCs w:val="21"/>
              </w:rPr>
            </w:pPr>
            <w:r>
              <w:rPr>
                <w:rFonts w:hint="eastAsia" w:ascii="宋体" w:hAnsi="宋体" w:eastAsia="宋体" w:cs="宋体"/>
                <w:sz w:val="21"/>
                <w:szCs w:val="21"/>
              </w:rPr>
              <w:t xml:space="preserve">4、履带宽度：100mm </w:t>
            </w:r>
          </w:p>
          <w:p w14:paraId="577710E3">
            <w:pPr>
              <w:rPr>
                <w:rFonts w:ascii="宋体" w:hAnsi="宋体" w:eastAsia="宋体" w:cs="宋体"/>
                <w:sz w:val="21"/>
                <w:szCs w:val="21"/>
              </w:rPr>
            </w:pPr>
            <w:r>
              <w:rPr>
                <w:rFonts w:hint="eastAsia" w:ascii="宋体" w:hAnsi="宋体" w:eastAsia="宋体" w:cs="宋体"/>
                <w:sz w:val="21"/>
                <w:szCs w:val="21"/>
              </w:rPr>
              <w:t xml:space="preserve">5、最终尺寸以客户确认的图纸为准 </w:t>
            </w:r>
          </w:p>
          <w:p w14:paraId="05A13442">
            <w:pPr>
              <w:rPr>
                <w:rFonts w:ascii="宋体" w:hAnsi="宋体" w:eastAsia="宋体" w:cs="宋体"/>
                <w:sz w:val="21"/>
                <w:szCs w:val="21"/>
              </w:rPr>
            </w:pPr>
            <w:r>
              <w:rPr>
                <w:rFonts w:hint="eastAsia" w:ascii="宋体" w:hAnsi="宋体" w:eastAsia="宋体" w:cs="宋体"/>
                <w:sz w:val="21"/>
                <w:szCs w:val="21"/>
              </w:rPr>
              <w:t xml:space="preserve">6、箱体底盘 </w:t>
            </w:r>
          </w:p>
          <w:p w14:paraId="25C69C49">
            <w:pPr>
              <w:rPr>
                <w:rFonts w:ascii="宋体" w:hAnsi="宋体" w:eastAsia="宋体" w:cs="宋体"/>
                <w:sz w:val="21"/>
                <w:szCs w:val="21"/>
              </w:rPr>
            </w:pPr>
            <w:r>
              <w:rPr>
                <w:rFonts w:hint="eastAsia" w:ascii="宋体" w:hAnsi="宋体" w:eastAsia="宋体" w:cs="宋体"/>
                <w:sz w:val="21"/>
                <w:szCs w:val="21"/>
              </w:rPr>
              <w:t xml:space="preserve">7、速度：0-4.5km/h </w:t>
            </w:r>
          </w:p>
          <w:p w14:paraId="051C1050">
            <w:pPr>
              <w:rPr>
                <w:rFonts w:ascii="宋体" w:hAnsi="宋体" w:eastAsia="宋体" w:cs="宋体"/>
                <w:sz w:val="21"/>
                <w:szCs w:val="21"/>
              </w:rPr>
            </w:pPr>
            <w:r>
              <w:rPr>
                <w:rFonts w:hint="eastAsia" w:ascii="宋体" w:hAnsi="宋体" w:eastAsia="宋体" w:cs="宋体"/>
                <w:sz w:val="21"/>
                <w:szCs w:val="21"/>
              </w:rPr>
              <w:t xml:space="preserve">8、履带：A 级天然橡胶 </w:t>
            </w:r>
          </w:p>
          <w:p w14:paraId="7D7CE856">
            <w:pPr>
              <w:rPr>
                <w:rFonts w:ascii="宋体" w:hAnsi="宋体" w:eastAsia="宋体" w:cs="宋体"/>
                <w:sz w:val="21"/>
                <w:szCs w:val="21"/>
              </w:rPr>
            </w:pPr>
            <w:r>
              <w:rPr>
                <w:rFonts w:hint="eastAsia" w:ascii="宋体" w:hAnsi="宋体" w:eastAsia="宋体" w:cs="宋体"/>
                <w:sz w:val="21"/>
                <w:szCs w:val="21"/>
              </w:rPr>
              <w:t xml:space="preserve">9、轴系：加强钢材框架为加强钢材（碳钢） </w:t>
            </w:r>
          </w:p>
          <w:p w14:paraId="19136D4A">
            <w:pPr>
              <w:rPr>
                <w:rFonts w:ascii="宋体" w:hAnsi="宋体" w:eastAsia="宋体" w:cs="宋体"/>
                <w:sz w:val="21"/>
                <w:szCs w:val="21"/>
              </w:rPr>
            </w:pPr>
            <w:r>
              <w:rPr>
                <w:rFonts w:hint="eastAsia" w:ascii="宋体" w:hAnsi="宋体" w:eastAsia="宋体" w:cs="宋体"/>
                <w:sz w:val="21"/>
                <w:szCs w:val="21"/>
              </w:rPr>
              <w:t xml:space="preserve">10、轮系：超高分子聚乙烯材质 </w:t>
            </w:r>
          </w:p>
          <w:p w14:paraId="636B0456">
            <w:pPr>
              <w:rPr>
                <w:rFonts w:ascii="宋体" w:hAnsi="宋体" w:eastAsia="宋体" w:cs="宋体"/>
                <w:sz w:val="21"/>
                <w:szCs w:val="21"/>
              </w:rPr>
            </w:pPr>
            <w:r>
              <w:rPr>
                <w:rFonts w:hint="eastAsia" w:ascii="宋体" w:hAnsi="宋体" w:eastAsia="宋体" w:cs="宋体"/>
                <w:sz w:val="21"/>
                <w:szCs w:val="21"/>
              </w:rPr>
              <w:t xml:space="preserve">11、电机：48V1.5KW 直流无刷电机+涡轮蜗杆减速机+轴承室+转接盘+安装件两套 </w:t>
            </w:r>
          </w:p>
          <w:p w14:paraId="3CBF6421">
            <w:pPr>
              <w:rPr>
                <w:rFonts w:ascii="宋体" w:hAnsi="宋体" w:eastAsia="宋体" w:cs="宋体"/>
                <w:sz w:val="21"/>
                <w:szCs w:val="21"/>
              </w:rPr>
            </w:pPr>
            <w:r>
              <w:rPr>
                <w:rFonts w:hint="eastAsia" w:ascii="宋体" w:hAnsi="宋体" w:eastAsia="宋体" w:cs="宋体"/>
                <w:sz w:val="21"/>
                <w:szCs w:val="21"/>
              </w:rPr>
              <w:t>12、双驱控制器一套+无线遥控一套+48V45Ah电池</w:t>
            </w:r>
          </w:p>
          <w:p w14:paraId="601DFD87">
            <w:r>
              <w:rPr>
                <w:rFonts w:hint="eastAsia" w:ascii="宋体" w:hAnsi="宋体" w:eastAsia="宋体" w:cs="宋体"/>
                <w:sz w:val="21"/>
                <w:szCs w:val="21"/>
              </w:rPr>
              <w:t>13、立柱需要可升降左右摆头并放置 600*600 mm 的碳钢板（板上有镂空），可以上下仰俯。</w:t>
            </w:r>
          </w:p>
        </w:tc>
        <w:tc>
          <w:tcPr>
            <w:tcW w:w="637" w:type="dxa"/>
            <w:tcBorders>
              <w:top w:val="single" w:color="000000" w:sz="4" w:space="0"/>
              <w:left w:val="single" w:color="000000" w:sz="4" w:space="0"/>
              <w:bottom w:val="single" w:color="000000" w:sz="4" w:space="0"/>
              <w:right w:val="single" w:color="000000" w:sz="4" w:space="0"/>
            </w:tcBorders>
            <w:vAlign w:val="center"/>
          </w:tcPr>
          <w:p w14:paraId="2C092F65">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485D8361">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3752F3D2">
            <w:pPr>
              <w:rPr>
                <w:rFonts w:ascii="宋体" w:hAnsi="宋体" w:eastAsia="宋体" w:cs="宋体"/>
                <w:bCs/>
                <w:sz w:val="21"/>
                <w:szCs w:val="21"/>
              </w:rPr>
            </w:pPr>
            <w:r>
              <w:rPr>
                <w:rFonts w:hint="eastAsia" w:ascii="宋体" w:hAnsi="宋体" w:eastAsia="宋体" w:cs="宋体"/>
                <w:sz w:val="21"/>
                <w:szCs w:val="21"/>
              </w:rPr>
              <w:t>23000.00</w:t>
            </w:r>
          </w:p>
        </w:tc>
      </w:tr>
      <w:tr w14:paraId="3FD1501F">
        <w:tblPrEx>
          <w:tblCellMar>
            <w:top w:w="0" w:type="dxa"/>
            <w:left w:w="108" w:type="dxa"/>
            <w:bottom w:w="0" w:type="dxa"/>
            <w:right w:w="108" w:type="dxa"/>
          </w:tblCellMar>
        </w:tblPrEx>
        <w:trPr>
          <w:jc w:val="center"/>
        </w:trPr>
        <w:tc>
          <w:tcPr>
            <w:tcW w:w="444" w:type="dxa"/>
            <w:tcBorders>
              <w:top w:val="single" w:color="000000" w:sz="4" w:space="0"/>
              <w:left w:val="single" w:color="000000" w:sz="8" w:space="0"/>
              <w:bottom w:val="single" w:color="000000" w:sz="4" w:space="0"/>
              <w:right w:val="single" w:color="000000" w:sz="4" w:space="0"/>
            </w:tcBorders>
            <w:vAlign w:val="center"/>
          </w:tcPr>
          <w:p w14:paraId="6FE56A6A">
            <w:pPr>
              <w:rPr>
                <w:rFonts w:ascii="宋体" w:hAnsi="宋体" w:eastAsia="宋体" w:cs="宋体"/>
                <w:bCs/>
                <w:sz w:val="21"/>
                <w:szCs w:val="21"/>
              </w:rPr>
            </w:pPr>
            <w:r>
              <w:rPr>
                <w:rFonts w:hint="eastAsia" w:ascii="宋体" w:hAnsi="宋体" w:eastAsia="宋体" w:cs="宋体"/>
                <w:sz w:val="21"/>
                <w:szCs w:val="21"/>
              </w:rPr>
              <w:t>17</w:t>
            </w:r>
          </w:p>
        </w:tc>
        <w:tc>
          <w:tcPr>
            <w:tcW w:w="1534" w:type="dxa"/>
            <w:tcBorders>
              <w:top w:val="single" w:color="000000" w:sz="4" w:space="0"/>
              <w:left w:val="single" w:color="000000" w:sz="4" w:space="0"/>
              <w:bottom w:val="single" w:color="000000" w:sz="4" w:space="0"/>
              <w:right w:val="single" w:color="000000" w:sz="4" w:space="0"/>
            </w:tcBorders>
            <w:vAlign w:val="center"/>
          </w:tcPr>
          <w:p w14:paraId="1E7604B3">
            <w:pPr>
              <w:rPr>
                <w:rFonts w:ascii="宋体" w:hAnsi="宋体" w:eastAsia="宋体" w:cs="宋体"/>
                <w:bCs/>
                <w:sz w:val="21"/>
                <w:szCs w:val="21"/>
              </w:rPr>
            </w:pPr>
            <w:r>
              <w:rPr>
                <w:rFonts w:hint="eastAsia" w:ascii="宋体" w:hAnsi="宋体" w:eastAsia="宋体" w:cs="宋体"/>
                <w:sz w:val="21"/>
                <w:szCs w:val="21"/>
              </w:rPr>
              <w:t>角度块（3块）</w:t>
            </w:r>
          </w:p>
        </w:tc>
        <w:tc>
          <w:tcPr>
            <w:tcW w:w="5410" w:type="dxa"/>
            <w:tcBorders>
              <w:top w:val="single" w:color="000000" w:sz="4" w:space="0"/>
              <w:left w:val="single" w:color="000000" w:sz="4" w:space="0"/>
              <w:bottom w:val="single" w:color="000000" w:sz="4" w:space="0"/>
              <w:right w:val="single" w:color="000000" w:sz="4" w:space="0"/>
            </w:tcBorders>
            <w:vAlign w:val="center"/>
          </w:tcPr>
          <w:p w14:paraId="6C8569FF">
            <w:pPr>
              <w:rPr>
                <w:rFonts w:ascii="宋体" w:hAnsi="宋体" w:eastAsia="宋体" w:cs="宋体"/>
                <w:sz w:val="21"/>
                <w:szCs w:val="21"/>
              </w:rPr>
            </w:pPr>
            <w:r>
              <w:rPr>
                <w:rFonts w:hint="eastAsia" w:ascii="宋体" w:hAnsi="宋体" w:eastAsia="宋体" w:cs="宋体"/>
                <w:sz w:val="21"/>
                <w:szCs w:val="21"/>
              </w:rPr>
              <w:t>1、材质：花岗岩</w:t>
            </w:r>
          </w:p>
          <w:p w14:paraId="44D6DF8A">
            <w:pPr>
              <w:rPr>
                <w:rFonts w:ascii="宋体" w:hAnsi="宋体" w:eastAsia="宋体" w:cs="宋体"/>
                <w:sz w:val="21"/>
                <w:szCs w:val="21"/>
              </w:rPr>
            </w:pPr>
            <w:r>
              <w:rPr>
                <w:rFonts w:hint="eastAsia" w:ascii="宋体" w:hAnsi="宋体" w:eastAsia="宋体" w:cs="宋体"/>
                <w:sz w:val="21"/>
                <w:szCs w:val="21"/>
              </w:rPr>
              <w:t>①、500mm～22.5°角度块角度尺寸为22.5°、135°；</w:t>
            </w:r>
          </w:p>
          <w:p w14:paraId="3731B4F2">
            <w:pPr>
              <w:rPr>
                <w:rFonts w:ascii="宋体" w:hAnsi="宋体" w:eastAsia="宋体" w:cs="宋体"/>
                <w:sz w:val="21"/>
                <w:szCs w:val="21"/>
              </w:rPr>
            </w:pPr>
            <w:r>
              <w:rPr>
                <w:rFonts w:hint="eastAsia" w:ascii="宋体" w:hAnsi="宋体" w:eastAsia="宋体" w:cs="宋体"/>
                <w:sz w:val="21"/>
                <w:szCs w:val="21"/>
              </w:rPr>
              <w:t>②、400mm-44.5°、60°、75.5°；</w:t>
            </w:r>
          </w:p>
          <w:p w14:paraId="7457A5D1">
            <w:pPr>
              <w:rPr>
                <w:rFonts w:ascii="宋体" w:hAnsi="宋体" w:eastAsia="宋体" w:cs="宋体"/>
                <w:sz w:val="21"/>
                <w:szCs w:val="21"/>
              </w:rPr>
            </w:pPr>
            <w:r>
              <w:rPr>
                <w:rFonts w:hint="eastAsia" w:ascii="宋体" w:hAnsi="宋体" w:eastAsia="宋体" w:cs="宋体"/>
                <w:sz w:val="21"/>
                <w:szCs w:val="21"/>
              </w:rPr>
              <w:t>③、400mm-90°四个角度均为90°。</w:t>
            </w:r>
          </w:p>
          <w:p w14:paraId="64DEDCC1">
            <w:pPr>
              <w:rPr>
                <w:rFonts w:ascii="宋体" w:hAnsi="宋体" w:eastAsia="宋体" w:cs="宋体"/>
                <w:sz w:val="21"/>
                <w:szCs w:val="21"/>
              </w:rPr>
            </w:pPr>
            <w:r>
              <w:rPr>
                <w:rFonts w:hint="eastAsia" w:ascii="宋体" w:hAnsi="宋体" w:eastAsia="宋体" w:cs="宋体"/>
                <w:sz w:val="21"/>
                <w:szCs w:val="21"/>
              </w:rPr>
              <w:t>2、厚度为30mm-40mm。</w:t>
            </w:r>
          </w:p>
          <w:p w14:paraId="1DA897FF">
            <w:pPr>
              <w:rPr>
                <w:rFonts w:ascii="宋体" w:hAnsi="宋体" w:eastAsia="宋体" w:cs="宋体"/>
                <w:sz w:val="21"/>
                <w:szCs w:val="21"/>
              </w:rPr>
            </w:pPr>
            <w:r>
              <w:rPr>
                <w:rFonts w:hint="eastAsia" w:ascii="宋体" w:hAnsi="宋体" w:eastAsia="宋体" w:cs="宋体"/>
                <w:sz w:val="21"/>
                <w:szCs w:val="21"/>
              </w:rPr>
              <w:t>3、角度块各测量角度最大允许误差MPE：±30″。</w:t>
            </w:r>
          </w:p>
          <w:p w14:paraId="1E235E40">
            <w:pPr>
              <w:rPr>
                <w:rFonts w:ascii="宋体" w:hAnsi="宋体" w:eastAsia="宋体" w:cs="宋体"/>
                <w:sz w:val="21"/>
                <w:szCs w:val="21"/>
              </w:rPr>
            </w:pPr>
            <w:r>
              <w:rPr>
                <w:rFonts w:hint="eastAsia" w:ascii="宋体" w:hAnsi="宋体" w:eastAsia="宋体" w:cs="宋体"/>
                <w:sz w:val="21"/>
                <w:szCs w:val="21"/>
              </w:rPr>
              <w:t>4、测量面表面粗糙度Ra0.10μm，</w:t>
            </w:r>
          </w:p>
          <w:p w14:paraId="089FB414">
            <w:pPr>
              <w:rPr>
                <w:rFonts w:ascii="宋体" w:hAnsi="宋体" w:eastAsia="宋体" w:cs="宋体"/>
                <w:sz w:val="21"/>
                <w:szCs w:val="21"/>
              </w:rPr>
            </w:pPr>
            <w:r>
              <w:rPr>
                <w:rFonts w:hint="eastAsia" w:ascii="宋体" w:hAnsi="宋体" w:eastAsia="宋体" w:cs="宋体"/>
                <w:sz w:val="21"/>
                <w:szCs w:val="21"/>
              </w:rPr>
              <w:t>5、非测量面表面粗糙度Ra0.4μm。</w:t>
            </w:r>
          </w:p>
          <w:p w14:paraId="3E055A12">
            <w:pPr>
              <w:rPr>
                <w:rFonts w:ascii="宋体" w:hAnsi="宋体" w:eastAsia="宋体" w:cs="宋体"/>
                <w:sz w:val="21"/>
                <w:szCs w:val="21"/>
              </w:rPr>
            </w:pPr>
            <w:r>
              <w:rPr>
                <w:rFonts w:hint="eastAsia" w:ascii="宋体" w:hAnsi="宋体" w:eastAsia="宋体" w:cs="宋体"/>
                <w:sz w:val="21"/>
                <w:szCs w:val="21"/>
              </w:rPr>
              <w:t>6、测量面表面平面度MPE：2μm。</w:t>
            </w:r>
          </w:p>
          <w:p w14:paraId="7A64A7E6">
            <w:r>
              <w:rPr>
                <w:rFonts w:hint="eastAsia" w:ascii="宋体" w:hAnsi="宋体" w:eastAsia="宋体" w:cs="宋体"/>
                <w:sz w:val="21"/>
                <w:szCs w:val="21"/>
              </w:rPr>
              <w:t>7、角度块可实现工作角22.5°、44.5°、60°、75.5°、90°、135°角度测量。</w:t>
            </w:r>
          </w:p>
        </w:tc>
        <w:tc>
          <w:tcPr>
            <w:tcW w:w="637" w:type="dxa"/>
            <w:tcBorders>
              <w:top w:val="single" w:color="000000" w:sz="4" w:space="0"/>
              <w:left w:val="single" w:color="000000" w:sz="4" w:space="0"/>
              <w:bottom w:val="single" w:color="000000" w:sz="4" w:space="0"/>
              <w:right w:val="single" w:color="000000" w:sz="4" w:space="0"/>
            </w:tcBorders>
            <w:vAlign w:val="center"/>
          </w:tcPr>
          <w:p w14:paraId="3D29AFB6">
            <w:pPr>
              <w:rPr>
                <w:rFonts w:ascii="宋体" w:hAnsi="宋体" w:eastAsia="宋体" w:cs="宋体"/>
                <w:bCs/>
                <w:sz w:val="21"/>
                <w:szCs w:val="21"/>
                <w:lang w:val="zh-CN"/>
              </w:rPr>
            </w:pPr>
            <w:r>
              <w:rPr>
                <w:rFonts w:hint="eastAsia" w:ascii="宋体" w:hAnsi="宋体" w:eastAsia="宋体" w:cs="宋体"/>
                <w:sz w:val="21"/>
                <w:szCs w:val="21"/>
              </w:rPr>
              <w:t>1</w:t>
            </w:r>
          </w:p>
        </w:tc>
        <w:tc>
          <w:tcPr>
            <w:tcW w:w="563" w:type="dxa"/>
            <w:tcBorders>
              <w:top w:val="single" w:color="000000" w:sz="4" w:space="0"/>
              <w:left w:val="single" w:color="000000" w:sz="4" w:space="0"/>
              <w:bottom w:val="single" w:color="000000" w:sz="4" w:space="0"/>
              <w:right w:val="single" w:color="000000" w:sz="4" w:space="0"/>
            </w:tcBorders>
            <w:vAlign w:val="center"/>
          </w:tcPr>
          <w:p w14:paraId="326F5F74">
            <w:pPr>
              <w:rPr>
                <w:rFonts w:ascii="宋体" w:hAnsi="宋体" w:eastAsia="宋体" w:cs="宋体"/>
                <w:bCs/>
                <w:sz w:val="21"/>
                <w:szCs w:val="21"/>
              </w:rPr>
            </w:pPr>
            <w:r>
              <w:rPr>
                <w:rFonts w:hint="eastAsia" w:ascii="宋体" w:hAnsi="宋体" w:eastAsia="宋体" w:cs="宋体"/>
                <w:sz w:val="21"/>
                <w:szCs w:val="21"/>
              </w:rPr>
              <w:t>套</w:t>
            </w:r>
          </w:p>
        </w:tc>
        <w:tc>
          <w:tcPr>
            <w:tcW w:w="1209" w:type="dxa"/>
            <w:tcBorders>
              <w:top w:val="single" w:color="000000" w:sz="4" w:space="0"/>
              <w:left w:val="single" w:color="000000" w:sz="4" w:space="0"/>
              <w:bottom w:val="single" w:color="000000" w:sz="4" w:space="0"/>
              <w:right w:val="single" w:color="000000" w:sz="4" w:space="0"/>
            </w:tcBorders>
            <w:vAlign w:val="center"/>
          </w:tcPr>
          <w:p w14:paraId="2EE6DF46">
            <w:pPr>
              <w:rPr>
                <w:rFonts w:ascii="宋体" w:hAnsi="宋体" w:eastAsia="宋体" w:cs="宋体"/>
                <w:bCs/>
                <w:sz w:val="21"/>
                <w:szCs w:val="21"/>
              </w:rPr>
            </w:pPr>
            <w:r>
              <w:rPr>
                <w:rFonts w:hint="eastAsia" w:ascii="宋体" w:hAnsi="宋体" w:eastAsia="宋体" w:cs="宋体"/>
                <w:sz w:val="21"/>
                <w:szCs w:val="21"/>
              </w:rPr>
              <w:t>25000.00</w:t>
            </w:r>
          </w:p>
        </w:tc>
      </w:tr>
      <w:tr w14:paraId="48D5DA6F">
        <w:tblPrEx>
          <w:tblCellMar>
            <w:top w:w="0" w:type="dxa"/>
            <w:left w:w="108" w:type="dxa"/>
            <w:bottom w:w="0" w:type="dxa"/>
            <w:right w:w="108" w:type="dxa"/>
          </w:tblCellMar>
        </w:tblPrEx>
        <w:trPr>
          <w:trHeight w:val="327" w:hRule="atLeast"/>
          <w:jc w:val="center"/>
        </w:trPr>
        <w:tc>
          <w:tcPr>
            <w:tcW w:w="9797" w:type="dxa"/>
            <w:gridSpan w:val="6"/>
            <w:tcBorders>
              <w:top w:val="single" w:color="000000" w:sz="4" w:space="0"/>
              <w:left w:val="single" w:color="000000" w:sz="4" w:space="0"/>
              <w:bottom w:val="single" w:color="000000" w:sz="4" w:space="0"/>
              <w:right w:val="single" w:color="000000" w:sz="4" w:space="0"/>
            </w:tcBorders>
            <w:vAlign w:val="center"/>
          </w:tcPr>
          <w:p w14:paraId="6F466503">
            <w:pPr>
              <w:ind w:firstLine="422"/>
              <w:jc w:val="both"/>
              <w:textAlignment w:val="center"/>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b/>
                <w:sz w:val="21"/>
                <w:szCs w:val="21"/>
              </w:rPr>
              <w:t>★</w:t>
            </w:r>
            <w:r>
              <w:rPr>
                <w:rFonts w:hint="eastAsia" w:asciiTheme="minorEastAsia" w:hAnsiTheme="minorEastAsia" w:eastAsiaTheme="minorEastAsia" w:cstheme="minorEastAsia"/>
                <w:b/>
                <w:bCs/>
                <w:sz w:val="21"/>
                <w:szCs w:val="21"/>
              </w:rPr>
              <w:t>商务要求</w:t>
            </w:r>
          </w:p>
        </w:tc>
      </w:tr>
      <w:tr w14:paraId="46CB5E94">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50C6800D">
            <w:pPr>
              <w:ind w:firstLine="422"/>
              <w:jc w:val="center"/>
              <w:textAlignment w:val="center"/>
              <w:rPr>
                <w:rFonts w:asciiTheme="minorEastAsia" w:hAnsiTheme="minorEastAsia" w:eastAsiaTheme="minorEastAsia" w:cstheme="minorEastAsia"/>
                <w:b/>
                <w:bCs/>
                <w:kern w:val="2"/>
                <w:sz w:val="21"/>
                <w:szCs w:val="21"/>
              </w:rPr>
            </w:pPr>
            <w:r>
              <w:rPr>
                <w:rFonts w:hint="eastAsia" w:ascii="宋体" w:hAnsi="宋体" w:eastAsia="宋体" w:cs="宋体"/>
                <w:b/>
                <w:bCs/>
                <w:sz w:val="21"/>
                <w:szCs w:val="21"/>
              </w:rPr>
              <w:t>免费质保期及</w:t>
            </w:r>
            <w:r>
              <w:rPr>
                <w:rFonts w:hint="eastAsia" w:asciiTheme="minorEastAsia" w:hAnsiTheme="minorEastAsia" w:eastAsiaTheme="minorEastAsia" w:cstheme="minorEastAsia"/>
                <w:b/>
                <w:bCs/>
                <w:sz w:val="21"/>
                <w:szCs w:val="21"/>
              </w:rPr>
              <w:t>售后服务要求</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49F8F3C8">
            <w:pPr>
              <w:spacing w:after="0" w:line="340" w:lineRule="exact"/>
              <w:rPr>
                <w:rFonts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sz w:val="21"/>
                <w:szCs w:val="21"/>
              </w:rPr>
              <w:t>免费质保期：</w:t>
            </w:r>
            <w:r>
              <w:rPr>
                <w:rFonts w:hint="eastAsia" w:ascii="宋体" w:hAnsi="宋体" w:eastAsia="宋体" w:cs="宋体"/>
                <w:bCs/>
                <w:sz w:val="21"/>
                <w:szCs w:val="21"/>
              </w:rPr>
              <w:t>按国家有关产品“三包”规定执行“三包”，免费质保期最短不得少于1年</w:t>
            </w:r>
            <w:r>
              <w:rPr>
                <w:rFonts w:hint="eastAsia" w:ascii="宋体" w:hAnsi="宋体" w:eastAsia="宋体" w:cs="宋体"/>
                <w:sz w:val="21"/>
                <w:szCs w:val="21"/>
              </w:rPr>
              <w:t>（属于实行国家强制保修政策的除外）（采购需求有单独要求的按其执行）</w:t>
            </w:r>
            <w:r>
              <w:rPr>
                <w:rFonts w:hint="eastAsia" w:ascii="宋体" w:hAnsi="宋体" w:eastAsia="宋体" w:cs="宋体"/>
                <w:bCs/>
                <w:sz w:val="21"/>
                <w:szCs w:val="21"/>
              </w:rPr>
              <w:t>，</w:t>
            </w:r>
            <w:r>
              <w:rPr>
                <w:rFonts w:hint="eastAsia" w:ascii="宋体" w:hAnsi="宋体" w:eastAsia="宋体" w:cs="宋体"/>
                <w:sz w:val="21"/>
                <w:szCs w:val="21"/>
              </w:rPr>
              <w:t>自交货并验收合格之日起计。免费</w:t>
            </w:r>
            <w:r>
              <w:rPr>
                <w:rFonts w:hint="eastAsia" w:ascii="宋体" w:hAnsi="宋体" w:eastAsia="宋体" w:cs="宋体"/>
                <w:bCs/>
                <w:sz w:val="21"/>
                <w:szCs w:val="21"/>
              </w:rPr>
              <w:t>质保期内上门维修免收维修费、元器件费和上门费，并提供终身维修服务。免费</w:t>
            </w:r>
            <w:r>
              <w:rPr>
                <w:rFonts w:hint="eastAsia" w:ascii="宋体" w:hAnsi="宋体" w:eastAsia="宋体" w:cs="宋体"/>
                <w:sz w:val="21"/>
                <w:szCs w:val="21"/>
              </w:rPr>
              <w:t>质保期结束后零配件若损坏，中标人只收取成本费用。</w:t>
            </w:r>
          </w:p>
          <w:p w14:paraId="20A9965D">
            <w:pPr>
              <w:spacing w:after="0" w:line="340" w:lineRule="exact"/>
              <w:rPr>
                <w:rFonts w:ascii="宋体" w:hAnsi="宋体" w:eastAsia="宋体" w:cs="宋体"/>
                <w:bCs/>
                <w:sz w:val="21"/>
                <w:szCs w:val="21"/>
              </w:rPr>
            </w:pPr>
            <w:r>
              <w:rPr>
                <w:rFonts w:hint="eastAsia" w:ascii="宋体" w:hAnsi="宋体" w:eastAsia="宋体" w:cs="宋体"/>
                <w:bCs/>
                <w:sz w:val="21"/>
                <w:szCs w:val="21"/>
              </w:rPr>
              <w:t>2.售后服务：</w:t>
            </w:r>
            <w:r>
              <w:rPr>
                <w:rFonts w:hint="eastAsia" w:ascii="宋体" w:hAnsi="宋体" w:eastAsia="宋体" w:cs="宋体"/>
                <w:b/>
                <w:bCs/>
                <w:sz w:val="21"/>
                <w:szCs w:val="24"/>
              </w:rPr>
              <w:t>必须</w:t>
            </w:r>
            <w:r>
              <w:rPr>
                <w:rFonts w:hint="eastAsia" w:asciiTheme="minorEastAsia" w:hAnsiTheme="minorEastAsia" w:eastAsiaTheme="minorEastAsia" w:cstheme="minorEastAsia"/>
                <w:b/>
                <w:sz w:val="21"/>
                <w:szCs w:val="21"/>
              </w:rPr>
              <w:t>提供以上所投产品原生产厂家售后服务。</w:t>
            </w:r>
          </w:p>
          <w:p w14:paraId="124EA5B8">
            <w:pPr>
              <w:spacing w:after="0" w:line="340" w:lineRule="exact"/>
              <w:rPr>
                <w:rFonts w:ascii="宋体" w:hAnsi="宋体" w:eastAsia="宋体" w:cs="宋体"/>
                <w:bCs/>
                <w:sz w:val="21"/>
                <w:szCs w:val="21"/>
              </w:rPr>
            </w:pPr>
            <w:r>
              <w:rPr>
                <w:rFonts w:hint="eastAsia" w:ascii="宋体" w:hAnsi="宋体" w:eastAsia="宋体" w:cs="宋体"/>
                <w:bCs/>
                <w:sz w:val="21"/>
                <w:szCs w:val="21"/>
              </w:rPr>
              <w:t>3.包装和运输：应在货物发运前对其进行满足运输距离、防潮、防震、防锈和防破损装卸等要求包装，免费送货上门，负责将货物安全运达采购人指定存放位置，并对所产生的垃圾进行处理。</w:t>
            </w:r>
          </w:p>
          <w:p w14:paraId="6AE7A1CC">
            <w:pPr>
              <w:spacing w:after="0" w:line="340" w:lineRule="exact"/>
              <w:rPr>
                <w:rFonts w:ascii="宋体" w:hAnsi="宋体" w:eastAsia="宋体" w:cs="宋体"/>
                <w:bCs/>
                <w:sz w:val="21"/>
                <w:szCs w:val="21"/>
              </w:rPr>
            </w:pPr>
            <w:r>
              <w:rPr>
                <w:rFonts w:hint="eastAsia" w:ascii="宋体" w:hAnsi="宋体" w:eastAsia="宋体" w:cs="宋体"/>
                <w:bCs/>
                <w:sz w:val="21"/>
                <w:szCs w:val="21"/>
              </w:rPr>
              <w:t>4.免费安装、免费调试，免费提供现场技术培训，保证使用人员正常操作设备的各种功能；其余按供应商承诺进行。</w:t>
            </w:r>
          </w:p>
          <w:p w14:paraId="2568B79E">
            <w:pPr>
              <w:spacing w:after="0" w:line="340" w:lineRule="exact"/>
              <w:rPr>
                <w:rFonts w:ascii="宋体" w:hAnsi="宋体" w:eastAsia="宋体" w:cs="宋体"/>
                <w:bCs/>
                <w:sz w:val="21"/>
                <w:szCs w:val="21"/>
              </w:rPr>
            </w:pPr>
            <w:r>
              <w:rPr>
                <w:rFonts w:hint="eastAsia" w:ascii="宋体" w:hAnsi="宋体" w:eastAsia="宋体" w:cs="宋体"/>
                <w:bCs/>
                <w:sz w:val="21"/>
                <w:szCs w:val="21"/>
              </w:rPr>
              <w:t>5.在</w:t>
            </w:r>
            <w:r>
              <w:rPr>
                <w:rFonts w:hint="eastAsia" w:ascii="宋体" w:hAnsi="宋体" w:eastAsia="宋体" w:cs="宋体"/>
                <w:sz w:val="21"/>
                <w:szCs w:val="21"/>
              </w:rPr>
              <w:t>免费</w:t>
            </w:r>
            <w:r>
              <w:rPr>
                <w:rFonts w:hint="eastAsia" w:ascii="宋体" w:hAnsi="宋体" w:eastAsia="宋体" w:cs="宋体"/>
                <w:bCs/>
                <w:sz w:val="21"/>
                <w:szCs w:val="21"/>
              </w:rPr>
              <w:t>质保期内，非使用原因致使设备质量问题造成设备损坏，其全部费用由中标人负责。</w:t>
            </w:r>
          </w:p>
          <w:p w14:paraId="7BCDEBC2">
            <w:pPr>
              <w:spacing w:after="0" w:line="340" w:lineRule="exact"/>
              <w:rPr>
                <w:rFonts w:ascii="宋体" w:hAnsi="宋体" w:eastAsia="宋体" w:cs="宋体"/>
                <w:bCs/>
                <w:sz w:val="21"/>
                <w:szCs w:val="21"/>
              </w:rPr>
            </w:pPr>
            <w:r>
              <w:rPr>
                <w:rFonts w:hint="eastAsia" w:ascii="宋体" w:hAnsi="宋体" w:eastAsia="宋体" w:cs="宋体"/>
                <w:bCs/>
                <w:sz w:val="21"/>
                <w:szCs w:val="21"/>
              </w:rPr>
              <w:t>6.中标人在接到采购人故障报修通知后30分钟内作出响应，中标产品厂商指定的售后服务机构所派技术人</w:t>
            </w:r>
            <w:r>
              <w:rPr>
                <w:rFonts w:hint="eastAsia" w:ascii="宋体" w:hAnsi="宋体" w:eastAsia="宋体" w:cs="宋体"/>
                <w:sz w:val="21"/>
                <w:szCs w:val="21"/>
              </w:rPr>
              <w:t>员必须2小时内到达故障现场，24小时内排除故障，若24小时内无法排除故障应提供备件保证工作室正常运行。</w:t>
            </w:r>
          </w:p>
          <w:p w14:paraId="4A0AA030">
            <w:pPr>
              <w:pStyle w:val="26"/>
              <w:spacing w:line="340" w:lineRule="exact"/>
              <w:ind w:firstLine="0" w:firstLineChars="0"/>
              <w:rPr>
                <w:rFonts w:asciiTheme="minorEastAsia" w:hAnsiTheme="minorEastAsia" w:eastAsiaTheme="minorEastAsia" w:cstheme="minorEastAsia"/>
                <w:bCs/>
                <w:sz w:val="21"/>
                <w:szCs w:val="21"/>
              </w:rPr>
            </w:pPr>
            <w:r>
              <w:rPr>
                <w:rFonts w:hint="eastAsia" w:hAnsi="宋体" w:cs="宋体"/>
                <w:bCs/>
                <w:sz w:val="21"/>
                <w:szCs w:val="21"/>
              </w:rPr>
              <w:t>7.免费质保期内，如果需要更换配件的，要求更换的配件应跟被更换的品牌、类型相一致或者是同类同档次的替代品，后者需征得用户方管理人员同意。</w:t>
            </w:r>
          </w:p>
        </w:tc>
      </w:tr>
      <w:tr w14:paraId="7AE26E2E">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71ED7636">
            <w:pPr>
              <w:ind w:firstLine="422"/>
              <w:jc w:val="center"/>
              <w:textAlignment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sz w:val="21"/>
                <w:szCs w:val="21"/>
              </w:rPr>
              <w:t>交付使用期及地点</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3117C7E6">
            <w:pPr>
              <w:spacing w:line="360" w:lineRule="exact"/>
              <w:rPr>
                <w:rFonts w:asciiTheme="minorEastAsia" w:hAnsiTheme="minorEastAsia" w:eastAsiaTheme="minorEastAsia" w:cstheme="minorEastAsia"/>
                <w:bCs/>
                <w:color w:val="000000" w:themeColor="text1"/>
                <w:sz w:val="21"/>
                <w:szCs w:val="21"/>
              </w:rPr>
            </w:pPr>
            <w:r>
              <w:rPr>
                <w:rFonts w:hint="eastAsia" w:asciiTheme="minorEastAsia" w:hAnsiTheme="minorEastAsia" w:eastAsiaTheme="minorEastAsia" w:cstheme="minorEastAsia"/>
                <w:bCs/>
                <w:color w:val="000000" w:themeColor="text1"/>
                <w:sz w:val="21"/>
                <w:szCs w:val="21"/>
              </w:rPr>
              <w:t>1.交付使用期：自签订合同之日起所投国产产品必须40个工作日必须到货；所投进口产品自收到信用证后90日内必须到货，并全部安装调试合格完毕；</w:t>
            </w:r>
          </w:p>
          <w:p w14:paraId="07477638">
            <w:pPr>
              <w:pStyle w:val="31"/>
              <w:widowControl w:val="0"/>
              <w:adjustRightInd/>
              <w:snapToGrid/>
              <w:spacing w:line="340" w:lineRule="exact"/>
              <w:ind w:firstLine="0" w:firstLineChars="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2.交货地点：桂林市采购人指定地点。</w:t>
            </w:r>
          </w:p>
        </w:tc>
      </w:tr>
      <w:tr w14:paraId="6B36D723">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13AB7443">
            <w:pPr>
              <w:ind w:firstLine="422"/>
              <w:jc w:val="center"/>
              <w:textAlignment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sz w:val="21"/>
                <w:szCs w:val="21"/>
              </w:rPr>
              <w:t>付款方式</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56097285">
            <w:pPr>
              <w:widowControl w:val="0"/>
              <w:snapToGrid/>
              <w:spacing w:line="360" w:lineRule="exact"/>
              <w:rPr>
                <w:rFonts w:asciiTheme="minorEastAsia" w:hAnsiTheme="minorEastAsia" w:eastAsiaTheme="minorEastAsia" w:cstheme="minorEastAsia"/>
                <w:bCs/>
                <w:kern w:val="2"/>
                <w:sz w:val="21"/>
                <w:szCs w:val="21"/>
              </w:rPr>
            </w:pPr>
            <w:r>
              <w:rPr>
                <w:rFonts w:hint="eastAsia" w:asciiTheme="minorEastAsia" w:hAnsiTheme="minorEastAsia" w:eastAsiaTheme="minorEastAsia" w:cstheme="minorEastAsia"/>
                <w:bCs/>
                <w:color w:val="000000" w:themeColor="text1"/>
                <w:sz w:val="21"/>
                <w:szCs w:val="21"/>
              </w:rPr>
              <w:t>订合同后，采购人付合同价款的50%，所有中标产品在交货验收合格、培训指导完成及设备正常使用后，采购人一次性付清全部合同价款（无息）。 本项目款项由财政支付，支付周期为:达到支付条件后，按财政支付流程审批结束后支付。</w:t>
            </w:r>
            <w:r>
              <w:rPr>
                <w:rFonts w:hint="eastAsia" w:asciiTheme="minorEastAsia" w:hAnsiTheme="minorEastAsia" w:eastAsiaTheme="minorEastAsia" w:cstheme="minorEastAsia"/>
                <w:bCs/>
                <w:color w:val="FF0000"/>
                <w:sz w:val="21"/>
                <w:szCs w:val="21"/>
              </w:rPr>
              <w:t xml:space="preserve">  </w:t>
            </w:r>
          </w:p>
        </w:tc>
      </w:tr>
      <w:tr w14:paraId="12174ECB">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3C2DC6D8">
            <w:pPr>
              <w:spacing w:after="0" w:line="340" w:lineRule="exact"/>
              <w:ind w:firstLine="422"/>
              <w:jc w:val="center"/>
              <w:rPr>
                <w:rFonts w:asciiTheme="minorEastAsia" w:hAnsiTheme="minorEastAsia" w:eastAsiaTheme="minorEastAsia" w:cstheme="minorEastAsia"/>
                <w:b/>
                <w:bCs/>
                <w:sz w:val="21"/>
                <w:szCs w:val="21"/>
              </w:rPr>
            </w:pPr>
            <w:r>
              <w:rPr>
                <w:rFonts w:hint="eastAsia" w:ascii="宋体" w:hAnsi="宋体" w:eastAsia="宋体" w:cs="宋体"/>
                <w:b/>
                <w:bCs/>
                <w:sz w:val="21"/>
                <w:szCs w:val="21"/>
              </w:rPr>
              <w:t>验收标准及方式</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563597E0">
            <w:pPr>
              <w:spacing w:after="0" w:line="340" w:lineRule="exact"/>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1.设备需</w:t>
            </w:r>
            <w:r>
              <w:rPr>
                <w:rFonts w:hint="eastAsia" w:ascii="宋体" w:hAnsi="宋体" w:eastAsia="宋体" w:cs="Times New Roman"/>
                <w:kern w:val="2"/>
                <w:sz w:val="21"/>
                <w:szCs w:val="21"/>
              </w:rPr>
              <w:t>原装正品的、全新的、完好无破损、且为未开箱状态、符合有关质量标准（进口产品必须提供相对应的中国海关报关单及检疫证明文件）</w:t>
            </w:r>
            <w:r>
              <w:rPr>
                <w:rFonts w:hint="eastAsia" w:asciiTheme="minorEastAsia" w:hAnsiTheme="minorEastAsia" w:eastAsiaTheme="minorEastAsia" w:cstheme="minorEastAsia"/>
                <w:color w:val="000000" w:themeColor="text1"/>
                <w:sz w:val="21"/>
                <w:szCs w:val="21"/>
              </w:rPr>
              <w:t>的各项指标进行验收。</w:t>
            </w:r>
          </w:p>
          <w:p w14:paraId="06C8C677">
            <w:pPr>
              <w:spacing w:after="0" w:line="340" w:lineRule="exact"/>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2.符合我国国家有关技术规范和技术标准。</w:t>
            </w:r>
          </w:p>
          <w:p w14:paraId="77A0C4E3">
            <w:pPr>
              <w:spacing w:after="0" w:line="340" w:lineRule="exact"/>
              <w:rPr>
                <w:rFonts w:hint="eastAsia"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 xml:space="preserve">3. </w:t>
            </w:r>
            <w:r>
              <w:rPr>
                <w:rFonts w:hint="eastAsia" w:ascii="宋体" w:hAnsi="宋体" w:eastAsia="宋体" w:cs="Times New Roman"/>
                <w:kern w:val="2"/>
                <w:sz w:val="21"/>
                <w:szCs w:val="21"/>
              </w:rPr>
              <w:t>为防止套牌虚假响应中标，中标供应商履约时须提供全部所投产品生产厂家的全部完整产品使</w:t>
            </w:r>
            <w:r>
              <w:rPr>
                <w:rFonts w:hint="eastAsia" w:ascii="宋体" w:hAnsi="宋体" w:eastAsia="宋体" w:cs="Times New Roman"/>
                <w:color w:val="000000" w:themeColor="text1"/>
                <w:kern w:val="2"/>
                <w:sz w:val="21"/>
                <w:szCs w:val="21"/>
              </w:rPr>
              <w:t>用说明书并加盖厂家公章。</w:t>
            </w:r>
          </w:p>
          <w:p w14:paraId="225E44A1">
            <w:pPr>
              <w:pStyle w:val="31"/>
              <w:widowControl w:val="0"/>
              <w:adjustRightInd/>
              <w:snapToGrid/>
              <w:spacing w:line="430" w:lineRule="exact"/>
              <w:ind w:firstLine="0" w:firstLineChars="0"/>
              <w:rPr>
                <w:rFonts w:hint="eastAsia" w:ascii="宋体" w:hAnsi="宋体" w:eastAsia="宋体"/>
                <w:color w:val="000000" w:themeColor="text1"/>
                <w:sz w:val="21"/>
                <w:szCs w:val="21"/>
              </w:rPr>
            </w:pPr>
            <w:r>
              <w:rPr>
                <w:rFonts w:hint="eastAsia" w:ascii="宋体" w:hAnsi="宋体" w:eastAsia="宋体" w:cs="Times New Roman"/>
                <w:color w:val="000000" w:themeColor="text1"/>
                <w:kern w:val="2"/>
                <w:sz w:val="21"/>
                <w:szCs w:val="21"/>
              </w:rPr>
              <w:t>4.</w:t>
            </w:r>
            <w:r>
              <w:rPr>
                <w:rFonts w:ascii="宋体" w:hAnsi="宋体" w:eastAsia="宋体" w:cs="Times New Roman"/>
                <w:color w:val="000000" w:themeColor="text1"/>
                <w:kern w:val="2"/>
                <w:sz w:val="21"/>
                <w:szCs w:val="21"/>
              </w:rPr>
              <w:t xml:space="preserve"> </w:t>
            </w:r>
            <w:r>
              <w:rPr>
                <w:rFonts w:hint="eastAsia" w:ascii="宋体" w:hAnsi="宋体" w:eastAsia="宋体"/>
                <w:color w:val="000000" w:themeColor="text1"/>
                <w:sz w:val="21"/>
                <w:szCs w:val="21"/>
              </w:rPr>
              <w:t>交货时，所投设备应提供第三方国家法定计量检定机构出具的不带CNAS标识的检定/校准证书，有对应检定规程的必须按检定规程首次检定的要求检定并出具检定证书，如没有相应检定规程的，则应按校准规范要求经校准并提供对应的校准证书，如所投产品不是计量标准设备，应提供该产品及配件的第三方出具的全参数的检测报告（报告应含CMA或CNAS标识），如目前无机构可溯源的参数及设备，需提供出厂合格证并进行现场验证，如该产品需做型式批准，应提供形式批准报告。如证书内容参数及结果不符合检定规程、校准规范要求并且达不到采购技术参数要求的，不予验收。</w:t>
            </w:r>
          </w:p>
          <w:p w14:paraId="1DD1AC87">
            <w:pPr>
              <w:pStyle w:val="31"/>
              <w:widowControl w:val="0"/>
              <w:adjustRightInd/>
              <w:snapToGrid/>
              <w:spacing w:line="430" w:lineRule="exact"/>
              <w:ind w:firstLine="0" w:firstLineChars="0"/>
              <w:rPr>
                <w:rFonts w:ascii="宋体" w:hAnsi="宋体" w:eastAsia="宋体"/>
                <w:sz w:val="21"/>
                <w:szCs w:val="21"/>
              </w:rPr>
            </w:pPr>
            <w:r>
              <w:rPr>
                <w:rFonts w:hint="eastAsia" w:asciiTheme="minorEastAsia" w:hAnsiTheme="minorEastAsia" w:eastAsiaTheme="minorEastAsia" w:cstheme="minorEastAsia"/>
                <w:color w:val="000000" w:themeColor="text1"/>
                <w:sz w:val="21"/>
                <w:szCs w:val="21"/>
              </w:rPr>
              <w:t>5.如所购产品具备自动化测量软件，应开放数据接口与采购人的智能计量管理系统对接，对测量数据实现实时或非实时上传，否则不予验收。</w:t>
            </w:r>
          </w:p>
          <w:p w14:paraId="7E4DE87C">
            <w:pPr>
              <w:spacing w:after="0" w:line="340" w:lineRule="exact"/>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6.在验收过程，如中标供应商所供产品发现主观故意存在套牌挂牌产品现象，经第三方检测机构调查属实，将对其做退货处理并承担相关检测费用，并上报政府采购监管部门予以相应处罚。</w:t>
            </w:r>
          </w:p>
          <w:p w14:paraId="11A6DEBF">
            <w:pPr>
              <w:pStyle w:val="2"/>
              <w:ind w:firstLine="360"/>
            </w:pPr>
          </w:p>
        </w:tc>
      </w:tr>
      <w:tr w14:paraId="515CBBE0">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725FBBB5">
            <w:pPr>
              <w:spacing w:after="0" w:line="340" w:lineRule="exact"/>
              <w:ind w:firstLine="422"/>
              <w:jc w:val="center"/>
              <w:rPr>
                <w:rFonts w:asciiTheme="minorEastAsia" w:hAnsiTheme="minorEastAsia" w:eastAsiaTheme="minorEastAsia" w:cstheme="minorEastAsia"/>
                <w:b/>
                <w:bCs/>
                <w:sz w:val="21"/>
                <w:szCs w:val="21"/>
              </w:rPr>
            </w:pPr>
            <w:r>
              <w:rPr>
                <w:rFonts w:hint="eastAsia" w:ascii="宋体" w:hAnsi="宋体" w:eastAsia="宋体" w:cs="宋体"/>
                <w:b/>
                <w:bCs/>
                <w:sz w:val="21"/>
                <w:szCs w:val="21"/>
              </w:rPr>
              <w:t>质量标准</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73C19DBC">
            <w:pPr>
              <w:spacing w:after="0" w:line="340" w:lineRule="exact"/>
              <w:ind w:firstLine="411" w:firstLineChars="196"/>
              <w:rPr>
                <w:rFonts w:asciiTheme="minorEastAsia" w:hAnsiTheme="minorEastAsia" w:eastAsiaTheme="minorEastAsia" w:cstheme="minorEastAsia"/>
                <w:color w:val="3021F1"/>
                <w:sz w:val="21"/>
                <w:szCs w:val="21"/>
              </w:rPr>
            </w:pPr>
            <w:r>
              <w:rPr>
                <w:rFonts w:hint="eastAsia" w:ascii="宋体" w:hAnsi="宋体" w:eastAsia="宋体" w:cs="宋体"/>
                <w:sz w:val="21"/>
                <w:szCs w:val="21"/>
              </w:rPr>
              <w:t>产品符合设备制造厂家合格产品的出厂质量标准，提供全新的原装正品，不得侵犯任何第三方的专利权、商标权、工业设计权或其他权利。</w:t>
            </w:r>
          </w:p>
        </w:tc>
      </w:tr>
      <w:tr w14:paraId="7A748D7D">
        <w:tblPrEx>
          <w:tblCellMar>
            <w:top w:w="0" w:type="dxa"/>
            <w:left w:w="108" w:type="dxa"/>
            <w:bottom w:w="0" w:type="dxa"/>
            <w:right w:w="108" w:type="dxa"/>
          </w:tblCellMar>
        </w:tblPrEx>
        <w:trPr>
          <w:trHeight w:val="312" w:hRule="atLeast"/>
          <w:jc w:val="center"/>
        </w:trPr>
        <w:tc>
          <w:tcPr>
            <w:tcW w:w="1978" w:type="dxa"/>
            <w:gridSpan w:val="2"/>
            <w:tcBorders>
              <w:top w:val="single" w:color="000000" w:sz="4" w:space="0"/>
              <w:left w:val="single" w:color="000000" w:sz="4" w:space="0"/>
              <w:bottom w:val="single" w:color="000000" w:sz="4" w:space="0"/>
              <w:right w:val="single" w:color="auto" w:sz="4" w:space="0"/>
            </w:tcBorders>
            <w:vAlign w:val="center"/>
          </w:tcPr>
          <w:p w14:paraId="3E54AB2A">
            <w:pPr>
              <w:ind w:firstLine="422"/>
              <w:jc w:val="center"/>
              <w:textAlignment w:val="center"/>
              <w:rPr>
                <w:rFonts w:asciiTheme="minorEastAsia" w:hAnsiTheme="minorEastAsia" w:eastAsiaTheme="minorEastAsia" w:cstheme="minorEastAsia"/>
                <w:b/>
                <w:bCs/>
                <w:kern w:val="2"/>
                <w:sz w:val="21"/>
                <w:szCs w:val="21"/>
              </w:rPr>
            </w:pPr>
            <w:r>
              <w:rPr>
                <w:rFonts w:hint="eastAsia" w:asciiTheme="minorEastAsia" w:hAnsiTheme="minorEastAsia" w:eastAsiaTheme="minorEastAsia" w:cstheme="minorEastAsia"/>
                <w:b/>
                <w:bCs/>
                <w:sz w:val="21"/>
                <w:szCs w:val="21"/>
              </w:rPr>
              <w:t>其他要求</w:t>
            </w:r>
          </w:p>
        </w:tc>
        <w:tc>
          <w:tcPr>
            <w:tcW w:w="7819" w:type="dxa"/>
            <w:gridSpan w:val="4"/>
            <w:tcBorders>
              <w:top w:val="single" w:color="000000" w:sz="4" w:space="0"/>
              <w:left w:val="single" w:color="auto" w:sz="4" w:space="0"/>
              <w:bottom w:val="single" w:color="000000" w:sz="4" w:space="0"/>
              <w:right w:val="single" w:color="000000" w:sz="4" w:space="0"/>
            </w:tcBorders>
            <w:vAlign w:val="center"/>
          </w:tcPr>
          <w:p w14:paraId="3E8732C7">
            <w:pPr>
              <w:widowControl w:val="0"/>
              <w:adjustRightInd/>
              <w:snapToGrid/>
              <w:spacing w:after="0" w:line="310" w:lineRule="exact"/>
              <w:jc w:val="both"/>
              <w:rPr>
                <w:rFonts w:asciiTheme="minorEastAsia" w:hAnsiTheme="minorEastAsia" w:eastAsiaTheme="minorEastAsia" w:cstheme="minorEastAsia"/>
                <w:kern w:val="2"/>
                <w:sz w:val="21"/>
                <w:szCs w:val="21"/>
              </w:rPr>
            </w:pPr>
            <w:r>
              <w:rPr>
                <w:rFonts w:hint="eastAsia" w:ascii="宋体" w:hAnsi="宋体" w:eastAsia="宋体" w:cs="Times New Roman"/>
                <w:kern w:val="2"/>
                <w:sz w:val="21"/>
                <w:szCs w:val="21"/>
              </w:rPr>
              <w:t>1</w:t>
            </w:r>
            <w:r>
              <w:rPr>
                <w:rFonts w:hint="eastAsia" w:asciiTheme="minorEastAsia" w:hAnsiTheme="minorEastAsia" w:eastAsiaTheme="minorEastAsia" w:cstheme="minorEastAsia"/>
                <w:kern w:val="2"/>
                <w:sz w:val="21"/>
                <w:szCs w:val="21"/>
              </w:rPr>
              <w:t>、</w:t>
            </w:r>
            <w:r>
              <w:rPr>
                <w:rFonts w:hint="eastAsia" w:asciiTheme="minorEastAsia" w:hAnsiTheme="minorEastAsia" w:eastAsiaTheme="minorEastAsia" w:cstheme="minorEastAsia"/>
                <w:b/>
                <w:sz w:val="21"/>
                <w:szCs w:val="21"/>
              </w:rPr>
              <w:t>本标项核心产品为：第</w:t>
            </w:r>
            <w:r>
              <w:rPr>
                <w:rFonts w:hint="eastAsia" w:asciiTheme="minorEastAsia" w:hAnsiTheme="minorEastAsia" w:eastAsiaTheme="minorEastAsia" w:cstheme="minorEastAsia"/>
                <w:b/>
                <w:sz w:val="21"/>
                <w:szCs w:val="21"/>
                <w:u w:val="single"/>
              </w:rPr>
              <w:t xml:space="preserve"> 11 </w:t>
            </w:r>
            <w:r>
              <w:rPr>
                <w:rFonts w:hint="eastAsia" w:asciiTheme="minorEastAsia" w:hAnsiTheme="minorEastAsia" w:eastAsiaTheme="minorEastAsia" w:cstheme="minorEastAsia"/>
                <w:b/>
                <w:sz w:val="21"/>
                <w:szCs w:val="21"/>
              </w:rPr>
              <w:t>分项“磁化率计检测仪器”产品</w:t>
            </w:r>
            <w:r>
              <w:rPr>
                <w:rFonts w:hint="eastAsia" w:ascii="宋体" w:hAnsi="宋体" w:eastAsia="宋体" w:cs="宋体"/>
                <w:sz w:val="21"/>
                <w:szCs w:val="21"/>
              </w:rPr>
              <w:t>（多家供应商提供的核心产品品牌相同的，视为提供同品牌产品。提供相同品牌产品且通过资格审查、符合性审查的不同投标人参加同一合同项下投标的，按一家投标人计算，评审后得分最高的同品牌投标人获得中标人推荐资格；评审得分相同的，评标价最低的同品牌投标人获得中标人推荐资格；评标价也相同的，投标报价最低的同品牌投标人获得中标人推荐资格；投标报价也相同的，由评标委员会以抽签方式确定一个中标人推荐资格，其他同品牌投标人不作为中标候选人。）</w:t>
            </w:r>
          </w:p>
          <w:p w14:paraId="601ADEAD">
            <w:pPr>
              <w:widowControl w:val="0"/>
              <w:adjustRightInd/>
              <w:snapToGrid/>
              <w:spacing w:after="0" w:line="310" w:lineRule="exact"/>
              <w:jc w:val="both"/>
              <w:rPr>
                <w:rFonts w:ascii="宋体" w:hAnsi="宋体" w:eastAsia="宋体" w:cs="Times New Roman"/>
                <w:kern w:val="2"/>
                <w:sz w:val="21"/>
                <w:szCs w:val="21"/>
              </w:rPr>
            </w:pPr>
            <w:r>
              <w:rPr>
                <w:rFonts w:hint="eastAsia" w:ascii="宋体" w:hAnsi="宋体" w:eastAsia="宋体" w:cs="Times New Roman"/>
                <w:kern w:val="2"/>
                <w:sz w:val="21"/>
                <w:szCs w:val="21"/>
              </w:rPr>
              <w:t>2、</w:t>
            </w:r>
            <w:r>
              <w:rPr>
                <w:rFonts w:hint="eastAsia" w:ascii="宋体" w:hAnsi="宋体" w:eastAsia="宋体" w:cs="宋体"/>
                <w:sz w:val="21"/>
                <w:szCs w:val="24"/>
              </w:rPr>
              <w:t>本</w:t>
            </w:r>
            <w:r>
              <w:rPr>
                <w:rFonts w:hint="eastAsia" w:ascii="宋体" w:hAnsi="宋体" w:eastAsia="宋体" w:cs="Times New Roman"/>
                <w:kern w:val="2"/>
                <w:sz w:val="21"/>
                <w:szCs w:val="21"/>
              </w:rPr>
              <w:t>标项</w:t>
            </w:r>
            <w:r>
              <w:rPr>
                <w:rFonts w:hint="eastAsia" w:ascii="宋体" w:hAnsi="宋体" w:eastAsia="宋体" w:cs="宋体"/>
                <w:sz w:val="21"/>
                <w:szCs w:val="24"/>
              </w:rPr>
              <w:t>第1-4、7-9、12-17分项产品不接受进口产品（即通过中国海关报关验放进入中国境内且产自关境外的产品）参与投标，</w:t>
            </w:r>
            <w:r>
              <w:rPr>
                <w:rFonts w:hint="eastAsia" w:ascii="宋体" w:hAnsi="宋体" w:eastAsia="宋体" w:cs="宋体"/>
                <w:sz w:val="21"/>
                <w:szCs w:val="21"/>
              </w:rPr>
              <w:t>如有此类产品参与投标的作投标无效处理</w:t>
            </w:r>
            <w:r>
              <w:rPr>
                <w:rFonts w:hint="eastAsia" w:ascii="宋体" w:hAnsi="宋体" w:eastAsia="宋体" w:cs="宋体"/>
                <w:sz w:val="21"/>
                <w:szCs w:val="24"/>
              </w:rPr>
              <w:t>；</w:t>
            </w:r>
            <w:r>
              <w:rPr>
                <w:rFonts w:hint="eastAsia" w:ascii="宋体" w:hAnsi="宋体" w:eastAsia="宋体" w:cs="宋体"/>
                <w:b/>
                <w:bCs/>
                <w:sz w:val="21"/>
                <w:szCs w:val="24"/>
              </w:rPr>
              <w:t>第5分项产品婴幼儿可调模拟肺、第6分项产品顺应性可调模拟肺、第10分项产品质量比较仪、第11分项产品磁化率检测仪器已按要求办理进口产品审批手续接受进口产品（即通过中国海关报关验放进入中国境内且产自关境外的产品）参与投标，如所投产品为进口产品，投标人于投标文件中必须提供产品原厂商或国内总代理针对本项目出具的授权书及售后服务承诺书（加盖公章）扫描件,否则视为投标无效；验收时需提供原件验证</w:t>
            </w:r>
            <w:r>
              <w:rPr>
                <w:rFonts w:hint="eastAsia" w:ascii="宋体" w:hAnsi="宋体" w:eastAsia="宋体" w:cs="宋体"/>
                <w:sz w:val="21"/>
                <w:szCs w:val="24"/>
              </w:rPr>
              <w:t>。</w:t>
            </w:r>
          </w:p>
          <w:p w14:paraId="2FD7B95B">
            <w:pPr>
              <w:pStyle w:val="31"/>
              <w:widowControl w:val="0"/>
              <w:adjustRightInd/>
              <w:snapToGrid/>
              <w:spacing w:line="340" w:lineRule="exact"/>
              <w:ind w:firstLine="0" w:firstLineChars="0"/>
              <w:rPr>
                <w:rFonts w:asciiTheme="minorEastAsia" w:hAnsiTheme="minorEastAsia" w:eastAsiaTheme="minorEastAsia" w:cstheme="minorEastAsia"/>
                <w:bCs/>
                <w:sz w:val="21"/>
                <w:szCs w:val="21"/>
              </w:rPr>
            </w:pPr>
            <w:r>
              <w:rPr>
                <w:rFonts w:hint="eastAsia" w:ascii="宋体" w:hAnsi="宋体" w:eastAsia="宋体" w:cs="Times New Roman"/>
                <w:kern w:val="2"/>
                <w:sz w:val="21"/>
                <w:szCs w:val="21"/>
              </w:rPr>
              <w:t>3、本标项政府采购预算为：</w:t>
            </w:r>
            <w:r>
              <w:rPr>
                <w:rFonts w:hint="eastAsia" w:ascii="宋体" w:hAnsi="宋体" w:eastAsia="宋体" w:cs="Times New Roman"/>
                <w:b/>
                <w:bCs/>
                <w:kern w:val="2"/>
                <w:sz w:val="21"/>
                <w:szCs w:val="21"/>
              </w:rPr>
              <w:t>壹佰玖拾捌万捌仟玖佰元零角零分（¥1988900.00元）</w:t>
            </w:r>
            <w:r>
              <w:rPr>
                <w:rFonts w:hint="eastAsia" w:ascii="宋体" w:hAnsi="宋体" w:eastAsia="宋体" w:cs="Times New Roman"/>
                <w:b/>
                <w:kern w:val="2"/>
                <w:sz w:val="21"/>
                <w:szCs w:val="21"/>
              </w:rPr>
              <w:t>，超过政府采购预算的投标报价无效。</w:t>
            </w:r>
            <w:r>
              <w:rPr>
                <w:rFonts w:hint="eastAsia" w:asciiTheme="minorEastAsia" w:hAnsiTheme="minorEastAsia" w:eastAsiaTheme="minorEastAsia" w:cstheme="minorEastAsia"/>
                <w:bCs/>
                <w:sz w:val="21"/>
                <w:szCs w:val="21"/>
              </w:rPr>
              <w:t>若投标人所投本标项第5、6、10、11项号货物选用进口产品投标的，其货款必须包含进出口代理公司佣金、海关办证费、报关费、报检费、银行手续费、运杂费及其它全部费用的总和，由中标供应商自行与进出口代理公司结算，采购人不再支付除中标价以外的任何费用。</w:t>
            </w:r>
          </w:p>
          <w:p w14:paraId="7F75EED4">
            <w:pPr>
              <w:pStyle w:val="31"/>
              <w:widowControl w:val="0"/>
              <w:adjustRightInd/>
              <w:snapToGrid/>
              <w:spacing w:line="340" w:lineRule="exact"/>
              <w:ind w:firstLine="0" w:firstLineChars="0"/>
              <w:rPr>
                <w:rFonts w:ascii="宋体" w:hAnsi="宋体" w:eastAsia="宋体"/>
                <w:b/>
                <w:sz w:val="21"/>
                <w:szCs w:val="21"/>
              </w:rPr>
            </w:pPr>
            <w:r>
              <w:rPr>
                <w:rFonts w:hint="eastAsia" w:asciiTheme="minorEastAsia" w:hAnsiTheme="minorEastAsia" w:eastAsiaTheme="minorEastAsia" w:cstheme="minorEastAsia"/>
                <w:bCs/>
                <w:sz w:val="21"/>
                <w:szCs w:val="21"/>
              </w:rPr>
              <w:t>4、</w:t>
            </w:r>
            <w:r>
              <w:rPr>
                <w:rFonts w:hint="eastAsia" w:ascii="宋体" w:hAnsi="宋体" w:eastAsia="宋体"/>
                <w:bCs/>
                <w:sz w:val="21"/>
                <w:szCs w:val="21"/>
              </w:rPr>
              <w:t>“技术参数要求”中标注“▲”项的属于重要参数要求，在评审是作为相关重要评分依据。</w:t>
            </w:r>
          </w:p>
        </w:tc>
      </w:tr>
    </w:tbl>
    <w:p w14:paraId="14DD47D0">
      <w:pPr>
        <w:spacing w:line="360" w:lineRule="exact"/>
        <w:ind w:firstLine="422"/>
        <w:rPr>
          <w:rFonts w:ascii="宋体" w:hAnsi="宋体"/>
          <w:b/>
          <w:bCs/>
          <w:szCs w:val="21"/>
        </w:rPr>
      </w:pPr>
    </w:p>
    <w:p w14:paraId="5C09D120">
      <w:pPr>
        <w:spacing w:line="360" w:lineRule="exact"/>
        <w:ind w:firstLine="422"/>
        <w:rPr>
          <w:rFonts w:ascii="宋体" w:hAnsi="宋体"/>
          <w:b/>
          <w:bCs/>
          <w:szCs w:val="21"/>
        </w:rPr>
      </w:pPr>
    </w:p>
    <w:p w14:paraId="5080F94B">
      <w:pPr>
        <w:spacing w:line="360" w:lineRule="exact"/>
        <w:ind w:firstLine="422"/>
        <w:rPr>
          <w:rFonts w:ascii="宋体" w:hAnsi="宋体"/>
          <w:b/>
          <w:bCs/>
          <w:szCs w:val="21"/>
        </w:rPr>
      </w:pPr>
    </w:p>
    <w:p w14:paraId="2FA9FA86">
      <w:pPr>
        <w:ind w:firstLine="422"/>
        <w:rPr>
          <w:rFonts w:ascii="宋体" w:hAnsi="宋体"/>
          <w:b/>
          <w:bCs/>
          <w:szCs w:val="21"/>
        </w:rPr>
      </w:pPr>
      <w:r>
        <w:rPr>
          <w:rFonts w:hint="eastAsia" w:ascii="宋体" w:hAnsi="宋体"/>
          <w:b/>
          <w:bCs/>
          <w:szCs w:val="21"/>
        </w:rPr>
        <w:br w:type="page"/>
      </w:r>
    </w:p>
    <w:p w14:paraId="59D5ACAD">
      <w:pPr>
        <w:spacing w:after="0" w:line="360" w:lineRule="exact"/>
        <w:ind w:firstLine="562"/>
        <w:jc w:val="center"/>
        <w:outlineLvl w:val="0"/>
        <w:rPr>
          <w:rFonts w:ascii="宋体" w:hAnsi="宋体" w:eastAsia="宋体" w:cs="宋体"/>
          <w:b/>
          <w:color w:val="000000" w:themeColor="text1"/>
          <w:sz w:val="28"/>
          <w:szCs w:val="28"/>
        </w:rPr>
      </w:pPr>
      <w:bookmarkStart w:id="3" w:name="_Toc22447"/>
      <w:r>
        <w:rPr>
          <w:rFonts w:hint="eastAsia" w:ascii="宋体" w:hAnsi="宋体" w:eastAsia="宋体" w:cs="宋体"/>
          <w:b/>
          <w:color w:val="000000" w:themeColor="text1"/>
          <w:sz w:val="28"/>
          <w:szCs w:val="28"/>
        </w:rPr>
        <w:t>第四章 评标办法</w:t>
      </w:r>
      <w:bookmarkEnd w:id="3"/>
    </w:p>
    <w:p w14:paraId="27FED366">
      <w:pPr>
        <w:spacing w:after="0" w:line="360" w:lineRule="exact"/>
        <w:ind w:firstLine="482"/>
        <w:jc w:val="center"/>
        <w:rPr>
          <w:rFonts w:ascii="宋体" w:hAnsi="宋体" w:eastAsia="宋体" w:cs="宋体"/>
          <w:b/>
          <w:color w:val="0000FF"/>
          <w:sz w:val="21"/>
          <w:szCs w:val="21"/>
        </w:rPr>
      </w:pPr>
      <w:r>
        <w:rPr>
          <w:rFonts w:hint="eastAsia" w:ascii="宋体" w:hAnsi="宋体" w:eastAsia="宋体" w:cs="宋体"/>
          <w:b/>
          <w:color w:val="000000" w:themeColor="text1"/>
          <w:sz w:val="24"/>
          <w:szCs w:val="24"/>
        </w:rPr>
        <w:t>标项一A分标评标办法</w:t>
      </w:r>
    </w:p>
    <w:p w14:paraId="49B067A5">
      <w:pPr>
        <w:spacing w:after="0" w:line="320" w:lineRule="exact"/>
        <w:ind w:firstLine="422" w:firstLineChars="200"/>
        <w:rPr>
          <w:rFonts w:ascii="宋体" w:hAnsi="宋体" w:eastAsia="宋体" w:cs="宋体"/>
          <w:b/>
          <w:sz w:val="21"/>
          <w:szCs w:val="21"/>
        </w:rPr>
      </w:pPr>
      <w:r>
        <w:rPr>
          <w:rFonts w:hint="eastAsia" w:ascii="宋体" w:hAnsi="宋体" w:eastAsia="宋体" w:cs="宋体"/>
          <w:b/>
          <w:sz w:val="21"/>
          <w:szCs w:val="21"/>
        </w:rPr>
        <w:t>一、投标文件评审（初步评审）：</w:t>
      </w:r>
    </w:p>
    <w:p w14:paraId="21034C1D">
      <w:pPr>
        <w:tabs>
          <w:tab w:val="left" w:pos="1140"/>
        </w:tabs>
        <w:spacing w:after="0" w:line="320" w:lineRule="exact"/>
        <w:ind w:firstLine="420" w:firstLineChars="200"/>
        <w:rPr>
          <w:rFonts w:ascii="宋体" w:hAnsi="宋体" w:eastAsia="宋体" w:cs="宋体"/>
          <w:sz w:val="21"/>
          <w:szCs w:val="21"/>
        </w:rPr>
      </w:pPr>
      <w:r>
        <w:rPr>
          <w:rFonts w:hint="eastAsia" w:ascii="宋体" w:hAnsi="宋体" w:eastAsia="宋体" w:cs="宋体"/>
          <w:sz w:val="21"/>
          <w:szCs w:val="21"/>
        </w:rPr>
        <w:t>1、采购人依据法律法规和招标文件的规定，对投标文件中的资格证明进行资格性审查，以确定投标人是否具备投标资格。</w:t>
      </w:r>
    </w:p>
    <w:p w14:paraId="4D1CD52E">
      <w:pPr>
        <w:tabs>
          <w:tab w:val="left" w:pos="1140"/>
        </w:tabs>
        <w:spacing w:after="0" w:line="320" w:lineRule="exact"/>
        <w:ind w:firstLine="420" w:firstLineChars="200"/>
        <w:rPr>
          <w:rFonts w:ascii="宋体" w:hAnsi="宋体" w:eastAsia="宋体" w:cs="宋体"/>
          <w:sz w:val="21"/>
          <w:szCs w:val="21"/>
        </w:rPr>
      </w:pPr>
      <w:r>
        <w:rPr>
          <w:rFonts w:hint="eastAsia" w:ascii="宋体" w:hAnsi="宋体" w:eastAsia="宋体" w:cs="宋体"/>
          <w:sz w:val="21"/>
          <w:szCs w:val="21"/>
        </w:rPr>
        <w:t>2、评标委员会依据招标文件的规定，从投标文件的有效性、完整性和对招标文件的响应程度进行符合性审查，以确定是否对招标文件的实质性要求作出响应。</w:t>
      </w:r>
    </w:p>
    <w:p w14:paraId="69CF8F9B">
      <w:pPr>
        <w:widowControl w:val="0"/>
        <w:spacing w:after="0" w:line="320" w:lineRule="exact"/>
        <w:ind w:firstLine="422" w:firstLineChars="200"/>
        <w:jc w:val="both"/>
        <w:rPr>
          <w:rFonts w:ascii="宋体" w:hAnsi="宋体" w:eastAsia="宋体" w:cs="宋体"/>
          <w:b/>
          <w:bCs/>
          <w:kern w:val="2"/>
          <w:sz w:val="21"/>
          <w:szCs w:val="21"/>
        </w:rPr>
      </w:pPr>
      <w:r>
        <w:rPr>
          <w:rFonts w:hint="eastAsia" w:ascii="宋体" w:hAnsi="宋体" w:eastAsia="宋体" w:cs="宋体"/>
          <w:b/>
          <w:kern w:val="2"/>
          <w:sz w:val="21"/>
          <w:szCs w:val="21"/>
        </w:rPr>
        <w:t>二、</w:t>
      </w:r>
      <w:r>
        <w:rPr>
          <w:rFonts w:hint="eastAsia" w:ascii="宋体" w:hAnsi="宋体" w:eastAsia="宋体" w:cs="宋体"/>
          <w:b/>
          <w:bCs/>
          <w:kern w:val="2"/>
          <w:sz w:val="21"/>
          <w:szCs w:val="21"/>
        </w:rPr>
        <w:t>投标文件评审（详细评审）</w:t>
      </w:r>
    </w:p>
    <w:p w14:paraId="7D392146">
      <w:pPr>
        <w:widowControl w:val="0"/>
        <w:spacing w:after="0" w:line="320" w:lineRule="exact"/>
        <w:ind w:firstLine="420" w:firstLineChars="200"/>
        <w:jc w:val="both"/>
        <w:rPr>
          <w:rFonts w:ascii="宋体" w:hAnsi="宋体" w:eastAsia="宋体" w:cs="宋体"/>
          <w:b/>
          <w:bCs/>
          <w:kern w:val="2"/>
          <w:sz w:val="21"/>
          <w:szCs w:val="21"/>
        </w:rPr>
      </w:pPr>
      <w:r>
        <w:rPr>
          <w:rFonts w:hint="eastAsia" w:ascii="宋体" w:hAnsi="宋体" w:eastAsia="宋体" w:cs="宋体"/>
          <w:kern w:val="2"/>
          <w:sz w:val="21"/>
          <w:szCs w:val="21"/>
        </w:rPr>
        <w:t>（一）评标依据：评标委员会以招标文件和投标文件为评标依据，对投标人的投标报价、技术、售后服务、项目实施方案、履约能力、政策功能等方面内容按百分制打分。</w:t>
      </w:r>
    </w:p>
    <w:p w14:paraId="1BE50828">
      <w:pPr>
        <w:widowControl w:val="0"/>
        <w:spacing w:after="0" w:line="320" w:lineRule="exact"/>
        <w:ind w:firstLine="420" w:firstLineChars="200"/>
        <w:jc w:val="both"/>
        <w:rPr>
          <w:rFonts w:ascii="宋体" w:hAnsi="宋体" w:eastAsia="宋体" w:cs="宋体"/>
          <w:b/>
          <w:bCs/>
          <w:kern w:val="2"/>
          <w:sz w:val="21"/>
          <w:szCs w:val="21"/>
        </w:rPr>
      </w:pPr>
      <w:r>
        <w:rPr>
          <w:rFonts w:hint="eastAsia" w:ascii="宋体" w:hAnsi="宋体" w:eastAsia="宋体" w:cs="宋体"/>
          <w:kern w:val="2"/>
          <w:sz w:val="21"/>
          <w:szCs w:val="21"/>
        </w:rPr>
        <w:t>（二）评标方式：以封闭方式进行评标。</w:t>
      </w:r>
    </w:p>
    <w:p w14:paraId="6677F990">
      <w:pPr>
        <w:widowControl w:val="0"/>
        <w:spacing w:after="0" w:line="32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（三）根据财库〔2012〕69号文规定，采购人和采购代理机构、评标委员会成员要严格遵守政府采购相关法律制度，依法履行各自职责，公正、客观、审慎地组织和参与评审工作。</w:t>
      </w:r>
    </w:p>
    <w:p w14:paraId="48D2FEC9">
      <w:pPr>
        <w:widowControl w:val="0"/>
        <w:spacing w:after="0" w:line="320" w:lineRule="exact"/>
        <w:ind w:firstLine="420" w:firstLineChars="200"/>
        <w:jc w:val="both"/>
        <w:rPr>
          <w:rFonts w:ascii="宋体" w:hAnsi="宋体" w:eastAsia="宋体" w:cs="宋体"/>
          <w:b/>
          <w:kern w:val="2"/>
          <w:sz w:val="21"/>
          <w:szCs w:val="21"/>
        </w:rPr>
      </w:pPr>
      <w:r>
        <w:rPr>
          <w:rFonts w:hint="eastAsia" w:ascii="宋体" w:hAnsi="宋体" w:eastAsia="宋体" w:cs="宋体"/>
          <w:bCs/>
          <w:kern w:val="2"/>
          <w:sz w:val="21"/>
          <w:szCs w:val="21"/>
        </w:rPr>
        <w:t>（四）评标方法：</w:t>
      </w:r>
      <w:r>
        <w:rPr>
          <w:rFonts w:hint="eastAsia" w:ascii="宋体" w:hAnsi="宋体" w:eastAsia="宋体" w:cs="宋体"/>
          <w:kern w:val="2"/>
          <w:sz w:val="21"/>
          <w:szCs w:val="21"/>
        </w:rPr>
        <w:t>对进入详评的，采用百分制综合评分法。</w:t>
      </w:r>
    </w:p>
    <w:p w14:paraId="7EE635C2">
      <w:pPr>
        <w:widowControl w:val="0"/>
        <w:spacing w:after="0" w:line="32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（五）计分办法（</w:t>
      </w:r>
      <w:r>
        <w:rPr>
          <w:rFonts w:hint="eastAsia" w:ascii="宋体" w:hAnsi="宋体" w:eastAsia="宋体" w:cs="宋体"/>
          <w:bCs/>
          <w:kern w:val="2"/>
          <w:sz w:val="21"/>
          <w:szCs w:val="21"/>
        </w:rPr>
        <w:t>按四舍五入取至小数点后二位</w:t>
      </w:r>
      <w:r>
        <w:rPr>
          <w:rFonts w:hint="eastAsia" w:ascii="宋体" w:hAnsi="宋体" w:eastAsia="宋体" w:cs="宋体"/>
          <w:kern w:val="2"/>
          <w:sz w:val="21"/>
          <w:szCs w:val="21"/>
        </w:rPr>
        <w:t>）：</w:t>
      </w:r>
    </w:p>
    <w:p w14:paraId="304B9739">
      <w:pPr>
        <w:pStyle w:val="10"/>
        <w:spacing w:line="400" w:lineRule="exact"/>
        <w:ind w:left="440" w:leftChars="200" w:firstLine="316" w:firstLineChars="150"/>
        <w:outlineLvl w:val="0"/>
        <w:rPr>
          <w:rFonts w:hAnsi="宋体" w:cs="宋体"/>
          <w:b/>
          <w:bCs/>
          <w:szCs w:val="21"/>
        </w:rPr>
      </w:pPr>
      <w:r>
        <w:rPr>
          <w:rFonts w:hint="eastAsia" w:hAnsi="宋体" w:cs="宋体"/>
          <w:b/>
          <w:bCs/>
          <w:szCs w:val="21"/>
        </w:rPr>
        <w:t>1.价格分………………………………………………………………………………………………30分</w:t>
      </w:r>
    </w:p>
    <w:p w14:paraId="3F484F42">
      <w:pPr>
        <w:pStyle w:val="10"/>
        <w:spacing w:line="400" w:lineRule="exact"/>
        <w:ind w:left="440" w:leftChars="200" w:firstLine="315" w:firstLineChars="150"/>
        <w:outlineLvl w:val="0"/>
        <w:rPr>
          <w:rFonts w:hAnsi="宋体" w:cs="宋体"/>
          <w:szCs w:val="21"/>
        </w:rPr>
      </w:pPr>
      <w:r>
        <w:rPr>
          <w:rFonts w:hint="eastAsia" w:hAnsi="宋体" w:cs="宋体"/>
          <w:szCs w:val="21"/>
        </w:rPr>
        <w:t>（1）按照《政府采购促进中小企业发展管理办法》（财库[2020]46号）及《关于进一步加大政府采购支持中小企业力度的通知》（财库[2022]19号）规定：</w:t>
      </w:r>
    </w:p>
    <w:p w14:paraId="51A213D8">
      <w:pPr>
        <w:pStyle w:val="10"/>
        <w:spacing w:line="400" w:lineRule="exact"/>
        <w:ind w:left="440" w:leftChars="200" w:firstLine="315" w:firstLineChars="150"/>
        <w:outlineLvl w:val="0"/>
        <w:rPr>
          <w:rFonts w:hAnsi="宋体" w:cs="宋体"/>
          <w:szCs w:val="21"/>
        </w:rPr>
      </w:pPr>
      <w:r>
        <w:rPr>
          <w:rFonts w:hint="eastAsia" w:hAnsi="宋体" w:cs="宋体"/>
          <w:szCs w:val="21"/>
        </w:rPr>
        <w:t>①对提供本标项所有货物及服务的投标单位均为小型和微型企业的（以投标文件提供的中小企业声明函为准），投标价给予20%的扣除，即评标报价=投标报价×（1-20%）；大中型企业与小型、微型企业组成联合体投标的，其中小型、微型企业的协议合同金额占到联合体协议合同总金额30%以上或者大中型企业向小微企业分包的，联合体投标报价给予6%的扣除，扣除后的价格为评标价，即评标报价=投标报价×（1-6%）扣除后的价格为评标报价；</w:t>
      </w:r>
    </w:p>
    <w:p w14:paraId="3A3162BA">
      <w:pPr>
        <w:pStyle w:val="10"/>
        <w:spacing w:line="400" w:lineRule="exact"/>
        <w:ind w:left="440" w:leftChars="200" w:firstLine="315" w:firstLineChars="150"/>
        <w:outlineLvl w:val="0"/>
        <w:rPr>
          <w:rFonts w:hAnsi="宋体" w:cs="宋体"/>
          <w:szCs w:val="21"/>
        </w:rPr>
      </w:pPr>
      <w:r>
        <w:rPr>
          <w:rFonts w:hint="eastAsia" w:hAnsi="宋体" w:cs="宋体"/>
          <w:szCs w:val="21"/>
        </w:rPr>
        <w:t>②除上述情况外，评标报价=投标报价。</w:t>
      </w:r>
    </w:p>
    <w:p w14:paraId="62FF6101">
      <w:pPr>
        <w:pStyle w:val="10"/>
        <w:spacing w:line="400" w:lineRule="exact"/>
        <w:ind w:left="440" w:leftChars="200" w:firstLine="315" w:firstLineChars="150"/>
        <w:outlineLvl w:val="0"/>
        <w:rPr>
          <w:rFonts w:hAnsi="宋体" w:cs="宋体"/>
          <w:szCs w:val="21"/>
        </w:rPr>
      </w:pPr>
      <w:r>
        <w:rPr>
          <w:rFonts w:hint="eastAsia" w:hAnsi="宋体" w:cs="宋体"/>
          <w:szCs w:val="21"/>
        </w:rPr>
        <w:t>（2）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7EAEC3A6">
      <w:pPr>
        <w:pStyle w:val="10"/>
        <w:spacing w:line="400" w:lineRule="exact"/>
        <w:ind w:left="440" w:leftChars="200" w:firstLine="315" w:firstLineChars="150"/>
        <w:outlineLvl w:val="0"/>
        <w:rPr>
          <w:rFonts w:hAnsi="宋体" w:cs="宋体"/>
          <w:szCs w:val="21"/>
        </w:rPr>
      </w:pPr>
      <w:r>
        <w:rPr>
          <w:rFonts w:hint="eastAsia" w:hAnsi="宋体" w:cs="宋体"/>
          <w:szCs w:val="21"/>
        </w:rPr>
        <w:t>（3）以进入评标的最低的评标报价为30分。</w:t>
      </w:r>
    </w:p>
    <w:p w14:paraId="42E248EB">
      <w:pPr>
        <w:pStyle w:val="10"/>
        <w:tabs>
          <w:tab w:val="left" w:pos="4214"/>
        </w:tabs>
        <w:spacing w:line="360" w:lineRule="exact"/>
        <w:ind w:firstLine="3150" w:firstLineChars="1500"/>
        <w:rPr>
          <w:rFonts w:hAnsi="宋体" w:cs="宋体"/>
          <w:bCs/>
          <w:szCs w:val="21"/>
        </w:rPr>
      </w:pPr>
      <w:r>
        <w:rPr>
          <w:rFonts w:hint="eastAsia" w:hAnsi="宋体" w:cs="宋体"/>
          <w:bCs/>
          <w:szCs w:val="21"/>
        </w:rPr>
        <w:t xml:space="preserve">最低投标人评标报价         </w:t>
      </w:r>
    </w:p>
    <w:p w14:paraId="76EFB3C0">
      <w:pPr>
        <w:pStyle w:val="10"/>
        <w:tabs>
          <w:tab w:val="left" w:pos="4214"/>
        </w:tabs>
        <w:spacing w:line="360" w:lineRule="exact"/>
        <w:ind w:firstLine="630" w:firstLineChars="300"/>
        <w:rPr>
          <w:rFonts w:hAnsi="宋体" w:cs="宋体"/>
          <w:bCs/>
          <w:szCs w:val="21"/>
        </w:rPr>
      </w:pPr>
      <w:r>
        <w:rPr>
          <w:rFonts w:hAnsi="宋体" w:cs="宋体"/>
          <w:bCs/>
          <w:szCs w:val="21"/>
        </w:rPr>
        <w:pict>
          <v:line id="_x0000_s2050" o:spid="_x0000_s2050" o:spt="20" style="position:absolute;left:0pt;margin-left:135pt;margin-top:10.2pt;height:0pt;width:173.25pt;z-index:251663360;mso-width-relative:page;mso-height-relative:page;" coordsize="21600,21600" o:gfxdata="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IAeCnWAAAACQEAAA8AAAAAAAAAAQAgAAAAIgAAAGRycy9kb3ducmV2LnhtbFBLAQIUABQAAAAI&#10;AIdO4kD/FljP7wEAAOYDAAAOAAAAAAAAAAEAIAAAACUBAABkcnMvZTJvRG9jLnhtbFBLBQYAAAAA&#10;BgAGAFkBAACGBQAAAAA=&#10;">
            <v:path arrowok="t"/>
            <v:fill focussize="0,0"/>
            <v:stroke/>
            <v:imagedata o:title=""/>
            <o:lock v:ext="edit"/>
          </v:line>
        </w:pict>
      </w:r>
      <w:r>
        <w:rPr>
          <w:rFonts w:hint="eastAsia" w:hAnsi="宋体" w:cs="宋体"/>
          <w:bCs/>
          <w:szCs w:val="21"/>
        </w:rPr>
        <w:t>（4）投标人价格分 =                                    　×30分</w:t>
      </w:r>
    </w:p>
    <w:p w14:paraId="31D14939">
      <w:pPr>
        <w:pStyle w:val="10"/>
        <w:tabs>
          <w:tab w:val="left" w:pos="4214"/>
        </w:tabs>
        <w:spacing w:line="360" w:lineRule="exact"/>
        <w:ind w:firstLine="420" w:firstLineChars="200"/>
        <w:rPr>
          <w:rFonts w:hAnsi="宋体" w:cs="宋体"/>
          <w:bCs/>
          <w:szCs w:val="21"/>
        </w:rPr>
      </w:pPr>
      <w:r>
        <w:rPr>
          <w:rFonts w:hint="eastAsia" w:hAnsi="宋体" w:cs="宋体"/>
          <w:bCs/>
          <w:szCs w:val="21"/>
        </w:rPr>
        <w:t xml:space="preserve">                            投标人评标报价  </w:t>
      </w:r>
    </w:p>
    <w:p w14:paraId="51427D05">
      <w:pPr>
        <w:pStyle w:val="10"/>
        <w:spacing w:line="400" w:lineRule="exact"/>
        <w:ind w:left="440" w:leftChars="200" w:firstLine="315" w:firstLineChars="150"/>
        <w:outlineLvl w:val="0"/>
        <w:rPr>
          <w:rFonts w:hAnsi="宋体" w:cs="宋体"/>
          <w:szCs w:val="21"/>
        </w:rPr>
      </w:pPr>
      <w:r>
        <w:rPr>
          <w:rFonts w:hint="eastAsia" w:hAnsi="宋体" w:cs="宋体"/>
          <w:szCs w:val="21"/>
        </w:rPr>
        <w:t>注：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书面说明和相关证明材料包括但不限于以下支撑证明材料：①行政机构税务部门开具的拟派项目组人员的《依法缴纳个人所得税或依法免缴个人所得税的凭证(与本次投标所提供社保同月份)》；②2020年度～2022年度经第三方具备审计资质的机构出具的审计报告（包括其固定资产成本及折旧、管理成本、人工费成本（如人员工资、奖金、福利及差旅等费用）、技术成本、税收等所有成本及利润）复印件；③提供至少 2 个类似业绩的费用成本组成明细（有合同双方盖章证明，提供复印件）。</w:t>
      </w:r>
    </w:p>
    <w:p w14:paraId="40127FE5">
      <w:pPr>
        <w:pStyle w:val="10"/>
        <w:spacing w:line="400" w:lineRule="exact"/>
        <w:ind w:left="440" w:leftChars="200" w:firstLine="316" w:firstLineChars="150"/>
        <w:outlineLvl w:val="0"/>
        <w:rPr>
          <w:rFonts w:hAnsi="宋体" w:cs="宋体"/>
          <w:b/>
          <w:bCs/>
          <w:szCs w:val="21"/>
        </w:rPr>
      </w:pPr>
      <w:r>
        <w:rPr>
          <w:rFonts w:hint="eastAsia" w:hAnsi="宋体" w:cs="宋体"/>
          <w:b/>
          <w:bCs/>
          <w:szCs w:val="21"/>
        </w:rPr>
        <w:t>2.技术分……………………………………………………………………………………………26分</w:t>
      </w:r>
    </w:p>
    <w:p w14:paraId="431FDDCF">
      <w:pPr>
        <w:pStyle w:val="10"/>
        <w:spacing w:line="400" w:lineRule="exact"/>
        <w:ind w:left="440" w:leftChars="200" w:firstLine="315" w:firstLineChars="150"/>
        <w:outlineLvl w:val="0"/>
        <w:rPr>
          <w:rFonts w:hAnsi="宋体" w:cs="宋体"/>
          <w:szCs w:val="21"/>
        </w:rPr>
      </w:pPr>
      <w:r>
        <w:rPr>
          <w:rFonts w:hint="eastAsia" w:hAnsi="宋体" w:cs="宋体"/>
          <w:szCs w:val="21"/>
        </w:rPr>
        <w:t>评委根据招标文件要求，对通过资格性和符合性审查进入详评的各投标人投标文件的“技术参数”偏离情况进行独立评审，并按如下计分方式确定得分：</w:t>
      </w:r>
    </w:p>
    <w:p w14:paraId="762B9B28">
      <w:pPr>
        <w:pStyle w:val="10"/>
        <w:spacing w:line="400" w:lineRule="exact"/>
        <w:ind w:left="440" w:leftChars="200" w:firstLine="315" w:firstLineChars="150"/>
        <w:outlineLvl w:val="0"/>
        <w:rPr>
          <w:rFonts w:hAnsi="宋体" w:cs="宋体"/>
          <w:szCs w:val="21"/>
        </w:rPr>
      </w:pPr>
      <w:r>
        <w:rPr>
          <w:rFonts w:hint="eastAsia" w:hAnsi="宋体" w:cs="宋体"/>
          <w:szCs w:val="21"/>
        </w:rPr>
        <w:t>（1）基本分：满足招标文件全部实质性要求的得基本分26分。</w:t>
      </w:r>
    </w:p>
    <w:p w14:paraId="1A4DE97D">
      <w:pPr>
        <w:pStyle w:val="10"/>
        <w:spacing w:line="400" w:lineRule="exact"/>
        <w:ind w:left="440" w:leftChars="200" w:firstLine="315" w:firstLineChars="150"/>
        <w:outlineLvl w:val="0"/>
        <w:rPr>
          <w:rFonts w:hint="eastAsia" w:hAnsi="宋体" w:eastAsia="宋体" w:cs="宋体"/>
          <w:szCs w:val="21"/>
          <w:lang w:eastAsia="zh-CN"/>
        </w:rPr>
      </w:pPr>
      <w:r>
        <w:rPr>
          <w:rFonts w:hint="eastAsia" w:hAnsi="宋体" w:cs="宋体"/>
          <w:szCs w:val="21"/>
        </w:rPr>
        <w:t>（2）</w:t>
      </w:r>
      <w:r>
        <w:rPr>
          <w:rFonts w:hint="eastAsia" w:hAnsi="宋体" w:cs="宋体"/>
          <w:bCs/>
          <w:szCs w:val="21"/>
        </w:rPr>
        <w:t>▲</w:t>
      </w:r>
      <w:r>
        <w:rPr>
          <w:rFonts w:hint="eastAsia" w:hAnsi="宋体" w:cs="宋体"/>
          <w:szCs w:val="21"/>
        </w:rPr>
        <w:t>号的技术参数及要求为负偏离的，每一项扣</w:t>
      </w:r>
      <w:r>
        <w:rPr>
          <w:rFonts w:hint="eastAsia" w:hAnsi="宋体" w:cs="宋体"/>
          <w:szCs w:val="21"/>
          <w:lang w:val="en-US" w:eastAsia="zh-CN"/>
        </w:rPr>
        <w:t>2</w:t>
      </w:r>
      <w:r>
        <w:rPr>
          <w:rFonts w:hint="eastAsia" w:hAnsi="宋体" w:cs="宋体"/>
          <w:szCs w:val="21"/>
        </w:rPr>
        <w:t>分，最多扣12分</w:t>
      </w:r>
      <w:r>
        <w:rPr>
          <w:rFonts w:hint="eastAsia" w:hAnsi="宋体" w:cs="宋体"/>
          <w:szCs w:val="21"/>
          <w:lang w:eastAsia="zh-CN"/>
        </w:rPr>
        <w:t>。</w:t>
      </w:r>
    </w:p>
    <w:p w14:paraId="0E439C87">
      <w:pPr>
        <w:pStyle w:val="10"/>
        <w:spacing w:line="400" w:lineRule="exact"/>
        <w:ind w:left="440" w:leftChars="200" w:firstLine="315" w:firstLineChars="150"/>
        <w:outlineLvl w:val="0"/>
        <w:rPr>
          <w:rFonts w:hAnsi="宋体" w:cs="宋体"/>
          <w:szCs w:val="21"/>
        </w:rPr>
      </w:pPr>
      <w:bookmarkStart w:id="24" w:name="_GoBack"/>
      <w:r>
        <w:rPr>
          <w:rFonts w:hint="eastAsia" w:hAnsi="宋体" w:cs="宋体"/>
          <w:szCs w:val="21"/>
        </w:rPr>
        <w:t>（3）负偏离扣分：除★号及</w:t>
      </w:r>
      <w:r>
        <w:rPr>
          <w:rFonts w:hint="eastAsia" w:hAnsi="宋体" w:cs="宋体"/>
          <w:bCs/>
          <w:szCs w:val="21"/>
        </w:rPr>
        <w:t>▲号以外</w:t>
      </w:r>
      <w:r>
        <w:rPr>
          <w:rFonts w:hint="eastAsia" w:hAnsi="宋体" w:cs="宋体"/>
          <w:szCs w:val="21"/>
        </w:rPr>
        <w:t>的技术参数及要求为负偏离的，每一项扣</w:t>
      </w:r>
      <w:r>
        <w:rPr>
          <w:rFonts w:hint="eastAsia" w:hAnsi="宋体" w:cs="宋体"/>
          <w:szCs w:val="21"/>
          <w:lang w:val="en-US" w:eastAsia="zh-CN"/>
        </w:rPr>
        <w:t>1</w:t>
      </w:r>
      <w:r>
        <w:rPr>
          <w:rFonts w:hint="eastAsia" w:hAnsi="宋体" w:cs="宋体"/>
          <w:szCs w:val="21"/>
        </w:rPr>
        <w:t>分，最多扣14分。</w:t>
      </w:r>
      <w:bookmarkEnd w:id="24"/>
    </w:p>
    <w:p w14:paraId="2177273A">
      <w:pPr>
        <w:pStyle w:val="10"/>
        <w:spacing w:line="400" w:lineRule="exact"/>
        <w:ind w:left="440" w:leftChars="200" w:firstLine="316" w:firstLineChars="150"/>
        <w:outlineLvl w:val="0"/>
        <w:rPr>
          <w:rFonts w:hAnsi="宋体" w:cs="宋体"/>
          <w:b/>
          <w:bCs/>
          <w:szCs w:val="21"/>
        </w:rPr>
      </w:pPr>
      <w:r>
        <w:rPr>
          <w:rFonts w:hint="eastAsia" w:hAnsi="宋体" w:cs="宋体"/>
          <w:b/>
          <w:bCs/>
          <w:szCs w:val="21"/>
        </w:rPr>
        <w:t>3.售后服务分………………………………………………………………………………………20分</w:t>
      </w:r>
    </w:p>
    <w:p w14:paraId="7F4C30DF">
      <w:pPr>
        <w:pStyle w:val="10"/>
        <w:spacing w:line="400" w:lineRule="exact"/>
        <w:ind w:left="440" w:leftChars="200" w:firstLine="315" w:firstLineChars="150"/>
        <w:outlineLvl w:val="0"/>
        <w:rPr>
          <w:rFonts w:hAnsi="宋体" w:cs="宋体"/>
          <w:szCs w:val="21"/>
        </w:rPr>
      </w:pPr>
      <w:r>
        <w:rPr>
          <w:rFonts w:hint="eastAsia" w:hAnsi="宋体" w:cs="宋体"/>
        </w:rPr>
        <w:t>（1）承诺更长免费保修期：投标人承诺免费保修期满足招标文件的前提下，承诺所有产品均延长1年的得2分，最多得4分。</w:t>
      </w:r>
    </w:p>
    <w:p w14:paraId="586E74EE">
      <w:pPr>
        <w:pStyle w:val="10"/>
        <w:spacing w:line="400" w:lineRule="exact"/>
        <w:ind w:left="440" w:leftChars="200" w:firstLine="315" w:firstLineChars="150"/>
        <w:outlineLvl w:val="0"/>
        <w:rPr>
          <w:rFonts w:hAnsi="宋体" w:cs="宋体"/>
          <w:szCs w:val="21"/>
        </w:rPr>
      </w:pPr>
      <w:r>
        <w:rPr>
          <w:rFonts w:hint="eastAsia" w:hAnsi="宋体" w:cs="宋体"/>
          <w:szCs w:val="21"/>
        </w:rPr>
        <w:t>（2）评委对各投标人的投标文件中售后服务承诺书内容，即：本地售后服务保障、到达故障现场时间、故障出现解决方案，定期维护、免费技术培训方案、免费保修期外维修方案、其他增值售后服务或其它优惠方案等方面情况进行综合评比，确定所属档次并独立打分。</w:t>
      </w:r>
    </w:p>
    <w:p w14:paraId="0FE8B49B">
      <w:pPr>
        <w:pStyle w:val="10"/>
        <w:spacing w:line="400" w:lineRule="exact"/>
        <w:ind w:left="440" w:leftChars="200" w:firstLine="315" w:firstLineChars="150"/>
        <w:outlineLvl w:val="0"/>
        <w:rPr>
          <w:rFonts w:hAnsi="宋体" w:cs="宋体"/>
          <w:szCs w:val="21"/>
        </w:rPr>
      </w:pPr>
      <w:r>
        <w:rPr>
          <w:rFonts w:hint="eastAsia" w:hAnsi="宋体" w:cs="宋体"/>
          <w:szCs w:val="21"/>
        </w:rPr>
        <w:t>一档（4分）：售后服务方案不完整或简单描述或有缺项的；</w:t>
      </w:r>
    </w:p>
    <w:p w14:paraId="66B35800">
      <w:pPr>
        <w:pStyle w:val="10"/>
        <w:spacing w:line="400" w:lineRule="exact"/>
        <w:ind w:left="440" w:leftChars="200" w:firstLine="315" w:firstLineChars="150"/>
        <w:outlineLvl w:val="0"/>
        <w:rPr>
          <w:rFonts w:hAnsi="宋体" w:cs="宋体"/>
          <w:szCs w:val="21"/>
        </w:rPr>
      </w:pPr>
      <w:r>
        <w:rPr>
          <w:rFonts w:hint="eastAsia" w:hAnsi="宋体" w:cs="宋体"/>
          <w:szCs w:val="21"/>
        </w:rPr>
        <w:t>二档（8分）：售后服务方案基本能满足招标文件要求，服务内容明确、售后保障措施完整的；</w:t>
      </w:r>
    </w:p>
    <w:p w14:paraId="79BB21C4">
      <w:pPr>
        <w:pStyle w:val="10"/>
        <w:spacing w:line="400" w:lineRule="exact"/>
        <w:ind w:left="440" w:leftChars="200" w:firstLine="315" w:firstLineChars="150"/>
        <w:outlineLvl w:val="0"/>
      </w:pPr>
      <w:r>
        <w:rPr>
          <w:rFonts w:hint="eastAsia" w:hAnsi="宋体" w:cs="宋体"/>
          <w:szCs w:val="21"/>
        </w:rPr>
        <w:t>三档（12分）：售后服务方案满足招标文件要求，服务内容明确、售后保障措施较详细、具体、完整的，提供有针对性的本地化售后服务措施和应急保障方案，定期维护计划（注明时间）考虑周全；</w:t>
      </w:r>
    </w:p>
    <w:p w14:paraId="1A07BE51">
      <w:pPr>
        <w:pStyle w:val="10"/>
        <w:spacing w:line="400" w:lineRule="exact"/>
        <w:ind w:left="440" w:leftChars="200" w:firstLine="315" w:firstLineChars="150"/>
        <w:outlineLvl w:val="0"/>
        <w:rPr>
          <w:rFonts w:hAnsi="宋体" w:cs="宋体"/>
          <w:szCs w:val="21"/>
        </w:rPr>
      </w:pPr>
      <w:r>
        <w:rPr>
          <w:rFonts w:hint="eastAsia" w:hAnsi="宋体" w:cs="宋体"/>
          <w:szCs w:val="21"/>
        </w:rPr>
        <w:t>四档（16分）：售后服务方案满足招标文件要求，在第三档的基础上，提供针对性的替代品方案、免费技术培训方案、免费保修期外维修方案、增值售后服务方案均全面、可行、科学。</w:t>
      </w:r>
    </w:p>
    <w:p w14:paraId="2F410200">
      <w:pPr>
        <w:pStyle w:val="10"/>
        <w:spacing w:line="400" w:lineRule="exact"/>
        <w:ind w:left="440" w:leftChars="200" w:firstLine="316" w:firstLineChars="150"/>
        <w:outlineLvl w:val="0"/>
        <w:rPr>
          <w:rFonts w:hAnsi="宋体" w:cs="宋体"/>
          <w:b/>
          <w:bCs/>
          <w:szCs w:val="21"/>
        </w:rPr>
      </w:pPr>
      <w:r>
        <w:rPr>
          <w:rFonts w:hint="eastAsia" w:hAnsi="宋体" w:cs="宋体"/>
          <w:b/>
          <w:bCs/>
          <w:szCs w:val="21"/>
        </w:rPr>
        <w:t>4.项目实施方案分……………………………………………………………………………………12分</w:t>
      </w:r>
    </w:p>
    <w:p w14:paraId="4F5BF3BC">
      <w:pPr>
        <w:pStyle w:val="10"/>
        <w:spacing w:line="400" w:lineRule="exact"/>
        <w:ind w:left="440" w:leftChars="200" w:firstLine="315" w:firstLineChars="150"/>
        <w:outlineLvl w:val="0"/>
        <w:rPr>
          <w:rFonts w:hAnsi="宋体" w:cs="宋体"/>
          <w:szCs w:val="21"/>
        </w:rPr>
      </w:pPr>
      <w:r>
        <w:rPr>
          <w:rFonts w:hint="eastAsia" w:hAnsi="宋体" w:cs="宋体"/>
          <w:szCs w:val="21"/>
        </w:rPr>
        <w:t>评委根据投标人提供的项目实施方案【包括对项目的总体理解、设备选型、项目实施人员组织、质量保证、安装调试方案、建议的验收方法等】的优劣进行综合评比，确定所属档次并独立打分：</w:t>
      </w:r>
    </w:p>
    <w:p w14:paraId="7D90EF89">
      <w:pPr>
        <w:pStyle w:val="10"/>
        <w:spacing w:line="400" w:lineRule="exact"/>
        <w:ind w:left="440" w:leftChars="200" w:firstLine="315" w:firstLineChars="150"/>
        <w:outlineLvl w:val="0"/>
        <w:rPr>
          <w:rFonts w:hAnsi="宋体" w:cs="宋体"/>
          <w:szCs w:val="21"/>
        </w:rPr>
      </w:pPr>
      <w:r>
        <w:rPr>
          <w:rFonts w:hint="eastAsia" w:hAnsi="宋体" w:cs="宋体"/>
          <w:szCs w:val="21"/>
        </w:rPr>
        <w:t>一档（0分）：未提供项目实施方案的不得分；</w:t>
      </w:r>
    </w:p>
    <w:p w14:paraId="4213B8F0">
      <w:pPr>
        <w:pStyle w:val="10"/>
        <w:spacing w:line="400" w:lineRule="exact"/>
        <w:ind w:left="440" w:leftChars="200" w:firstLine="315" w:firstLineChars="150"/>
        <w:outlineLvl w:val="0"/>
        <w:rPr>
          <w:rFonts w:hAnsi="宋体" w:cs="宋体"/>
          <w:szCs w:val="21"/>
        </w:rPr>
      </w:pPr>
      <w:r>
        <w:rPr>
          <w:rFonts w:hint="eastAsia" w:hAnsi="宋体" w:cs="宋体"/>
          <w:szCs w:val="21"/>
        </w:rPr>
        <w:t>二档（3分）：方案内容不完整或简单描述或有缺项的；</w:t>
      </w:r>
    </w:p>
    <w:p w14:paraId="6F244116">
      <w:pPr>
        <w:pStyle w:val="10"/>
        <w:spacing w:line="400" w:lineRule="exact"/>
        <w:ind w:left="440" w:leftChars="200" w:firstLine="315" w:firstLineChars="150"/>
        <w:outlineLvl w:val="0"/>
        <w:rPr>
          <w:rFonts w:hAnsi="宋体" w:cs="宋体"/>
          <w:szCs w:val="21"/>
        </w:rPr>
      </w:pPr>
      <w:r>
        <w:rPr>
          <w:rFonts w:hint="eastAsia" w:hAnsi="宋体" w:cs="宋体"/>
          <w:szCs w:val="21"/>
        </w:rPr>
        <w:t>三档（6分）：方案内容中对项目的总体理解、设备选型、项目实施人员组织、质量保证、安装调试方案、建议的验收方法等内容描述完整；</w:t>
      </w:r>
    </w:p>
    <w:p w14:paraId="389B6C85">
      <w:pPr>
        <w:pStyle w:val="10"/>
        <w:spacing w:line="400" w:lineRule="exact"/>
        <w:ind w:left="440" w:leftChars="200" w:firstLine="315" w:firstLineChars="150"/>
        <w:outlineLvl w:val="0"/>
        <w:rPr>
          <w:rFonts w:hAnsi="宋体" w:cs="宋体"/>
          <w:szCs w:val="21"/>
        </w:rPr>
      </w:pPr>
      <w:r>
        <w:rPr>
          <w:rFonts w:hint="eastAsia" w:hAnsi="宋体" w:cs="宋体"/>
          <w:szCs w:val="21"/>
        </w:rPr>
        <w:t>四档（9分）：方案内容中对项目的总体理解、设备选型、项目实施人员组织、质量保证、安装调试方案、建议的验收方法等内容描述较完整、详细，具有合理性、可行性；</w:t>
      </w:r>
    </w:p>
    <w:p w14:paraId="32CD36C5">
      <w:pPr>
        <w:pStyle w:val="10"/>
        <w:spacing w:line="400" w:lineRule="exact"/>
        <w:ind w:left="440" w:leftChars="200" w:firstLine="315" w:firstLineChars="150"/>
        <w:outlineLvl w:val="0"/>
        <w:rPr>
          <w:rFonts w:hAnsi="宋体" w:cs="宋体"/>
          <w:szCs w:val="21"/>
        </w:rPr>
      </w:pPr>
      <w:r>
        <w:rPr>
          <w:rFonts w:hint="eastAsia" w:hAnsi="宋体" w:cs="宋体"/>
          <w:szCs w:val="21"/>
        </w:rPr>
        <w:t>五档（12分）：在满足第四档的基础上，结合实际需求，根据自身经验，提供针对性的实施建议，重点、难点突出，具有合理性、可行性，拟投入本项目实施人员齐全且具有专业性，完全能满足项目需求的。</w:t>
      </w:r>
    </w:p>
    <w:p w14:paraId="5A0A1AEF">
      <w:pPr>
        <w:pStyle w:val="10"/>
        <w:spacing w:line="400" w:lineRule="exact"/>
        <w:ind w:left="440" w:leftChars="200" w:firstLine="316" w:firstLineChars="150"/>
        <w:outlineLvl w:val="0"/>
        <w:rPr>
          <w:rFonts w:hAnsi="宋体" w:cs="宋体"/>
          <w:b/>
          <w:bCs/>
          <w:szCs w:val="21"/>
        </w:rPr>
      </w:pPr>
      <w:r>
        <w:rPr>
          <w:rFonts w:hint="eastAsia" w:hAnsi="宋体" w:cs="宋体"/>
          <w:b/>
          <w:bCs/>
          <w:szCs w:val="21"/>
        </w:rPr>
        <w:t>5.履约能力分…………………………………………………………………………………………10分</w:t>
      </w:r>
    </w:p>
    <w:p w14:paraId="45803D1F">
      <w:pPr>
        <w:pStyle w:val="10"/>
        <w:spacing w:line="400" w:lineRule="exact"/>
        <w:ind w:left="440" w:leftChars="200" w:firstLine="315" w:firstLineChars="150"/>
        <w:outlineLvl w:val="0"/>
        <w:rPr>
          <w:rFonts w:hAnsi="宋体" w:cs="宋体"/>
          <w:color w:val="000000" w:themeColor="text1"/>
          <w:szCs w:val="21"/>
        </w:rPr>
      </w:pPr>
      <w:r>
        <w:rPr>
          <w:rFonts w:hint="eastAsia" w:hAnsi="宋体" w:cs="宋体"/>
          <w:color w:val="000000" w:themeColor="text1"/>
          <w:szCs w:val="21"/>
        </w:rPr>
        <w:t>（1）标项一A分标第3项“</w:t>
      </w:r>
      <w:r>
        <w:rPr>
          <w:rFonts w:hint="eastAsia" w:hAnsi="宋体" w:cs="宋体"/>
          <w:szCs w:val="21"/>
        </w:rPr>
        <w:t>三相组合互感器检</w:t>
      </w:r>
      <w:r>
        <w:rPr>
          <w:rFonts w:hint="eastAsia" w:hAnsi="宋体" w:cs="宋体"/>
          <w:color w:val="000000" w:themeColor="text1"/>
          <w:szCs w:val="21"/>
        </w:rPr>
        <w:t>定装置”制造商具备计量器具型式批准证书的得1分（投标人于投标文件中提供有效证书扫描件），满分1分。</w:t>
      </w:r>
    </w:p>
    <w:p w14:paraId="32F919FE">
      <w:pPr>
        <w:pStyle w:val="10"/>
        <w:spacing w:line="400" w:lineRule="exact"/>
        <w:ind w:left="440" w:leftChars="200" w:firstLine="315" w:firstLineChars="150"/>
        <w:outlineLvl w:val="0"/>
        <w:rPr>
          <w:rFonts w:hAnsi="宋体" w:cs="宋体"/>
          <w:color w:val="000000" w:themeColor="text1"/>
          <w:szCs w:val="21"/>
        </w:rPr>
      </w:pPr>
      <w:r>
        <w:rPr>
          <w:rFonts w:hint="eastAsia" w:hAnsi="宋体" w:cs="宋体"/>
          <w:color w:val="000000" w:themeColor="text1"/>
          <w:szCs w:val="21"/>
        </w:rPr>
        <w:t>（2）标项一A分标第3项“三相组合互感器检定装置”提供制造商的ISO 9001质量管理体系认证证书、ISO 14001环境管理体系认证证书、ISO45001职业健康安全管理体系认证证书（投标人于投标文件中提供有效认证证书扫描件），每提供一个证书得1分，满分3分。</w:t>
      </w:r>
    </w:p>
    <w:p w14:paraId="73E73C65">
      <w:pPr>
        <w:pStyle w:val="10"/>
        <w:spacing w:line="400" w:lineRule="exact"/>
        <w:ind w:left="440" w:leftChars="200" w:firstLine="315" w:firstLineChars="150"/>
        <w:outlineLvl w:val="0"/>
        <w:rPr>
          <w:rFonts w:hAnsi="宋体" w:cs="宋体"/>
          <w:color w:val="000000" w:themeColor="text1"/>
          <w:szCs w:val="21"/>
        </w:rPr>
      </w:pPr>
      <w:r>
        <w:rPr>
          <w:rFonts w:hint="eastAsia" w:hAnsi="宋体" w:cs="宋体"/>
          <w:color w:val="000000" w:themeColor="text1"/>
          <w:szCs w:val="21"/>
        </w:rPr>
        <w:t>（3）标项一A分标第3项“三相组合互感器检定装置”</w:t>
      </w:r>
      <w:r>
        <w:rPr>
          <w:rFonts w:hint="eastAsia" w:hAnsi="宋体" w:cs="宋体"/>
          <w:bCs/>
          <w:color w:val="000000" w:themeColor="text1"/>
          <w:szCs w:val="21"/>
        </w:rPr>
        <w:t>制造商具有该产品供货业绩，每提供1个业绩得2分，并附发票及合同扫描件，满分4分。</w:t>
      </w:r>
      <w:r>
        <w:rPr>
          <w:rFonts w:hint="eastAsia" w:hAnsi="宋体" w:cs="宋体"/>
          <w:color w:val="000000" w:themeColor="text1"/>
          <w:szCs w:val="21"/>
        </w:rPr>
        <w:t xml:space="preserve">     </w:t>
      </w:r>
    </w:p>
    <w:p w14:paraId="56B91994">
      <w:pPr>
        <w:pStyle w:val="10"/>
        <w:spacing w:line="400" w:lineRule="exact"/>
        <w:ind w:left="440" w:leftChars="200" w:firstLine="315" w:firstLineChars="150"/>
        <w:outlineLvl w:val="0"/>
        <w:rPr>
          <w:rFonts w:hAnsi="宋体" w:cs="宋体"/>
          <w:szCs w:val="21"/>
        </w:rPr>
      </w:pPr>
      <w:r>
        <w:rPr>
          <w:rFonts w:hint="eastAsia" w:hAnsi="宋体" w:cs="宋体"/>
          <w:color w:val="000000" w:themeColor="text1"/>
          <w:szCs w:val="21"/>
        </w:rPr>
        <w:t>（4）投标人2021年以来具有同类产品的销售业绩（除</w:t>
      </w:r>
      <w:r>
        <w:rPr>
          <w:rFonts w:hint="eastAsia" w:hAnsi="宋体" w:cs="宋体"/>
          <w:bCs/>
          <w:color w:val="000000" w:themeColor="text1"/>
          <w:szCs w:val="21"/>
        </w:rPr>
        <w:t>制造商关于</w:t>
      </w:r>
      <w:r>
        <w:rPr>
          <w:rFonts w:hint="eastAsia" w:hAnsi="宋体" w:cs="宋体"/>
          <w:color w:val="000000" w:themeColor="text1"/>
          <w:szCs w:val="21"/>
        </w:rPr>
        <w:t>第3项“三相组合互感器检定装置”</w:t>
      </w:r>
      <w:r>
        <w:rPr>
          <w:rFonts w:hint="eastAsia" w:hAnsi="宋体" w:cs="宋体"/>
          <w:bCs/>
          <w:color w:val="000000" w:themeColor="text1"/>
          <w:szCs w:val="21"/>
        </w:rPr>
        <w:t>的业绩外</w:t>
      </w:r>
      <w:r>
        <w:rPr>
          <w:rFonts w:hint="eastAsia" w:hAnsi="宋体" w:cs="宋体"/>
          <w:color w:val="000000" w:themeColor="text1"/>
          <w:szCs w:val="21"/>
        </w:rPr>
        <w:t>）[以中标/成交通知书或签订的销售</w:t>
      </w:r>
      <w:r>
        <w:rPr>
          <w:rFonts w:hint="eastAsia" w:hAnsi="宋体" w:cs="宋体"/>
          <w:szCs w:val="21"/>
        </w:rPr>
        <w:t>合同为准，并能清晰反映所销售的货物名称或合同标的，否则将不予评审]的 ，每提供1个业绩得1分，满分2分。</w:t>
      </w:r>
    </w:p>
    <w:p w14:paraId="5C770CF0">
      <w:pPr>
        <w:pStyle w:val="10"/>
        <w:spacing w:line="400" w:lineRule="exact"/>
        <w:ind w:left="440" w:leftChars="200" w:firstLine="316" w:firstLineChars="150"/>
        <w:outlineLvl w:val="0"/>
        <w:rPr>
          <w:rFonts w:hAnsi="宋体" w:cs="宋体"/>
          <w:b/>
          <w:szCs w:val="21"/>
        </w:rPr>
      </w:pPr>
      <w:r>
        <w:rPr>
          <w:rFonts w:hint="eastAsia" w:hAnsi="宋体" w:cs="宋体"/>
          <w:b/>
          <w:szCs w:val="21"/>
        </w:rPr>
        <w:t>6.政策功能分（节能、环保）………………</w:t>
      </w:r>
      <w:r>
        <w:rPr>
          <w:rFonts w:hint="eastAsia" w:hAnsi="宋体" w:cs="宋体"/>
          <w:b/>
          <w:bCs/>
          <w:szCs w:val="21"/>
        </w:rPr>
        <w:t>………………………</w:t>
      </w:r>
      <w:r>
        <w:rPr>
          <w:rFonts w:hint="eastAsia" w:hAnsi="宋体" w:cs="宋体"/>
          <w:b/>
          <w:szCs w:val="21"/>
        </w:rPr>
        <w:t>………………………………2分</w:t>
      </w:r>
    </w:p>
    <w:p w14:paraId="5AC8CE18">
      <w:pPr>
        <w:pStyle w:val="10"/>
        <w:spacing w:line="360" w:lineRule="auto"/>
        <w:ind w:firstLine="420"/>
        <w:rPr>
          <w:rFonts w:hAnsi="宋体" w:cs="宋体"/>
          <w:bCs/>
          <w:szCs w:val="21"/>
        </w:rPr>
      </w:pPr>
      <w:r>
        <w:rPr>
          <w:rFonts w:hint="eastAsia" w:hAnsi="宋体" w:cs="宋体"/>
          <w:bCs/>
          <w:szCs w:val="21"/>
        </w:rPr>
        <w:t>（1）属于财政部《节能产品政府采购品目清单》内优先采购（清单内未标注“★”的品目）的产品[投标文件中提供国家确定的认证机构出具的、处于有效期之内的认证证书复印件及品目清单（标注出投标产品在品目清单中所属的品目），并加盖供应商公章]，根据其所占项目金额比例得0～1分。</w:t>
      </w:r>
    </w:p>
    <w:p w14:paraId="5D5546E0">
      <w:pPr>
        <w:pStyle w:val="10"/>
        <w:spacing w:line="360" w:lineRule="auto"/>
        <w:ind w:firstLine="420"/>
        <w:rPr>
          <w:rFonts w:hAnsi="宋体" w:cs="宋体"/>
          <w:bCs/>
          <w:szCs w:val="21"/>
        </w:rPr>
      </w:pPr>
      <w:r>
        <w:rPr>
          <w:rFonts w:hint="eastAsia" w:hAnsi="宋体" w:cs="宋体"/>
          <w:bCs/>
          <w:szCs w:val="21"/>
        </w:rPr>
        <w:t>（2）属于财政部《环境标志产品政府采购品目清单》内的产品[投标文件中提供国家确定的认证机构出具的、处于有效期之内的认证证书复印件及品目清单（标注出投标产品在品目清单中所属的品目），并加盖供应商公章]，根据其所占项目金额比例得0～1分。</w:t>
      </w:r>
    </w:p>
    <w:p w14:paraId="12178500">
      <w:pPr>
        <w:spacing w:line="360" w:lineRule="auto"/>
        <w:ind w:firstLine="422"/>
        <w:outlineLvl w:val="0"/>
        <w:rPr>
          <w:rFonts w:ascii="宋体" w:hAnsi="宋体" w:eastAsia="宋体" w:cs="宋体"/>
          <w:b/>
          <w:bCs/>
          <w:sz w:val="21"/>
          <w:szCs w:val="21"/>
        </w:rPr>
      </w:pPr>
      <w:r>
        <w:rPr>
          <w:rFonts w:hint="eastAsia" w:ascii="宋体" w:hAnsi="宋体" w:eastAsia="宋体" w:cs="宋体"/>
          <w:b/>
          <w:bCs/>
          <w:sz w:val="21"/>
          <w:szCs w:val="21"/>
        </w:rPr>
        <w:t>7.综合得分＝1+2+3+4+5+6</w:t>
      </w:r>
    </w:p>
    <w:p w14:paraId="1B3092AA">
      <w:pPr>
        <w:spacing w:line="360" w:lineRule="auto"/>
        <w:ind w:firstLine="422"/>
        <w:outlineLvl w:val="0"/>
        <w:rPr>
          <w:rFonts w:ascii="宋体" w:hAnsi="宋体" w:eastAsia="宋体" w:cs="宋体"/>
          <w:b/>
          <w:bCs/>
          <w:kern w:val="2"/>
          <w:sz w:val="21"/>
          <w:szCs w:val="21"/>
        </w:rPr>
      </w:pPr>
      <w:r>
        <w:rPr>
          <w:rFonts w:hint="eastAsia" w:ascii="宋体" w:hAnsi="宋体" w:eastAsia="宋体" w:cs="宋体"/>
          <w:b/>
          <w:bCs/>
          <w:kern w:val="2"/>
          <w:sz w:val="21"/>
          <w:szCs w:val="21"/>
        </w:rPr>
        <w:t>三、推荐中标候选人的原则</w:t>
      </w:r>
    </w:p>
    <w:p w14:paraId="2C5272A4">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（1）评标委员会根据综合得分由高到低排列次序；若得分相同时，按投标报价由低到高顺序排列；若相同的，则依次按技术、售后服务、项目实施方案、履约能力得分由高到低的顺序排列并推荐中标候选人</w:t>
      </w:r>
      <w:r>
        <w:rPr>
          <w:rFonts w:hint="eastAsia" w:ascii="宋体" w:hAnsi="宋体" w:eastAsia="宋体" w:cs="宋体"/>
          <w:kern w:val="2"/>
        </w:rPr>
        <w:t>。</w:t>
      </w:r>
    </w:p>
    <w:p w14:paraId="00B10000">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（2）评标委员会可推荐前三名为中标候选人，采购人应当确定评标委员会推荐排名第一的中标候选人为中标人。</w:t>
      </w:r>
    </w:p>
    <w:p w14:paraId="2DCF728E">
      <w:pPr>
        <w:widowControl w:val="0"/>
        <w:spacing w:after="0" w:line="360" w:lineRule="exact"/>
        <w:ind w:firstLine="420" w:firstLineChars="200"/>
        <w:jc w:val="both"/>
        <w:rPr>
          <w:rFonts w:ascii="宋体" w:hAnsi="宋体" w:eastAsia="宋体" w:cs="宋体"/>
          <w:b/>
          <w:bCs/>
          <w:kern w:val="2"/>
          <w:sz w:val="24"/>
          <w:szCs w:val="20"/>
        </w:rPr>
      </w:pPr>
      <w:r>
        <w:rPr>
          <w:rFonts w:hint="eastAsia" w:ascii="宋体" w:hAnsi="宋体" w:eastAsia="宋体" w:cs="宋体"/>
          <w:kern w:val="2"/>
          <w:sz w:val="21"/>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14:paraId="4E6D92B8">
      <w:pPr>
        <w:widowControl w:val="0"/>
        <w:spacing w:after="0" w:line="360" w:lineRule="exact"/>
        <w:ind w:firstLine="422" w:firstLineChars="200"/>
        <w:jc w:val="both"/>
        <w:rPr>
          <w:rFonts w:ascii="宋体" w:hAnsi="宋体" w:eastAsia="宋体" w:cs="宋体"/>
          <w:b/>
          <w:bCs/>
          <w:kern w:val="2"/>
          <w:sz w:val="21"/>
          <w:szCs w:val="20"/>
        </w:rPr>
      </w:pPr>
      <w:r>
        <w:rPr>
          <w:rFonts w:hint="eastAsia" w:ascii="宋体" w:hAnsi="宋体" w:eastAsia="宋体" w:cs="宋体"/>
          <w:b/>
          <w:bCs/>
          <w:kern w:val="2"/>
          <w:sz w:val="21"/>
          <w:szCs w:val="21"/>
        </w:rPr>
        <w:t>（4）</w:t>
      </w:r>
      <w:r>
        <w:rPr>
          <w:rFonts w:hint="eastAsia" w:ascii="宋体" w:hAnsi="宋体" w:eastAsia="宋体" w:cs="宋体"/>
          <w:b/>
          <w:bCs/>
          <w:kern w:val="2"/>
          <w:sz w:val="21"/>
          <w:szCs w:val="20"/>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eastAsia="宋体" w:cs="宋体"/>
          <w:b/>
          <w:kern w:val="2"/>
          <w:sz w:val="21"/>
          <w:szCs w:val="21"/>
        </w:rPr>
        <w:t>（通过“广西政府采购云平台”平台提交）</w:t>
      </w:r>
      <w:r>
        <w:rPr>
          <w:rFonts w:hint="eastAsia" w:ascii="宋体" w:hAnsi="宋体" w:eastAsia="宋体" w:cs="宋体"/>
          <w:b/>
          <w:bCs/>
          <w:kern w:val="2"/>
          <w:sz w:val="21"/>
          <w:szCs w:val="20"/>
        </w:rPr>
        <w:t>；投标人不能证明其报价合理性的，评标委员会应当将其作为无效投标处理。</w:t>
      </w:r>
    </w:p>
    <w:p w14:paraId="252A741D">
      <w:pPr>
        <w:rPr>
          <w:rFonts w:hAnsi="宋体"/>
          <w:b/>
          <w:sz w:val="32"/>
          <w:szCs w:val="32"/>
        </w:rPr>
      </w:pPr>
      <w:bookmarkStart w:id="4" w:name="_Toc4466"/>
      <w:r>
        <w:rPr>
          <w:rFonts w:hint="eastAsia" w:hAnsi="宋体"/>
          <w:b/>
          <w:sz w:val="32"/>
          <w:szCs w:val="32"/>
        </w:rPr>
        <w:br w:type="page"/>
      </w:r>
    </w:p>
    <w:p w14:paraId="2D7185D9">
      <w:pPr>
        <w:pStyle w:val="10"/>
        <w:spacing w:line="400" w:lineRule="exact"/>
        <w:ind w:firstLine="643"/>
        <w:jc w:val="center"/>
        <w:outlineLvl w:val="0"/>
        <w:rPr>
          <w:rFonts w:hAnsi="宋体"/>
          <w:b/>
          <w:sz w:val="32"/>
          <w:szCs w:val="32"/>
        </w:rPr>
      </w:pPr>
      <w:r>
        <w:rPr>
          <w:rFonts w:hint="eastAsia" w:hAnsi="宋体"/>
          <w:b/>
          <w:sz w:val="32"/>
          <w:szCs w:val="32"/>
        </w:rPr>
        <w:t>第五章  合同主要条款及格式</w:t>
      </w:r>
      <w:bookmarkEnd w:id="4"/>
    </w:p>
    <w:p w14:paraId="41CC49DC">
      <w:pPr>
        <w:spacing w:line="400" w:lineRule="exact"/>
        <w:ind w:firstLine="420"/>
        <w:rPr>
          <w:rFonts w:ascii="宋体" w:hAnsi="宋体"/>
        </w:rPr>
      </w:pPr>
    </w:p>
    <w:p w14:paraId="2105BD10">
      <w:pPr>
        <w:widowControl w:val="0"/>
        <w:tabs>
          <w:tab w:val="left" w:pos="4214"/>
        </w:tabs>
        <w:spacing w:after="0" w:line="360" w:lineRule="exact"/>
        <w:ind w:firstLine="420" w:firstLineChars="200"/>
        <w:jc w:val="both"/>
        <w:rPr>
          <w:rFonts w:hint="eastAsia" w:ascii="宋体" w:hAnsi="宋体" w:eastAsia="宋体" w:cs="宋体"/>
          <w:kern w:val="2"/>
          <w:sz w:val="21"/>
          <w:szCs w:val="21"/>
          <w:lang w:eastAsia="zh-CN"/>
        </w:rPr>
      </w:pPr>
      <w:r>
        <w:rPr>
          <w:rFonts w:hint="eastAsia" w:ascii="宋体" w:hAnsi="宋体" w:eastAsia="宋体" w:cs="宋体"/>
          <w:kern w:val="2"/>
          <w:sz w:val="21"/>
          <w:szCs w:val="21"/>
        </w:rPr>
        <w:t>项目名称：</w:t>
      </w:r>
      <w:r>
        <w:rPr>
          <w:rFonts w:hint="eastAsia" w:ascii="宋体" w:hAnsi="宋体" w:eastAsia="宋体" w:cs="宋体"/>
          <w:kern w:val="2"/>
          <w:sz w:val="21"/>
          <w:szCs w:val="21"/>
          <w:lang w:eastAsia="zh-CN"/>
        </w:rPr>
        <w:t>计量标准设备采购（重1）</w:t>
      </w:r>
    </w:p>
    <w:p w14:paraId="0FCFEAA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项目编号：</w:t>
      </w:r>
      <w:r>
        <w:rPr>
          <w:rFonts w:hint="eastAsia" w:ascii="宋体" w:hAnsi="宋体" w:eastAsia="宋体" w:cs="宋体"/>
          <w:kern w:val="2"/>
          <w:sz w:val="21"/>
          <w:szCs w:val="21"/>
          <w:lang w:eastAsia="zh-CN"/>
        </w:rPr>
        <w:t>GLZC2024-G1-990958-GXGX</w:t>
      </w:r>
      <w:r>
        <w:rPr>
          <w:rFonts w:hint="eastAsia" w:ascii="宋体" w:hAnsi="宋体" w:eastAsia="宋体" w:cs="宋体"/>
          <w:kern w:val="2"/>
          <w:sz w:val="21"/>
          <w:szCs w:val="21"/>
        </w:rPr>
        <w:t xml:space="preserve"> </w:t>
      </w:r>
    </w:p>
    <w:p w14:paraId="15FBACA0">
      <w:pPr>
        <w:spacing w:line="400" w:lineRule="exact"/>
        <w:ind w:firstLine="420"/>
        <w:rPr>
          <w:rFonts w:ascii="宋体" w:hAnsi="宋体" w:eastAsia="宋体" w:cs="宋体"/>
          <w:u w:val="single"/>
        </w:rPr>
      </w:pPr>
      <w:r>
        <w:rPr>
          <w:rFonts w:hint="eastAsia" w:ascii="宋体" w:hAnsi="宋体" w:eastAsia="宋体" w:cs="宋体"/>
        </w:rPr>
        <w:t xml:space="preserve">    标项</w:t>
      </w:r>
      <w:r>
        <w:rPr>
          <w:rFonts w:hint="eastAsia" w:ascii="宋体" w:hAnsi="宋体" w:eastAsia="宋体" w:cs="宋体"/>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分标）：</w:t>
      </w:r>
      <w:r>
        <w:rPr>
          <w:rFonts w:hint="eastAsia" w:ascii="宋体" w:hAnsi="宋体" w:eastAsia="宋体" w:cs="宋体"/>
          <w:u w:val="single"/>
        </w:rPr>
        <w:t xml:space="preserve">标项名称       </w:t>
      </w:r>
    </w:p>
    <w:p w14:paraId="0C8D2256">
      <w:pPr>
        <w:spacing w:line="360" w:lineRule="exact"/>
        <w:ind w:firstLine="420"/>
        <w:rPr>
          <w:rFonts w:ascii="宋体" w:hAnsi="宋体" w:eastAsia="宋体" w:cs="宋体"/>
        </w:rPr>
      </w:pPr>
      <w:r>
        <w:rPr>
          <w:rFonts w:hint="eastAsia" w:ascii="宋体" w:hAnsi="宋体" w:eastAsia="宋体" w:cs="宋体"/>
        </w:rPr>
        <w:t>甲方：</w:t>
      </w:r>
      <w:r>
        <w:rPr>
          <w:rFonts w:hint="eastAsia" w:ascii="宋体" w:hAnsi="宋体" w:eastAsia="宋体" w:cs="宋体"/>
          <w:szCs w:val="21"/>
          <w:u w:val="single"/>
        </w:rPr>
        <w:t xml:space="preserve">  桂林市计量测试研究所 </w:t>
      </w:r>
      <w:r>
        <w:rPr>
          <w:rFonts w:hint="eastAsia" w:ascii="宋体" w:hAnsi="宋体" w:eastAsia="宋体" w:cs="宋体"/>
        </w:rPr>
        <w:t>（采购人）</w:t>
      </w:r>
    </w:p>
    <w:p w14:paraId="634ED5EB">
      <w:pPr>
        <w:spacing w:line="360" w:lineRule="exact"/>
        <w:ind w:firstLine="420"/>
        <w:rPr>
          <w:rFonts w:ascii="宋体" w:hAnsi="宋体" w:eastAsia="宋体" w:cs="宋体"/>
        </w:rPr>
      </w:pPr>
      <w:r>
        <w:rPr>
          <w:rFonts w:hint="eastAsia" w:ascii="宋体" w:hAnsi="宋体" w:eastAsia="宋体" w:cs="宋体"/>
        </w:rPr>
        <w:t>乙方：</w:t>
      </w:r>
      <w:r>
        <w:rPr>
          <w:rFonts w:hint="eastAsia" w:ascii="宋体" w:hAnsi="宋体" w:eastAsia="宋体" w:cs="宋体"/>
          <w:szCs w:val="21"/>
          <w:u w:val="single"/>
        </w:rPr>
        <w:t xml:space="preserve">                  </w:t>
      </w:r>
      <w:r>
        <w:rPr>
          <w:rFonts w:hint="eastAsia" w:ascii="宋体" w:hAnsi="宋体" w:eastAsia="宋体" w:cs="宋体"/>
        </w:rPr>
        <w:t>（中标人）</w:t>
      </w:r>
    </w:p>
    <w:p w14:paraId="7208EF74">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根据《中华人民共和国政府采购法》、《中华人民共和国政府采购法实施条例》、《中华人民共和国民法典》等法律、法规规定，按照招投标文件规定条款和中标人承诺、甲乙双方签订本合同。</w:t>
      </w:r>
    </w:p>
    <w:p w14:paraId="453D36FF">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第一条 合同标的及合同金额</w:t>
      </w:r>
    </w:p>
    <w:p w14:paraId="028D3595">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1.合同标的</w:t>
      </w:r>
    </w:p>
    <w:tbl>
      <w:tblPr>
        <w:tblStyle w:val="18"/>
        <w:tblW w:w="10017"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2"/>
        <w:gridCol w:w="1445"/>
        <w:gridCol w:w="1483"/>
        <w:gridCol w:w="1073"/>
        <w:gridCol w:w="714"/>
        <w:gridCol w:w="1545"/>
        <w:gridCol w:w="1816"/>
      </w:tblGrid>
      <w:tr w14:paraId="4A30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709" w:type="dxa"/>
            <w:vAlign w:val="center"/>
          </w:tcPr>
          <w:p w14:paraId="63829098">
            <w:pPr>
              <w:spacing w:line="380" w:lineRule="atLeast"/>
              <w:ind w:firstLine="420"/>
              <w:jc w:val="center"/>
              <w:rPr>
                <w:rFonts w:ascii="宋体" w:hAnsi="宋体" w:eastAsia="宋体" w:cs="宋体"/>
                <w:szCs w:val="21"/>
              </w:rPr>
            </w:pPr>
            <w:r>
              <w:rPr>
                <w:rFonts w:hint="eastAsia" w:ascii="宋体" w:hAnsi="宋体" w:eastAsia="宋体" w:cs="宋体"/>
                <w:szCs w:val="21"/>
              </w:rPr>
              <w:t>项号</w:t>
            </w:r>
          </w:p>
        </w:tc>
        <w:tc>
          <w:tcPr>
            <w:tcW w:w="1232" w:type="dxa"/>
            <w:vAlign w:val="center"/>
          </w:tcPr>
          <w:p w14:paraId="1D2CE3D5">
            <w:pPr>
              <w:spacing w:line="380" w:lineRule="atLeast"/>
              <w:ind w:firstLine="420"/>
              <w:jc w:val="center"/>
              <w:rPr>
                <w:rFonts w:ascii="宋体" w:hAnsi="宋体" w:eastAsia="宋体" w:cs="宋体"/>
                <w:szCs w:val="21"/>
              </w:rPr>
            </w:pPr>
            <w:r>
              <w:rPr>
                <w:rFonts w:hint="eastAsia" w:ascii="宋体" w:hAnsi="宋体" w:eastAsia="宋体" w:cs="宋体"/>
                <w:szCs w:val="21"/>
              </w:rPr>
              <w:t>货物名称</w:t>
            </w:r>
          </w:p>
        </w:tc>
        <w:tc>
          <w:tcPr>
            <w:tcW w:w="1445" w:type="dxa"/>
            <w:vAlign w:val="center"/>
          </w:tcPr>
          <w:p w14:paraId="20743142">
            <w:pPr>
              <w:spacing w:line="380" w:lineRule="atLeast"/>
              <w:ind w:firstLine="420"/>
              <w:jc w:val="center"/>
              <w:rPr>
                <w:rFonts w:ascii="宋体" w:hAnsi="宋体" w:eastAsia="宋体" w:cs="宋体"/>
                <w:szCs w:val="21"/>
              </w:rPr>
            </w:pPr>
            <w:r>
              <w:rPr>
                <w:rFonts w:hint="eastAsia" w:ascii="宋体" w:hAnsi="宋体" w:eastAsia="宋体" w:cs="宋体"/>
                <w:szCs w:val="30"/>
              </w:rPr>
              <w:t>厂家、品牌、规格型号</w:t>
            </w:r>
          </w:p>
        </w:tc>
        <w:tc>
          <w:tcPr>
            <w:tcW w:w="1483" w:type="dxa"/>
            <w:vAlign w:val="center"/>
          </w:tcPr>
          <w:p w14:paraId="731597D7">
            <w:pPr>
              <w:spacing w:line="380" w:lineRule="atLeast"/>
              <w:ind w:firstLine="420"/>
              <w:jc w:val="center"/>
              <w:rPr>
                <w:rFonts w:ascii="宋体" w:hAnsi="宋体" w:eastAsia="宋体" w:cs="宋体"/>
                <w:szCs w:val="21"/>
              </w:rPr>
            </w:pPr>
            <w:r>
              <w:rPr>
                <w:rFonts w:hint="eastAsia" w:ascii="宋体" w:hAnsi="宋体" w:eastAsia="宋体" w:cs="宋体"/>
                <w:szCs w:val="21"/>
              </w:rPr>
              <w:t>技术参数、性能、配置</w:t>
            </w:r>
          </w:p>
        </w:tc>
        <w:tc>
          <w:tcPr>
            <w:tcW w:w="1073" w:type="dxa"/>
            <w:vAlign w:val="center"/>
          </w:tcPr>
          <w:p w14:paraId="2DD631FF">
            <w:pPr>
              <w:spacing w:line="380" w:lineRule="atLeast"/>
              <w:ind w:firstLine="420"/>
              <w:jc w:val="center"/>
              <w:rPr>
                <w:rFonts w:ascii="宋体" w:hAnsi="宋体" w:eastAsia="宋体" w:cs="宋体"/>
                <w:szCs w:val="21"/>
              </w:rPr>
            </w:pPr>
            <w:r>
              <w:rPr>
                <w:rFonts w:hint="eastAsia" w:ascii="宋体" w:hAnsi="宋体" w:eastAsia="宋体" w:cs="宋体"/>
                <w:szCs w:val="21"/>
              </w:rPr>
              <w:t>数量</w:t>
            </w:r>
          </w:p>
          <w:p w14:paraId="6AC9EB5E">
            <w:pPr>
              <w:spacing w:line="380" w:lineRule="atLeast"/>
              <w:ind w:firstLine="420"/>
              <w:jc w:val="center"/>
              <w:rPr>
                <w:rFonts w:ascii="宋体" w:hAnsi="宋体" w:eastAsia="宋体" w:cs="宋体"/>
                <w:szCs w:val="21"/>
              </w:rPr>
            </w:pPr>
            <w:r>
              <w:rPr>
                <w:rFonts w:hint="eastAsia" w:ascii="宋体" w:hAnsi="宋体" w:eastAsia="宋体" w:cs="宋体"/>
                <w:szCs w:val="21"/>
              </w:rPr>
              <w:t>①</w:t>
            </w:r>
          </w:p>
        </w:tc>
        <w:tc>
          <w:tcPr>
            <w:tcW w:w="714" w:type="dxa"/>
            <w:vAlign w:val="center"/>
          </w:tcPr>
          <w:p w14:paraId="733CE48C">
            <w:pPr>
              <w:spacing w:line="380" w:lineRule="atLeast"/>
              <w:ind w:firstLine="420"/>
              <w:jc w:val="center"/>
              <w:rPr>
                <w:rFonts w:ascii="宋体" w:hAnsi="宋体" w:eastAsia="宋体" w:cs="宋体"/>
                <w:szCs w:val="21"/>
              </w:rPr>
            </w:pPr>
            <w:r>
              <w:rPr>
                <w:rFonts w:hint="eastAsia" w:ascii="宋体" w:hAnsi="宋体" w:eastAsia="宋体" w:cs="宋体"/>
                <w:szCs w:val="21"/>
              </w:rPr>
              <w:t>单位</w:t>
            </w:r>
          </w:p>
        </w:tc>
        <w:tc>
          <w:tcPr>
            <w:tcW w:w="1545" w:type="dxa"/>
            <w:vAlign w:val="center"/>
          </w:tcPr>
          <w:p w14:paraId="42C179B5">
            <w:pPr>
              <w:spacing w:line="380" w:lineRule="atLeast"/>
              <w:ind w:firstLine="420"/>
              <w:jc w:val="center"/>
              <w:rPr>
                <w:rFonts w:ascii="宋体" w:hAnsi="宋体" w:eastAsia="宋体" w:cs="宋体"/>
                <w:szCs w:val="21"/>
              </w:rPr>
            </w:pPr>
            <w:r>
              <w:rPr>
                <w:rFonts w:hint="eastAsia" w:ascii="宋体" w:hAnsi="宋体" w:eastAsia="宋体" w:cs="宋体"/>
                <w:szCs w:val="21"/>
              </w:rPr>
              <w:t>单价（元）</w:t>
            </w:r>
          </w:p>
          <w:p w14:paraId="70C3362D">
            <w:pPr>
              <w:spacing w:line="380" w:lineRule="atLeast"/>
              <w:ind w:firstLine="420"/>
              <w:jc w:val="center"/>
              <w:rPr>
                <w:rFonts w:ascii="宋体" w:hAnsi="宋体" w:eastAsia="宋体" w:cs="宋体"/>
                <w:szCs w:val="21"/>
              </w:rPr>
            </w:pPr>
            <w:r>
              <w:rPr>
                <w:rFonts w:hint="eastAsia" w:ascii="宋体" w:hAnsi="宋体" w:eastAsia="宋体" w:cs="宋体"/>
                <w:szCs w:val="21"/>
              </w:rPr>
              <w:t>②</w:t>
            </w:r>
          </w:p>
        </w:tc>
        <w:tc>
          <w:tcPr>
            <w:tcW w:w="1816" w:type="dxa"/>
            <w:vAlign w:val="center"/>
          </w:tcPr>
          <w:p w14:paraId="4C74A949">
            <w:pPr>
              <w:spacing w:line="380" w:lineRule="atLeast"/>
              <w:ind w:firstLine="422"/>
              <w:jc w:val="center"/>
              <w:rPr>
                <w:rFonts w:ascii="宋体" w:hAnsi="宋体" w:eastAsia="宋体" w:cs="宋体"/>
                <w:szCs w:val="21"/>
              </w:rPr>
            </w:pPr>
            <w:r>
              <w:rPr>
                <w:rFonts w:hint="eastAsia" w:ascii="宋体" w:hAnsi="宋体" w:eastAsia="宋体" w:cs="宋体"/>
                <w:b/>
                <w:szCs w:val="21"/>
              </w:rPr>
              <w:t>单项合计金额</w:t>
            </w:r>
            <w:r>
              <w:rPr>
                <w:rFonts w:hint="eastAsia" w:ascii="宋体" w:hAnsi="宋体" w:eastAsia="宋体" w:cs="宋体"/>
                <w:szCs w:val="21"/>
              </w:rPr>
              <w:t>（元）</w:t>
            </w:r>
          </w:p>
          <w:p w14:paraId="24FF7732">
            <w:pPr>
              <w:spacing w:line="380" w:lineRule="atLeast"/>
              <w:ind w:firstLine="420"/>
              <w:jc w:val="center"/>
              <w:rPr>
                <w:rFonts w:ascii="宋体" w:hAnsi="宋体" w:eastAsia="宋体" w:cs="宋体"/>
                <w:szCs w:val="21"/>
              </w:rPr>
            </w:pPr>
            <w:r>
              <w:rPr>
                <w:rFonts w:hint="eastAsia" w:ascii="宋体" w:hAnsi="宋体" w:eastAsia="宋体" w:cs="宋体"/>
                <w:szCs w:val="21"/>
              </w:rPr>
              <w:t>③＝①×②</w:t>
            </w:r>
          </w:p>
        </w:tc>
      </w:tr>
      <w:tr w14:paraId="280F7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79E1815C">
            <w:pPr>
              <w:spacing w:line="380" w:lineRule="atLeast"/>
              <w:ind w:firstLine="420"/>
              <w:jc w:val="center"/>
              <w:rPr>
                <w:rFonts w:ascii="宋体" w:hAnsi="宋体" w:eastAsia="宋体" w:cs="宋体"/>
                <w:szCs w:val="21"/>
              </w:rPr>
            </w:pPr>
            <w:r>
              <w:rPr>
                <w:rFonts w:hint="eastAsia" w:ascii="宋体" w:hAnsi="宋体" w:eastAsia="宋体" w:cs="宋体"/>
                <w:szCs w:val="21"/>
              </w:rPr>
              <w:t>1</w:t>
            </w:r>
          </w:p>
        </w:tc>
        <w:tc>
          <w:tcPr>
            <w:tcW w:w="1232" w:type="dxa"/>
            <w:vAlign w:val="center"/>
          </w:tcPr>
          <w:p w14:paraId="5A089EFC">
            <w:pPr>
              <w:spacing w:line="380" w:lineRule="atLeast"/>
              <w:ind w:firstLine="420"/>
              <w:jc w:val="center"/>
              <w:rPr>
                <w:rFonts w:ascii="宋体" w:hAnsi="宋体" w:eastAsia="宋体" w:cs="宋体"/>
                <w:szCs w:val="21"/>
              </w:rPr>
            </w:pPr>
          </w:p>
        </w:tc>
        <w:tc>
          <w:tcPr>
            <w:tcW w:w="1445" w:type="dxa"/>
            <w:vAlign w:val="center"/>
          </w:tcPr>
          <w:p w14:paraId="0FA418D5">
            <w:pPr>
              <w:spacing w:line="380" w:lineRule="atLeast"/>
              <w:ind w:firstLine="420"/>
              <w:rPr>
                <w:rFonts w:ascii="宋体" w:hAnsi="宋体" w:eastAsia="宋体" w:cs="宋体"/>
                <w:szCs w:val="21"/>
              </w:rPr>
            </w:pPr>
          </w:p>
        </w:tc>
        <w:tc>
          <w:tcPr>
            <w:tcW w:w="1483" w:type="dxa"/>
            <w:vAlign w:val="center"/>
          </w:tcPr>
          <w:p w14:paraId="3ACBE672">
            <w:pPr>
              <w:spacing w:line="380" w:lineRule="atLeast"/>
              <w:ind w:firstLine="420"/>
              <w:rPr>
                <w:rFonts w:ascii="宋体" w:hAnsi="宋体" w:eastAsia="宋体" w:cs="宋体"/>
                <w:szCs w:val="21"/>
              </w:rPr>
            </w:pPr>
          </w:p>
        </w:tc>
        <w:tc>
          <w:tcPr>
            <w:tcW w:w="1073" w:type="dxa"/>
            <w:vAlign w:val="center"/>
          </w:tcPr>
          <w:p w14:paraId="0E05B7D2">
            <w:pPr>
              <w:spacing w:line="380" w:lineRule="atLeast"/>
              <w:ind w:firstLine="420"/>
              <w:jc w:val="center"/>
              <w:rPr>
                <w:rFonts w:ascii="宋体" w:hAnsi="宋体" w:eastAsia="宋体" w:cs="宋体"/>
                <w:szCs w:val="21"/>
              </w:rPr>
            </w:pPr>
          </w:p>
        </w:tc>
        <w:tc>
          <w:tcPr>
            <w:tcW w:w="714" w:type="dxa"/>
            <w:vAlign w:val="center"/>
          </w:tcPr>
          <w:p w14:paraId="5FE22CD7">
            <w:pPr>
              <w:spacing w:line="380" w:lineRule="atLeast"/>
              <w:ind w:firstLine="420"/>
              <w:jc w:val="center"/>
              <w:rPr>
                <w:rFonts w:ascii="宋体" w:hAnsi="宋体" w:eastAsia="宋体" w:cs="宋体"/>
                <w:szCs w:val="21"/>
              </w:rPr>
            </w:pPr>
          </w:p>
        </w:tc>
        <w:tc>
          <w:tcPr>
            <w:tcW w:w="1545" w:type="dxa"/>
            <w:vAlign w:val="center"/>
          </w:tcPr>
          <w:p w14:paraId="416B87F4">
            <w:pPr>
              <w:spacing w:line="380" w:lineRule="atLeast"/>
              <w:ind w:firstLine="420"/>
              <w:rPr>
                <w:rFonts w:ascii="宋体" w:hAnsi="宋体" w:eastAsia="宋体" w:cs="宋体"/>
                <w:szCs w:val="21"/>
              </w:rPr>
            </w:pPr>
          </w:p>
        </w:tc>
        <w:tc>
          <w:tcPr>
            <w:tcW w:w="1816" w:type="dxa"/>
            <w:vAlign w:val="center"/>
          </w:tcPr>
          <w:p w14:paraId="3E8259C2">
            <w:pPr>
              <w:spacing w:line="380" w:lineRule="atLeast"/>
              <w:ind w:firstLine="420"/>
              <w:rPr>
                <w:rFonts w:ascii="宋体" w:hAnsi="宋体" w:eastAsia="宋体" w:cs="宋体"/>
                <w:szCs w:val="21"/>
              </w:rPr>
            </w:pPr>
          </w:p>
        </w:tc>
      </w:tr>
      <w:tr w14:paraId="300A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6F637C13">
            <w:pPr>
              <w:spacing w:line="380" w:lineRule="atLeast"/>
              <w:ind w:firstLine="420"/>
              <w:jc w:val="center"/>
              <w:rPr>
                <w:rFonts w:ascii="宋体" w:hAnsi="宋体" w:eastAsia="宋体" w:cs="宋体"/>
                <w:szCs w:val="21"/>
              </w:rPr>
            </w:pPr>
            <w:r>
              <w:rPr>
                <w:rFonts w:hint="eastAsia" w:ascii="宋体" w:hAnsi="宋体" w:eastAsia="宋体" w:cs="宋体"/>
                <w:szCs w:val="21"/>
              </w:rPr>
              <w:t>2</w:t>
            </w:r>
          </w:p>
        </w:tc>
        <w:tc>
          <w:tcPr>
            <w:tcW w:w="1232" w:type="dxa"/>
            <w:vAlign w:val="center"/>
          </w:tcPr>
          <w:p w14:paraId="21B57104">
            <w:pPr>
              <w:spacing w:line="380" w:lineRule="atLeast"/>
              <w:ind w:firstLine="420"/>
              <w:jc w:val="center"/>
              <w:rPr>
                <w:rFonts w:ascii="宋体" w:hAnsi="宋体" w:eastAsia="宋体" w:cs="宋体"/>
                <w:szCs w:val="21"/>
              </w:rPr>
            </w:pPr>
          </w:p>
        </w:tc>
        <w:tc>
          <w:tcPr>
            <w:tcW w:w="1445" w:type="dxa"/>
            <w:vAlign w:val="center"/>
          </w:tcPr>
          <w:p w14:paraId="4C36A174">
            <w:pPr>
              <w:spacing w:line="380" w:lineRule="atLeast"/>
              <w:ind w:firstLine="420"/>
              <w:rPr>
                <w:rFonts w:ascii="宋体" w:hAnsi="宋体" w:eastAsia="宋体" w:cs="宋体"/>
                <w:szCs w:val="21"/>
              </w:rPr>
            </w:pPr>
          </w:p>
        </w:tc>
        <w:tc>
          <w:tcPr>
            <w:tcW w:w="1483" w:type="dxa"/>
            <w:vAlign w:val="center"/>
          </w:tcPr>
          <w:p w14:paraId="1CE98157">
            <w:pPr>
              <w:spacing w:line="380" w:lineRule="atLeast"/>
              <w:ind w:firstLine="420"/>
              <w:rPr>
                <w:rFonts w:ascii="宋体" w:hAnsi="宋体" w:eastAsia="宋体" w:cs="宋体"/>
                <w:szCs w:val="21"/>
              </w:rPr>
            </w:pPr>
          </w:p>
        </w:tc>
        <w:tc>
          <w:tcPr>
            <w:tcW w:w="1073" w:type="dxa"/>
            <w:vAlign w:val="center"/>
          </w:tcPr>
          <w:p w14:paraId="0B0C434B">
            <w:pPr>
              <w:spacing w:line="380" w:lineRule="atLeast"/>
              <w:ind w:firstLine="420"/>
              <w:jc w:val="center"/>
              <w:rPr>
                <w:rFonts w:ascii="宋体" w:hAnsi="宋体" w:eastAsia="宋体" w:cs="宋体"/>
                <w:szCs w:val="21"/>
              </w:rPr>
            </w:pPr>
          </w:p>
        </w:tc>
        <w:tc>
          <w:tcPr>
            <w:tcW w:w="714" w:type="dxa"/>
            <w:vAlign w:val="center"/>
          </w:tcPr>
          <w:p w14:paraId="79C24976">
            <w:pPr>
              <w:spacing w:line="380" w:lineRule="atLeast"/>
              <w:ind w:firstLine="420"/>
              <w:jc w:val="center"/>
              <w:rPr>
                <w:rFonts w:ascii="宋体" w:hAnsi="宋体" w:eastAsia="宋体" w:cs="宋体"/>
                <w:szCs w:val="21"/>
              </w:rPr>
            </w:pPr>
          </w:p>
        </w:tc>
        <w:tc>
          <w:tcPr>
            <w:tcW w:w="1545" w:type="dxa"/>
            <w:vAlign w:val="center"/>
          </w:tcPr>
          <w:p w14:paraId="047D3AFB">
            <w:pPr>
              <w:spacing w:line="380" w:lineRule="atLeast"/>
              <w:ind w:firstLine="420"/>
              <w:rPr>
                <w:rFonts w:ascii="宋体" w:hAnsi="宋体" w:eastAsia="宋体" w:cs="宋体"/>
                <w:szCs w:val="21"/>
              </w:rPr>
            </w:pPr>
          </w:p>
        </w:tc>
        <w:tc>
          <w:tcPr>
            <w:tcW w:w="1816" w:type="dxa"/>
            <w:vAlign w:val="center"/>
          </w:tcPr>
          <w:p w14:paraId="650BA81A">
            <w:pPr>
              <w:spacing w:line="380" w:lineRule="atLeast"/>
              <w:ind w:firstLine="420"/>
              <w:rPr>
                <w:rFonts w:ascii="宋体" w:hAnsi="宋体" w:eastAsia="宋体" w:cs="宋体"/>
                <w:szCs w:val="21"/>
              </w:rPr>
            </w:pPr>
          </w:p>
        </w:tc>
      </w:tr>
      <w:tr w14:paraId="2A68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0972CC45">
            <w:pPr>
              <w:spacing w:line="380" w:lineRule="atLeast"/>
              <w:ind w:firstLine="420"/>
              <w:jc w:val="center"/>
              <w:rPr>
                <w:rFonts w:ascii="宋体" w:hAnsi="宋体" w:eastAsia="宋体" w:cs="宋体"/>
                <w:szCs w:val="21"/>
              </w:rPr>
            </w:pPr>
            <w:r>
              <w:rPr>
                <w:rFonts w:hint="eastAsia" w:ascii="宋体" w:hAnsi="宋体" w:eastAsia="宋体" w:cs="宋体"/>
                <w:szCs w:val="21"/>
              </w:rPr>
              <w:t>…</w:t>
            </w:r>
          </w:p>
        </w:tc>
        <w:tc>
          <w:tcPr>
            <w:tcW w:w="1232" w:type="dxa"/>
            <w:vAlign w:val="center"/>
          </w:tcPr>
          <w:p w14:paraId="183835CD">
            <w:pPr>
              <w:spacing w:line="380" w:lineRule="atLeast"/>
              <w:ind w:firstLine="420"/>
              <w:jc w:val="center"/>
              <w:rPr>
                <w:rFonts w:ascii="宋体" w:hAnsi="宋体" w:eastAsia="宋体" w:cs="宋体"/>
                <w:szCs w:val="21"/>
              </w:rPr>
            </w:pPr>
          </w:p>
        </w:tc>
        <w:tc>
          <w:tcPr>
            <w:tcW w:w="1445" w:type="dxa"/>
            <w:vAlign w:val="center"/>
          </w:tcPr>
          <w:p w14:paraId="55EA3BEE">
            <w:pPr>
              <w:spacing w:line="380" w:lineRule="atLeast"/>
              <w:ind w:firstLine="420"/>
              <w:rPr>
                <w:rFonts w:ascii="宋体" w:hAnsi="宋体" w:eastAsia="宋体" w:cs="宋体"/>
                <w:szCs w:val="21"/>
              </w:rPr>
            </w:pPr>
          </w:p>
        </w:tc>
        <w:tc>
          <w:tcPr>
            <w:tcW w:w="1483" w:type="dxa"/>
            <w:vAlign w:val="center"/>
          </w:tcPr>
          <w:p w14:paraId="2664E152">
            <w:pPr>
              <w:spacing w:line="380" w:lineRule="atLeast"/>
              <w:ind w:firstLine="420"/>
              <w:rPr>
                <w:rFonts w:ascii="宋体" w:hAnsi="宋体" w:eastAsia="宋体" w:cs="宋体"/>
                <w:szCs w:val="21"/>
              </w:rPr>
            </w:pPr>
          </w:p>
        </w:tc>
        <w:tc>
          <w:tcPr>
            <w:tcW w:w="1073" w:type="dxa"/>
            <w:vAlign w:val="center"/>
          </w:tcPr>
          <w:p w14:paraId="74A9A0BE">
            <w:pPr>
              <w:spacing w:line="380" w:lineRule="atLeast"/>
              <w:ind w:firstLine="420"/>
              <w:jc w:val="center"/>
              <w:rPr>
                <w:rFonts w:ascii="宋体" w:hAnsi="宋体" w:eastAsia="宋体" w:cs="宋体"/>
                <w:szCs w:val="21"/>
              </w:rPr>
            </w:pPr>
          </w:p>
        </w:tc>
        <w:tc>
          <w:tcPr>
            <w:tcW w:w="714" w:type="dxa"/>
            <w:vAlign w:val="center"/>
          </w:tcPr>
          <w:p w14:paraId="5DEE07EC">
            <w:pPr>
              <w:spacing w:line="380" w:lineRule="atLeast"/>
              <w:ind w:firstLine="420"/>
              <w:jc w:val="center"/>
              <w:rPr>
                <w:rFonts w:ascii="宋体" w:hAnsi="宋体" w:eastAsia="宋体" w:cs="宋体"/>
                <w:szCs w:val="21"/>
              </w:rPr>
            </w:pPr>
          </w:p>
        </w:tc>
        <w:tc>
          <w:tcPr>
            <w:tcW w:w="1545" w:type="dxa"/>
            <w:vAlign w:val="center"/>
          </w:tcPr>
          <w:p w14:paraId="48170C54">
            <w:pPr>
              <w:spacing w:line="380" w:lineRule="atLeast"/>
              <w:ind w:firstLine="420"/>
              <w:rPr>
                <w:rFonts w:ascii="宋体" w:hAnsi="宋体" w:eastAsia="宋体" w:cs="宋体"/>
                <w:szCs w:val="21"/>
              </w:rPr>
            </w:pPr>
          </w:p>
        </w:tc>
        <w:tc>
          <w:tcPr>
            <w:tcW w:w="1816" w:type="dxa"/>
            <w:vAlign w:val="center"/>
          </w:tcPr>
          <w:p w14:paraId="6947BE6E">
            <w:pPr>
              <w:spacing w:line="380" w:lineRule="atLeast"/>
              <w:ind w:firstLine="420"/>
              <w:rPr>
                <w:rFonts w:ascii="宋体" w:hAnsi="宋体" w:eastAsia="宋体" w:cs="宋体"/>
                <w:szCs w:val="21"/>
              </w:rPr>
            </w:pPr>
          </w:p>
        </w:tc>
      </w:tr>
      <w:tr w14:paraId="6E37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14:paraId="43C00E2D">
            <w:pPr>
              <w:spacing w:line="380" w:lineRule="atLeast"/>
              <w:ind w:firstLine="420"/>
              <w:jc w:val="center"/>
              <w:rPr>
                <w:rFonts w:ascii="宋体" w:hAnsi="宋体" w:eastAsia="宋体" w:cs="宋体"/>
                <w:szCs w:val="21"/>
              </w:rPr>
            </w:pPr>
            <w:r>
              <w:rPr>
                <w:rFonts w:hint="eastAsia" w:ascii="宋体" w:hAnsi="宋体" w:eastAsia="宋体" w:cs="宋体"/>
                <w:szCs w:val="21"/>
              </w:rPr>
              <w:t>N</w:t>
            </w:r>
          </w:p>
        </w:tc>
        <w:tc>
          <w:tcPr>
            <w:tcW w:w="1232" w:type="dxa"/>
            <w:vAlign w:val="center"/>
          </w:tcPr>
          <w:p w14:paraId="7423248C">
            <w:pPr>
              <w:spacing w:line="380" w:lineRule="atLeast"/>
              <w:ind w:firstLine="420"/>
              <w:jc w:val="center"/>
              <w:rPr>
                <w:rFonts w:ascii="宋体" w:hAnsi="宋体" w:eastAsia="宋体" w:cs="宋体"/>
                <w:szCs w:val="21"/>
              </w:rPr>
            </w:pPr>
          </w:p>
        </w:tc>
        <w:tc>
          <w:tcPr>
            <w:tcW w:w="1445" w:type="dxa"/>
            <w:vAlign w:val="center"/>
          </w:tcPr>
          <w:p w14:paraId="7AB9D9AF">
            <w:pPr>
              <w:spacing w:line="380" w:lineRule="atLeast"/>
              <w:ind w:firstLine="420"/>
              <w:rPr>
                <w:rFonts w:ascii="宋体" w:hAnsi="宋体" w:eastAsia="宋体" w:cs="宋体"/>
                <w:szCs w:val="21"/>
              </w:rPr>
            </w:pPr>
          </w:p>
        </w:tc>
        <w:tc>
          <w:tcPr>
            <w:tcW w:w="1483" w:type="dxa"/>
            <w:vAlign w:val="center"/>
          </w:tcPr>
          <w:p w14:paraId="74558D7C">
            <w:pPr>
              <w:spacing w:line="380" w:lineRule="atLeast"/>
              <w:ind w:firstLine="420"/>
              <w:rPr>
                <w:rFonts w:ascii="宋体" w:hAnsi="宋体" w:eastAsia="宋体" w:cs="宋体"/>
                <w:szCs w:val="21"/>
              </w:rPr>
            </w:pPr>
          </w:p>
        </w:tc>
        <w:tc>
          <w:tcPr>
            <w:tcW w:w="1073" w:type="dxa"/>
            <w:vAlign w:val="center"/>
          </w:tcPr>
          <w:p w14:paraId="75B3BA44">
            <w:pPr>
              <w:spacing w:line="380" w:lineRule="atLeast"/>
              <w:ind w:firstLine="420"/>
              <w:jc w:val="center"/>
              <w:rPr>
                <w:rFonts w:ascii="宋体" w:hAnsi="宋体" w:eastAsia="宋体" w:cs="宋体"/>
                <w:szCs w:val="21"/>
              </w:rPr>
            </w:pPr>
          </w:p>
        </w:tc>
        <w:tc>
          <w:tcPr>
            <w:tcW w:w="714" w:type="dxa"/>
            <w:vAlign w:val="center"/>
          </w:tcPr>
          <w:p w14:paraId="6E8D4749">
            <w:pPr>
              <w:spacing w:line="380" w:lineRule="atLeast"/>
              <w:ind w:firstLine="420"/>
              <w:jc w:val="center"/>
              <w:rPr>
                <w:rFonts w:ascii="宋体" w:hAnsi="宋体" w:eastAsia="宋体" w:cs="宋体"/>
                <w:szCs w:val="21"/>
              </w:rPr>
            </w:pPr>
          </w:p>
        </w:tc>
        <w:tc>
          <w:tcPr>
            <w:tcW w:w="1545" w:type="dxa"/>
            <w:vAlign w:val="center"/>
          </w:tcPr>
          <w:p w14:paraId="4B23AC18">
            <w:pPr>
              <w:spacing w:line="380" w:lineRule="atLeast"/>
              <w:ind w:firstLine="420"/>
              <w:rPr>
                <w:rFonts w:ascii="宋体" w:hAnsi="宋体" w:eastAsia="宋体" w:cs="宋体"/>
                <w:szCs w:val="21"/>
              </w:rPr>
            </w:pPr>
          </w:p>
        </w:tc>
        <w:tc>
          <w:tcPr>
            <w:tcW w:w="1816" w:type="dxa"/>
            <w:vAlign w:val="center"/>
          </w:tcPr>
          <w:p w14:paraId="244490E3">
            <w:pPr>
              <w:spacing w:line="380" w:lineRule="atLeast"/>
              <w:ind w:firstLine="420"/>
              <w:rPr>
                <w:rFonts w:ascii="宋体" w:hAnsi="宋体" w:eastAsia="宋体" w:cs="宋体"/>
                <w:szCs w:val="21"/>
              </w:rPr>
            </w:pPr>
          </w:p>
        </w:tc>
      </w:tr>
      <w:tr w14:paraId="6CDB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8201" w:type="dxa"/>
            <w:gridSpan w:val="7"/>
            <w:vAlign w:val="center"/>
          </w:tcPr>
          <w:p w14:paraId="60A196B3">
            <w:pPr>
              <w:spacing w:line="380" w:lineRule="atLeast"/>
              <w:ind w:firstLine="420"/>
              <w:rPr>
                <w:rFonts w:ascii="宋体" w:hAnsi="宋体" w:eastAsia="宋体" w:cs="宋体"/>
                <w:szCs w:val="21"/>
              </w:rPr>
            </w:pPr>
            <w:r>
              <w:rPr>
                <w:rFonts w:hint="eastAsia" w:ascii="宋体" w:hAnsi="宋体" w:eastAsia="宋体" w:cs="宋体"/>
                <w:szCs w:val="21"/>
              </w:rPr>
              <w:t xml:space="preserve">                                                         合   计</w:t>
            </w:r>
          </w:p>
        </w:tc>
        <w:tc>
          <w:tcPr>
            <w:tcW w:w="1816" w:type="dxa"/>
            <w:vAlign w:val="center"/>
          </w:tcPr>
          <w:p w14:paraId="5F4E381A">
            <w:pPr>
              <w:spacing w:line="380" w:lineRule="atLeast"/>
              <w:ind w:firstLine="420"/>
              <w:rPr>
                <w:rFonts w:ascii="宋体" w:hAnsi="宋体" w:eastAsia="宋体" w:cs="宋体"/>
                <w:szCs w:val="21"/>
              </w:rPr>
            </w:pPr>
          </w:p>
        </w:tc>
      </w:tr>
    </w:tbl>
    <w:p w14:paraId="2E9C167C">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2.合同金额：</w:t>
      </w:r>
    </w:p>
    <w:p w14:paraId="076EDCDF">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2.1根据《中标通知书》的中标内容，合同的总金额为：</w:t>
      </w:r>
      <w:r>
        <w:rPr>
          <w:rFonts w:hint="eastAsia" w:ascii="宋体" w:hAnsi="宋体" w:eastAsia="宋体" w:cs="宋体"/>
          <w:kern w:val="2"/>
          <w:sz w:val="21"/>
          <w:szCs w:val="21"/>
          <w:u w:val="single"/>
        </w:rPr>
        <w:t>（大写）　　　　　　　　　人民币（￥　　　　　元）。</w:t>
      </w:r>
    </w:p>
    <w:p w14:paraId="691CE007">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2.2合同总金额应包括本次采购范围内所有服务、设备价款、设备随配标准附件、包装、运输、装卸、保险、税金、到位安装、安装所需辅材、调试、检验、维护、培训、其他等所涉及到的一切费用总和。甲方不再支付任何费用。</w:t>
      </w:r>
    </w:p>
    <w:p w14:paraId="75955E04">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第二条  质量保证</w:t>
      </w:r>
    </w:p>
    <w:p w14:paraId="72D469A7">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乙方应按投标文件承诺的货物型号、技术规格、技术参数、性能、配置、质量标准向甲方提供未经使用的全新原装产品，且在正常安装、使用和保养条件下，其使用寿命期内各项指标均达到质量标准。乙方提供的节能和环境标志产品必须是列入现行政府采购清单目录内的产品。</w:t>
      </w:r>
    </w:p>
    <w:p w14:paraId="69CC0969">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乙方提供货物的免费质保期为</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rPr>
        <w:t>（从验收合格之日起计算）（“货物采购需求”中有特殊要求的，按其要求执行）。在免费质保期内因货物本身的质量问题发生故障，乙方应负责免费修理和更换零部件。对达不到技术要求者，根据实际情况，经双方协商，可按以下办法处理：</w:t>
      </w:r>
    </w:p>
    <w:p w14:paraId="0BFF1745">
      <w:pPr>
        <w:spacing w:line="360" w:lineRule="atLeast"/>
        <w:ind w:firstLine="420"/>
        <w:rPr>
          <w:rFonts w:ascii="宋体" w:hAnsi="宋体" w:eastAsia="宋体" w:cs="宋体"/>
          <w:szCs w:val="21"/>
        </w:rPr>
      </w:pPr>
      <w:r>
        <w:rPr>
          <w:rFonts w:hint="eastAsia" w:ascii="宋体" w:hAnsi="宋体" w:eastAsia="宋体" w:cs="宋体"/>
          <w:szCs w:val="21"/>
        </w:rPr>
        <w:t>（1）更换：由乙方承担所有发生的全部费用。</w:t>
      </w:r>
    </w:p>
    <w:p w14:paraId="383B18E5">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（2）贬值处理：由甲乙双方合议定价。</w:t>
      </w:r>
    </w:p>
    <w:p w14:paraId="4FBEE577">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（3）退货处理：乙方应退还甲方支付的合同款，同时应承担该货物的直接费用（运输、保险、检验、贷款利息及银行手续费等）。</w:t>
      </w:r>
    </w:p>
    <w:p w14:paraId="64AA6101">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 质量标准：产品符合设备制造厂家合格产品的出厂质量标准。</w:t>
      </w:r>
    </w:p>
    <w:p w14:paraId="021E6D3C">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第三条  权力保证</w:t>
      </w:r>
    </w:p>
    <w:p w14:paraId="668E0FC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乙方应保证所提供货物在使用时不会侵犯任何第三方的专利权、商标权、工业设计权或其他权利。</w:t>
      </w:r>
    </w:p>
    <w:p w14:paraId="15A2E064">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乙方应按招标文件规定的时间向甲方提供使用货物的有关技术资料。</w:t>
      </w:r>
    </w:p>
    <w:p w14:paraId="63547302">
      <w:pPr>
        <w:widowControl w:val="0"/>
        <w:tabs>
          <w:tab w:val="left" w:pos="4214"/>
        </w:tabs>
        <w:spacing w:after="0" w:line="360" w:lineRule="exact"/>
        <w:ind w:firstLine="210" w:firstLineChars="100"/>
        <w:jc w:val="both"/>
        <w:rPr>
          <w:rFonts w:ascii="宋体" w:hAnsi="宋体" w:eastAsia="宋体" w:cs="宋体"/>
          <w:kern w:val="2"/>
          <w:sz w:val="21"/>
          <w:szCs w:val="21"/>
        </w:rPr>
      </w:pPr>
      <w:r>
        <w:rPr>
          <w:rFonts w:hint="eastAsia" w:ascii="宋体" w:hAnsi="宋体" w:eastAsia="宋体" w:cs="宋体"/>
          <w:kern w:val="2"/>
          <w:sz w:val="21"/>
          <w:szCs w:val="21"/>
        </w:rPr>
        <w:t xml:space="preserve">  3. 乙方保证所交付的货物的所有权完全属于乙方且无任何抵押、质押、查封等产权瑕疵。</w:t>
      </w:r>
    </w:p>
    <w:p w14:paraId="3D4D83D8">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第四条  货物包装、运输</w:t>
      </w:r>
    </w:p>
    <w:p w14:paraId="32536F3D">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乙方应在货物发运前对其进行满足运输距离、防潮、防震、防锈和防破损装卸等要求包装，以保证货物安全运达甲方指定地点。</w:t>
      </w:r>
    </w:p>
    <w:p w14:paraId="5BF20539">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使用说明书（货物属于进口产品的，供货时应同时附上中文使用说明书）、质量检验证明书、随配附件和工具以及清单一并附于货物内。</w:t>
      </w:r>
    </w:p>
    <w:p w14:paraId="6F944BB5">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 乙方在货物发运手续办理完毕后二十四小时内或货到甲方四十八小时前通知甲方，以准备接货。</w:t>
      </w:r>
    </w:p>
    <w:p w14:paraId="25149D53">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 货物在交付甲方前发生的风险均由乙方负责。</w:t>
      </w:r>
    </w:p>
    <w:p w14:paraId="35F0F795">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第五条  交付</w:t>
      </w:r>
    </w:p>
    <w:p w14:paraId="222F2696">
      <w:pPr>
        <w:widowControl w:val="0"/>
        <w:tabs>
          <w:tab w:val="left" w:pos="4214"/>
        </w:tabs>
        <w:spacing w:after="0" w:line="360" w:lineRule="exact"/>
        <w:ind w:firstLine="420" w:firstLineChars="200"/>
        <w:jc w:val="both"/>
        <w:rPr>
          <w:rFonts w:ascii="宋体" w:hAnsi="宋体" w:eastAsia="宋体" w:cs="宋体"/>
          <w:color w:val="000000" w:themeColor="text1"/>
          <w:kern w:val="2"/>
          <w:sz w:val="21"/>
          <w:szCs w:val="21"/>
        </w:rPr>
      </w:pPr>
      <w:r>
        <w:rPr>
          <w:rFonts w:hint="eastAsia" w:ascii="宋体" w:hAnsi="宋体" w:eastAsia="宋体" w:cs="宋体"/>
          <w:kern w:val="2"/>
          <w:sz w:val="21"/>
          <w:szCs w:val="21"/>
        </w:rPr>
        <w:t xml:space="preserve">1. </w:t>
      </w:r>
      <w:r>
        <w:rPr>
          <w:rFonts w:hint="eastAsia" w:ascii="宋体" w:hAnsi="宋体" w:eastAsia="宋体" w:cs="宋体"/>
          <w:color w:val="000000" w:themeColor="text1"/>
          <w:kern w:val="2"/>
          <w:sz w:val="21"/>
          <w:szCs w:val="21"/>
        </w:rPr>
        <w:t>交付时间：</w:t>
      </w:r>
      <w:r>
        <w:rPr>
          <w:rFonts w:hint="eastAsia" w:ascii="宋体" w:hAnsi="宋体" w:eastAsia="宋体" w:cs="宋体"/>
          <w:color w:val="000000" w:themeColor="text1"/>
          <w:kern w:val="2"/>
          <w:sz w:val="21"/>
          <w:szCs w:val="21"/>
          <w:u w:val="single"/>
        </w:rPr>
        <w:t xml:space="preserve">   中标后根据所中标项要求填写   </w:t>
      </w:r>
      <w:r>
        <w:rPr>
          <w:rFonts w:hint="eastAsia" w:ascii="宋体" w:hAnsi="宋体" w:eastAsia="宋体" w:cs="宋体"/>
          <w:color w:val="000000" w:themeColor="text1"/>
          <w:kern w:val="2"/>
          <w:sz w:val="21"/>
          <w:szCs w:val="21"/>
        </w:rPr>
        <w:t xml:space="preserve">。        </w:t>
      </w:r>
    </w:p>
    <w:p w14:paraId="53095D22">
      <w:pPr>
        <w:widowControl w:val="0"/>
        <w:tabs>
          <w:tab w:val="left" w:pos="4214"/>
        </w:tabs>
        <w:spacing w:after="0" w:line="360" w:lineRule="exact"/>
        <w:ind w:firstLine="420" w:firstLineChars="200"/>
        <w:jc w:val="both"/>
        <w:rPr>
          <w:rFonts w:ascii="宋体" w:hAnsi="宋体" w:eastAsia="宋体" w:cs="宋体"/>
          <w:color w:val="000000" w:themeColor="text1"/>
          <w:kern w:val="2"/>
          <w:sz w:val="21"/>
          <w:szCs w:val="21"/>
        </w:rPr>
      </w:pPr>
      <w:r>
        <w:rPr>
          <w:rFonts w:hint="eastAsia" w:ascii="宋体" w:hAnsi="宋体" w:eastAsia="宋体" w:cs="宋体"/>
          <w:color w:val="000000" w:themeColor="text1"/>
          <w:kern w:val="2"/>
          <w:sz w:val="21"/>
          <w:szCs w:val="21"/>
        </w:rPr>
        <w:t>2. 交付地点：</w:t>
      </w:r>
      <w:r>
        <w:rPr>
          <w:rFonts w:hint="eastAsia" w:ascii="宋体" w:hAnsi="宋体" w:eastAsia="宋体" w:cs="宋体"/>
          <w:color w:val="000000" w:themeColor="text1"/>
          <w:kern w:val="2"/>
          <w:sz w:val="21"/>
          <w:szCs w:val="21"/>
          <w:u w:val="single"/>
        </w:rPr>
        <w:t>广西桂林市采购人指定地点</w:t>
      </w:r>
      <w:r>
        <w:rPr>
          <w:rFonts w:hint="eastAsia" w:ascii="宋体" w:hAnsi="宋体" w:eastAsia="宋体" w:cs="宋体"/>
          <w:color w:val="000000" w:themeColor="text1"/>
          <w:kern w:val="2"/>
          <w:sz w:val="21"/>
          <w:szCs w:val="21"/>
        </w:rPr>
        <w:t>。</w:t>
      </w:r>
    </w:p>
    <w:p w14:paraId="194109E4">
      <w:pPr>
        <w:widowControl w:val="0"/>
        <w:tabs>
          <w:tab w:val="left" w:pos="4214"/>
        </w:tabs>
        <w:spacing w:after="0" w:line="360" w:lineRule="exact"/>
        <w:ind w:firstLine="210" w:firstLineChars="100"/>
        <w:jc w:val="both"/>
        <w:rPr>
          <w:rFonts w:ascii="宋体" w:hAnsi="宋体" w:eastAsia="宋体" w:cs="宋体"/>
          <w:kern w:val="2"/>
          <w:sz w:val="21"/>
          <w:szCs w:val="21"/>
        </w:rPr>
      </w:pPr>
      <w:r>
        <w:rPr>
          <w:rFonts w:hint="eastAsia" w:ascii="宋体" w:hAnsi="宋体" w:eastAsia="宋体" w:cs="宋体"/>
          <w:kern w:val="2"/>
          <w:sz w:val="21"/>
          <w:szCs w:val="21"/>
        </w:rPr>
        <w:t xml:space="preserve">  3. 乙方提供不符合招标文件、投标文件和本合同规定的货物，甲方有权拒绝接受。</w:t>
      </w:r>
    </w:p>
    <w:p w14:paraId="3A2D1FD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 乙方应将所有提供货物的装箱清单、用户手册、原厂保修卡、随机资料、工具和备用、备件等交付给甲方，货物属于进口产品的，供货时应同时附上中文使用说明书，如有缺失应及时补齐，否则视为逾期交货。</w:t>
      </w:r>
    </w:p>
    <w:p w14:paraId="476FBE7D">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第六条  调试和验收</w:t>
      </w:r>
    </w:p>
    <w:p w14:paraId="59111E39">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乙方交货前应对产品做出全面的检查和对验收文件进行整理，并列出清单，作为甲方验收和使用的技术条件依据，验收的结果应随货物交甲方。</w:t>
      </w:r>
    </w:p>
    <w:p w14:paraId="0462A32B">
      <w:pPr>
        <w:widowControl w:val="0"/>
        <w:adjustRightInd/>
        <w:snapToGrid/>
        <w:spacing w:line="360" w:lineRule="exact"/>
        <w:ind w:firstLine="420" w:firstLineChars="200"/>
        <w:rPr>
          <w:rFonts w:ascii="宋体" w:hAnsi="宋体" w:eastAsia="宋体" w:cs="宋体"/>
          <w:sz w:val="21"/>
          <w:szCs w:val="21"/>
        </w:rPr>
      </w:pPr>
      <w:r>
        <w:rPr>
          <w:rFonts w:hint="eastAsia" w:ascii="宋体" w:hAnsi="宋体" w:eastAsia="宋体" w:cs="宋体"/>
          <w:sz w:val="21"/>
          <w:szCs w:val="21"/>
        </w:rPr>
        <w:t xml:space="preserve">2.甲方依据招标文件、投标文件的技术规格要求及承诺和国家有关质量标准对货物进行现场初步验收，外观、说明书符合招标文件技术要求的，给予签收，初步验收不合格的不予签收。货到后，甲方应当在到货（安装、调试完）后七个工作日内进行验收。验收合格后由甲乙双方签署货物验收单并加盖公章，甲乙双方各执一份。 </w:t>
      </w:r>
    </w:p>
    <w:p w14:paraId="4B4AEA13">
      <w:pPr>
        <w:widowControl w:val="0"/>
        <w:adjustRightInd/>
        <w:snapToGrid/>
        <w:spacing w:line="360" w:lineRule="exact"/>
        <w:ind w:firstLine="420" w:firstLineChars="200"/>
        <w:rPr>
          <w:rFonts w:ascii="宋体" w:hAnsi="宋体" w:eastAsia="宋体" w:cs="宋体"/>
          <w:sz w:val="21"/>
          <w:szCs w:val="21"/>
        </w:rPr>
      </w:pPr>
      <w:r>
        <w:rPr>
          <w:rFonts w:hint="eastAsia" w:ascii="宋体" w:hAnsi="宋体" w:eastAsia="宋体" w:cs="宋体"/>
          <w:sz w:val="21"/>
          <w:szCs w:val="21"/>
        </w:rPr>
        <w:t>3.甲方对乙方提供的货物在使用前进行调试时，乙方需负责安装并培训甲方的使用操作人员，并协助甲方一起调试，直到符合技术要求，甲方才做最终验收。</w:t>
      </w:r>
    </w:p>
    <w:p w14:paraId="0D09E3F3">
      <w:pPr>
        <w:widowControl w:val="0"/>
        <w:adjustRightInd/>
        <w:snapToGrid/>
        <w:spacing w:line="360" w:lineRule="exact"/>
        <w:ind w:firstLine="420" w:firstLineChars="200"/>
        <w:rPr>
          <w:rFonts w:ascii="宋体" w:hAnsi="宋体" w:eastAsia="宋体" w:cs="宋体"/>
          <w:sz w:val="21"/>
          <w:szCs w:val="21"/>
        </w:rPr>
      </w:pPr>
      <w:r>
        <w:rPr>
          <w:rFonts w:hint="eastAsia" w:ascii="宋体" w:hAnsi="宋体" w:eastAsia="宋体" w:cs="宋体"/>
          <w:sz w:val="21"/>
          <w:szCs w:val="21"/>
        </w:rPr>
        <w:t>4.对技术复杂的货物，甲方应请国家认可的专业检测机构参与初步验收及最终验收，并由其出具质量检测报告。</w:t>
      </w:r>
    </w:p>
    <w:p w14:paraId="3EF44A72">
      <w:pPr>
        <w:widowControl w:val="0"/>
        <w:adjustRightInd/>
        <w:snapToGrid/>
        <w:spacing w:line="360" w:lineRule="exact"/>
        <w:ind w:left="420"/>
        <w:rPr>
          <w:rFonts w:ascii="宋体" w:hAnsi="宋体" w:eastAsia="宋体" w:cs="宋体"/>
          <w:sz w:val="21"/>
          <w:szCs w:val="21"/>
        </w:rPr>
      </w:pPr>
      <w:r>
        <w:rPr>
          <w:rFonts w:hint="eastAsia" w:ascii="宋体" w:hAnsi="宋体" w:eastAsia="宋体" w:cs="宋体"/>
          <w:sz w:val="21"/>
          <w:szCs w:val="21"/>
        </w:rPr>
        <w:t>5.验收时乙方必须在现场，验收完毕后作出验收结果报告，验收费用由乙方负责。</w:t>
      </w:r>
    </w:p>
    <w:p w14:paraId="28273C88">
      <w:pPr>
        <w:widowControl w:val="0"/>
        <w:adjustRightInd/>
        <w:snapToGrid/>
        <w:spacing w:line="360" w:lineRule="exact"/>
        <w:ind w:firstLine="420" w:firstLineChars="200"/>
        <w:rPr>
          <w:rFonts w:ascii="宋体" w:hAnsi="宋体" w:eastAsia="宋体" w:cs="宋体"/>
          <w:sz w:val="21"/>
          <w:szCs w:val="21"/>
        </w:rPr>
      </w:pPr>
      <w:r>
        <w:rPr>
          <w:rFonts w:hint="eastAsia" w:ascii="宋体" w:hAnsi="宋体" w:eastAsia="宋体" w:cs="宋体"/>
          <w:sz w:val="21"/>
          <w:szCs w:val="21"/>
        </w:rPr>
        <w:t>6.甲方对验收有异议的，在验收后五个工作日内以书面形式向乙方提出，乙方应自收到甲方书面异议后</w:t>
      </w:r>
      <w:r>
        <w:rPr>
          <w:rFonts w:hint="eastAsia" w:ascii="宋体" w:hAnsi="宋体" w:eastAsia="宋体" w:cs="宋体"/>
          <w:sz w:val="21"/>
          <w:szCs w:val="21"/>
          <w:u w:val="single"/>
        </w:rPr>
        <w:t>7</w:t>
      </w:r>
      <w:r>
        <w:rPr>
          <w:rFonts w:hint="eastAsia" w:ascii="宋体" w:hAnsi="宋体" w:eastAsia="宋体" w:cs="宋体"/>
          <w:sz w:val="21"/>
          <w:szCs w:val="21"/>
        </w:rPr>
        <w:t>日内及时予以解决。</w:t>
      </w:r>
    </w:p>
    <w:p w14:paraId="6774D3DA">
      <w:pPr>
        <w:pStyle w:val="31"/>
        <w:widowControl w:val="0"/>
        <w:adjustRightInd/>
        <w:snapToGrid/>
        <w:spacing w:line="360" w:lineRule="exact"/>
        <w:rPr>
          <w:rFonts w:ascii="宋体" w:hAnsi="宋体" w:eastAsia="宋体"/>
          <w:sz w:val="21"/>
          <w:szCs w:val="21"/>
        </w:rPr>
      </w:pPr>
      <w:r>
        <w:rPr>
          <w:rFonts w:hint="eastAsia" w:ascii="宋体" w:hAnsi="宋体" w:eastAsia="宋体"/>
          <w:sz w:val="21"/>
          <w:szCs w:val="21"/>
        </w:rPr>
        <w:t>7.乙方所提供的货物与投标文件中承诺的技术参数不符的或未提供以上货物去甲方处进行验收的，甲方将报同级财政监督管理部门进行处理，由此导致整批货物被拒收或索赔而引发的所有损失由乙方承担。</w:t>
      </w:r>
    </w:p>
    <w:p w14:paraId="195A95BB">
      <w:pPr>
        <w:pStyle w:val="31"/>
        <w:widowControl w:val="0"/>
        <w:adjustRightInd/>
        <w:snapToGrid/>
        <w:spacing w:line="360" w:lineRule="exact"/>
        <w:rPr>
          <w:rFonts w:ascii="宋体" w:hAnsi="宋体" w:eastAsia="宋体"/>
          <w:sz w:val="21"/>
          <w:szCs w:val="21"/>
        </w:rPr>
      </w:pPr>
      <w:r>
        <w:rPr>
          <w:rFonts w:hint="eastAsia" w:ascii="宋体" w:hAnsi="宋体" w:eastAsia="宋体"/>
          <w:sz w:val="21"/>
          <w:szCs w:val="21"/>
        </w:rPr>
        <w:t>8.设备需全新、完好、无破损，按照技术要求的各项指标进行验收。</w:t>
      </w:r>
    </w:p>
    <w:p w14:paraId="053FBD5A">
      <w:pPr>
        <w:pStyle w:val="31"/>
        <w:widowControl w:val="0"/>
        <w:adjustRightInd/>
        <w:snapToGrid/>
        <w:spacing w:line="360" w:lineRule="exact"/>
        <w:rPr>
          <w:rFonts w:ascii="宋体" w:hAnsi="宋体" w:eastAsia="宋体"/>
          <w:color w:val="000000" w:themeColor="text1"/>
          <w:sz w:val="21"/>
          <w:szCs w:val="21"/>
        </w:rPr>
      </w:pPr>
      <w:r>
        <w:rPr>
          <w:rFonts w:hint="eastAsia" w:ascii="宋体" w:hAnsi="宋体" w:eastAsia="宋体"/>
          <w:sz w:val="21"/>
          <w:szCs w:val="21"/>
        </w:rPr>
        <w:t>9.符合我国国家</w:t>
      </w:r>
      <w:r>
        <w:rPr>
          <w:rFonts w:hint="eastAsia" w:ascii="宋体" w:hAnsi="宋体" w:eastAsia="宋体"/>
          <w:color w:val="000000" w:themeColor="text1"/>
          <w:sz w:val="21"/>
          <w:szCs w:val="21"/>
        </w:rPr>
        <w:t>有关技术规范和技术标准。</w:t>
      </w:r>
    </w:p>
    <w:p w14:paraId="26E41294">
      <w:pPr>
        <w:pStyle w:val="31"/>
        <w:widowControl w:val="0"/>
        <w:adjustRightInd/>
        <w:snapToGrid/>
        <w:spacing w:line="430" w:lineRule="exact"/>
        <w:rPr>
          <w:rFonts w:ascii="宋体" w:hAnsi="宋体" w:eastAsia="宋体"/>
          <w:color w:val="000000" w:themeColor="text1"/>
          <w:sz w:val="21"/>
          <w:szCs w:val="21"/>
        </w:rPr>
      </w:pPr>
      <w:r>
        <w:rPr>
          <w:rFonts w:hint="eastAsia" w:ascii="宋体" w:hAnsi="宋体" w:eastAsia="宋体"/>
          <w:color w:val="000000" w:themeColor="text1"/>
          <w:sz w:val="21"/>
          <w:szCs w:val="21"/>
        </w:rPr>
        <w:t>10. 交货时，所投设备应提供第三方国家法定计量检定机构出具的不带CNAS标识的检定/校准证书（有对应检定规程的必须按检定规程首次检定的要求检定并出具检定证书，如没有相应检定规程的，则应按校准规范要求经校准并提供对应的校准证书）,目前无机构可溯源的参数及设备，需提供出厂合格证并进行现场验证，如所投产品不是计量标准设备，应提供该产品及配件的第三方出具的全参数的检测报告（报告应含CMA或CNAS标识），如该产品需做型式批准，应提供形式批准报告，如证书内容参数及结果不符合检定规程、校准规范要求并且达不到采购技术参数要求的，不予验收。</w:t>
      </w:r>
    </w:p>
    <w:p w14:paraId="26F88BD2">
      <w:pPr>
        <w:pStyle w:val="31"/>
        <w:widowControl w:val="0"/>
        <w:adjustRightInd/>
        <w:snapToGrid/>
        <w:spacing w:line="360" w:lineRule="exact"/>
        <w:rPr>
          <w:rFonts w:ascii="宋体" w:hAnsi="宋体" w:eastAsia="宋体"/>
          <w:color w:val="000000" w:themeColor="text1"/>
          <w:sz w:val="21"/>
          <w:szCs w:val="21"/>
        </w:rPr>
      </w:pPr>
      <w:r>
        <w:rPr>
          <w:rFonts w:hint="eastAsia" w:ascii="宋体" w:hAnsi="宋体" w:eastAsia="宋体"/>
          <w:color w:val="000000" w:themeColor="text1"/>
          <w:sz w:val="21"/>
          <w:szCs w:val="21"/>
        </w:rPr>
        <w:t>11.在验收过程，如中标供应商所供产品发现主观故意存在套牌挂牌产品现象，经第三方检测机构调查属实，将对其做退货处理并承担相关检测费用，并上报政府采购监管部门予以相应处罚。</w:t>
      </w:r>
    </w:p>
    <w:p w14:paraId="12CCCD73">
      <w:pPr>
        <w:spacing w:line="360" w:lineRule="atLeast"/>
        <w:ind w:firstLine="420" w:firstLineChars="200"/>
        <w:rPr>
          <w:rFonts w:hint="eastAsia" w:ascii="宋体" w:hAnsi="宋体" w:eastAsia="宋体" w:cs="宋体"/>
          <w:color w:val="000000" w:themeColor="text1"/>
          <w:sz w:val="21"/>
          <w:szCs w:val="21"/>
        </w:rPr>
      </w:pPr>
      <w:r>
        <w:rPr>
          <w:rFonts w:hint="eastAsia" w:ascii="宋体" w:hAnsi="宋体" w:eastAsia="宋体" w:cs="宋体"/>
          <w:color w:val="000000" w:themeColor="text1"/>
          <w:sz w:val="21"/>
          <w:szCs w:val="21"/>
        </w:rPr>
        <w:t>12.为防止套牌虚假响应中标，乙方履约时须提供全部所投产品生产厂家的全部完整产品使用说明书并加盖厂家公章。</w:t>
      </w:r>
    </w:p>
    <w:p w14:paraId="2711F913">
      <w:pPr>
        <w:spacing w:line="360" w:lineRule="atLeast"/>
        <w:ind w:firstLine="420" w:firstLineChars="200"/>
        <w:rPr>
          <w:rFonts w:ascii="宋体" w:hAnsi="宋体" w:eastAsia="宋体" w:cs="宋体"/>
          <w:sz w:val="21"/>
          <w:szCs w:val="21"/>
        </w:rPr>
      </w:pPr>
      <w:r>
        <w:rPr>
          <w:rFonts w:hint="eastAsia" w:ascii="宋体" w:hAnsi="宋体" w:eastAsia="宋体" w:cs="宋体"/>
          <w:color w:val="000000" w:themeColor="text1"/>
          <w:sz w:val="21"/>
          <w:szCs w:val="21"/>
        </w:rPr>
        <w:t>13.如所购产品具备自动化测量软件</w:t>
      </w:r>
      <w:r>
        <w:rPr>
          <w:rFonts w:hint="eastAsia" w:ascii="宋体" w:hAnsi="宋体" w:eastAsia="宋体" w:cs="宋体"/>
          <w:sz w:val="21"/>
          <w:szCs w:val="21"/>
        </w:rPr>
        <w:t>，应开放数据接口与采购人的智能计量管理系统对接，对测量数据实现实时或非实时上传，否则不予验收。</w:t>
      </w:r>
    </w:p>
    <w:p w14:paraId="4C01860B">
      <w:pPr>
        <w:spacing w:line="360" w:lineRule="atLeast"/>
        <w:ind w:firstLine="442" w:firstLineChars="200"/>
        <w:rPr>
          <w:rFonts w:ascii="宋体" w:hAnsi="宋体" w:eastAsia="宋体" w:cs="宋体"/>
          <w:b/>
          <w:szCs w:val="21"/>
        </w:rPr>
      </w:pPr>
      <w:r>
        <w:rPr>
          <w:rFonts w:hint="eastAsia" w:ascii="宋体" w:hAnsi="宋体" w:eastAsia="宋体" w:cs="宋体"/>
          <w:b/>
          <w:szCs w:val="21"/>
        </w:rPr>
        <w:t>第七条  安装和培训</w:t>
      </w:r>
    </w:p>
    <w:p w14:paraId="0197A299">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 xml:space="preserve"> 1. 乙方负责免费安装、调试；甲方应提供必要安装条件（如场地、电源、水源等）。</w:t>
      </w:r>
    </w:p>
    <w:p w14:paraId="2AD2353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 xml:space="preserve"> 2. 乙方负责甲方有关人员的培训。培训时间、地点：</w:t>
      </w:r>
      <w:r>
        <w:rPr>
          <w:rFonts w:hint="eastAsia" w:ascii="宋体" w:hAnsi="宋体" w:eastAsia="宋体" w:cs="宋体"/>
          <w:kern w:val="2"/>
          <w:sz w:val="21"/>
          <w:szCs w:val="21"/>
          <w:u w:val="single"/>
        </w:rPr>
        <w:t>广西桂林市采购人指定时间地点</w:t>
      </w:r>
      <w:r>
        <w:rPr>
          <w:rFonts w:hint="eastAsia" w:ascii="宋体" w:hAnsi="宋体" w:eastAsia="宋体" w:cs="宋体"/>
          <w:kern w:val="2"/>
          <w:sz w:val="21"/>
          <w:szCs w:val="21"/>
        </w:rPr>
        <w:t>。</w:t>
      </w:r>
    </w:p>
    <w:p w14:paraId="1A01DD49">
      <w:pPr>
        <w:spacing w:line="360" w:lineRule="atLeast"/>
        <w:ind w:firstLine="433" w:firstLineChars="196"/>
        <w:rPr>
          <w:rFonts w:ascii="宋体" w:hAnsi="宋体" w:eastAsia="宋体" w:cs="宋体"/>
          <w:b/>
          <w:szCs w:val="21"/>
        </w:rPr>
      </w:pPr>
      <w:r>
        <w:rPr>
          <w:rFonts w:hint="eastAsia" w:ascii="宋体" w:hAnsi="宋体" w:eastAsia="宋体" w:cs="宋体"/>
          <w:b/>
          <w:szCs w:val="21"/>
        </w:rPr>
        <w:t>第八条  售后服务</w:t>
      </w:r>
    </w:p>
    <w:p w14:paraId="6E91F76B">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乙方应按照国家有关法律规定和“三包”规定以及投标文件和本合同所附的《服务承诺》，为甲方提供售后服务。</w:t>
      </w:r>
    </w:p>
    <w:p w14:paraId="6BFE8A42">
      <w:pPr>
        <w:pStyle w:val="2"/>
        <w:ind w:firstLine="420" w:firstLineChars="200"/>
        <w:rPr>
          <w:rFonts w:ascii="宋体" w:hAnsi="宋体" w:cs="宋体"/>
          <w:sz w:val="21"/>
          <w:szCs w:val="21"/>
        </w:rPr>
      </w:pPr>
      <w:r>
        <w:rPr>
          <w:rFonts w:hint="eastAsia" w:ascii="宋体" w:hAnsi="宋体" w:cs="宋体"/>
          <w:sz w:val="21"/>
          <w:szCs w:val="21"/>
        </w:rPr>
        <w:t>2.本标项免费保修（维护）期为</w:t>
      </w:r>
      <w:r>
        <w:rPr>
          <w:rFonts w:hint="eastAsia" w:ascii="宋体" w:hAnsi="宋体" w:cs="宋体"/>
          <w:sz w:val="21"/>
          <w:szCs w:val="21"/>
          <w:u w:val="single"/>
        </w:rPr>
        <w:t xml:space="preserve"> （按投标文件承诺时间）。 </w:t>
      </w:r>
      <w:r>
        <w:rPr>
          <w:rFonts w:hint="eastAsia" w:ascii="宋体" w:hAnsi="宋体" w:cs="宋体"/>
          <w:sz w:val="21"/>
          <w:szCs w:val="21"/>
        </w:rPr>
        <w:t xml:space="preserve">    </w:t>
      </w:r>
    </w:p>
    <w:p w14:paraId="312656F9">
      <w:pPr>
        <w:widowControl w:val="0"/>
        <w:tabs>
          <w:tab w:val="left" w:pos="4214"/>
        </w:tabs>
        <w:spacing w:after="0" w:line="360" w:lineRule="exact"/>
        <w:ind w:firstLine="420" w:firstLineChars="200"/>
        <w:jc w:val="both"/>
        <w:rPr>
          <w:rFonts w:ascii="宋体" w:hAnsi="宋体" w:eastAsia="宋体" w:cs="宋体"/>
          <w:szCs w:val="21"/>
        </w:rPr>
      </w:pPr>
      <w:r>
        <w:rPr>
          <w:rFonts w:hint="eastAsia" w:ascii="宋体" w:hAnsi="宋体" w:eastAsia="宋体" w:cs="宋体"/>
          <w:kern w:val="2"/>
          <w:sz w:val="21"/>
          <w:szCs w:val="21"/>
        </w:rPr>
        <w:t>3. 在免费质保期内，因设备质量</w:t>
      </w:r>
      <w:r>
        <w:rPr>
          <w:rFonts w:hint="eastAsia" w:ascii="宋体" w:hAnsi="宋体" w:eastAsia="宋体" w:cs="宋体"/>
          <w:bCs/>
          <w:szCs w:val="21"/>
        </w:rPr>
        <w:t>、施工而造成设备损坏，其全部费用由乙方负责</w:t>
      </w:r>
      <w:r>
        <w:rPr>
          <w:rFonts w:hint="eastAsia" w:ascii="宋体" w:hAnsi="宋体" w:eastAsia="宋体" w:cs="宋体"/>
          <w:szCs w:val="21"/>
        </w:rPr>
        <w:t>，</w:t>
      </w:r>
      <w:r>
        <w:rPr>
          <w:rFonts w:hint="eastAsia" w:ascii="宋体" w:hAnsi="宋体" w:eastAsia="宋体" w:cs="宋体"/>
          <w:bCs/>
          <w:szCs w:val="21"/>
        </w:rPr>
        <w:t>乙方在接到采购人故障报修通知后</w:t>
      </w:r>
      <w:r>
        <w:rPr>
          <w:rFonts w:hint="eastAsia" w:ascii="宋体" w:hAnsi="宋体" w:eastAsia="宋体" w:cs="宋体"/>
          <w:bCs/>
          <w:szCs w:val="21"/>
          <w:u w:val="single"/>
        </w:rPr>
        <w:t xml:space="preserve">  （按投标文件承诺时间） </w:t>
      </w:r>
      <w:r>
        <w:rPr>
          <w:rFonts w:hint="eastAsia" w:ascii="宋体" w:hAnsi="宋体" w:eastAsia="宋体" w:cs="宋体"/>
          <w:bCs/>
          <w:szCs w:val="21"/>
        </w:rPr>
        <w:t>作出响应，中标产品厂商指定的售后服务机构所派技术人</w:t>
      </w:r>
      <w:r>
        <w:rPr>
          <w:rFonts w:hint="eastAsia" w:ascii="宋体" w:hAnsi="宋体" w:eastAsia="宋体" w:cs="宋体"/>
          <w:szCs w:val="21"/>
        </w:rPr>
        <w:t>员必须</w:t>
      </w:r>
      <w:r>
        <w:rPr>
          <w:rFonts w:hint="eastAsia" w:ascii="宋体" w:hAnsi="宋体" w:eastAsia="宋体" w:cs="宋体"/>
          <w:bCs/>
          <w:szCs w:val="21"/>
          <w:u w:val="single"/>
        </w:rPr>
        <w:t xml:space="preserve">  （按投标文件承诺时间）</w:t>
      </w:r>
      <w:r>
        <w:rPr>
          <w:rFonts w:hint="eastAsia" w:ascii="宋体" w:hAnsi="宋体" w:eastAsia="宋体" w:cs="宋体"/>
          <w:szCs w:val="21"/>
        </w:rPr>
        <w:t>到达故障现场，</w:t>
      </w:r>
      <w:r>
        <w:rPr>
          <w:rFonts w:hint="eastAsia" w:ascii="宋体" w:hAnsi="宋体" w:eastAsia="宋体" w:cs="宋体"/>
          <w:bCs/>
          <w:szCs w:val="21"/>
          <w:u w:val="single"/>
        </w:rPr>
        <w:t xml:space="preserve">  （按投标文件承诺时间）</w:t>
      </w:r>
      <w:r>
        <w:rPr>
          <w:rFonts w:hint="eastAsia" w:ascii="宋体" w:hAnsi="宋体" w:eastAsia="宋体" w:cs="宋体"/>
          <w:szCs w:val="21"/>
        </w:rPr>
        <w:t>排除故障，若</w:t>
      </w:r>
      <w:r>
        <w:rPr>
          <w:rFonts w:hint="eastAsia" w:ascii="宋体" w:hAnsi="宋体" w:eastAsia="宋体" w:cs="宋体"/>
          <w:bCs/>
          <w:szCs w:val="21"/>
          <w:u w:val="single"/>
        </w:rPr>
        <w:t>（按投标文件承诺时间）</w:t>
      </w:r>
      <w:r>
        <w:rPr>
          <w:rFonts w:hint="eastAsia" w:ascii="宋体" w:hAnsi="宋体" w:eastAsia="宋体" w:cs="宋体"/>
          <w:szCs w:val="21"/>
        </w:rPr>
        <w:t>无法排除故障应提供备件保证工作室正常运行</w:t>
      </w:r>
      <w:r>
        <w:rPr>
          <w:rFonts w:hint="eastAsia" w:ascii="宋体" w:hAnsi="宋体" w:eastAsia="宋体" w:cs="宋体"/>
          <w:bCs/>
          <w:szCs w:val="21"/>
        </w:rPr>
        <w:t>。</w:t>
      </w:r>
    </w:p>
    <w:p w14:paraId="07E999A4">
      <w:pPr>
        <w:widowControl w:val="0"/>
        <w:tabs>
          <w:tab w:val="left" w:pos="4214"/>
        </w:tabs>
        <w:spacing w:after="0" w:line="360" w:lineRule="exact"/>
        <w:ind w:firstLine="440" w:firstLineChars="200"/>
        <w:jc w:val="both"/>
        <w:rPr>
          <w:rFonts w:ascii="宋体" w:hAnsi="宋体" w:eastAsia="宋体" w:cs="宋体"/>
          <w:kern w:val="2"/>
          <w:sz w:val="21"/>
          <w:szCs w:val="21"/>
        </w:rPr>
      </w:pPr>
      <w:r>
        <w:rPr>
          <w:rFonts w:hint="eastAsia" w:ascii="宋体" w:hAnsi="宋体" w:eastAsia="宋体" w:cs="宋体"/>
          <w:szCs w:val="21"/>
        </w:rPr>
        <w:t>4. 在免费质保期内，乙方应对货物出现的质量及安全问题负责处理解决并承担一切费用。免费质保期内免费</w:t>
      </w:r>
      <w:r>
        <w:rPr>
          <w:rFonts w:hint="eastAsia" w:ascii="宋体" w:hAnsi="宋体" w:eastAsia="宋体" w:cs="宋体"/>
          <w:kern w:val="2"/>
          <w:sz w:val="21"/>
          <w:szCs w:val="21"/>
        </w:rPr>
        <w:t>上门检查维修、免费更换零部件；定期回访检查维修，提供终身服务。免费质保期结束后零配件若损坏，乙方只收取成本费用。</w:t>
      </w:r>
    </w:p>
    <w:p w14:paraId="6FC0E1BF">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5. 免费质保期内，如果需要更换配件的，要求更换的配件应跟被更换的品牌、类型相一致或者是同类同档次的替代品，后者需征得甲方管理人员同意。</w:t>
      </w:r>
    </w:p>
    <w:p w14:paraId="584222E9">
      <w:pPr>
        <w:pStyle w:val="2"/>
        <w:ind w:firstLine="360"/>
      </w:pPr>
    </w:p>
    <w:p w14:paraId="3116BF73">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第九条  税费</w:t>
      </w:r>
    </w:p>
    <w:p w14:paraId="29310AC5">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本合同执行中相关的一切税费均由乙方负担。</w:t>
      </w:r>
    </w:p>
    <w:p w14:paraId="57464750">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第十条  付款方式</w:t>
      </w:r>
    </w:p>
    <w:p w14:paraId="52EB4C59">
      <w:pPr>
        <w:widowControl w:val="0"/>
        <w:tabs>
          <w:tab w:val="left" w:pos="4214"/>
        </w:tabs>
        <w:spacing w:after="0" w:line="360" w:lineRule="exact"/>
        <w:ind w:firstLine="420" w:firstLineChars="200"/>
        <w:jc w:val="both"/>
        <w:rPr>
          <w:rFonts w:asciiTheme="minorEastAsia" w:hAnsiTheme="minorEastAsia" w:eastAsiaTheme="minorEastAsia" w:cstheme="minorEastAsia"/>
          <w:b/>
          <w:color w:val="000000" w:themeColor="text1"/>
          <w:sz w:val="21"/>
          <w:szCs w:val="21"/>
        </w:rPr>
      </w:pPr>
      <w:r>
        <w:rPr>
          <w:rFonts w:hint="eastAsia" w:asciiTheme="minorEastAsia" w:hAnsiTheme="minorEastAsia" w:eastAsiaTheme="minorEastAsia" w:cstheme="minorEastAsia"/>
          <w:color w:val="000000" w:themeColor="text1"/>
          <w:sz w:val="21"/>
          <w:szCs w:val="21"/>
        </w:rPr>
        <w:t>签订合同后，采购人付合同价款的50%，所有中标产品在交货验收合格、培训指导完成及设备正常使用后，采购人一次性付清全部合同价款（无息）。 本项目款项由财政支付，支付周期为:达到支付条件后，按财政支付流程审批结束后支付。</w:t>
      </w:r>
      <w:r>
        <w:rPr>
          <w:rFonts w:hint="eastAsia" w:asciiTheme="minorEastAsia" w:hAnsiTheme="minorEastAsia" w:eastAsiaTheme="minorEastAsia" w:cstheme="minorEastAsia"/>
          <w:b/>
          <w:color w:val="000000" w:themeColor="text1"/>
          <w:sz w:val="21"/>
          <w:szCs w:val="21"/>
        </w:rPr>
        <w:t xml:space="preserve"> </w:t>
      </w:r>
    </w:p>
    <w:p w14:paraId="44743C45">
      <w:pPr>
        <w:widowControl w:val="0"/>
        <w:tabs>
          <w:tab w:val="left" w:pos="4214"/>
        </w:tabs>
        <w:spacing w:after="0" w:line="360" w:lineRule="exact"/>
        <w:ind w:firstLine="420" w:firstLineChars="200"/>
        <w:jc w:val="both"/>
        <w:rPr>
          <w:rFonts w:asciiTheme="minorEastAsia" w:hAnsiTheme="minorEastAsia" w:eastAsiaTheme="minorEastAsia" w:cstheme="minorEastAsia"/>
          <w:color w:val="000000" w:themeColor="text1"/>
          <w:sz w:val="21"/>
          <w:szCs w:val="21"/>
        </w:rPr>
      </w:pPr>
      <w:r>
        <w:rPr>
          <w:rFonts w:hint="eastAsia" w:asciiTheme="minorEastAsia" w:hAnsiTheme="minorEastAsia" w:eastAsiaTheme="minorEastAsia" w:cstheme="minorEastAsia"/>
          <w:color w:val="000000" w:themeColor="text1"/>
          <w:sz w:val="21"/>
          <w:szCs w:val="21"/>
        </w:rPr>
        <w:t>如所投为进口产品的（即通过中国海关报关验放进入中国境内且产自关境外的产品），乙方负责办理进口产品有关报关等手续及所有相关费用，甲方不再支付额外费用。货物涉及的各项费用（包含进出口代理公司佣金、海关办证费、报关费、报检费、银行手续费、运杂费、及其它全部费用的总和）由乙方自行与进出口代理公司结算，甲方不再支付除中标价以外的任何费用。</w:t>
      </w:r>
    </w:p>
    <w:p w14:paraId="54853FB8">
      <w:pPr>
        <w:widowControl w:val="0"/>
        <w:tabs>
          <w:tab w:val="left" w:pos="4214"/>
        </w:tabs>
        <w:spacing w:after="0" w:line="360" w:lineRule="exact"/>
        <w:ind w:firstLine="420" w:firstLineChars="200"/>
        <w:jc w:val="both"/>
        <w:rPr>
          <w:rFonts w:ascii="宋体" w:hAnsi="宋体" w:eastAsia="宋体" w:cs="宋体"/>
          <w:bCs/>
          <w:color w:val="000000" w:themeColor="text1"/>
          <w:kern w:val="2"/>
          <w:sz w:val="21"/>
          <w:szCs w:val="21"/>
        </w:rPr>
      </w:pPr>
      <w:r>
        <w:rPr>
          <w:rFonts w:hint="eastAsia" w:asciiTheme="minorEastAsia" w:hAnsiTheme="minorEastAsia" w:eastAsiaTheme="minorEastAsia" w:cstheme="minorEastAsia"/>
          <w:bCs/>
          <w:color w:val="000000" w:themeColor="text1"/>
          <w:sz w:val="21"/>
          <w:szCs w:val="21"/>
        </w:rPr>
        <w:t xml:space="preserve">（注：因财政性资金需按财政国库支付规定程序申请及办理，如因财政拨付原因导致付款延迟，甲方不承担违约责任） </w:t>
      </w:r>
    </w:p>
    <w:p w14:paraId="0D4B6ABA">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第十一条  违约责任</w:t>
      </w:r>
    </w:p>
    <w:p w14:paraId="4D59DBF4">
      <w:pPr>
        <w:widowControl w:val="0"/>
        <w:tabs>
          <w:tab w:val="left" w:pos="4214"/>
        </w:tabs>
        <w:spacing w:after="0" w:line="360" w:lineRule="exact"/>
        <w:ind w:firstLine="440" w:firstLineChars="200"/>
        <w:jc w:val="both"/>
        <w:rPr>
          <w:rFonts w:ascii="宋体" w:hAnsi="宋体" w:eastAsia="宋体" w:cs="宋体"/>
          <w:kern w:val="2"/>
          <w:sz w:val="21"/>
          <w:szCs w:val="21"/>
        </w:rPr>
      </w:pPr>
      <w:r>
        <w:rPr>
          <w:rFonts w:hint="eastAsia" w:ascii="宋体" w:hAnsi="宋体" w:eastAsia="宋体" w:cs="宋体"/>
          <w:szCs w:val="21"/>
        </w:rPr>
        <w:t>1. 乙方所提供的货物规格、技术标准、材料等质量不合格的，应及时更换，更换不及时的按逾期交货处罚，乙</w:t>
      </w:r>
      <w:r>
        <w:rPr>
          <w:rFonts w:hint="eastAsia" w:ascii="宋体" w:hAnsi="宋体" w:eastAsia="宋体" w:cs="宋体"/>
          <w:kern w:val="2"/>
          <w:sz w:val="21"/>
          <w:szCs w:val="21"/>
        </w:rPr>
        <w:t>方应向甲方支付合同金额</w:t>
      </w:r>
      <w:r>
        <w:rPr>
          <w:rFonts w:hint="eastAsia" w:ascii="宋体" w:hAnsi="宋体" w:eastAsia="宋体" w:cs="宋体"/>
          <w:kern w:val="2"/>
          <w:sz w:val="21"/>
          <w:szCs w:val="21"/>
          <w:u w:val="single"/>
        </w:rPr>
        <w:t>　5　</w:t>
      </w:r>
      <w:r>
        <w:rPr>
          <w:rFonts w:hint="eastAsia" w:ascii="宋体" w:hAnsi="宋体" w:eastAsia="宋体" w:cs="宋体"/>
          <w:kern w:val="2"/>
          <w:sz w:val="21"/>
          <w:szCs w:val="21"/>
        </w:rPr>
        <w:t>%违约金并赔偿甲方经济损失。</w:t>
      </w:r>
    </w:p>
    <w:p w14:paraId="0B25FD9C">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乙方提供的货物如果侵犯了第三方合法权益而引发的任何纠纷或诉讼，均由乙方负责交涉并承担全部责任。</w:t>
      </w:r>
    </w:p>
    <w:p w14:paraId="2BE37044">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 因包装、运输引起的货物损坏，按质量不合格处理。</w:t>
      </w:r>
    </w:p>
    <w:p w14:paraId="5B49E832">
      <w:pPr>
        <w:widowControl w:val="0"/>
        <w:tabs>
          <w:tab w:val="left" w:pos="4214"/>
        </w:tabs>
        <w:spacing w:after="0" w:line="360" w:lineRule="exact"/>
        <w:ind w:firstLine="420" w:firstLineChars="200"/>
        <w:jc w:val="both"/>
        <w:rPr>
          <w:rFonts w:ascii="宋体" w:hAnsi="宋体" w:eastAsia="宋体" w:cs="宋体"/>
          <w:sz w:val="21"/>
          <w:szCs w:val="21"/>
        </w:rPr>
      </w:pPr>
      <w:r>
        <w:rPr>
          <w:rFonts w:hint="eastAsia" w:ascii="宋体" w:hAnsi="宋体" w:eastAsia="宋体" w:cs="宋体"/>
          <w:kern w:val="2"/>
          <w:sz w:val="21"/>
          <w:szCs w:val="21"/>
        </w:rPr>
        <w:t>4. 甲方无</w:t>
      </w:r>
      <w:r>
        <w:rPr>
          <w:rFonts w:hint="eastAsia" w:ascii="宋体" w:hAnsi="宋体" w:eastAsia="宋体" w:cs="宋体"/>
          <w:sz w:val="21"/>
          <w:szCs w:val="21"/>
        </w:rPr>
        <w:t>故延期接收货物、乙方逾期交货的，每天向对方偿付违约货款额</w:t>
      </w:r>
      <w:r>
        <w:rPr>
          <w:rFonts w:hint="eastAsia" w:ascii="宋体" w:hAnsi="宋体" w:eastAsia="宋体" w:cs="宋体"/>
          <w:sz w:val="21"/>
          <w:szCs w:val="21"/>
          <w:u w:val="single"/>
        </w:rPr>
        <w:t>3‰</w:t>
      </w:r>
      <w:r>
        <w:rPr>
          <w:rFonts w:hint="eastAsia" w:ascii="宋体" w:hAnsi="宋体" w:eastAsia="宋体" w:cs="宋体"/>
          <w:sz w:val="21"/>
          <w:szCs w:val="21"/>
        </w:rPr>
        <w:t>违约金，但违约金累计不得超过违约货款额</w:t>
      </w:r>
      <w:r>
        <w:rPr>
          <w:rFonts w:hint="eastAsia" w:ascii="宋体" w:hAnsi="宋体" w:eastAsia="宋体" w:cs="宋体"/>
          <w:sz w:val="21"/>
          <w:szCs w:val="21"/>
          <w:u w:val="single"/>
        </w:rPr>
        <w:t>5%</w:t>
      </w:r>
      <w:r>
        <w:rPr>
          <w:rFonts w:hint="eastAsia" w:ascii="宋体" w:hAnsi="宋体" w:eastAsia="宋体" w:cs="宋体"/>
          <w:sz w:val="21"/>
          <w:szCs w:val="21"/>
        </w:rPr>
        <w:t>，超过</w:t>
      </w:r>
      <w:r>
        <w:rPr>
          <w:rFonts w:hint="eastAsia" w:ascii="宋体" w:hAnsi="宋体" w:eastAsia="宋体" w:cs="宋体"/>
          <w:sz w:val="21"/>
          <w:szCs w:val="21"/>
          <w:u w:val="single"/>
        </w:rPr>
        <w:t xml:space="preserve"> 7 天</w:t>
      </w:r>
      <w:r>
        <w:rPr>
          <w:rFonts w:hint="eastAsia" w:ascii="宋体" w:hAnsi="宋体" w:eastAsia="宋体" w:cs="宋体"/>
          <w:sz w:val="21"/>
          <w:szCs w:val="21"/>
        </w:rPr>
        <w:t>对方有权解除合同，违约方承担因此给对方造成经济损失；甲方延期付货款的，每天向乙方偿付延期货款额</w:t>
      </w:r>
      <w:r>
        <w:rPr>
          <w:rFonts w:hint="eastAsia" w:ascii="宋体" w:hAnsi="宋体" w:eastAsia="宋体" w:cs="宋体"/>
          <w:sz w:val="21"/>
          <w:szCs w:val="21"/>
          <w:u w:val="single"/>
        </w:rPr>
        <w:t>3‰</w:t>
      </w:r>
      <w:r>
        <w:rPr>
          <w:rFonts w:hint="eastAsia" w:ascii="宋体" w:hAnsi="宋体" w:eastAsia="宋体" w:cs="宋体"/>
          <w:sz w:val="21"/>
          <w:szCs w:val="21"/>
        </w:rPr>
        <w:t>滞纳金，但滞纳金累计不得超过延期货款额</w:t>
      </w:r>
      <w:r>
        <w:rPr>
          <w:rFonts w:hint="eastAsia" w:ascii="宋体" w:hAnsi="宋体" w:eastAsia="宋体" w:cs="宋体"/>
          <w:sz w:val="21"/>
          <w:szCs w:val="21"/>
          <w:u w:val="single"/>
        </w:rPr>
        <w:t>5%</w:t>
      </w:r>
      <w:r>
        <w:rPr>
          <w:rFonts w:hint="eastAsia" w:ascii="宋体" w:hAnsi="宋体" w:eastAsia="宋体" w:cs="宋体"/>
          <w:sz w:val="21"/>
          <w:szCs w:val="21"/>
        </w:rPr>
        <w:t>。</w:t>
      </w:r>
    </w:p>
    <w:p w14:paraId="5822E910">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sz w:val="21"/>
          <w:szCs w:val="21"/>
        </w:rPr>
        <w:t>5</w:t>
      </w:r>
      <w:r>
        <w:rPr>
          <w:rFonts w:hint="eastAsia" w:ascii="宋体" w:hAnsi="宋体" w:eastAsia="宋体" w:cs="宋体"/>
          <w:kern w:val="2"/>
          <w:sz w:val="21"/>
          <w:szCs w:val="21"/>
        </w:rPr>
        <w:t>. 乙方未按本合同和投标文件中规定的服务承诺提供售后服务的，乙方应按本合同合同金额</w:t>
      </w:r>
      <w:r>
        <w:rPr>
          <w:rFonts w:hint="eastAsia" w:ascii="宋体" w:hAnsi="宋体" w:eastAsia="宋体" w:cs="宋体"/>
          <w:kern w:val="2"/>
          <w:sz w:val="21"/>
          <w:szCs w:val="21"/>
          <w:u w:val="single"/>
        </w:rPr>
        <w:t>　5　</w:t>
      </w:r>
      <w:r>
        <w:rPr>
          <w:rFonts w:hint="eastAsia" w:ascii="宋体" w:hAnsi="宋体" w:eastAsia="宋体" w:cs="宋体"/>
          <w:kern w:val="2"/>
          <w:sz w:val="21"/>
          <w:szCs w:val="21"/>
        </w:rPr>
        <w:t>%向甲方支付违约金。</w:t>
      </w:r>
    </w:p>
    <w:p w14:paraId="656F5B5E">
      <w:pPr>
        <w:widowControl w:val="0"/>
        <w:tabs>
          <w:tab w:val="left" w:pos="4214"/>
        </w:tabs>
        <w:spacing w:after="0" w:line="360" w:lineRule="exact"/>
        <w:ind w:firstLine="420" w:firstLineChars="200"/>
        <w:jc w:val="both"/>
        <w:rPr>
          <w:rFonts w:ascii="宋体" w:hAnsi="宋体" w:eastAsia="宋体" w:cs="宋体"/>
          <w:szCs w:val="21"/>
        </w:rPr>
      </w:pPr>
      <w:r>
        <w:rPr>
          <w:rFonts w:hint="eastAsia" w:ascii="宋体" w:hAnsi="宋体" w:eastAsia="宋体" w:cs="宋体"/>
          <w:kern w:val="2"/>
          <w:sz w:val="21"/>
          <w:szCs w:val="21"/>
        </w:rPr>
        <w:t>6. 乙方提供</w:t>
      </w:r>
      <w:r>
        <w:rPr>
          <w:rFonts w:hint="eastAsia" w:ascii="宋体" w:hAnsi="宋体" w:eastAsia="宋体" w:cs="宋体"/>
          <w:szCs w:val="21"/>
        </w:rPr>
        <w:t>的货物在质保期内，因设计、工艺或材料的缺陷和其他质量原因造成的问题，由乙方负责，费用从履约保证金中扣除，不足另补。</w:t>
      </w:r>
    </w:p>
    <w:p w14:paraId="27AA575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7. 其他违约行为按违约货款额</w:t>
      </w:r>
      <w:r>
        <w:rPr>
          <w:rFonts w:hint="eastAsia" w:ascii="宋体" w:hAnsi="宋体" w:eastAsia="宋体" w:cs="宋体"/>
          <w:kern w:val="2"/>
          <w:sz w:val="21"/>
          <w:szCs w:val="21"/>
          <w:u w:val="single"/>
        </w:rPr>
        <w:t>　5　</w:t>
      </w:r>
      <w:r>
        <w:rPr>
          <w:rFonts w:hint="eastAsia" w:ascii="宋体" w:hAnsi="宋体" w:eastAsia="宋体" w:cs="宋体"/>
          <w:kern w:val="2"/>
          <w:sz w:val="21"/>
          <w:szCs w:val="21"/>
        </w:rPr>
        <w:t>%收取违约金并赔偿经济损失。</w:t>
      </w:r>
    </w:p>
    <w:p w14:paraId="715D6684">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第十二条  不可抗力事件处理</w:t>
      </w:r>
    </w:p>
    <w:p w14:paraId="42A89406">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在合同有效期内，乙方因不可抗力事件导致不能履行合同，则合同履行期可延长，其延长期与不可抗力影响期相同。</w:t>
      </w:r>
    </w:p>
    <w:p w14:paraId="431CAF6A">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不可抗力事件发生后，应立即通知对方，并寄送有关权威机构出具的证明。</w:t>
      </w:r>
    </w:p>
    <w:p w14:paraId="1604CA96">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 不可抗力事件延续一百二十天以上，双方应通过友好协商，确定是否继续履行合同。</w:t>
      </w:r>
    </w:p>
    <w:p w14:paraId="69D3A2B3">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第十三条  合同争议解决</w:t>
      </w:r>
    </w:p>
    <w:p w14:paraId="352C527B">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因货物质量问题发生争议的，应邀请国家认可的质量检测机构对货物质量进行鉴定。所有产生的费用由乙方承担。</w:t>
      </w:r>
    </w:p>
    <w:p w14:paraId="103F0F21">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因履行本合同引起的或与本合同有关的争议，甲乙双方应首先通过友好协商解决，如果协商不能解决，可向甲方所在地人民法院提起诉讼。</w:t>
      </w:r>
    </w:p>
    <w:p w14:paraId="3279940E">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3.若某方违约，违约方应承担守约方所有维权支出，包括但不限于：诉讼费、律师费、保全费、调查取证费等。</w:t>
      </w:r>
    </w:p>
    <w:p w14:paraId="6B5D7C30">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 诉讼期间，本合同继续履行。</w:t>
      </w:r>
    </w:p>
    <w:p w14:paraId="2D196FF6">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第十四条  合同生效及其它</w:t>
      </w:r>
    </w:p>
    <w:p w14:paraId="7516149D">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合同经甲乙双方法定代表人或相应的授权代表签字并加盖单位公章后生效。</w:t>
      </w:r>
    </w:p>
    <w:p w14:paraId="5BFC618B">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合同执行中涉及采购资金和采购内容修改或补充的，需经桂林市财政部门审批，并签订书面补充协议报桂林市财政局备案，方可作为主合同不可分割的一部分。</w:t>
      </w:r>
    </w:p>
    <w:p w14:paraId="683CC4D1">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 本合同未尽事宜，遵照《民法典》有关条文执行。</w:t>
      </w:r>
    </w:p>
    <w:p w14:paraId="3DD231A9">
      <w:pPr>
        <w:widowControl w:val="0"/>
        <w:tabs>
          <w:tab w:val="left" w:pos="4214"/>
        </w:tabs>
        <w:spacing w:after="0" w:line="360" w:lineRule="exact"/>
        <w:ind w:firstLine="422" w:firstLineChars="200"/>
        <w:jc w:val="both"/>
        <w:rPr>
          <w:rFonts w:ascii="宋体" w:hAnsi="宋体" w:eastAsia="宋体" w:cs="宋体"/>
          <w:b/>
          <w:bCs/>
          <w:kern w:val="2"/>
          <w:sz w:val="21"/>
          <w:szCs w:val="21"/>
        </w:rPr>
      </w:pPr>
      <w:r>
        <w:rPr>
          <w:rFonts w:hint="eastAsia" w:ascii="宋体" w:hAnsi="宋体" w:eastAsia="宋体" w:cs="宋体"/>
          <w:b/>
          <w:bCs/>
          <w:kern w:val="2"/>
          <w:sz w:val="21"/>
          <w:szCs w:val="21"/>
        </w:rPr>
        <w:t>第十五条  合同的变更、终止与转让</w:t>
      </w:r>
    </w:p>
    <w:p w14:paraId="51052B40">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 除《中华人民共和国政府采购法》第五十条规定的情形及本合同约定的情形外，本合同一经签订，甲乙双方不得擅自变更，中止或终止。</w:t>
      </w:r>
    </w:p>
    <w:p w14:paraId="33684B1E">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 乙方不得擅自转让其应履行的合同义务。</w:t>
      </w:r>
    </w:p>
    <w:p w14:paraId="0516215B">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第十六条  签订本合同依据：</w:t>
      </w:r>
    </w:p>
    <w:p w14:paraId="324512EA">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1.招标文件；</w:t>
      </w:r>
    </w:p>
    <w:p w14:paraId="237588C6">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2.乙方提供的投标文件；</w:t>
      </w:r>
    </w:p>
    <w:p w14:paraId="713F0808">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3.售后服务承诺书；</w:t>
      </w:r>
    </w:p>
    <w:p w14:paraId="1788F135">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4.中标通知书。</w:t>
      </w:r>
    </w:p>
    <w:p w14:paraId="67E15281">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本合同甲乙双方签字盖章后生效，一式肆份，具有同等法律效力，甲方、乙方、采购代理机构、监督部门各一份。政府采购合同双方自签订之日起1个工作日内将合同原件两份交采购代理机构。采购代理机构将政府采购合同在省级以上人民政府财政部门指定媒体上公告并于合同签订之日起7个工作日内将一份合同原件送桂林市政府采购管理办公室备案，一份由采购代理机构存档。</w:t>
      </w:r>
    </w:p>
    <w:p w14:paraId="53B062AF">
      <w:pPr>
        <w:spacing w:line="400" w:lineRule="exact"/>
        <w:ind w:firstLine="440" w:firstLineChars="200"/>
        <w:rPr>
          <w:rFonts w:ascii="宋体" w:hAnsi="宋体" w:eastAsia="宋体" w:cs="宋体"/>
        </w:rPr>
      </w:pPr>
    </w:p>
    <w:p w14:paraId="413A9733">
      <w:pPr>
        <w:spacing w:line="300" w:lineRule="exact"/>
        <w:ind w:firstLine="420"/>
        <w:rPr>
          <w:rFonts w:ascii="宋体" w:hAnsi="宋体" w:eastAsia="宋体" w:cs="宋体"/>
          <w:szCs w:val="21"/>
          <w:u w:val="single"/>
        </w:rPr>
      </w:pPr>
      <w:r>
        <w:rPr>
          <w:rFonts w:hint="eastAsia" w:ascii="宋体" w:hAnsi="宋体" w:eastAsia="宋体" w:cs="宋体"/>
          <w:szCs w:val="21"/>
        </w:rPr>
        <w:t>甲方（公章）：</w:t>
      </w:r>
      <w:r>
        <w:rPr>
          <w:rFonts w:hint="eastAsia" w:ascii="宋体" w:hAnsi="宋体" w:eastAsia="宋体" w:cs="宋体"/>
          <w:szCs w:val="21"/>
          <w:u w:val="single"/>
        </w:rPr>
        <w:t xml:space="preserve">                          </w:t>
      </w:r>
      <w:r>
        <w:rPr>
          <w:rFonts w:hint="eastAsia" w:ascii="宋体" w:hAnsi="宋体" w:eastAsia="宋体" w:cs="宋体"/>
          <w:szCs w:val="21"/>
        </w:rPr>
        <w:t xml:space="preserve">    乙方（公章）：</w:t>
      </w:r>
      <w:r>
        <w:rPr>
          <w:rFonts w:hint="eastAsia" w:ascii="宋体" w:hAnsi="宋体" w:eastAsia="宋体" w:cs="宋体"/>
          <w:szCs w:val="21"/>
          <w:u w:val="single"/>
        </w:rPr>
        <w:t xml:space="preserve">                           </w:t>
      </w:r>
    </w:p>
    <w:p w14:paraId="21A4E195">
      <w:pPr>
        <w:spacing w:line="300" w:lineRule="exact"/>
        <w:ind w:firstLine="420"/>
        <w:rPr>
          <w:rFonts w:ascii="宋体" w:hAnsi="宋体" w:eastAsia="宋体" w:cs="宋体"/>
          <w:szCs w:val="21"/>
          <w:u w:val="single"/>
        </w:rPr>
      </w:pPr>
      <w:r>
        <w:rPr>
          <w:rFonts w:hint="eastAsia" w:ascii="宋体" w:hAnsi="宋体" w:eastAsia="宋体" w:cs="宋体"/>
          <w:szCs w:val="21"/>
        </w:rPr>
        <w:t>法定代表人：</w:t>
      </w:r>
      <w:r>
        <w:rPr>
          <w:rFonts w:hint="eastAsia" w:ascii="宋体" w:hAnsi="宋体" w:eastAsia="宋体" w:cs="宋体"/>
          <w:szCs w:val="21"/>
          <w:u w:val="single"/>
        </w:rPr>
        <w:t xml:space="preserve">                           </w:t>
      </w:r>
      <w:r>
        <w:rPr>
          <w:rFonts w:hint="eastAsia" w:ascii="宋体" w:hAnsi="宋体" w:eastAsia="宋体" w:cs="宋体"/>
          <w:szCs w:val="21"/>
        </w:rPr>
        <w:t xml:space="preserve">     法定代表人：</w:t>
      </w:r>
      <w:r>
        <w:rPr>
          <w:rFonts w:hint="eastAsia" w:ascii="宋体" w:hAnsi="宋体" w:eastAsia="宋体" w:cs="宋体"/>
          <w:szCs w:val="21"/>
          <w:u w:val="single"/>
        </w:rPr>
        <w:t xml:space="preserve">                               </w:t>
      </w:r>
    </w:p>
    <w:p w14:paraId="7E3E63B9">
      <w:pPr>
        <w:tabs>
          <w:tab w:val="left" w:pos="4680"/>
        </w:tabs>
        <w:spacing w:line="300" w:lineRule="exact"/>
        <w:ind w:firstLine="420"/>
        <w:rPr>
          <w:rFonts w:ascii="宋体" w:hAnsi="宋体" w:eastAsia="宋体" w:cs="宋体"/>
          <w:szCs w:val="21"/>
          <w:u w:val="single"/>
        </w:rPr>
      </w:pPr>
      <w:r>
        <w:rPr>
          <w:rFonts w:hint="eastAsia" w:ascii="宋体" w:hAnsi="宋体" w:eastAsia="宋体" w:cs="宋体"/>
          <w:szCs w:val="21"/>
        </w:rPr>
        <w:t>委托代理人：</w:t>
      </w:r>
      <w:r>
        <w:rPr>
          <w:rFonts w:hint="eastAsia" w:ascii="宋体" w:hAnsi="宋体" w:eastAsia="宋体" w:cs="宋体"/>
          <w:szCs w:val="21"/>
          <w:u w:val="single"/>
        </w:rPr>
        <w:t xml:space="preserve">                           </w:t>
      </w:r>
      <w:r>
        <w:rPr>
          <w:rFonts w:hint="eastAsia" w:ascii="宋体" w:hAnsi="宋体" w:eastAsia="宋体" w:cs="宋体"/>
          <w:szCs w:val="21"/>
        </w:rPr>
        <w:t xml:space="preserve">     委托代理人：</w:t>
      </w:r>
      <w:r>
        <w:rPr>
          <w:rFonts w:hint="eastAsia" w:ascii="宋体" w:hAnsi="宋体" w:eastAsia="宋体" w:cs="宋体"/>
          <w:szCs w:val="21"/>
          <w:u w:val="single"/>
        </w:rPr>
        <w:t xml:space="preserve">                                </w:t>
      </w:r>
    </w:p>
    <w:p w14:paraId="17D3B285">
      <w:pPr>
        <w:tabs>
          <w:tab w:val="left" w:pos="5040"/>
        </w:tabs>
        <w:spacing w:line="300" w:lineRule="exact"/>
        <w:ind w:firstLine="420"/>
        <w:rPr>
          <w:rFonts w:ascii="宋体" w:hAnsi="宋体" w:eastAsia="宋体" w:cs="宋体"/>
          <w:szCs w:val="21"/>
          <w:u w:val="single"/>
        </w:rPr>
      </w:pPr>
      <w:r>
        <w:rPr>
          <w:rFonts w:hint="eastAsia" w:ascii="宋体" w:hAnsi="宋体" w:eastAsia="宋体" w:cs="宋体"/>
          <w:szCs w:val="21"/>
        </w:rPr>
        <w:t>电  话：</w:t>
      </w:r>
      <w:r>
        <w:rPr>
          <w:rFonts w:hint="eastAsia" w:ascii="宋体" w:hAnsi="宋体" w:eastAsia="宋体" w:cs="宋体"/>
          <w:szCs w:val="21"/>
          <w:u w:val="single"/>
        </w:rPr>
        <w:t xml:space="preserve">                               </w:t>
      </w:r>
      <w:r>
        <w:rPr>
          <w:rFonts w:hint="eastAsia" w:ascii="宋体" w:hAnsi="宋体" w:eastAsia="宋体" w:cs="宋体"/>
          <w:szCs w:val="21"/>
        </w:rPr>
        <w:t xml:space="preserve">     电   话： </w:t>
      </w:r>
      <w:r>
        <w:rPr>
          <w:rFonts w:hint="eastAsia" w:ascii="宋体" w:hAnsi="宋体" w:eastAsia="宋体" w:cs="宋体"/>
          <w:szCs w:val="21"/>
          <w:u w:val="single"/>
        </w:rPr>
        <w:t xml:space="preserve">                                 </w:t>
      </w:r>
    </w:p>
    <w:p w14:paraId="169C961D">
      <w:pPr>
        <w:tabs>
          <w:tab w:val="left" w:pos="5040"/>
        </w:tabs>
        <w:spacing w:line="300" w:lineRule="exact"/>
        <w:ind w:firstLine="420"/>
        <w:rPr>
          <w:rFonts w:ascii="宋体" w:hAnsi="宋体" w:eastAsia="宋体" w:cs="宋体"/>
          <w:szCs w:val="21"/>
        </w:rPr>
      </w:pPr>
      <w:r>
        <w:rPr>
          <w:rFonts w:hint="eastAsia" w:ascii="宋体" w:hAnsi="宋体" w:eastAsia="宋体" w:cs="宋体"/>
          <w:szCs w:val="21"/>
        </w:rPr>
        <w:t>开户名称：</w:t>
      </w:r>
      <w:r>
        <w:rPr>
          <w:rFonts w:hint="eastAsia" w:ascii="宋体" w:hAnsi="宋体" w:eastAsia="宋体" w:cs="宋体"/>
          <w:szCs w:val="21"/>
          <w:u w:val="single"/>
        </w:rPr>
        <w:t xml:space="preserve">                             </w:t>
      </w:r>
      <w:r>
        <w:rPr>
          <w:rFonts w:hint="eastAsia" w:ascii="宋体" w:hAnsi="宋体" w:eastAsia="宋体" w:cs="宋体"/>
          <w:szCs w:val="21"/>
        </w:rPr>
        <w:t xml:space="preserve">     开户名称：</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7959F2B8">
      <w:pPr>
        <w:tabs>
          <w:tab w:val="left" w:pos="5040"/>
        </w:tabs>
        <w:spacing w:line="300" w:lineRule="exact"/>
        <w:ind w:firstLine="420"/>
        <w:rPr>
          <w:rFonts w:ascii="宋体" w:hAnsi="宋体" w:eastAsia="宋体" w:cs="宋体"/>
          <w:szCs w:val="21"/>
        </w:rPr>
      </w:pPr>
      <w:r>
        <w:rPr>
          <w:rFonts w:hint="eastAsia" w:ascii="宋体" w:hAnsi="宋体" w:eastAsia="宋体" w:cs="宋体"/>
          <w:szCs w:val="21"/>
        </w:rPr>
        <w:t>开户银行：</w:t>
      </w:r>
      <w:r>
        <w:rPr>
          <w:rFonts w:hint="eastAsia" w:ascii="宋体" w:hAnsi="宋体" w:eastAsia="宋体" w:cs="宋体"/>
          <w:szCs w:val="21"/>
          <w:u w:val="single"/>
        </w:rPr>
        <w:t xml:space="preserve">                             </w:t>
      </w:r>
      <w:r>
        <w:rPr>
          <w:rFonts w:hint="eastAsia" w:ascii="宋体" w:hAnsi="宋体" w:eastAsia="宋体" w:cs="宋体"/>
          <w:szCs w:val="21"/>
        </w:rPr>
        <w:t xml:space="preserve">     开户银行：</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6AEA29F6">
      <w:pPr>
        <w:tabs>
          <w:tab w:val="left" w:pos="5040"/>
        </w:tabs>
        <w:spacing w:line="300" w:lineRule="exact"/>
        <w:ind w:firstLine="420"/>
        <w:rPr>
          <w:rFonts w:ascii="宋体" w:hAnsi="宋体" w:eastAsia="宋体" w:cs="宋体"/>
          <w:szCs w:val="21"/>
        </w:rPr>
      </w:pPr>
      <w:r>
        <w:rPr>
          <w:rFonts w:hint="eastAsia" w:ascii="宋体" w:hAnsi="宋体" w:eastAsia="宋体" w:cs="宋体"/>
          <w:szCs w:val="21"/>
        </w:rPr>
        <w:t>银行账号：</w:t>
      </w:r>
      <w:r>
        <w:rPr>
          <w:rFonts w:hint="eastAsia" w:ascii="宋体" w:hAnsi="宋体" w:eastAsia="宋体" w:cs="宋体"/>
          <w:szCs w:val="21"/>
          <w:u w:val="single"/>
        </w:rPr>
        <w:t xml:space="preserve">                             </w:t>
      </w:r>
      <w:r>
        <w:rPr>
          <w:rFonts w:hint="eastAsia" w:ascii="宋体" w:hAnsi="宋体" w:eastAsia="宋体" w:cs="宋体"/>
          <w:szCs w:val="21"/>
        </w:rPr>
        <w:t xml:space="preserve">     银行账号：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14:paraId="67C9F65D">
      <w:pPr>
        <w:tabs>
          <w:tab w:val="left" w:pos="5040"/>
        </w:tabs>
        <w:spacing w:line="300" w:lineRule="exact"/>
        <w:ind w:firstLine="420"/>
        <w:rPr>
          <w:rFonts w:ascii="宋体" w:hAnsi="宋体" w:eastAsia="宋体" w:cs="宋体"/>
          <w:szCs w:val="21"/>
        </w:rPr>
      </w:pPr>
      <w:r>
        <w:rPr>
          <w:rFonts w:hint="eastAsia" w:ascii="宋体" w:hAnsi="宋体" w:eastAsia="宋体" w:cs="宋体"/>
          <w:szCs w:val="21"/>
        </w:rPr>
        <w:t>日    期：</w:t>
      </w:r>
      <w:r>
        <w:rPr>
          <w:rFonts w:hint="eastAsia" w:ascii="宋体" w:hAnsi="宋体" w:eastAsia="宋体" w:cs="宋体"/>
          <w:szCs w:val="21"/>
          <w:u w:val="single"/>
        </w:rPr>
        <w:t xml:space="preserve">                             </w:t>
      </w:r>
      <w:r>
        <w:rPr>
          <w:rFonts w:hint="eastAsia" w:ascii="宋体" w:hAnsi="宋体" w:eastAsia="宋体" w:cs="宋体"/>
          <w:szCs w:val="21"/>
        </w:rPr>
        <w:t xml:space="preserve">     日    期：</w:t>
      </w:r>
      <w:r>
        <w:rPr>
          <w:rFonts w:hint="eastAsia" w:ascii="宋体" w:hAnsi="宋体" w:eastAsia="宋体" w:cs="宋体"/>
          <w:szCs w:val="21"/>
          <w:u w:val="single"/>
        </w:rPr>
        <w:t xml:space="preserve">                                </w:t>
      </w:r>
    </w:p>
    <w:p w14:paraId="209EFF30">
      <w:pPr>
        <w:ind w:firstLine="420"/>
      </w:pPr>
    </w:p>
    <w:p w14:paraId="3268214F">
      <w:pPr>
        <w:ind w:firstLine="420"/>
        <w:rPr>
          <w:rFonts w:ascii="宋体" w:hAnsi="宋体" w:eastAsia="宋体" w:cs="宋体"/>
        </w:rPr>
      </w:pPr>
    </w:p>
    <w:p w14:paraId="0BE60A08">
      <w:pPr>
        <w:ind w:firstLine="643"/>
        <w:rPr>
          <w:rFonts w:ascii="宋体" w:hAnsi="宋体" w:eastAsia="宋体" w:cs="宋体"/>
          <w:b/>
          <w:sz w:val="32"/>
          <w:szCs w:val="32"/>
        </w:rPr>
      </w:pPr>
      <w:bookmarkStart w:id="5" w:name="_Toc20434"/>
      <w:r>
        <w:rPr>
          <w:rFonts w:hint="eastAsia" w:ascii="宋体" w:hAnsi="宋体" w:eastAsia="宋体" w:cs="宋体"/>
          <w:b/>
          <w:sz w:val="32"/>
          <w:szCs w:val="32"/>
        </w:rPr>
        <w:br w:type="page"/>
      </w:r>
    </w:p>
    <w:p w14:paraId="5FB365D1">
      <w:pPr>
        <w:spacing w:line="360" w:lineRule="exact"/>
        <w:ind w:firstLine="643"/>
        <w:jc w:val="center"/>
        <w:outlineLvl w:val="0"/>
        <w:rPr>
          <w:rFonts w:ascii="宋体" w:hAnsi="宋体" w:eastAsia="宋体" w:cs="宋体"/>
          <w:b/>
          <w:sz w:val="32"/>
          <w:szCs w:val="32"/>
        </w:rPr>
      </w:pPr>
    </w:p>
    <w:p w14:paraId="1720A3FD">
      <w:pPr>
        <w:spacing w:line="360" w:lineRule="exact"/>
        <w:ind w:firstLine="643"/>
        <w:jc w:val="center"/>
        <w:outlineLvl w:val="0"/>
        <w:rPr>
          <w:rFonts w:ascii="宋体" w:hAnsi="宋体" w:eastAsia="宋体" w:cs="宋体"/>
          <w:b/>
          <w:sz w:val="32"/>
          <w:szCs w:val="32"/>
        </w:rPr>
      </w:pPr>
    </w:p>
    <w:p w14:paraId="2B9CC461">
      <w:pPr>
        <w:spacing w:line="360" w:lineRule="exact"/>
        <w:ind w:firstLine="643"/>
        <w:jc w:val="center"/>
        <w:outlineLvl w:val="0"/>
        <w:rPr>
          <w:rFonts w:ascii="宋体" w:hAnsi="宋体" w:eastAsia="宋体" w:cs="宋体"/>
          <w:b/>
          <w:sz w:val="32"/>
          <w:szCs w:val="32"/>
        </w:rPr>
      </w:pPr>
    </w:p>
    <w:p w14:paraId="27CDBAD2">
      <w:pPr>
        <w:spacing w:line="360" w:lineRule="exact"/>
        <w:ind w:firstLine="643"/>
        <w:jc w:val="center"/>
        <w:outlineLvl w:val="0"/>
        <w:rPr>
          <w:rFonts w:ascii="宋体" w:hAnsi="宋体" w:eastAsia="宋体" w:cs="宋体"/>
          <w:b/>
          <w:sz w:val="32"/>
          <w:szCs w:val="32"/>
        </w:rPr>
      </w:pPr>
    </w:p>
    <w:p w14:paraId="7C48275A">
      <w:pPr>
        <w:spacing w:line="360" w:lineRule="exact"/>
        <w:ind w:firstLine="643"/>
        <w:jc w:val="center"/>
        <w:outlineLvl w:val="0"/>
        <w:rPr>
          <w:rFonts w:ascii="宋体" w:hAnsi="宋体" w:eastAsia="宋体" w:cs="宋体"/>
          <w:b/>
          <w:sz w:val="32"/>
          <w:szCs w:val="32"/>
        </w:rPr>
      </w:pPr>
    </w:p>
    <w:p w14:paraId="4C1F140B">
      <w:pPr>
        <w:spacing w:line="360" w:lineRule="exact"/>
        <w:ind w:firstLine="643"/>
        <w:jc w:val="center"/>
        <w:outlineLvl w:val="0"/>
        <w:rPr>
          <w:rFonts w:ascii="宋体" w:hAnsi="宋体" w:eastAsia="宋体" w:cs="宋体"/>
          <w:b/>
          <w:sz w:val="32"/>
          <w:szCs w:val="32"/>
        </w:rPr>
      </w:pPr>
    </w:p>
    <w:p w14:paraId="4DB1581E">
      <w:pPr>
        <w:spacing w:line="360" w:lineRule="exact"/>
        <w:ind w:firstLine="643"/>
        <w:jc w:val="center"/>
        <w:outlineLvl w:val="0"/>
        <w:rPr>
          <w:rFonts w:ascii="宋体" w:hAnsi="宋体" w:eastAsia="宋体" w:cs="宋体"/>
          <w:b/>
          <w:sz w:val="32"/>
          <w:szCs w:val="32"/>
        </w:rPr>
      </w:pPr>
    </w:p>
    <w:p w14:paraId="5FCDF76B">
      <w:pPr>
        <w:spacing w:line="360" w:lineRule="exact"/>
        <w:ind w:firstLine="643"/>
        <w:jc w:val="center"/>
        <w:outlineLvl w:val="0"/>
        <w:rPr>
          <w:rFonts w:ascii="宋体" w:hAnsi="宋体" w:eastAsia="宋体" w:cs="宋体"/>
          <w:b/>
          <w:sz w:val="32"/>
          <w:szCs w:val="32"/>
        </w:rPr>
      </w:pPr>
    </w:p>
    <w:p w14:paraId="4334187A">
      <w:pPr>
        <w:spacing w:line="360" w:lineRule="exact"/>
        <w:ind w:firstLine="643"/>
        <w:jc w:val="center"/>
        <w:outlineLvl w:val="0"/>
        <w:rPr>
          <w:rFonts w:ascii="宋体" w:hAnsi="宋体" w:eastAsia="宋体" w:cs="宋体"/>
          <w:b/>
          <w:sz w:val="32"/>
          <w:szCs w:val="32"/>
        </w:rPr>
      </w:pPr>
    </w:p>
    <w:p w14:paraId="786EB6EE">
      <w:pPr>
        <w:spacing w:line="360" w:lineRule="exact"/>
        <w:ind w:firstLine="643"/>
        <w:jc w:val="center"/>
        <w:outlineLvl w:val="0"/>
        <w:rPr>
          <w:rFonts w:ascii="宋体" w:hAnsi="宋体" w:eastAsia="宋体" w:cs="宋体"/>
          <w:b/>
          <w:sz w:val="32"/>
          <w:szCs w:val="32"/>
        </w:rPr>
      </w:pPr>
      <w:r>
        <w:rPr>
          <w:rFonts w:hint="eastAsia" w:ascii="宋体" w:hAnsi="宋体" w:eastAsia="宋体" w:cs="宋体"/>
          <w:b/>
          <w:sz w:val="32"/>
          <w:szCs w:val="32"/>
        </w:rPr>
        <w:t>第六章 投标文件格</w:t>
      </w:r>
      <w:r>
        <w:rPr>
          <w:rFonts w:hint="eastAsia" w:ascii="宋体" w:hAnsi="宋体" w:eastAsia="宋体" w:cs="宋体"/>
          <w:b/>
          <w:bCs/>
          <w:sz w:val="30"/>
          <w:szCs w:val="30"/>
        </w:rPr>
        <w:t>式</w:t>
      </w:r>
      <w:bookmarkEnd w:id="5"/>
    </w:p>
    <w:p w14:paraId="0C8C82BF">
      <w:pPr>
        <w:ind w:firstLine="602"/>
        <w:rPr>
          <w:rFonts w:ascii="宋体" w:hAnsi="宋体" w:eastAsia="宋体" w:cs="宋体"/>
          <w:b/>
          <w:bCs/>
          <w:sz w:val="30"/>
          <w:szCs w:val="30"/>
        </w:rPr>
      </w:pPr>
      <w:bookmarkStart w:id="6" w:name="_Toc498698226"/>
      <w:bookmarkStart w:id="7" w:name="_Toc486695806"/>
      <w:bookmarkStart w:id="8" w:name="_Toc498627082"/>
      <w:bookmarkStart w:id="9" w:name="_Toc486867150"/>
      <w:bookmarkStart w:id="10" w:name="_Toc478137727"/>
      <w:bookmarkStart w:id="11" w:name="_Toc1762"/>
      <w:bookmarkStart w:id="12" w:name="_Toc31410"/>
    </w:p>
    <w:p w14:paraId="54EA4456">
      <w:pPr>
        <w:ind w:firstLine="602"/>
        <w:rPr>
          <w:rFonts w:ascii="宋体" w:hAnsi="宋体" w:eastAsia="宋体" w:cs="宋体"/>
          <w:b/>
          <w:bCs/>
          <w:sz w:val="30"/>
          <w:szCs w:val="30"/>
        </w:rPr>
      </w:pPr>
      <w:r>
        <w:rPr>
          <w:rFonts w:hint="eastAsia" w:ascii="宋体" w:hAnsi="宋体" w:eastAsia="宋体" w:cs="宋体"/>
          <w:b/>
          <w:bCs/>
          <w:sz w:val="30"/>
          <w:szCs w:val="30"/>
        </w:rPr>
        <w:br w:type="page"/>
      </w:r>
    </w:p>
    <w:p w14:paraId="45FCC036">
      <w:pPr>
        <w:ind w:firstLine="602"/>
        <w:rPr>
          <w:rFonts w:ascii="宋体" w:hAnsi="宋体" w:eastAsia="宋体" w:cs="宋体"/>
          <w:b/>
          <w:bCs/>
          <w:sz w:val="30"/>
          <w:szCs w:val="30"/>
        </w:rPr>
      </w:pPr>
    </w:p>
    <w:p w14:paraId="384E515D">
      <w:pPr>
        <w:ind w:firstLine="602"/>
        <w:rPr>
          <w:rFonts w:ascii="宋体" w:hAnsi="宋体" w:eastAsia="宋体" w:cs="宋体"/>
          <w:b/>
          <w:bCs/>
          <w:sz w:val="30"/>
          <w:szCs w:val="30"/>
        </w:rPr>
      </w:pPr>
      <w:r>
        <w:rPr>
          <w:rFonts w:hint="eastAsia" w:ascii="宋体" w:hAnsi="宋体" w:eastAsia="宋体" w:cs="宋体"/>
          <w:b/>
          <w:bCs/>
          <w:sz w:val="30"/>
          <w:szCs w:val="30"/>
        </w:rPr>
        <w:t>投标文件封面格式</w:t>
      </w:r>
      <w:bookmarkEnd w:id="6"/>
      <w:bookmarkEnd w:id="7"/>
      <w:bookmarkEnd w:id="8"/>
      <w:bookmarkEnd w:id="9"/>
      <w:bookmarkEnd w:id="10"/>
      <w:r>
        <w:rPr>
          <w:rFonts w:hint="eastAsia" w:ascii="宋体" w:hAnsi="宋体" w:eastAsia="宋体" w:cs="宋体"/>
          <w:b/>
          <w:bCs/>
          <w:sz w:val="30"/>
          <w:szCs w:val="30"/>
        </w:rPr>
        <w:t>：</w:t>
      </w:r>
      <w:bookmarkEnd w:id="11"/>
      <w:bookmarkEnd w:id="12"/>
    </w:p>
    <w:p w14:paraId="25858DF4">
      <w:pPr>
        <w:ind w:firstLine="883"/>
        <w:rPr>
          <w:rFonts w:ascii="宋体" w:hAnsi="宋体" w:eastAsia="宋体" w:cs="宋体"/>
          <w:b/>
          <w:sz w:val="44"/>
          <w:szCs w:val="44"/>
        </w:rPr>
      </w:pPr>
    </w:p>
    <w:p w14:paraId="53EECA14">
      <w:pPr>
        <w:ind w:firstLine="420"/>
        <w:rPr>
          <w:rFonts w:ascii="宋体" w:hAnsi="宋体" w:eastAsia="宋体" w:cs="宋体"/>
        </w:rPr>
      </w:pPr>
    </w:p>
    <w:p w14:paraId="21EC4880">
      <w:pPr>
        <w:ind w:firstLine="1440"/>
        <w:jc w:val="center"/>
        <w:rPr>
          <w:rFonts w:ascii="宋体" w:hAnsi="宋体" w:eastAsia="宋体" w:cs="宋体"/>
          <w:b/>
          <w:sz w:val="44"/>
          <w:szCs w:val="44"/>
        </w:rPr>
      </w:pPr>
      <w:bookmarkStart w:id="13" w:name="_Toc13659_WPSOffice_Level1"/>
      <w:bookmarkStart w:id="14" w:name="_Toc3441_WPSOffice_Level1"/>
      <w:r>
        <w:rPr>
          <w:rFonts w:hint="eastAsia" w:ascii="宋体" w:hAnsi="宋体" w:eastAsia="宋体" w:cs="宋体"/>
          <w:bCs/>
          <w:sz w:val="72"/>
          <w:szCs w:val="72"/>
        </w:rPr>
        <w:t>投标文件</w:t>
      </w:r>
      <w:bookmarkEnd w:id="13"/>
      <w:bookmarkEnd w:id="14"/>
    </w:p>
    <w:p w14:paraId="11CA6C6A">
      <w:pPr>
        <w:ind w:firstLine="883"/>
        <w:rPr>
          <w:rFonts w:ascii="宋体" w:hAnsi="宋体" w:eastAsia="宋体" w:cs="宋体"/>
          <w:b/>
          <w:sz w:val="44"/>
          <w:szCs w:val="44"/>
        </w:rPr>
      </w:pPr>
    </w:p>
    <w:p w14:paraId="0CEFD362">
      <w:pPr>
        <w:pStyle w:val="27"/>
        <w:ind w:firstLine="2650" w:firstLineChars="600"/>
        <w:jc w:val="both"/>
        <w:rPr>
          <w:rFonts w:ascii="宋体" w:hAnsi="宋体" w:cs="宋体"/>
          <w:b/>
          <w:sz w:val="44"/>
          <w:szCs w:val="44"/>
        </w:rPr>
      </w:pPr>
      <w:r>
        <w:rPr>
          <w:rFonts w:hint="eastAsia" w:ascii="宋体" w:hAnsi="宋体" w:cs="宋体"/>
          <w:b/>
          <w:sz w:val="44"/>
          <w:szCs w:val="44"/>
        </w:rPr>
        <w:t>（资格性响应部分）</w:t>
      </w:r>
    </w:p>
    <w:p w14:paraId="1045676C">
      <w:pPr>
        <w:pStyle w:val="27"/>
        <w:ind w:firstLine="883"/>
        <w:rPr>
          <w:rFonts w:ascii="宋体" w:hAnsi="宋体" w:cs="宋体"/>
          <w:b/>
          <w:sz w:val="44"/>
          <w:szCs w:val="44"/>
        </w:rPr>
      </w:pPr>
    </w:p>
    <w:p w14:paraId="48FCF0ED">
      <w:pPr>
        <w:spacing w:line="600" w:lineRule="exact"/>
        <w:ind w:firstLine="750" w:firstLineChars="250"/>
        <w:rPr>
          <w:rFonts w:hint="eastAsia" w:ascii="宋体" w:hAnsi="宋体" w:eastAsia="宋体" w:cs="宋体"/>
          <w:bCs/>
          <w:sz w:val="30"/>
          <w:szCs w:val="30"/>
          <w:lang w:eastAsia="zh-CN"/>
        </w:rPr>
      </w:pPr>
      <w:r>
        <w:rPr>
          <w:rFonts w:hint="eastAsia" w:ascii="宋体" w:hAnsi="宋体" w:eastAsia="宋体" w:cs="宋体"/>
          <w:bCs/>
          <w:sz w:val="30"/>
          <w:szCs w:val="30"/>
        </w:rPr>
        <w:t>项目名称：</w:t>
      </w:r>
      <w:r>
        <w:rPr>
          <w:rFonts w:hint="eastAsia" w:ascii="宋体" w:hAnsi="宋体" w:eastAsia="宋体" w:cs="宋体"/>
          <w:bCs/>
          <w:sz w:val="30"/>
          <w:szCs w:val="30"/>
          <w:u w:val="single"/>
          <w:lang w:eastAsia="zh-CN"/>
        </w:rPr>
        <w:t>计量标准设备采购（重1）</w:t>
      </w:r>
    </w:p>
    <w:p w14:paraId="7A665241">
      <w:pPr>
        <w:spacing w:line="600" w:lineRule="exact"/>
        <w:ind w:firstLine="750" w:firstLineChars="250"/>
        <w:rPr>
          <w:rFonts w:ascii="宋体" w:hAnsi="宋体" w:eastAsia="宋体" w:cs="宋体"/>
          <w:bCs/>
          <w:sz w:val="30"/>
          <w:szCs w:val="30"/>
          <w:u w:val="single"/>
        </w:rPr>
      </w:pPr>
      <w:r>
        <w:rPr>
          <w:rFonts w:hint="eastAsia" w:ascii="宋体" w:hAnsi="宋体" w:eastAsia="宋体" w:cs="宋体"/>
          <w:bCs/>
          <w:sz w:val="30"/>
          <w:szCs w:val="30"/>
        </w:rPr>
        <w:t>项目编号：</w:t>
      </w:r>
      <w:r>
        <w:rPr>
          <w:rFonts w:hint="eastAsia" w:ascii="宋体" w:hAnsi="宋体" w:eastAsia="宋体" w:cs="宋体"/>
          <w:bCs/>
          <w:sz w:val="30"/>
          <w:szCs w:val="30"/>
          <w:u w:val="single"/>
          <w:lang w:eastAsia="zh-CN"/>
        </w:rPr>
        <w:t>GLZC2024-G1-990958-GXGX</w:t>
      </w:r>
      <w:r>
        <w:rPr>
          <w:rFonts w:hint="eastAsia" w:ascii="宋体" w:hAnsi="宋体" w:eastAsia="宋体" w:cs="宋体"/>
          <w:bCs/>
          <w:sz w:val="30"/>
          <w:szCs w:val="30"/>
          <w:u w:val="single"/>
        </w:rPr>
        <w:t xml:space="preserve"> </w:t>
      </w:r>
    </w:p>
    <w:p w14:paraId="20A04E67">
      <w:pPr>
        <w:spacing w:beforeLines="50" w:after="50"/>
        <w:ind w:firstLine="1260" w:firstLineChars="450"/>
        <w:rPr>
          <w:rFonts w:ascii="宋体" w:hAnsi="宋体" w:eastAsia="宋体" w:cs="宋体"/>
          <w:bCs/>
          <w:sz w:val="28"/>
          <w:szCs w:val="28"/>
        </w:rPr>
      </w:pPr>
    </w:p>
    <w:p w14:paraId="356F5420">
      <w:pPr>
        <w:pStyle w:val="27"/>
        <w:ind w:firstLine="440"/>
        <w:rPr>
          <w:rFonts w:ascii="宋体" w:hAnsi="宋体" w:cs="宋体"/>
        </w:rPr>
      </w:pPr>
    </w:p>
    <w:p w14:paraId="1BA77488">
      <w:pPr>
        <w:ind w:firstLine="643"/>
        <w:rPr>
          <w:rFonts w:ascii="宋体" w:hAnsi="宋体" w:eastAsia="宋体" w:cs="宋体"/>
          <w:b/>
          <w:sz w:val="32"/>
          <w:szCs w:val="32"/>
        </w:rPr>
      </w:pPr>
    </w:p>
    <w:p w14:paraId="7BE7AF55">
      <w:pPr>
        <w:pStyle w:val="9"/>
        <w:spacing w:line="500" w:lineRule="exact"/>
        <w:ind w:left="440" w:firstLine="240" w:firstLineChars="100"/>
        <w:rPr>
          <w:rFonts w:ascii="宋体" w:hAnsi="宋体" w:cs="宋体"/>
          <w:bCs/>
          <w:sz w:val="24"/>
          <w:u w:val="single"/>
        </w:rPr>
      </w:pPr>
      <w:r>
        <w:rPr>
          <w:rFonts w:hint="eastAsia" w:ascii="宋体" w:hAnsi="宋体" w:cs="宋体"/>
          <w:bCs/>
          <w:sz w:val="24"/>
        </w:rPr>
        <w:t>采购代理机构：</w:t>
      </w:r>
      <w:bookmarkStart w:id="15" w:name="_Toc4932_WPSOffice_Level2"/>
      <w:bookmarkStart w:id="16" w:name="_Toc20319_WPSOffice_Level2"/>
      <w:r>
        <w:rPr>
          <w:rFonts w:hint="eastAsia" w:ascii="宋体" w:hAnsi="宋体" w:cs="宋体"/>
          <w:bCs/>
          <w:sz w:val="24"/>
          <w:u w:val="single"/>
        </w:rPr>
        <w:t>广西国兴项目管理有限公司</w:t>
      </w:r>
    </w:p>
    <w:p w14:paraId="7EFBAA83">
      <w:pPr>
        <w:pStyle w:val="9"/>
        <w:spacing w:line="500" w:lineRule="exact"/>
        <w:ind w:left="440" w:firstLine="240" w:firstLineChars="100"/>
        <w:rPr>
          <w:rFonts w:ascii="宋体" w:hAnsi="宋体" w:cs="宋体"/>
          <w:bCs/>
          <w:sz w:val="24"/>
        </w:rPr>
      </w:pPr>
      <w:r>
        <w:rPr>
          <w:rFonts w:hint="eastAsia" w:ascii="宋体" w:hAnsi="宋体" w:cs="宋体"/>
          <w:bCs/>
          <w:sz w:val="24"/>
        </w:rPr>
        <w:t>投标人名称[公章(CA签章)，自然人除外]：</w:t>
      </w:r>
      <w:bookmarkEnd w:id="15"/>
      <w:bookmarkEnd w:id="16"/>
      <w:r>
        <w:rPr>
          <w:rFonts w:hint="eastAsia" w:ascii="宋体" w:hAnsi="宋体" w:cs="宋体"/>
          <w:bCs/>
          <w:sz w:val="24"/>
          <w:u w:val="single"/>
        </w:rPr>
        <w:t xml:space="preserve">                  .   </w:t>
      </w:r>
    </w:p>
    <w:p w14:paraId="0A49B9CA">
      <w:pPr>
        <w:pStyle w:val="10"/>
        <w:spacing w:line="500" w:lineRule="exact"/>
        <w:ind w:firstLine="720" w:firstLineChars="300"/>
        <w:rPr>
          <w:rFonts w:hAnsi="宋体" w:cs="宋体"/>
          <w:sz w:val="24"/>
          <w:szCs w:val="24"/>
          <w:u w:val="single"/>
        </w:rPr>
      </w:pPr>
      <w:bookmarkStart w:id="17" w:name="_Toc9622_WPSOffice_Level2"/>
      <w:bookmarkStart w:id="18" w:name="_Toc32056_WPSOffice_Level2"/>
      <w:r>
        <w:rPr>
          <w:rFonts w:hint="eastAsia" w:hAnsi="宋体" w:cs="宋体"/>
          <w:sz w:val="24"/>
          <w:szCs w:val="24"/>
        </w:rPr>
        <w:t>法定代表人、负责人、自然人或相应的委托代理人签字（或个人CA签章)：</w:t>
      </w:r>
      <w:r>
        <w:rPr>
          <w:rFonts w:hint="eastAsia" w:hAnsi="宋体" w:cs="宋体"/>
          <w:sz w:val="24"/>
          <w:szCs w:val="24"/>
          <w:u w:val="single"/>
        </w:rPr>
        <w:t xml:space="preserve">       .      </w:t>
      </w:r>
    </w:p>
    <w:p w14:paraId="325620B3">
      <w:pPr>
        <w:pStyle w:val="9"/>
        <w:spacing w:line="500" w:lineRule="exact"/>
        <w:ind w:left="440" w:firstLine="240" w:firstLineChars="100"/>
        <w:rPr>
          <w:rFonts w:ascii="宋体" w:hAnsi="宋体" w:cs="宋体"/>
          <w:bCs/>
          <w:sz w:val="24"/>
          <w:u w:val="single"/>
        </w:rPr>
      </w:pPr>
      <w:r>
        <w:rPr>
          <w:rFonts w:hint="eastAsia" w:ascii="宋体" w:hAnsi="宋体" w:cs="宋体"/>
          <w:bCs/>
          <w:sz w:val="24"/>
        </w:rPr>
        <w:t>联系电话：</w:t>
      </w:r>
      <w:bookmarkEnd w:id="17"/>
      <w:bookmarkEnd w:id="18"/>
      <w:r>
        <w:rPr>
          <w:rFonts w:hint="eastAsia" w:ascii="宋体" w:hAnsi="宋体" w:cs="宋体"/>
          <w:bCs/>
          <w:sz w:val="24"/>
          <w:u w:val="single"/>
        </w:rPr>
        <w:t xml:space="preserve">                    .                      </w:t>
      </w:r>
    </w:p>
    <w:p w14:paraId="17E40F3F">
      <w:pPr>
        <w:pStyle w:val="9"/>
        <w:spacing w:line="500" w:lineRule="exact"/>
        <w:ind w:left="440" w:firstLine="240" w:firstLineChars="100"/>
        <w:rPr>
          <w:rFonts w:ascii="宋体" w:hAnsi="宋体" w:cs="宋体"/>
          <w:bCs/>
          <w:sz w:val="24"/>
        </w:rPr>
      </w:pPr>
      <w:bookmarkStart w:id="19" w:name="_Toc26465_WPSOffice_Level2"/>
      <w:bookmarkStart w:id="20" w:name="_Toc15933_WPSOffice_Level2"/>
      <w:r>
        <w:rPr>
          <w:rFonts w:hint="eastAsia" w:ascii="宋体" w:hAnsi="宋体" w:cs="宋体"/>
          <w:bCs/>
          <w:sz w:val="24"/>
        </w:rPr>
        <w:t>投标日期：</w:t>
      </w:r>
      <w:r>
        <w:rPr>
          <w:rFonts w:hint="eastAsia" w:ascii="宋体" w:hAnsi="宋体" w:cs="宋体"/>
          <w:bCs/>
          <w:sz w:val="24"/>
          <w:u w:val="single"/>
        </w:rPr>
        <w:t xml:space="preserve">              </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rPr>
        <w:t>日</w:t>
      </w:r>
      <w:bookmarkEnd w:id="19"/>
      <w:bookmarkEnd w:id="20"/>
    </w:p>
    <w:p w14:paraId="1AF1B691">
      <w:pPr>
        <w:spacing w:line="400" w:lineRule="exact"/>
        <w:ind w:firstLine="643"/>
        <w:jc w:val="center"/>
        <w:rPr>
          <w:rFonts w:ascii="宋体" w:hAnsi="宋体" w:eastAsia="宋体" w:cs="宋体"/>
          <w:b/>
          <w:sz w:val="32"/>
          <w:szCs w:val="32"/>
        </w:rPr>
      </w:pPr>
    </w:p>
    <w:p w14:paraId="6CCFC87E">
      <w:pPr>
        <w:ind w:firstLine="420"/>
        <w:rPr>
          <w:rFonts w:ascii="宋体" w:hAnsi="宋体" w:eastAsia="宋体" w:cs="宋体"/>
        </w:rPr>
      </w:pPr>
    </w:p>
    <w:p w14:paraId="0178D113">
      <w:pPr>
        <w:pStyle w:val="27"/>
        <w:ind w:firstLine="640"/>
        <w:rPr>
          <w:rFonts w:ascii="宋体" w:hAnsi="宋体"/>
          <w:sz w:val="32"/>
        </w:rPr>
      </w:pPr>
    </w:p>
    <w:p w14:paraId="19B4C122">
      <w:pPr>
        <w:ind w:firstLine="640"/>
        <w:rPr>
          <w:rFonts w:ascii="宋体" w:hAnsi="宋体" w:eastAsia="宋体"/>
          <w:sz w:val="32"/>
        </w:rPr>
      </w:pPr>
      <w:r>
        <w:rPr>
          <w:rFonts w:hint="eastAsia" w:ascii="宋体" w:hAnsi="宋体" w:eastAsia="宋体"/>
          <w:sz w:val="32"/>
        </w:rPr>
        <w:br w:type="page"/>
      </w:r>
    </w:p>
    <w:p w14:paraId="0E9F56E9">
      <w:pPr>
        <w:pStyle w:val="27"/>
        <w:ind w:firstLine="640"/>
      </w:pPr>
      <w:r>
        <w:rPr>
          <w:rFonts w:hint="eastAsia" w:ascii="宋体" w:hAnsi="宋体"/>
          <w:sz w:val="32"/>
        </w:rPr>
        <w:t>根据招标文件规定及投标人提供的材料自行编写目录</w:t>
      </w:r>
    </w:p>
    <w:p w14:paraId="15B39D99">
      <w:pPr>
        <w:tabs>
          <w:tab w:val="left" w:pos="1305"/>
        </w:tabs>
        <w:spacing w:line="520" w:lineRule="exact"/>
        <w:ind w:firstLine="471" w:firstLineChars="147"/>
        <w:rPr>
          <w:rFonts w:ascii="宋体" w:hAnsi="宋体"/>
          <w:b/>
          <w:sz w:val="32"/>
          <w:szCs w:val="32"/>
        </w:rPr>
      </w:pPr>
    </w:p>
    <w:p w14:paraId="3E8E4E94">
      <w:pPr>
        <w:tabs>
          <w:tab w:val="left" w:pos="1305"/>
        </w:tabs>
        <w:spacing w:line="520" w:lineRule="exact"/>
        <w:ind w:firstLine="471" w:firstLineChars="147"/>
        <w:rPr>
          <w:rFonts w:ascii="宋体" w:hAnsi="宋体"/>
          <w:b/>
          <w:sz w:val="32"/>
          <w:szCs w:val="32"/>
        </w:rPr>
      </w:pPr>
    </w:p>
    <w:p w14:paraId="145F548A">
      <w:pPr>
        <w:tabs>
          <w:tab w:val="left" w:pos="1305"/>
        </w:tabs>
        <w:spacing w:line="520" w:lineRule="exact"/>
        <w:ind w:firstLine="471" w:firstLineChars="147"/>
        <w:rPr>
          <w:rFonts w:ascii="宋体" w:hAnsi="宋体"/>
          <w:b/>
          <w:sz w:val="32"/>
          <w:szCs w:val="32"/>
        </w:rPr>
      </w:pPr>
    </w:p>
    <w:p w14:paraId="5037C886">
      <w:pPr>
        <w:tabs>
          <w:tab w:val="left" w:pos="1305"/>
        </w:tabs>
        <w:spacing w:line="520" w:lineRule="exact"/>
        <w:ind w:firstLine="471" w:firstLineChars="147"/>
        <w:rPr>
          <w:rFonts w:ascii="宋体" w:hAnsi="宋体"/>
          <w:b/>
          <w:sz w:val="32"/>
          <w:szCs w:val="32"/>
        </w:rPr>
      </w:pPr>
    </w:p>
    <w:p w14:paraId="6056542E">
      <w:pPr>
        <w:tabs>
          <w:tab w:val="left" w:pos="1305"/>
        </w:tabs>
        <w:spacing w:line="520" w:lineRule="exact"/>
        <w:ind w:firstLine="471" w:firstLineChars="147"/>
        <w:rPr>
          <w:rFonts w:ascii="宋体" w:hAnsi="宋体"/>
          <w:b/>
          <w:sz w:val="32"/>
          <w:szCs w:val="32"/>
        </w:rPr>
      </w:pPr>
    </w:p>
    <w:p w14:paraId="302880C0">
      <w:pPr>
        <w:tabs>
          <w:tab w:val="left" w:pos="1305"/>
        </w:tabs>
        <w:spacing w:line="520" w:lineRule="exact"/>
        <w:ind w:firstLine="471" w:firstLineChars="147"/>
        <w:rPr>
          <w:rFonts w:ascii="宋体" w:hAnsi="宋体"/>
          <w:b/>
          <w:sz w:val="32"/>
          <w:szCs w:val="32"/>
        </w:rPr>
      </w:pPr>
    </w:p>
    <w:p w14:paraId="72A91E47">
      <w:pPr>
        <w:tabs>
          <w:tab w:val="left" w:pos="1305"/>
        </w:tabs>
        <w:spacing w:line="520" w:lineRule="exact"/>
        <w:ind w:firstLine="471" w:firstLineChars="147"/>
        <w:rPr>
          <w:rFonts w:ascii="宋体" w:hAnsi="宋体"/>
          <w:b/>
          <w:sz w:val="32"/>
          <w:szCs w:val="32"/>
        </w:rPr>
      </w:pPr>
    </w:p>
    <w:p w14:paraId="2979C5BF">
      <w:pPr>
        <w:tabs>
          <w:tab w:val="left" w:pos="1305"/>
        </w:tabs>
        <w:spacing w:line="520" w:lineRule="exact"/>
        <w:ind w:firstLine="471" w:firstLineChars="147"/>
        <w:rPr>
          <w:rFonts w:ascii="宋体" w:hAnsi="宋体"/>
          <w:b/>
          <w:sz w:val="32"/>
          <w:szCs w:val="32"/>
        </w:rPr>
      </w:pPr>
    </w:p>
    <w:p w14:paraId="6C3B8285">
      <w:pPr>
        <w:tabs>
          <w:tab w:val="left" w:pos="1305"/>
        </w:tabs>
        <w:spacing w:line="520" w:lineRule="exact"/>
        <w:ind w:firstLine="471" w:firstLineChars="147"/>
        <w:rPr>
          <w:rFonts w:ascii="宋体" w:hAnsi="宋体"/>
          <w:b/>
          <w:sz w:val="32"/>
          <w:szCs w:val="32"/>
        </w:rPr>
      </w:pPr>
    </w:p>
    <w:p w14:paraId="1CD01169">
      <w:pPr>
        <w:tabs>
          <w:tab w:val="left" w:pos="1305"/>
        </w:tabs>
        <w:spacing w:line="520" w:lineRule="exact"/>
        <w:ind w:firstLine="471" w:firstLineChars="147"/>
        <w:rPr>
          <w:rFonts w:ascii="宋体" w:hAnsi="宋体"/>
          <w:b/>
          <w:sz w:val="32"/>
          <w:szCs w:val="32"/>
        </w:rPr>
      </w:pPr>
    </w:p>
    <w:p w14:paraId="4C51E563">
      <w:pPr>
        <w:tabs>
          <w:tab w:val="left" w:pos="1305"/>
        </w:tabs>
        <w:spacing w:line="520" w:lineRule="exact"/>
        <w:ind w:firstLine="471" w:firstLineChars="147"/>
        <w:rPr>
          <w:rFonts w:ascii="宋体" w:hAnsi="宋体"/>
          <w:b/>
          <w:sz w:val="32"/>
          <w:szCs w:val="32"/>
        </w:rPr>
      </w:pPr>
    </w:p>
    <w:p w14:paraId="3DA5816C">
      <w:pPr>
        <w:tabs>
          <w:tab w:val="left" w:pos="1305"/>
        </w:tabs>
        <w:spacing w:line="520" w:lineRule="exact"/>
        <w:ind w:firstLine="471" w:firstLineChars="147"/>
        <w:rPr>
          <w:rFonts w:ascii="宋体" w:hAnsi="宋体"/>
          <w:b/>
          <w:sz w:val="32"/>
          <w:szCs w:val="32"/>
        </w:rPr>
      </w:pPr>
    </w:p>
    <w:p w14:paraId="1BABAB86">
      <w:pPr>
        <w:tabs>
          <w:tab w:val="left" w:pos="1305"/>
        </w:tabs>
        <w:spacing w:line="520" w:lineRule="exact"/>
        <w:ind w:firstLine="471" w:firstLineChars="147"/>
        <w:rPr>
          <w:rFonts w:ascii="宋体" w:hAnsi="宋体"/>
          <w:b/>
          <w:sz w:val="32"/>
          <w:szCs w:val="32"/>
        </w:rPr>
      </w:pPr>
    </w:p>
    <w:p w14:paraId="7FA59DC4">
      <w:pPr>
        <w:tabs>
          <w:tab w:val="left" w:pos="1305"/>
        </w:tabs>
        <w:spacing w:line="520" w:lineRule="exact"/>
        <w:ind w:firstLine="471" w:firstLineChars="147"/>
        <w:rPr>
          <w:rFonts w:ascii="宋体" w:hAnsi="宋体"/>
          <w:b/>
          <w:sz w:val="32"/>
          <w:szCs w:val="32"/>
        </w:rPr>
      </w:pPr>
    </w:p>
    <w:p w14:paraId="3D041148">
      <w:pPr>
        <w:tabs>
          <w:tab w:val="left" w:pos="1305"/>
        </w:tabs>
        <w:spacing w:line="520" w:lineRule="exact"/>
        <w:ind w:firstLine="471" w:firstLineChars="147"/>
        <w:rPr>
          <w:rFonts w:ascii="宋体" w:hAnsi="宋体"/>
          <w:b/>
          <w:sz w:val="32"/>
          <w:szCs w:val="32"/>
        </w:rPr>
      </w:pPr>
    </w:p>
    <w:p w14:paraId="2E239464">
      <w:pPr>
        <w:tabs>
          <w:tab w:val="left" w:pos="1305"/>
        </w:tabs>
        <w:spacing w:line="520" w:lineRule="exact"/>
        <w:ind w:firstLine="471" w:firstLineChars="147"/>
        <w:rPr>
          <w:rFonts w:ascii="宋体" w:hAnsi="宋体"/>
          <w:b/>
          <w:sz w:val="32"/>
          <w:szCs w:val="32"/>
        </w:rPr>
      </w:pPr>
    </w:p>
    <w:p w14:paraId="6D42C3E4">
      <w:pPr>
        <w:tabs>
          <w:tab w:val="left" w:pos="1305"/>
        </w:tabs>
        <w:spacing w:line="520" w:lineRule="exact"/>
        <w:ind w:firstLine="471" w:firstLineChars="147"/>
        <w:rPr>
          <w:rFonts w:ascii="宋体" w:hAnsi="宋体"/>
          <w:b/>
          <w:sz w:val="32"/>
          <w:szCs w:val="32"/>
        </w:rPr>
      </w:pPr>
    </w:p>
    <w:p w14:paraId="293D01F0">
      <w:pPr>
        <w:tabs>
          <w:tab w:val="left" w:pos="1305"/>
        </w:tabs>
        <w:spacing w:line="520" w:lineRule="exact"/>
        <w:ind w:firstLine="643"/>
        <w:rPr>
          <w:rFonts w:ascii="宋体" w:hAnsi="宋体"/>
          <w:b/>
          <w:sz w:val="32"/>
          <w:szCs w:val="32"/>
        </w:rPr>
      </w:pPr>
    </w:p>
    <w:p w14:paraId="732FC23D">
      <w:pPr>
        <w:ind w:firstLine="643"/>
        <w:rPr>
          <w:rFonts w:ascii="宋体" w:hAnsi="宋体" w:eastAsia="宋体" w:cs="宋体"/>
          <w:b/>
          <w:sz w:val="32"/>
          <w:szCs w:val="32"/>
        </w:rPr>
      </w:pPr>
      <w:r>
        <w:rPr>
          <w:rFonts w:hint="eastAsia" w:ascii="宋体" w:hAnsi="宋体" w:eastAsia="宋体" w:cs="宋体"/>
          <w:b/>
          <w:sz w:val="32"/>
          <w:szCs w:val="32"/>
        </w:rPr>
        <w:br w:type="page"/>
      </w:r>
    </w:p>
    <w:p w14:paraId="6198317C">
      <w:pPr>
        <w:tabs>
          <w:tab w:val="left" w:pos="1305"/>
        </w:tabs>
        <w:spacing w:line="520" w:lineRule="exact"/>
        <w:ind w:firstLine="472" w:firstLineChars="147"/>
        <w:jc w:val="center"/>
        <w:rPr>
          <w:rFonts w:ascii="宋体" w:hAnsi="宋体" w:eastAsia="宋体" w:cs="宋体"/>
          <w:b/>
          <w:sz w:val="32"/>
          <w:szCs w:val="32"/>
        </w:rPr>
      </w:pPr>
      <w:r>
        <w:rPr>
          <w:rFonts w:hint="eastAsia" w:ascii="宋体" w:hAnsi="宋体" w:eastAsia="宋体" w:cs="宋体"/>
          <w:b/>
          <w:sz w:val="32"/>
          <w:szCs w:val="32"/>
        </w:rPr>
        <w:t>资格性响应证明材料（格式）</w:t>
      </w:r>
    </w:p>
    <w:p w14:paraId="48A750E8">
      <w:pPr>
        <w:tabs>
          <w:tab w:val="left" w:pos="1305"/>
        </w:tabs>
        <w:spacing w:line="400" w:lineRule="exact"/>
        <w:ind w:firstLine="643" w:firstLineChars="200"/>
        <w:rPr>
          <w:rFonts w:ascii="宋体" w:hAnsi="宋体" w:eastAsia="宋体" w:cs="宋体"/>
          <w:b/>
          <w:sz w:val="32"/>
          <w:szCs w:val="32"/>
        </w:rPr>
      </w:pPr>
      <w:r>
        <w:rPr>
          <w:rFonts w:hint="eastAsia" w:ascii="宋体" w:hAnsi="宋体" w:eastAsia="宋体" w:cs="宋体"/>
          <w:b/>
          <w:sz w:val="32"/>
          <w:szCs w:val="32"/>
        </w:rPr>
        <w:t>1.投标人相应的法定代表人或负责人或自然人身份证正反面扫描件（必须提供）；</w:t>
      </w:r>
    </w:p>
    <w:p w14:paraId="1BCC3E52">
      <w:pPr>
        <w:pStyle w:val="10"/>
        <w:spacing w:line="400" w:lineRule="exact"/>
        <w:ind w:firstLine="643"/>
        <w:rPr>
          <w:rFonts w:hAnsi="宋体" w:cs="宋体"/>
          <w:b/>
          <w:sz w:val="32"/>
          <w:szCs w:val="32"/>
        </w:rPr>
      </w:pPr>
    </w:p>
    <w:p w14:paraId="082BFD70">
      <w:pPr>
        <w:pStyle w:val="10"/>
        <w:spacing w:line="400" w:lineRule="exact"/>
        <w:ind w:firstLine="643" w:firstLineChars="200"/>
        <w:rPr>
          <w:rFonts w:hAnsi="宋体" w:cs="宋体"/>
          <w:b/>
          <w:sz w:val="32"/>
          <w:szCs w:val="32"/>
        </w:rPr>
      </w:pPr>
      <w:r>
        <w:rPr>
          <w:rFonts w:hint="eastAsia" w:hAnsi="宋体" w:cs="宋体"/>
          <w:b/>
          <w:sz w:val="32"/>
          <w:szCs w:val="32"/>
        </w:rPr>
        <w:t>2.</w:t>
      </w:r>
      <w:r>
        <w:rPr>
          <w:rFonts w:hint="eastAsia" w:hAnsi="宋体" w:cs="宋体"/>
        </w:rPr>
        <w:t xml:space="preserve"> </w:t>
      </w:r>
      <w:r>
        <w:rPr>
          <w:rFonts w:hint="eastAsia" w:hAnsi="宋体" w:cs="宋体"/>
          <w:b/>
          <w:sz w:val="32"/>
          <w:szCs w:val="32"/>
        </w:rPr>
        <w:t>投标人的授权委托书原件（格式见附件）、委托代理人身份证正反面扫描件以及由县级以上（含县级）社会养老保险经办机构出具的投标人为委托代理人交纳的2024年6月以来任意一个月社保证明扫描件【自然人投标的应提供由县级以上（含县级）社会养老保险经办机构出具的自然人本人及委托代理人所交纳的2024年6月以来任意一个月社保证明扫描件】（委托代理时必须提供；若为新成立的企业，请根据实际情况提供）；</w:t>
      </w:r>
    </w:p>
    <w:p w14:paraId="017C4E9A">
      <w:pPr>
        <w:pStyle w:val="10"/>
        <w:spacing w:line="400" w:lineRule="exact"/>
        <w:ind w:left="440" w:leftChars="200" w:firstLine="157" w:firstLineChars="49"/>
        <w:rPr>
          <w:rFonts w:hAnsi="宋体" w:cs="宋体"/>
          <w:b/>
          <w:sz w:val="32"/>
          <w:szCs w:val="32"/>
        </w:rPr>
      </w:pPr>
      <w:r>
        <w:rPr>
          <w:rFonts w:hint="eastAsia" w:hAnsi="宋体" w:cs="宋体"/>
          <w:b/>
          <w:sz w:val="32"/>
          <w:szCs w:val="32"/>
        </w:rPr>
        <w:t>附件：</w:t>
      </w:r>
    </w:p>
    <w:p w14:paraId="4FF73BDA">
      <w:pPr>
        <w:pStyle w:val="10"/>
        <w:ind w:firstLine="643"/>
        <w:jc w:val="center"/>
        <w:rPr>
          <w:rFonts w:hAnsi="宋体" w:cs="宋体"/>
          <w:b/>
          <w:sz w:val="32"/>
        </w:rPr>
      </w:pPr>
      <w:r>
        <w:rPr>
          <w:rFonts w:hint="eastAsia" w:hAnsi="宋体" w:cs="宋体"/>
          <w:b/>
          <w:sz w:val="32"/>
        </w:rPr>
        <w:t xml:space="preserve">  授权委托书（格式一）</w:t>
      </w:r>
    </w:p>
    <w:p w14:paraId="54B2FF4C">
      <w:pPr>
        <w:spacing w:line="400" w:lineRule="exact"/>
        <w:ind w:firstLine="422"/>
        <w:outlineLvl w:val="4"/>
        <w:rPr>
          <w:rFonts w:ascii="宋体" w:hAnsi="宋体" w:eastAsia="宋体" w:cs="宋体"/>
          <w:szCs w:val="21"/>
          <w:u w:val="single"/>
        </w:rPr>
      </w:pPr>
      <w:r>
        <w:rPr>
          <w:rFonts w:hint="eastAsia" w:ascii="宋体" w:hAnsi="宋体" w:eastAsia="宋体" w:cs="宋体"/>
          <w:b/>
          <w:szCs w:val="21"/>
        </w:rPr>
        <w:t>致</w:t>
      </w:r>
      <w:r>
        <w:rPr>
          <w:rFonts w:hint="eastAsia" w:ascii="宋体" w:hAnsi="宋体" w:eastAsia="宋体" w:cs="宋体"/>
          <w:szCs w:val="21"/>
        </w:rPr>
        <w:t>：</w:t>
      </w:r>
      <w:r>
        <w:rPr>
          <w:rFonts w:hint="eastAsia" w:ascii="宋体" w:hAnsi="宋体" w:eastAsia="宋体" w:cs="宋体"/>
          <w:u w:val="single"/>
        </w:rPr>
        <w:t>广西国兴项目管理有限公司</w:t>
      </w:r>
    </w:p>
    <w:p w14:paraId="4A561FBC">
      <w:pPr>
        <w:pStyle w:val="10"/>
        <w:spacing w:line="400" w:lineRule="exact"/>
        <w:ind w:firstLine="525" w:firstLineChars="250"/>
        <w:rPr>
          <w:rFonts w:hAnsi="宋体" w:cs="宋体"/>
        </w:rPr>
      </w:pPr>
      <w:r>
        <w:rPr>
          <w:rFonts w:hint="eastAsia" w:hAnsi="宋体" w:cs="宋体"/>
          <w:kern w:val="0"/>
        </w:rPr>
        <w:t>我</w:t>
      </w:r>
      <w:r>
        <w:rPr>
          <w:rFonts w:hint="eastAsia" w:hAnsi="宋体" w:cs="宋体"/>
          <w:kern w:val="0"/>
          <w:u w:val="single"/>
        </w:rPr>
        <w:t xml:space="preserve">              </w:t>
      </w:r>
      <w:r>
        <w:rPr>
          <w:rFonts w:hint="eastAsia" w:hAnsi="宋体" w:cs="宋体"/>
          <w:kern w:val="0"/>
        </w:rPr>
        <w:t>（姓名）系</w:t>
      </w:r>
      <w:r>
        <w:rPr>
          <w:rFonts w:hint="eastAsia" w:hAnsi="宋体" w:cs="宋体"/>
          <w:kern w:val="0"/>
          <w:u w:val="single"/>
        </w:rPr>
        <w:t xml:space="preserve">                              </w:t>
      </w:r>
      <w:r>
        <w:rPr>
          <w:rFonts w:hint="eastAsia" w:hAnsi="宋体" w:cs="宋体"/>
          <w:kern w:val="0"/>
        </w:rPr>
        <w:t>（投标人名称）的法定代表人（负责人），现授权委托本单位在职职工</w:t>
      </w:r>
      <w:r>
        <w:rPr>
          <w:rFonts w:hint="eastAsia" w:hAnsi="宋体" w:cs="宋体"/>
          <w:kern w:val="0"/>
          <w:u w:val="single"/>
        </w:rPr>
        <w:t xml:space="preserve">            </w:t>
      </w:r>
      <w:r>
        <w:rPr>
          <w:rFonts w:hint="eastAsia" w:hAnsi="宋体" w:cs="宋体"/>
          <w:kern w:val="0"/>
        </w:rPr>
        <w:t>（姓名）以我公司名义参加</w:t>
      </w:r>
      <w:r>
        <w:rPr>
          <w:rFonts w:hint="eastAsia" w:hAnsi="宋体" w:cs="宋体"/>
          <w:kern w:val="0"/>
          <w:u w:val="single"/>
        </w:rPr>
        <w:t xml:space="preserve">      </w:t>
      </w:r>
      <w:r>
        <w:rPr>
          <w:rFonts w:hint="eastAsia" w:hAnsi="宋体" w:cs="宋体"/>
          <w:u w:val="single"/>
        </w:rPr>
        <w:t xml:space="preserve">（项目名称及项目编号）        </w:t>
      </w:r>
      <w:r>
        <w:rPr>
          <w:rFonts w:hint="eastAsia" w:hAnsi="宋体" w:cs="宋体"/>
        </w:rPr>
        <w:t>项目的投标活动，并代表我方全权办理针对上述项目的投标、开标、评标、签约等具体事务和签署相关文件。</w:t>
      </w:r>
    </w:p>
    <w:p w14:paraId="12AEF9AE">
      <w:pPr>
        <w:pStyle w:val="10"/>
        <w:spacing w:line="400" w:lineRule="exact"/>
        <w:ind w:firstLine="420" w:firstLineChars="200"/>
        <w:rPr>
          <w:rFonts w:hAnsi="宋体" w:cs="宋体"/>
        </w:rPr>
      </w:pPr>
      <w:r>
        <w:rPr>
          <w:rFonts w:hint="eastAsia" w:hAnsi="宋体" w:cs="宋体"/>
        </w:rPr>
        <w:t>我方对被授权人的签字事项负全部责任。</w:t>
      </w:r>
    </w:p>
    <w:p w14:paraId="4AF598DB">
      <w:pPr>
        <w:pStyle w:val="10"/>
        <w:spacing w:line="400" w:lineRule="exact"/>
        <w:ind w:firstLine="420" w:firstLineChars="200"/>
        <w:rPr>
          <w:rFonts w:hAnsi="宋体" w:cs="宋体"/>
          <w:u w:val="single"/>
        </w:rPr>
      </w:pPr>
      <w:r>
        <w:rPr>
          <w:rFonts w:hint="eastAsia" w:hAnsi="宋体" w:cs="宋体"/>
        </w:rPr>
        <w:t>授权委托代理期限：自即日起至该项目政府采购活动结束。</w:t>
      </w:r>
    </w:p>
    <w:p w14:paraId="25D699E6">
      <w:pPr>
        <w:pStyle w:val="10"/>
        <w:spacing w:line="400" w:lineRule="exact"/>
        <w:rPr>
          <w:rFonts w:hAnsi="宋体" w:cs="宋体"/>
          <w:u w:val="single"/>
        </w:rPr>
      </w:pPr>
      <w:r>
        <w:rPr>
          <w:rFonts w:hint="eastAsia" w:hAnsi="宋体" w:cs="宋体"/>
        </w:rPr>
        <w:t xml:space="preserve">                                                                                             </w:t>
      </w:r>
    </w:p>
    <w:p w14:paraId="7C54E36F">
      <w:pPr>
        <w:spacing w:line="400" w:lineRule="exact"/>
        <w:ind w:firstLine="440" w:firstLineChars="200"/>
        <w:rPr>
          <w:rFonts w:ascii="宋体" w:hAnsi="宋体" w:eastAsia="宋体" w:cs="宋体"/>
          <w:szCs w:val="21"/>
        </w:rPr>
      </w:pPr>
      <w:r>
        <w:rPr>
          <w:rFonts w:hint="eastAsia" w:ascii="宋体" w:hAnsi="宋体" w:eastAsia="宋体" w:cs="宋体"/>
        </w:rPr>
        <w:t xml:space="preserve">代理人无转委托权,特此委托。 </w:t>
      </w:r>
    </w:p>
    <w:p w14:paraId="2E04C2CE">
      <w:pPr>
        <w:spacing w:line="400" w:lineRule="exact"/>
        <w:ind w:firstLine="420"/>
        <w:outlineLvl w:val="4"/>
        <w:rPr>
          <w:rFonts w:ascii="宋体" w:hAnsi="宋体" w:eastAsia="宋体" w:cs="宋体"/>
          <w:szCs w:val="21"/>
        </w:rPr>
      </w:pPr>
      <w:r>
        <w:rPr>
          <w:rFonts w:hint="eastAsia" w:ascii="宋体" w:hAnsi="宋体" w:eastAsia="宋体" w:cs="宋体"/>
          <w:szCs w:val="21"/>
        </w:rPr>
        <w:t>我已在下面签字，以资证明。</w:t>
      </w:r>
    </w:p>
    <w:p w14:paraId="2918DFA1">
      <w:pPr>
        <w:spacing w:line="400" w:lineRule="exact"/>
        <w:ind w:firstLine="420"/>
        <w:rPr>
          <w:rFonts w:ascii="宋体" w:hAnsi="宋体" w:eastAsia="宋体" w:cs="宋体"/>
          <w:szCs w:val="21"/>
        </w:rPr>
      </w:pPr>
    </w:p>
    <w:p w14:paraId="4471A7C0">
      <w:pPr>
        <w:spacing w:line="400" w:lineRule="exact"/>
        <w:ind w:firstLine="420"/>
        <w:rPr>
          <w:rFonts w:ascii="宋体" w:hAnsi="宋体" w:eastAsia="宋体" w:cs="宋体"/>
          <w:szCs w:val="21"/>
        </w:rPr>
      </w:pPr>
      <w:r>
        <w:rPr>
          <w:rFonts w:hint="eastAsia" w:ascii="宋体" w:hAnsi="宋体" w:eastAsia="宋体" w:cs="宋体"/>
          <w:szCs w:val="21"/>
        </w:rPr>
        <w:t>投标人【公章（CA签章）】：</w:t>
      </w:r>
      <w:r>
        <w:rPr>
          <w:rFonts w:hint="eastAsia" w:ascii="宋体" w:hAnsi="宋体" w:eastAsia="宋体" w:cs="宋体"/>
          <w:szCs w:val="21"/>
          <w:u w:val="single"/>
        </w:rPr>
        <w:t xml:space="preserve">                  .              </w:t>
      </w:r>
    </w:p>
    <w:p w14:paraId="1C8E1EED">
      <w:pPr>
        <w:spacing w:line="400" w:lineRule="exact"/>
        <w:ind w:firstLine="420"/>
        <w:outlineLvl w:val="4"/>
        <w:rPr>
          <w:rFonts w:ascii="宋体" w:hAnsi="宋体" w:eastAsia="宋体" w:cs="宋体"/>
          <w:szCs w:val="21"/>
        </w:rPr>
      </w:pPr>
      <w:r>
        <w:rPr>
          <w:rFonts w:hint="eastAsia" w:ascii="宋体" w:hAnsi="宋体" w:eastAsia="宋体" w:cs="宋体"/>
          <w:szCs w:val="21"/>
        </w:rPr>
        <w:t>法定代表人（负责人）签字（或个人CA签章）：</w:t>
      </w:r>
      <w:r>
        <w:rPr>
          <w:rFonts w:hint="eastAsia" w:ascii="宋体" w:hAnsi="宋体" w:eastAsia="宋体" w:cs="宋体"/>
          <w:szCs w:val="21"/>
          <w:u w:val="single"/>
        </w:rPr>
        <w:t xml:space="preserve">              </w:t>
      </w:r>
      <w:r>
        <w:rPr>
          <w:rFonts w:hint="eastAsia" w:ascii="宋体" w:hAnsi="宋体" w:eastAsia="宋体" w:cs="宋体"/>
          <w:szCs w:val="21"/>
        </w:rPr>
        <w:t xml:space="preserve">    　</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1CE16DAE">
      <w:pPr>
        <w:spacing w:line="400" w:lineRule="exact"/>
        <w:ind w:firstLine="420"/>
        <w:rPr>
          <w:rFonts w:ascii="宋体" w:hAnsi="宋体" w:eastAsia="宋体" w:cs="宋体"/>
          <w:szCs w:val="21"/>
        </w:rPr>
      </w:pPr>
    </w:p>
    <w:p w14:paraId="3946AC63">
      <w:pPr>
        <w:pStyle w:val="10"/>
        <w:spacing w:line="400" w:lineRule="exact"/>
        <w:ind w:firstLine="602" w:firstLineChars="250"/>
        <w:rPr>
          <w:rFonts w:hAnsi="宋体" w:cs="宋体"/>
          <w:b/>
          <w:sz w:val="24"/>
          <w:szCs w:val="24"/>
        </w:rPr>
      </w:pPr>
      <w:r>
        <w:rPr>
          <w:rFonts w:hint="eastAsia" w:hAnsi="宋体" w:cs="宋体"/>
          <w:b/>
          <w:sz w:val="24"/>
          <w:szCs w:val="24"/>
        </w:rPr>
        <w:t>附：委托代理人身份证正反面复印件以及由县级以上（含县级）社会养老保险经办机构出具的投标人为委托代理人交纳的2024年6月以来任意一个月社保证明扫描件（委托代理时必须提供）。</w:t>
      </w:r>
    </w:p>
    <w:p w14:paraId="09A76475">
      <w:pPr>
        <w:spacing w:line="400" w:lineRule="exact"/>
        <w:ind w:firstLine="420"/>
        <w:rPr>
          <w:rFonts w:ascii="宋体" w:hAnsi="宋体" w:eastAsia="宋体" w:cs="宋体"/>
          <w:szCs w:val="21"/>
        </w:rPr>
      </w:pPr>
    </w:p>
    <w:p w14:paraId="274C62E6">
      <w:pPr>
        <w:pStyle w:val="26"/>
        <w:ind w:firstLine="480"/>
      </w:pPr>
    </w:p>
    <w:p w14:paraId="73B251DC">
      <w:pPr>
        <w:pStyle w:val="10"/>
        <w:ind w:firstLine="643"/>
        <w:jc w:val="center"/>
        <w:rPr>
          <w:rFonts w:hAnsi="宋体" w:cs="宋体"/>
          <w:b/>
          <w:sz w:val="32"/>
        </w:rPr>
      </w:pPr>
    </w:p>
    <w:p w14:paraId="349D196C">
      <w:pPr>
        <w:pStyle w:val="10"/>
        <w:ind w:firstLine="643"/>
        <w:jc w:val="center"/>
        <w:rPr>
          <w:rFonts w:hAnsi="宋体" w:cs="宋体"/>
          <w:b/>
          <w:sz w:val="32"/>
        </w:rPr>
      </w:pPr>
    </w:p>
    <w:p w14:paraId="3019DEE4">
      <w:pPr>
        <w:pStyle w:val="10"/>
        <w:ind w:firstLine="643"/>
        <w:jc w:val="center"/>
        <w:rPr>
          <w:rFonts w:hAnsi="宋体" w:cs="宋体"/>
          <w:b/>
          <w:sz w:val="32"/>
        </w:rPr>
      </w:pPr>
      <w:r>
        <w:rPr>
          <w:rFonts w:hint="eastAsia" w:hAnsi="宋体" w:cs="宋体"/>
          <w:b/>
          <w:sz w:val="32"/>
        </w:rPr>
        <w:t>授权委托书（格式二）（适用于自然人投标）</w:t>
      </w:r>
    </w:p>
    <w:p w14:paraId="473B54BE">
      <w:pPr>
        <w:spacing w:line="400" w:lineRule="exact"/>
        <w:ind w:firstLine="422"/>
        <w:rPr>
          <w:rFonts w:ascii="宋体" w:hAnsi="宋体" w:eastAsia="宋体" w:cs="宋体"/>
          <w:b/>
          <w:szCs w:val="21"/>
        </w:rPr>
      </w:pPr>
    </w:p>
    <w:p w14:paraId="15DAD831">
      <w:pPr>
        <w:spacing w:line="400" w:lineRule="exact"/>
        <w:ind w:firstLine="422"/>
        <w:outlineLvl w:val="4"/>
        <w:rPr>
          <w:rFonts w:ascii="宋体" w:hAnsi="宋体" w:eastAsia="宋体" w:cs="宋体"/>
          <w:szCs w:val="21"/>
          <w:u w:val="single"/>
        </w:rPr>
      </w:pPr>
      <w:r>
        <w:rPr>
          <w:rFonts w:hint="eastAsia" w:ascii="宋体" w:hAnsi="宋体" w:eastAsia="宋体" w:cs="宋体"/>
          <w:b/>
          <w:szCs w:val="21"/>
        </w:rPr>
        <w:t>致</w:t>
      </w:r>
      <w:r>
        <w:rPr>
          <w:rFonts w:hint="eastAsia" w:ascii="宋体" w:hAnsi="宋体" w:eastAsia="宋体" w:cs="宋体"/>
          <w:szCs w:val="21"/>
        </w:rPr>
        <w:t>：</w:t>
      </w:r>
      <w:r>
        <w:rPr>
          <w:rFonts w:hint="eastAsia" w:ascii="宋体" w:hAnsi="宋体" w:eastAsia="宋体" w:cs="宋体"/>
          <w:u w:val="single"/>
        </w:rPr>
        <w:t>广西国兴项目管理有限公司</w:t>
      </w:r>
    </w:p>
    <w:p w14:paraId="0024009E">
      <w:pPr>
        <w:pStyle w:val="10"/>
        <w:spacing w:line="340" w:lineRule="exact"/>
        <w:ind w:firstLine="420" w:firstLineChars="200"/>
        <w:rPr>
          <w:rFonts w:hAnsi="宋体" w:cs="宋体"/>
        </w:rPr>
      </w:pPr>
      <w:r>
        <w:rPr>
          <w:rFonts w:hint="eastAsia" w:hAnsi="宋体" w:cs="宋体"/>
          <w:kern w:val="0"/>
        </w:rPr>
        <w:t>我</w:t>
      </w:r>
      <w:r>
        <w:rPr>
          <w:rFonts w:hint="eastAsia" w:hAnsi="宋体" w:cs="宋体"/>
          <w:kern w:val="0"/>
          <w:u w:val="single"/>
        </w:rPr>
        <w:t xml:space="preserve">              </w:t>
      </w:r>
      <w:r>
        <w:rPr>
          <w:rFonts w:hint="eastAsia" w:hAnsi="宋体" w:cs="宋体"/>
          <w:kern w:val="0"/>
        </w:rPr>
        <w:t>（姓名）系自然人，现授权委托</w:t>
      </w:r>
      <w:r>
        <w:rPr>
          <w:rFonts w:hint="eastAsia" w:hAnsi="宋体" w:cs="宋体"/>
          <w:kern w:val="0"/>
          <w:u w:val="single"/>
        </w:rPr>
        <w:t xml:space="preserve">            </w:t>
      </w:r>
      <w:r>
        <w:rPr>
          <w:rFonts w:hint="eastAsia" w:hAnsi="宋体" w:cs="宋体"/>
          <w:kern w:val="0"/>
        </w:rPr>
        <w:t>（姓 名）以本人名义参加</w:t>
      </w:r>
      <w:r>
        <w:rPr>
          <w:rFonts w:hint="eastAsia" w:hAnsi="宋体" w:cs="宋体"/>
          <w:kern w:val="0"/>
          <w:u w:val="single"/>
        </w:rPr>
        <w:t xml:space="preserve">      </w:t>
      </w:r>
      <w:r>
        <w:rPr>
          <w:rFonts w:hint="eastAsia" w:hAnsi="宋体" w:cs="宋体"/>
          <w:u w:val="single"/>
        </w:rPr>
        <w:t xml:space="preserve">（项目名称及项目编号）        </w:t>
      </w:r>
      <w:r>
        <w:rPr>
          <w:rFonts w:hint="eastAsia" w:hAnsi="宋体" w:cs="宋体"/>
        </w:rPr>
        <w:t>项目的投标活动，并代表本人全权办理针对上述项目的投标、开标、评标、签约等具体事务和签署相关文件。</w:t>
      </w:r>
    </w:p>
    <w:p w14:paraId="7DE4AB38">
      <w:pPr>
        <w:pStyle w:val="10"/>
        <w:spacing w:line="340" w:lineRule="exact"/>
        <w:ind w:firstLine="420" w:firstLineChars="200"/>
        <w:rPr>
          <w:rFonts w:hAnsi="宋体" w:cs="宋体"/>
        </w:rPr>
      </w:pPr>
      <w:r>
        <w:rPr>
          <w:rFonts w:hint="eastAsia" w:hAnsi="宋体" w:cs="宋体"/>
        </w:rPr>
        <w:t>本人对被授权人的签字事项负全部责任。</w:t>
      </w:r>
    </w:p>
    <w:p w14:paraId="57245FBB">
      <w:pPr>
        <w:pStyle w:val="10"/>
        <w:spacing w:line="340" w:lineRule="exact"/>
        <w:ind w:firstLine="420" w:firstLineChars="200"/>
        <w:rPr>
          <w:rFonts w:hAnsi="宋体" w:cs="宋体"/>
          <w:u w:val="single"/>
        </w:rPr>
      </w:pPr>
      <w:r>
        <w:rPr>
          <w:rFonts w:hint="eastAsia" w:hAnsi="宋体" w:cs="宋体"/>
        </w:rPr>
        <w:t>授权委托代理期限：自即日起至该项目政府采购活动结束。</w:t>
      </w:r>
    </w:p>
    <w:p w14:paraId="6EEED4E8">
      <w:pPr>
        <w:pStyle w:val="10"/>
        <w:spacing w:line="340" w:lineRule="exact"/>
        <w:rPr>
          <w:rFonts w:hAnsi="宋体" w:cs="宋体"/>
          <w:u w:val="single"/>
        </w:rPr>
      </w:pPr>
      <w:r>
        <w:rPr>
          <w:rFonts w:hint="eastAsia" w:hAnsi="宋体" w:cs="宋体"/>
        </w:rPr>
        <w:t xml:space="preserve">                                                                                             </w:t>
      </w:r>
    </w:p>
    <w:p w14:paraId="20B39AFF">
      <w:pPr>
        <w:spacing w:line="340" w:lineRule="exact"/>
        <w:ind w:firstLine="440" w:firstLineChars="200"/>
        <w:rPr>
          <w:rFonts w:ascii="宋体" w:hAnsi="宋体" w:eastAsia="宋体" w:cs="宋体"/>
        </w:rPr>
      </w:pPr>
      <w:r>
        <w:rPr>
          <w:rFonts w:hint="eastAsia" w:ascii="宋体" w:hAnsi="宋体" w:eastAsia="宋体" w:cs="宋体"/>
        </w:rPr>
        <w:t xml:space="preserve">代理人无转委托权,特此委托。 </w:t>
      </w:r>
    </w:p>
    <w:p w14:paraId="51FE49ED">
      <w:pPr>
        <w:spacing w:line="340" w:lineRule="exact"/>
        <w:ind w:firstLine="420"/>
        <w:rPr>
          <w:rFonts w:ascii="宋体" w:hAnsi="宋体" w:eastAsia="宋体" w:cs="宋体"/>
          <w:szCs w:val="21"/>
        </w:rPr>
      </w:pPr>
    </w:p>
    <w:p w14:paraId="0FFC3AD7">
      <w:pPr>
        <w:spacing w:line="340" w:lineRule="exact"/>
        <w:ind w:firstLine="420"/>
        <w:outlineLvl w:val="4"/>
        <w:rPr>
          <w:rFonts w:ascii="宋体" w:hAnsi="宋体" w:eastAsia="宋体" w:cs="宋体"/>
          <w:szCs w:val="21"/>
        </w:rPr>
      </w:pPr>
      <w:r>
        <w:rPr>
          <w:rFonts w:hint="eastAsia" w:ascii="宋体" w:hAnsi="宋体" w:eastAsia="宋体" w:cs="宋体"/>
          <w:szCs w:val="21"/>
        </w:rPr>
        <w:t>我已在下面签字，以资证明。</w:t>
      </w:r>
    </w:p>
    <w:p w14:paraId="3C39A251">
      <w:pPr>
        <w:spacing w:line="340" w:lineRule="exact"/>
        <w:ind w:firstLine="420"/>
        <w:rPr>
          <w:rFonts w:ascii="宋体" w:hAnsi="宋体" w:eastAsia="宋体" w:cs="宋体"/>
          <w:szCs w:val="21"/>
        </w:rPr>
      </w:pPr>
    </w:p>
    <w:p w14:paraId="306EB72A">
      <w:pPr>
        <w:spacing w:line="340" w:lineRule="exact"/>
        <w:ind w:firstLine="420"/>
        <w:outlineLvl w:val="4"/>
        <w:rPr>
          <w:rFonts w:ascii="宋体" w:hAnsi="宋体" w:eastAsia="宋体" w:cs="宋体"/>
          <w:szCs w:val="21"/>
        </w:rPr>
      </w:pPr>
      <w:r>
        <w:rPr>
          <w:rFonts w:hint="eastAsia" w:ascii="宋体" w:hAnsi="宋体" w:eastAsia="宋体" w:cs="宋体"/>
          <w:szCs w:val="21"/>
        </w:rPr>
        <w:t>自然人签字并在签名处加盖食指指印或个人CA签章：</w:t>
      </w:r>
      <w:r>
        <w:rPr>
          <w:rFonts w:hint="eastAsia" w:ascii="宋体" w:hAnsi="宋体" w:eastAsia="宋体" w:cs="宋体"/>
          <w:szCs w:val="21"/>
          <w:u w:val="single"/>
        </w:rPr>
        <w:t xml:space="preserve">         </w:t>
      </w:r>
      <w:r>
        <w:rPr>
          <w:rFonts w:hint="eastAsia" w:ascii="宋体" w:hAnsi="宋体" w:eastAsia="宋体" w:cs="宋体"/>
          <w:szCs w:val="21"/>
        </w:rPr>
        <w:t xml:space="preserve">     　 </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4C5A76BA">
      <w:pPr>
        <w:spacing w:line="340" w:lineRule="exact"/>
        <w:ind w:firstLine="420"/>
        <w:rPr>
          <w:rFonts w:ascii="宋体" w:hAnsi="宋体" w:eastAsia="宋体" w:cs="宋体"/>
          <w:szCs w:val="21"/>
        </w:rPr>
      </w:pPr>
    </w:p>
    <w:p w14:paraId="05D46638">
      <w:pPr>
        <w:pStyle w:val="10"/>
        <w:spacing w:line="400" w:lineRule="exact"/>
        <w:ind w:firstLine="602" w:firstLineChars="250"/>
        <w:rPr>
          <w:rFonts w:hAnsi="宋体" w:cs="宋体"/>
          <w:b/>
          <w:sz w:val="24"/>
          <w:szCs w:val="24"/>
        </w:rPr>
      </w:pPr>
      <w:r>
        <w:rPr>
          <w:rFonts w:hint="eastAsia" w:hAnsi="宋体" w:cs="宋体"/>
          <w:b/>
          <w:sz w:val="24"/>
          <w:szCs w:val="24"/>
        </w:rPr>
        <w:t>附：委托代理人身份证正反面复印件以及由县级以上（含县级）社会养老保险经办机构出具的自然人本人及委托代理人所交纳的2024年6月以来任意一个月社保证明扫描件（委托代理时必须提供）。</w:t>
      </w:r>
    </w:p>
    <w:p w14:paraId="61D11555">
      <w:pPr>
        <w:pStyle w:val="10"/>
        <w:spacing w:line="400" w:lineRule="exact"/>
        <w:rPr>
          <w:rFonts w:hAnsi="宋体" w:cs="宋体"/>
        </w:rPr>
      </w:pPr>
    </w:p>
    <w:p w14:paraId="022AB20D">
      <w:pPr>
        <w:pStyle w:val="10"/>
        <w:spacing w:line="400" w:lineRule="exact"/>
        <w:ind w:firstLine="643"/>
        <w:rPr>
          <w:rFonts w:hAnsi="宋体" w:cs="宋体"/>
          <w:b/>
          <w:sz w:val="32"/>
          <w:szCs w:val="32"/>
        </w:rPr>
      </w:pPr>
    </w:p>
    <w:p w14:paraId="2C9D4E7C">
      <w:pPr>
        <w:pStyle w:val="10"/>
        <w:spacing w:line="400" w:lineRule="exact"/>
        <w:ind w:firstLine="643"/>
        <w:rPr>
          <w:rFonts w:hAnsi="宋体" w:cs="宋体"/>
          <w:b/>
          <w:sz w:val="32"/>
          <w:szCs w:val="32"/>
        </w:rPr>
      </w:pPr>
    </w:p>
    <w:p w14:paraId="791D9F9B">
      <w:pPr>
        <w:pStyle w:val="10"/>
        <w:spacing w:line="400" w:lineRule="exact"/>
        <w:ind w:firstLine="643"/>
        <w:rPr>
          <w:rFonts w:hAnsi="宋体" w:cs="宋体"/>
          <w:b/>
          <w:sz w:val="32"/>
          <w:szCs w:val="32"/>
        </w:rPr>
      </w:pPr>
    </w:p>
    <w:p w14:paraId="1848B7D3">
      <w:pPr>
        <w:pStyle w:val="10"/>
        <w:spacing w:line="400" w:lineRule="exact"/>
        <w:ind w:firstLine="643"/>
        <w:rPr>
          <w:rFonts w:hAnsi="宋体" w:cs="宋体"/>
          <w:b/>
          <w:sz w:val="32"/>
          <w:szCs w:val="32"/>
        </w:rPr>
      </w:pPr>
    </w:p>
    <w:p w14:paraId="137D7F19">
      <w:pPr>
        <w:pStyle w:val="10"/>
        <w:spacing w:line="400" w:lineRule="exact"/>
        <w:ind w:firstLine="643"/>
        <w:rPr>
          <w:rFonts w:hAnsi="宋体" w:cs="宋体"/>
          <w:b/>
          <w:sz w:val="32"/>
          <w:szCs w:val="32"/>
        </w:rPr>
      </w:pPr>
    </w:p>
    <w:p w14:paraId="337F7B18">
      <w:pPr>
        <w:pStyle w:val="10"/>
        <w:spacing w:line="400" w:lineRule="exact"/>
        <w:ind w:firstLine="643"/>
        <w:rPr>
          <w:rFonts w:hAnsi="宋体" w:cs="宋体"/>
          <w:b/>
          <w:sz w:val="32"/>
          <w:szCs w:val="32"/>
        </w:rPr>
      </w:pPr>
    </w:p>
    <w:p w14:paraId="10CF6E26">
      <w:pPr>
        <w:pStyle w:val="10"/>
        <w:spacing w:line="400" w:lineRule="exact"/>
        <w:ind w:firstLine="643"/>
        <w:rPr>
          <w:rFonts w:hAnsi="宋体" w:cs="宋体"/>
          <w:b/>
          <w:sz w:val="32"/>
          <w:szCs w:val="32"/>
        </w:rPr>
      </w:pPr>
    </w:p>
    <w:p w14:paraId="56DFCB37">
      <w:pPr>
        <w:pStyle w:val="10"/>
        <w:spacing w:line="400" w:lineRule="exact"/>
        <w:ind w:firstLine="643"/>
        <w:rPr>
          <w:rFonts w:hAnsi="宋体" w:cs="宋体"/>
          <w:b/>
          <w:sz w:val="32"/>
          <w:szCs w:val="32"/>
        </w:rPr>
      </w:pPr>
    </w:p>
    <w:p w14:paraId="5F4F291E">
      <w:pPr>
        <w:pStyle w:val="10"/>
        <w:spacing w:line="400" w:lineRule="exact"/>
        <w:ind w:firstLine="643"/>
        <w:rPr>
          <w:rFonts w:hAnsi="宋体" w:cs="宋体"/>
          <w:b/>
          <w:sz w:val="32"/>
          <w:szCs w:val="32"/>
        </w:rPr>
      </w:pPr>
    </w:p>
    <w:p w14:paraId="4497D549">
      <w:pPr>
        <w:pStyle w:val="10"/>
        <w:spacing w:line="400" w:lineRule="exact"/>
        <w:ind w:firstLine="643"/>
        <w:rPr>
          <w:rFonts w:hAnsi="宋体" w:cs="宋体"/>
          <w:b/>
          <w:sz w:val="32"/>
          <w:szCs w:val="32"/>
        </w:rPr>
      </w:pPr>
    </w:p>
    <w:p w14:paraId="3EF8690D">
      <w:pPr>
        <w:pStyle w:val="10"/>
        <w:spacing w:line="400" w:lineRule="exact"/>
        <w:ind w:firstLine="643"/>
        <w:rPr>
          <w:rFonts w:hAnsi="宋体" w:cs="宋体"/>
          <w:b/>
          <w:sz w:val="32"/>
          <w:szCs w:val="32"/>
        </w:rPr>
      </w:pPr>
    </w:p>
    <w:p w14:paraId="4A2D3A9C">
      <w:pPr>
        <w:pStyle w:val="10"/>
        <w:spacing w:line="400" w:lineRule="exact"/>
        <w:ind w:firstLine="643"/>
        <w:rPr>
          <w:rFonts w:hAnsi="宋体" w:cs="宋体"/>
          <w:b/>
          <w:sz w:val="32"/>
          <w:szCs w:val="32"/>
        </w:rPr>
      </w:pPr>
    </w:p>
    <w:p w14:paraId="59948766">
      <w:pPr>
        <w:pStyle w:val="10"/>
        <w:spacing w:line="400" w:lineRule="exact"/>
        <w:ind w:firstLine="643"/>
        <w:rPr>
          <w:rFonts w:hAnsi="宋体" w:cs="宋体"/>
          <w:b/>
          <w:sz w:val="32"/>
          <w:szCs w:val="32"/>
        </w:rPr>
      </w:pPr>
    </w:p>
    <w:p w14:paraId="433ED82E">
      <w:pPr>
        <w:pStyle w:val="10"/>
        <w:spacing w:line="400" w:lineRule="exact"/>
        <w:ind w:firstLine="472" w:firstLineChars="147"/>
        <w:rPr>
          <w:rFonts w:hAnsi="宋体" w:cs="宋体"/>
          <w:b/>
          <w:sz w:val="32"/>
          <w:szCs w:val="32"/>
        </w:rPr>
      </w:pPr>
      <w:r>
        <w:rPr>
          <w:rFonts w:hint="eastAsia" w:hAnsi="宋体" w:cs="宋体"/>
          <w:b/>
          <w:sz w:val="32"/>
          <w:szCs w:val="32"/>
        </w:rPr>
        <w:t>3.投标人的法人或者其他组织营业执照等证明文件扫描件（必须提供，自然人除外）；</w:t>
      </w:r>
    </w:p>
    <w:p w14:paraId="05D40914">
      <w:pPr>
        <w:tabs>
          <w:tab w:val="left" w:pos="1305"/>
        </w:tabs>
        <w:spacing w:line="380" w:lineRule="exact"/>
        <w:ind w:firstLine="442" w:firstLineChars="200"/>
        <w:rPr>
          <w:rFonts w:ascii="宋体" w:hAnsi="宋体" w:eastAsia="宋体" w:cs="宋体"/>
          <w:szCs w:val="21"/>
        </w:rPr>
      </w:pPr>
      <w:r>
        <w:rPr>
          <w:rFonts w:hint="eastAsia" w:ascii="宋体" w:hAnsi="宋体" w:eastAsia="宋体" w:cs="宋体"/>
          <w:b/>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14:paraId="0C7C57D9">
      <w:pPr>
        <w:pStyle w:val="10"/>
        <w:spacing w:line="400" w:lineRule="exact"/>
        <w:ind w:firstLine="643"/>
        <w:rPr>
          <w:rFonts w:hAnsi="宋体" w:cs="宋体"/>
          <w:b/>
          <w:sz w:val="32"/>
          <w:szCs w:val="32"/>
        </w:rPr>
      </w:pPr>
    </w:p>
    <w:p w14:paraId="12802AD1">
      <w:pPr>
        <w:pStyle w:val="10"/>
        <w:spacing w:line="400" w:lineRule="exact"/>
        <w:ind w:firstLine="643"/>
        <w:rPr>
          <w:rFonts w:hAnsi="宋体" w:cs="宋体"/>
          <w:b/>
          <w:sz w:val="32"/>
          <w:szCs w:val="32"/>
        </w:rPr>
      </w:pPr>
    </w:p>
    <w:p w14:paraId="0BDEEB17">
      <w:pPr>
        <w:pStyle w:val="10"/>
        <w:spacing w:line="400" w:lineRule="exact"/>
        <w:ind w:firstLine="643"/>
        <w:rPr>
          <w:rFonts w:hAnsi="宋体" w:cs="宋体"/>
          <w:b/>
          <w:sz w:val="32"/>
          <w:szCs w:val="32"/>
        </w:rPr>
      </w:pPr>
    </w:p>
    <w:p w14:paraId="3F9E9FA7">
      <w:pPr>
        <w:pStyle w:val="10"/>
        <w:spacing w:line="400" w:lineRule="exact"/>
        <w:ind w:firstLine="643"/>
        <w:rPr>
          <w:rFonts w:hAnsi="宋体" w:cs="宋体"/>
          <w:b/>
          <w:sz w:val="32"/>
          <w:szCs w:val="32"/>
        </w:rPr>
      </w:pPr>
    </w:p>
    <w:p w14:paraId="3726A890">
      <w:pPr>
        <w:pStyle w:val="10"/>
        <w:spacing w:line="400" w:lineRule="exact"/>
        <w:ind w:firstLine="482" w:firstLineChars="150"/>
        <w:rPr>
          <w:rFonts w:hAnsi="宋体" w:cs="宋体"/>
          <w:b/>
          <w:sz w:val="32"/>
          <w:szCs w:val="32"/>
        </w:rPr>
      </w:pPr>
      <w:r>
        <w:rPr>
          <w:rFonts w:hint="eastAsia" w:hAnsi="宋体" w:cs="宋体"/>
          <w:b/>
          <w:sz w:val="32"/>
          <w:szCs w:val="32"/>
        </w:rPr>
        <w:t>4.投标人202</w:t>
      </w:r>
      <w:r>
        <w:rPr>
          <w:rFonts w:hint="eastAsia" w:hAnsi="宋体" w:cs="宋体"/>
          <w:b/>
          <w:sz w:val="32"/>
          <w:szCs w:val="32"/>
          <w:lang w:val="en-US" w:eastAsia="zh-CN"/>
        </w:rPr>
        <w:t>3</w:t>
      </w:r>
      <w:r>
        <w:rPr>
          <w:rFonts w:hint="eastAsia" w:hAnsi="宋体" w:cs="宋体"/>
          <w:b/>
          <w:sz w:val="32"/>
          <w:szCs w:val="32"/>
        </w:rPr>
        <w:t>年度以来任意一个年度内的财务状况报告【提供第三方出具的财务审计报告，或投标人出具的财务报表（格式自拟），或2023年以来其基本开户银行出具的资信证明】扫描件（必须提供）；</w:t>
      </w:r>
    </w:p>
    <w:p w14:paraId="10FC7305">
      <w:pPr>
        <w:pStyle w:val="10"/>
        <w:spacing w:line="400" w:lineRule="exact"/>
        <w:ind w:firstLine="482" w:firstLineChars="150"/>
        <w:rPr>
          <w:rFonts w:hAnsi="宋体" w:cs="宋体"/>
          <w:b/>
          <w:sz w:val="32"/>
          <w:szCs w:val="32"/>
        </w:rPr>
      </w:pPr>
    </w:p>
    <w:p w14:paraId="3BC35F39">
      <w:pPr>
        <w:pStyle w:val="10"/>
        <w:spacing w:line="400" w:lineRule="exact"/>
        <w:ind w:firstLine="482" w:firstLineChars="150"/>
        <w:rPr>
          <w:rFonts w:hAnsi="宋体" w:cs="宋体"/>
          <w:b/>
          <w:sz w:val="32"/>
          <w:szCs w:val="32"/>
        </w:rPr>
      </w:pPr>
    </w:p>
    <w:p w14:paraId="0FBEDABC">
      <w:pPr>
        <w:pStyle w:val="5"/>
        <w:ind w:firstLine="560"/>
      </w:pPr>
    </w:p>
    <w:p w14:paraId="7ED87F33">
      <w:pPr>
        <w:pStyle w:val="5"/>
        <w:ind w:firstLine="560"/>
      </w:pPr>
    </w:p>
    <w:p w14:paraId="5E8A640C">
      <w:pPr>
        <w:pStyle w:val="10"/>
        <w:spacing w:line="400" w:lineRule="exact"/>
        <w:ind w:firstLine="482" w:firstLineChars="150"/>
        <w:rPr>
          <w:rFonts w:hAnsi="宋体" w:cs="宋体"/>
          <w:b/>
          <w:sz w:val="32"/>
          <w:szCs w:val="32"/>
        </w:rPr>
      </w:pPr>
      <w:r>
        <w:rPr>
          <w:rFonts w:hint="eastAsia" w:hAnsi="宋体" w:cs="宋体"/>
          <w:b/>
          <w:sz w:val="32"/>
          <w:szCs w:val="32"/>
        </w:rPr>
        <w:t>5.</w:t>
      </w:r>
      <w:r>
        <w:rPr>
          <w:rFonts w:hint="eastAsia" w:hAnsi="宋体" w:cs="宋体"/>
        </w:rPr>
        <w:t xml:space="preserve"> </w:t>
      </w:r>
      <w:r>
        <w:rPr>
          <w:rFonts w:hint="eastAsia" w:hAnsi="宋体" w:cs="宋体"/>
          <w:b/>
          <w:sz w:val="32"/>
          <w:szCs w:val="32"/>
        </w:rPr>
        <w:t>投标人2024年以来任意一个月依法缴纳税收或依法免税的相关材料扫描件（必须提供）；</w:t>
      </w:r>
    </w:p>
    <w:p w14:paraId="317FAA6C">
      <w:pPr>
        <w:pStyle w:val="5"/>
        <w:ind w:firstLine="560"/>
      </w:pPr>
    </w:p>
    <w:p w14:paraId="0F5A5BBC">
      <w:pPr>
        <w:ind w:firstLine="420"/>
      </w:pPr>
    </w:p>
    <w:p w14:paraId="1983BE00">
      <w:pPr>
        <w:ind w:firstLine="420"/>
      </w:pPr>
    </w:p>
    <w:p w14:paraId="0617FB33">
      <w:pPr>
        <w:ind w:firstLine="420"/>
      </w:pPr>
    </w:p>
    <w:p w14:paraId="7371E128">
      <w:pPr>
        <w:pStyle w:val="5"/>
        <w:ind w:firstLine="560"/>
        <w:jc w:val="left"/>
        <w:rPr>
          <w:rFonts w:ascii="宋体" w:hAnsi="宋体" w:eastAsia="宋体" w:cs="宋体"/>
          <w:b/>
          <w:kern w:val="2"/>
          <w:sz w:val="32"/>
          <w:szCs w:val="32"/>
        </w:rPr>
      </w:pPr>
      <w:r>
        <w:rPr>
          <w:rFonts w:hint="eastAsia"/>
        </w:rPr>
        <w:t xml:space="preserve">   </w:t>
      </w:r>
      <w:r>
        <w:rPr>
          <w:rFonts w:hint="eastAsia" w:ascii="宋体" w:hAnsi="宋体" w:eastAsia="宋体" w:cs="宋体"/>
          <w:b/>
          <w:kern w:val="2"/>
          <w:sz w:val="32"/>
          <w:szCs w:val="32"/>
        </w:rPr>
        <w:t>6.投标人2024年以来任意一个月依法缴纳社会保障资金的相关证明材料扫描件（必须提供）；</w:t>
      </w:r>
    </w:p>
    <w:p w14:paraId="1D85D084">
      <w:pPr>
        <w:ind w:firstLine="420"/>
      </w:pPr>
    </w:p>
    <w:p w14:paraId="24136061">
      <w:pPr>
        <w:ind w:firstLine="643"/>
        <w:rPr>
          <w:rFonts w:hAnsi="宋体" w:cs="宋体"/>
          <w:b/>
          <w:sz w:val="32"/>
          <w:szCs w:val="32"/>
        </w:rPr>
      </w:pPr>
      <w:r>
        <w:rPr>
          <w:rFonts w:hint="eastAsia" w:hAnsi="宋体" w:cs="宋体"/>
          <w:b/>
          <w:sz w:val="32"/>
          <w:szCs w:val="32"/>
        </w:rPr>
        <w:br w:type="page"/>
      </w:r>
    </w:p>
    <w:p w14:paraId="487B3D41">
      <w:pPr>
        <w:pStyle w:val="10"/>
        <w:spacing w:line="400" w:lineRule="exact"/>
        <w:ind w:firstLine="482" w:firstLineChars="150"/>
        <w:rPr>
          <w:rFonts w:hAnsi="宋体" w:cs="宋体"/>
          <w:b/>
          <w:sz w:val="32"/>
          <w:szCs w:val="32"/>
        </w:rPr>
      </w:pPr>
      <w:r>
        <w:rPr>
          <w:rFonts w:hint="eastAsia" w:hAnsi="宋体" w:cs="宋体"/>
          <w:b/>
          <w:sz w:val="32"/>
          <w:szCs w:val="32"/>
        </w:rPr>
        <w:t>7.投标人参加政府采购活动前三年内在经营活动中没有重大违法记录及有关信用信息、前期服务情况的书面声明（必须提供）</w:t>
      </w:r>
    </w:p>
    <w:p w14:paraId="1F1C7CCB">
      <w:pPr>
        <w:pStyle w:val="10"/>
        <w:spacing w:line="400" w:lineRule="exact"/>
        <w:ind w:left="440" w:leftChars="200" w:firstLine="157" w:firstLineChars="49"/>
        <w:rPr>
          <w:rFonts w:hAnsi="宋体" w:cs="宋体"/>
          <w:b/>
          <w:sz w:val="32"/>
          <w:szCs w:val="32"/>
        </w:rPr>
      </w:pPr>
      <w:r>
        <w:rPr>
          <w:rFonts w:hint="eastAsia" w:hAnsi="宋体" w:cs="宋体"/>
          <w:b/>
          <w:sz w:val="32"/>
          <w:szCs w:val="32"/>
        </w:rPr>
        <w:t xml:space="preserve">                       </w:t>
      </w:r>
    </w:p>
    <w:p w14:paraId="00F40790">
      <w:pPr>
        <w:pStyle w:val="10"/>
        <w:spacing w:line="400" w:lineRule="exact"/>
        <w:ind w:firstLine="482"/>
        <w:jc w:val="left"/>
        <w:rPr>
          <w:rFonts w:hAnsi="宋体" w:cs="宋体"/>
          <w:b/>
          <w:sz w:val="32"/>
          <w:szCs w:val="32"/>
        </w:rPr>
      </w:pPr>
      <w:r>
        <w:rPr>
          <w:rFonts w:hint="eastAsia" w:hAnsi="宋体" w:cs="宋体"/>
          <w:b/>
          <w:sz w:val="24"/>
          <w:szCs w:val="24"/>
        </w:rPr>
        <w:t xml:space="preserve">附件：                            </w:t>
      </w:r>
      <w:r>
        <w:rPr>
          <w:rFonts w:hint="eastAsia" w:hAnsi="宋体" w:cs="宋体"/>
          <w:b/>
          <w:sz w:val="32"/>
          <w:szCs w:val="32"/>
        </w:rPr>
        <w:t>声   明（格式）</w:t>
      </w:r>
    </w:p>
    <w:p w14:paraId="1BE721C4">
      <w:pPr>
        <w:spacing w:line="400" w:lineRule="exact"/>
        <w:ind w:firstLine="422"/>
        <w:outlineLvl w:val="4"/>
        <w:rPr>
          <w:rFonts w:ascii="宋体" w:hAnsi="宋体" w:eastAsia="宋体" w:cs="宋体"/>
        </w:rPr>
      </w:pPr>
      <w:r>
        <w:rPr>
          <w:rFonts w:hint="eastAsia" w:ascii="宋体" w:hAnsi="宋体" w:eastAsia="宋体" w:cs="宋体"/>
          <w:b/>
          <w:szCs w:val="21"/>
        </w:rPr>
        <w:t>致</w:t>
      </w:r>
      <w:r>
        <w:rPr>
          <w:rFonts w:hint="eastAsia" w:ascii="宋体" w:hAnsi="宋体" w:eastAsia="宋体" w:cs="宋体"/>
          <w:szCs w:val="21"/>
        </w:rPr>
        <w:t>：</w:t>
      </w:r>
      <w:r>
        <w:rPr>
          <w:rFonts w:hint="eastAsia" w:ascii="宋体" w:hAnsi="宋体" w:eastAsia="宋体" w:cs="宋体"/>
          <w:u w:val="single"/>
        </w:rPr>
        <w:t>广西国兴项目管理有限公司</w:t>
      </w:r>
    </w:p>
    <w:p w14:paraId="084FEA28">
      <w:pPr>
        <w:spacing w:line="400" w:lineRule="exact"/>
        <w:ind w:firstLine="420"/>
        <w:rPr>
          <w:rFonts w:ascii="宋体" w:hAnsi="宋体" w:eastAsia="宋体" w:cs="宋体"/>
          <w:szCs w:val="21"/>
          <w:u w:val="single"/>
        </w:rPr>
      </w:pPr>
    </w:p>
    <w:p w14:paraId="75AF359A">
      <w:pPr>
        <w:pStyle w:val="10"/>
        <w:spacing w:line="380" w:lineRule="exact"/>
        <w:ind w:firstLine="420" w:firstLineChars="200"/>
        <w:rPr>
          <w:rFonts w:hAnsi="宋体" w:cs="宋体"/>
        </w:rPr>
      </w:pPr>
      <w:r>
        <w:rPr>
          <w:rFonts w:hint="eastAsia" w:hAnsi="宋体" w:cs="宋体"/>
        </w:rPr>
        <w:t>我（公司）郑重声明：</w:t>
      </w:r>
    </w:p>
    <w:p w14:paraId="28B3823F">
      <w:pPr>
        <w:pStyle w:val="10"/>
        <w:spacing w:line="380" w:lineRule="exact"/>
        <w:ind w:firstLine="420" w:firstLineChars="200"/>
        <w:rPr>
          <w:rFonts w:hAnsi="宋体" w:cs="宋体"/>
        </w:rPr>
      </w:pPr>
      <w:r>
        <w:rPr>
          <w:rFonts w:hint="eastAsia" w:hAnsi="宋体" w:cs="宋体"/>
        </w:rPr>
        <w:t>1.在参加本项目政府采购活动前三年内在经营活动中没有重大违法记录（重大违法记录是指</w:t>
      </w:r>
      <w:r>
        <w:rPr>
          <w:rFonts w:hint="eastAsia" w:hAnsi="宋体"/>
          <w:szCs w:val="21"/>
        </w:rPr>
        <w:t>投标人</w:t>
      </w:r>
      <w:r>
        <w:rPr>
          <w:rFonts w:hint="eastAsia" w:hAnsi="宋体" w:cs="宋体"/>
        </w:rPr>
        <w:t>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w:t>
      </w:r>
      <w:r>
        <w:rPr>
          <w:rFonts w:hint="eastAsia" w:hAnsi="宋体"/>
          <w:szCs w:val="21"/>
        </w:rPr>
        <w:t>投标人</w:t>
      </w:r>
      <w:r>
        <w:rPr>
          <w:rFonts w:hint="eastAsia" w:hAnsi="宋体" w:cs="宋体"/>
        </w:rPr>
        <w:t>资格条件，我方对此声明负全部法律责任。</w:t>
      </w:r>
    </w:p>
    <w:p w14:paraId="2A054BD6">
      <w:pPr>
        <w:pStyle w:val="10"/>
        <w:spacing w:line="440" w:lineRule="exact"/>
        <w:ind w:firstLine="420" w:firstLineChars="200"/>
        <w:rPr>
          <w:rFonts w:hAnsi="宋体" w:cs="宋体"/>
        </w:rPr>
      </w:pPr>
      <w:r>
        <w:rPr>
          <w:rFonts w:hint="eastAsia" w:hAnsi="宋体" w:cs="宋体"/>
        </w:rPr>
        <w:t>2.在参加本项目政府采购活动前不属于为本采购项目提供整体设计、规范编制或者项目管理、监理、检测等服务的</w:t>
      </w:r>
      <w:r>
        <w:rPr>
          <w:rFonts w:hint="eastAsia" w:hAnsi="宋体"/>
          <w:szCs w:val="21"/>
        </w:rPr>
        <w:t>投标人</w:t>
      </w:r>
      <w:r>
        <w:rPr>
          <w:rFonts w:hint="eastAsia" w:hAnsi="宋体" w:cs="宋体"/>
        </w:rPr>
        <w:t>。</w:t>
      </w:r>
    </w:p>
    <w:p w14:paraId="45A85197">
      <w:pPr>
        <w:pStyle w:val="10"/>
        <w:spacing w:line="380" w:lineRule="exact"/>
        <w:rPr>
          <w:rFonts w:hAnsi="宋体" w:cs="宋体"/>
        </w:rPr>
      </w:pPr>
    </w:p>
    <w:p w14:paraId="13695EE8">
      <w:pPr>
        <w:spacing w:line="400" w:lineRule="exact"/>
        <w:ind w:firstLine="4730" w:firstLineChars="2150"/>
        <w:rPr>
          <w:rFonts w:ascii="宋体" w:hAnsi="宋体" w:eastAsia="宋体" w:cs="宋体"/>
          <w:szCs w:val="21"/>
        </w:rPr>
      </w:pPr>
    </w:p>
    <w:p w14:paraId="236FF82B">
      <w:pPr>
        <w:pStyle w:val="26"/>
        <w:ind w:firstLine="480"/>
        <w:rPr>
          <w:rFonts w:hAnsi="宋体" w:cs="宋体"/>
        </w:rPr>
      </w:pPr>
    </w:p>
    <w:p w14:paraId="1E968C33">
      <w:pPr>
        <w:ind w:firstLine="420"/>
        <w:rPr>
          <w:rFonts w:ascii="宋体" w:hAnsi="宋体" w:eastAsia="宋体" w:cs="宋体"/>
        </w:rPr>
      </w:pPr>
    </w:p>
    <w:p w14:paraId="1E30CD18">
      <w:pPr>
        <w:pStyle w:val="10"/>
        <w:ind w:firstLine="1995" w:firstLineChars="950"/>
        <w:rPr>
          <w:rFonts w:hAnsi="宋体" w:cs="宋体"/>
          <w:u w:val="single"/>
        </w:rPr>
      </w:pPr>
      <w:r>
        <w:rPr>
          <w:rFonts w:hint="eastAsia" w:hAnsi="宋体" w:cs="宋体"/>
        </w:rPr>
        <w:t>投标人公章（CA签章，自然人签字或个人CA签章）：</w:t>
      </w:r>
      <w:r>
        <w:rPr>
          <w:rFonts w:hint="eastAsia" w:hAnsi="宋体" w:cs="宋体"/>
          <w:u w:val="single"/>
        </w:rPr>
        <w:t xml:space="preserve">                         .                </w:t>
      </w:r>
    </w:p>
    <w:p w14:paraId="12AD355C">
      <w:pPr>
        <w:pStyle w:val="10"/>
        <w:spacing w:line="320" w:lineRule="exact"/>
        <w:ind w:firstLine="420" w:firstLineChars="200"/>
        <w:rPr>
          <w:rFonts w:hAnsi="宋体" w:cs="宋体"/>
          <w:bCs/>
          <w:szCs w:val="21"/>
        </w:rPr>
      </w:pPr>
      <w:r>
        <w:rPr>
          <w:rFonts w:hint="eastAsia" w:hAnsi="宋体" w:cs="宋体"/>
          <w:bCs/>
          <w:szCs w:val="21"/>
        </w:rPr>
        <w:t xml:space="preserve">                             </w:t>
      </w:r>
    </w:p>
    <w:p w14:paraId="12F799D8">
      <w:pPr>
        <w:pStyle w:val="10"/>
        <w:spacing w:line="320" w:lineRule="exact"/>
        <w:ind w:firstLine="420" w:firstLineChars="200"/>
        <w:rPr>
          <w:rFonts w:hAnsi="宋体" w:cs="宋体"/>
          <w:bCs/>
          <w:szCs w:val="21"/>
        </w:rPr>
      </w:pPr>
    </w:p>
    <w:p w14:paraId="74CF1D19">
      <w:pPr>
        <w:spacing w:line="340" w:lineRule="exact"/>
        <w:ind w:firstLine="1980" w:firstLineChars="900"/>
        <w:rPr>
          <w:rFonts w:ascii="宋体" w:hAnsi="宋体" w:eastAsia="宋体" w:cs="宋体"/>
          <w:u w:val="single"/>
        </w:rPr>
      </w:pPr>
      <w:r>
        <w:rPr>
          <w:rFonts w:hint="eastAsia" w:ascii="宋体" w:hAnsi="宋体" w:eastAsia="宋体" w:cs="宋体"/>
          <w:bCs/>
          <w:szCs w:val="21"/>
        </w:rPr>
        <w:t xml:space="preserve"> 日期：</w:t>
      </w:r>
      <w:r>
        <w:rPr>
          <w:rFonts w:hint="eastAsia" w:ascii="宋体" w:hAnsi="宋体" w:eastAsia="宋体" w:cs="宋体"/>
          <w:bCs/>
          <w:szCs w:val="21"/>
          <w:u w:val="single"/>
        </w:rPr>
        <w:t xml:space="preserve">                     </w:t>
      </w:r>
    </w:p>
    <w:p w14:paraId="5CBF8ACD">
      <w:pPr>
        <w:spacing w:line="340" w:lineRule="exact"/>
        <w:ind w:firstLine="1980" w:firstLineChars="900"/>
        <w:rPr>
          <w:rFonts w:ascii="宋体" w:hAnsi="宋体" w:eastAsia="宋体" w:cs="宋体"/>
          <w:u w:val="single"/>
        </w:rPr>
      </w:pPr>
    </w:p>
    <w:p w14:paraId="6C223C7B">
      <w:pPr>
        <w:ind w:firstLine="643"/>
        <w:rPr>
          <w:rFonts w:ascii="宋体" w:hAnsi="宋体" w:eastAsia="宋体" w:cs="宋体"/>
          <w:b/>
          <w:bCs/>
          <w:sz w:val="32"/>
          <w:szCs w:val="20"/>
        </w:rPr>
      </w:pPr>
      <w:r>
        <w:rPr>
          <w:rFonts w:hint="eastAsia" w:ascii="宋体" w:hAnsi="宋体" w:eastAsia="宋体" w:cs="宋体"/>
          <w:b/>
          <w:bCs/>
          <w:sz w:val="32"/>
          <w:szCs w:val="20"/>
        </w:rPr>
        <w:br w:type="page"/>
      </w:r>
    </w:p>
    <w:p w14:paraId="00805021">
      <w:pPr>
        <w:ind w:firstLine="602"/>
        <w:rPr>
          <w:rFonts w:ascii="宋体" w:hAnsi="宋体" w:eastAsia="宋体" w:cs="宋体"/>
          <w:b/>
          <w:bCs/>
          <w:sz w:val="30"/>
          <w:szCs w:val="30"/>
        </w:rPr>
      </w:pPr>
      <w:r>
        <w:rPr>
          <w:rFonts w:hint="eastAsia" w:ascii="宋体" w:hAnsi="宋体" w:eastAsia="宋体" w:cs="宋体"/>
          <w:b/>
          <w:bCs/>
          <w:sz w:val="30"/>
          <w:szCs w:val="30"/>
        </w:rPr>
        <w:t>投标文件封面格式：</w:t>
      </w:r>
    </w:p>
    <w:p w14:paraId="5F332C78">
      <w:pPr>
        <w:ind w:firstLine="883"/>
        <w:rPr>
          <w:rFonts w:ascii="宋体" w:hAnsi="宋体" w:eastAsia="宋体" w:cs="宋体"/>
          <w:b/>
          <w:sz w:val="44"/>
          <w:szCs w:val="44"/>
        </w:rPr>
      </w:pPr>
    </w:p>
    <w:p w14:paraId="2F2C031C">
      <w:pPr>
        <w:ind w:firstLine="420"/>
        <w:rPr>
          <w:rFonts w:ascii="宋体" w:hAnsi="宋体" w:eastAsia="宋体" w:cs="宋体"/>
        </w:rPr>
      </w:pPr>
    </w:p>
    <w:p w14:paraId="6159AF65">
      <w:pPr>
        <w:ind w:firstLine="1440"/>
        <w:jc w:val="center"/>
        <w:rPr>
          <w:rFonts w:ascii="宋体" w:hAnsi="宋体" w:eastAsia="宋体" w:cs="宋体"/>
          <w:b/>
          <w:sz w:val="44"/>
          <w:szCs w:val="44"/>
        </w:rPr>
      </w:pPr>
      <w:r>
        <w:rPr>
          <w:rFonts w:hint="eastAsia" w:ascii="宋体" w:hAnsi="宋体" w:eastAsia="宋体" w:cs="宋体"/>
          <w:bCs/>
          <w:sz w:val="72"/>
          <w:szCs w:val="72"/>
        </w:rPr>
        <w:t>投标文件</w:t>
      </w:r>
    </w:p>
    <w:p w14:paraId="70189686">
      <w:pPr>
        <w:ind w:firstLine="883"/>
        <w:rPr>
          <w:rFonts w:ascii="宋体" w:hAnsi="宋体" w:eastAsia="宋体" w:cs="宋体"/>
          <w:b/>
          <w:sz w:val="44"/>
          <w:szCs w:val="44"/>
        </w:rPr>
      </w:pPr>
    </w:p>
    <w:p w14:paraId="77063D77">
      <w:pPr>
        <w:pStyle w:val="8"/>
        <w:ind w:firstLine="480"/>
      </w:pPr>
    </w:p>
    <w:p w14:paraId="31D3410D">
      <w:pPr>
        <w:pStyle w:val="27"/>
        <w:ind w:firstLine="883"/>
        <w:rPr>
          <w:rFonts w:ascii="宋体" w:hAnsi="宋体" w:cs="宋体"/>
          <w:b/>
          <w:sz w:val="44"/>
          <w:szCs w:val="44"/>
        </w:rPr>
      </w:pPr>
    </w:p>
    <w:p w14:paraId="078D8FE5">
      <w:pPr>
        <w:pStyle w:val="27"/>
        <w:ind w:firstLine="883"/>
        <w:jc w:val="both"/>
        <w:rPr>
          <w:rFonts w:ascii="宋体" w:hAnsi="宋体" w:cs="宋体"/>
          <w:b/>
          <w:sz w:val="44"/>
          <w:szCs w:val="44"/>
        </w:rPr>
      </w:pPr>
      <w:r>
        <w:rPr>
          <w:rFonts w:hint="eastAsia" w:ascii="宋体" w:hAnsi="宋体" w:cs="宋体"/>
          <w:b/>
          <w:sz w:val="44"/>
          <w:szCs w:val="44"/>
        </w:rPr>
        <w:t>（商务、技术性响应及其他相应部分）</w:t>
      </w:r>
    </w:p>
    <w:p w14:paraId="49ECEFDD">
      <w:pPr>
        <w:pStyle w:val="27"/>
        <w:ind w:firstLine="2650" w:firstLineChars="600"/>
        <w:jc w:val="both"/>
        <w:rPr>
          <w:rFonts w:ascii="宋体" w:hAnsi="宋体" w:cs="宋体"/>
          <w:b/>
          <w:sz w:val="44"/>
          <w:szCs w:val="44"/>
        </w:rPr>
      </w:pPr>
      <w:r>
        <w:rPr>
          <w:rFonts w:hint="eastAsia" w:ascii="宋体" w:hAnsi="宋体" w:cs="宋体"/>
          <w:b/>
          <w:sz w:val="44"/>
          <w:szCs w:val="44"/>
        </w:rPr>
        <w:t xml:space="preserve">       </w:t>
      </w:r>
      <w:r>
        <w:rPr>
          <w:rFonts w:hint="eastAsia" w:ascii="宋体" w:hAnsi="宋体" w:cs="宋体"/>
          <w:b/>
          <w:sz w:val="44"/>
          <w:szCs w:val="44"/>
          <w:u w:val="single"/>
        </w:rPr>
        <w:t xml:space="preserve">    </w:t>
      </w:r>
      <w:r>
        <w:rPr>
          <w:rFonts w:hint="eastAsia" w:ascii="宋体" w:hAnsi="宋体" w:cs="宋体"/>
          <w:b/>
          <w:sz w:val="44"/>
          <w:szCs w:val="44"/>
        </w:rPr>
        <w:t>分标</w:t>
      </w:r>
    </w:p>
    <w:p w14:paraId="29B86ABF">
      <w:pPr>
        <w:pStyle w:val="27"/>
        <w:ind w:firstLine="2650" w:firstLineChars="600"/>
        <w:jc w:val="both"/>
        <w:rPr>
          <w:rFonts w:ascii="宋体" w:hAnsi="宋体" w:cs="宋体"/>
          <w:b/>
          <w:sz w:val="44"/>
          <w:szCs w:val="44"/>
        </w:rPr>
      </w:pPr>
    </w:p>
    <w:p w14:paraId="6F4BCD3C">
      <w:pPr>
        <w:spacing w:line="600" w:lineRule="exact"/>
        <w:ind w:firstLine="750" w:firstLineChars="250"/>
        <w:rPr>
          <w:rFonts w:hint="eastAsia" w:ascii="宋体" w:hAnsi="宋体" w:eastAsia="宋体" w:cs="宋体"/>
          <w:bCs/>
          <w:sz w:val="30"/>
          <w:szCs w:val="30"/>
          <w:lang w:eastAsia="zh-CN"/>
        </w:rPr>
      </w:pPr>
      <w:r>
        <w:rPr>
          <w:rFonts w:hint="eastAsia" w:ascii="宋体" w:hAnsi="宋体" w:eastAsia="宋体" w:cs="宋体"/>
          <w:bCs/>
          <w:sz w:val="30"/>
          <w:szCs w:val="30"/>
        </w:rPr>
        <w:t>项目名称：</w:t>
      </w:r>
      <w:r>
        <w:rPr>
          <w:rFonts w:hint="eastAsia" w:ascii="宋体" w:hAnsi="宋体" w:eastAsia="宋体" w:cs="宋体"/>
          <w:bCs/>
          <w:sz w:val="30"/>
          <w:szCs w:val="30"/>
          <w:u w:val="single"/>
          <w:lang w:eastAsia="zh-CN"/>
        </w:rPr>
        <w:t>计量标准设备采购（重1）</w:t>
      </w:r>
    </w:p>
    <w:p w14:paraId="1D9EA626">
      <w:pPr>
        <w:spacing w:line="600" w:lineRule="exact"/>
        <w:ind w:firstLine="750" w:firstLineChars="250"/>
        <w:rPr>
          <w:rFonts w:hint="eastAsia" w:ascii="宋体" w:hAnsi="宋体" w:eastAsia="宋体" w:cs="宋体"/>
          <w:bCs/>
          <w:color w:val="000000" w:themeColor="text1"/>
          <w:sz w:val="30"/>
          <w:szCs w:val="30"/>
          <w:u w:val="single"/>
          <w:lang w:eastAsia="zh-CN"/>
        </w:rPr>
      </w:pPr>
      <w:r>
        <w:rPr>
          <w:rFonts w:hint="eastAsia" w:ascii="宋体" w:hAnsi="宋体" w:eastAsia="宋体" w:cs="宋体"/>
          <w:bCs/>
          <w:sz w:val="30"/>
          <w:szCs w:val="30"/>
        </w:rPr>
        <w:t>项目编号：</w:t>
      </w:r>
      <w:r>
        <w:rPr>
          <w:rFonts w:hint="eastAsia" w:ascii="宋体" w:hAnsi="宋体" w:eastAsia="宋体" w:cs="宋体"/>
          <w:bCs/>
          <w:sz w:val="30"/>
          <w:szCs w:val="30"/>
          <w:u w:val="single"/>
          <w:lang w:eastAsia="zh-CN"/>
        </w:rPr>
        <w:t>GLZC2024-G1-990958-GXGX</w:t>
      </w:r>
    </w:p>
    <w:p w14:paraId="1612EBEE">
      <w:pPr>
        <w:spacing w:beforeLines="50" w:after="50"/>
        <w:ind w:firstLine="1260" w:firstLineChars="450"/>
        <w:rPr>
          <w:rFonts w:ascii="宋体" w:hAnsi="宋体" w:eastAsia="宋体" w:cs="宋体"/>
          <w:bCs/>
          <w:sz w:val="28"/>
          <w:szCs w:val="28"/>
        </w:rPr>
      </w:pPr>
    </w:p>
    <w:p w14:paraId="1A66EE85">
      <w:pPr>
        <w:pStyle w:val="27"/>
        <w:ind w:firstLine="440"/>
        <w:rPr>
          <w:rFonts w:ascii="宋体" w:hAnsi="宋体" w:cs="宋体"/>
        </w:rPr>
      </w:pPr>
    </w:p>
    <w:p w14:paraId="0A2AC870">
      <w:pPr>
        <w:ind w:firstLine="643"/>
        <w:rPr>
          <w:rFonts w:ascii="宋体" w:hAnsi="宋体" w:eastAsia="宋体" w:cs="宋体"/>
          <w:b/>
          <w:sz w:val="32"/>
          <w:szCs w:val="32"/>
        </w:rPr>
      </w:pPr>
    </w:p>
    <w:p w14:paraId="7DF38FF8">
      <w:pPr>
        <w:pStyle w:val="9"/>
        <w:spacing w:line="500" w:lineRule="exact"/>
        <w:ind w:left="440" w:firstLine="240" w:firstLineChars="100"/>
        <w:rPr>
          <w:rFonts w:ascii="宋体" w:hAnsi="宋体" w:cs="宋体"/>
          <w:bCs/>
          <w:sz w:val="24"/>
          <w:u w:val="single"/>
        </w:rPr>
      </w:pPr>
      <w:r>
        <w:rPr>
          <w:rFonts w:hint="eastAsia" w:ascii="宋体" w:hAnsi="宋体" w:cs="宋体"/>
          <w:bCs/>
          <w:sz w:val="24"/>
        </w:rPr>
        <w:t>采购代理机构：</w:t>
      </w:r>
      <w:r>
        <w:rPr>
          <w:rFonts w:hint="eastAsia" w:ascii="宋体" w:hAnsi="宋体" w:cs="宋体"/>
          <w:bCs/>
          <w:sz w:val="24"/>
          <w:u w:val="single"/>
        </w:rPr>
        <w:t>广西国兴项目管理有限公司</w:t>
      </w:r>
    </w:p>
    <w:p w14:paraId="3ED3DA05">
      <w:pPr>
        <w:pStyle w:val="9"/>
        <w:spacing w:line="500" w:lineRule="exact"/>
        <w:ind w:left="440" w:firstLine="240" w:firstLineChars="100"/>
        <w:rPr>
          <w:rFonts w:ascii="宋体" w:hAnsi="宋体" w:cs="宋体"/>
          <w:bCs/>
          <w:sz w:val="24"/>
        </w:rPr>
      </w:pPr>
      <w:r>
        <w:rPr>
          <w:rFonts w:hint="eastAsia" w:ascii="宋体" w:hAnsi="宋体" w:cs="宋体"/>
          <w:bCs/>
          <w:sz w:val="24"/>
        </w:rPr>
        <w:t>投标人名称[公章(CA签章)，自然人除外]：</w:t>
      </w:r>
      <w:r>
        <w:rPr>
          <w:rFonts w:hint="eastAsia" w:ascii="宋体" w:hAnsi="宋体" w:cs="宋体"/>
          <w:bCs/>
          <w:sz w:val="24"/>
          <w:u w:val="single"/>
        </w:rPr>
        <w:t xml:space="preserve">                  .   </w:t>
      </w:r>
    </w:p>
    <w:p w14:paraId="4F089279">
      <w:pPr>
        <w:pStyle w:val="10"/>
        <w:spacing w:line="500" w:lineRule="exact"/>
        <w:ind w:firstLine="720" w:firstLineChars="300"/>
        <w:rPr>
          <w:rFonts w:hAnsi="宋体" w:cs="宋体"/>
          <w:sz w:val="24"/>
          <w:szCs w:val="24"/>
          <w:u w:val="single"/>
        </w:rPr>
      </w:pPr>
      <w:r>
        <w:rPr>
          <w:rFonts w:hint="eastAsia" w:hAnsi="宋体" w:cs="宋体"/>
          <w:sz w:val="24"/>
          <w:szCs w:val="24"/>
        </w:rPr>
        <w:t>法定代表人、负责人、自然人或相应的委托代理人签字（或个人CA签章)：</w:t>
      </w:r>
      <w:r>
        <w:rPr>
          <w:rFonts w:hint="eastAsia" w:hAnsi="宋体" w:cs="宋体"/>
          <w:sz w:val="24"/>
          <w:szCs w:val="24"/>
          <w:u w:val="single"/>
        </w:rPr>
        <w:t xml:space="preserve">       .      </w:t>
      </w:r>
    </w:p>
    <w:p w14:paraId="2CC15B3D">
      <w:pPr>
        <w:pStyle w:val="9"/>
        <w:spacing w:line="500" w:lineRule="exact"/>
        <w:ind w:left="440" w:firstLine="240" w:firstLineChars="100"/>
        <w:rPr>
          <w:rFonts w:ascii="宋体" w:hAnsi="宋体" w:cs="宋体"/>
          <w:bCs/>
          <w:sz w:val="24"/>
          <w:u w:val="single"/>
        </w:rPr>
      </w:pPr>
      <w:r>
        <w:rPr>
          <w:rFonts w:hint="eastAsia" w:ascii="宋体" w:hAnsi="宋体" w:cs="宋体"/>
          <w:bCs/>
          <w:sz w:val="24"/>
        </w:rPr>
        <w:t>联系电话：</w:t>
      </w:r>
      <w:r>
        <w:rPr>
          <w:rFonts w:hint="eastAsia" w:ascii="宋体" w:hAnsi="宋体" w:cs="宋体"/>
          <w:bCs/>
          <w:sz w:val="24"/>
          <w:u w:val="single"/>
        </w:rPr>
        <w:t xml:space="preserve">                    .                      </w:t>
      </w:r>
    </w:p>
    <w:p w14:paraId="115C95AE">
      <w:pPr>
        <w:pStyle w:val="9"/>
        <w:spacing w:line="500" w:lineRule="exact"/>
        <w:ind w:left="440" w:firstLine="240" w:firstLineChars="100"/>
        <w:rPr>
          <w:rFonts w:ascii="宋体" w:hAnsi="宋体" w:cs="宋体"/>
          <w:bCs/>
          <w:sz w:val="24"/>
        </w:rPr>
      </w:pPr>
      <w:r>
        <w:rPr>
          <w:rFonts w:hint="eastAsia" w:ascii="宋体" w:hAnsi="宋体" w:cs="宋体"/>
          <w:bCs/>
          <w:sz w:val="24"/>
        </w:rPr>
        <w:t>投标日期：</w:t>
      </w:r>
      <w:r>
        <w:rPr>
          <w:rFonts w:hint="eastAsia" w:ascii="宋体" w:hAnsi="宋体" w:cs="宋体"/>
          <w:bCs/>
          <w:sz w:val="24"/>
          <w:u w:val="single"/>
        </w:rPr>
        <w:t xml:space="preserve">              </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rPr>
        <w:t>日</w:t>
      </w:r>
    </w:p>
    <w:p w14:paraId="5CB7A919">
      <w:pPr>
        <w:ind w:firstLine="420"/>
        <w:rPr>
          <w:rFonts w:ascii="宋体" w:hAnsi="宋体" w:eastAsia="宋体" w:cs="宋体"/>
        </w:rPr>
      </w:pPr>
    </w:p>
    <w:p w14:paraId="66F98054">
      <w:pPr>
        <w:pStyle w:val="27"/>
        <w:ind w:firstLine="640"/>
        <w:rPr>
          <w:rFonts w:ascii="宋体" w:hAnsi="宋体"/>
          <w:sz w:val="32"/>
        </w:rPr>
      </w:pPr>
    </w:p>
    <w:p w14:paraId="3BA37E47">
      <w:pPr>
        <w:ind w:firstLine="640"/>
        <w:rPr>
          <w:rFonts w:ascii="宋体" w:hAnsi="宋体" w:eastAsia="宋体"/>
          <w:sz w:val="32"/>
        </w:rPr>
      </w:pPr>
      <w:r>
        <w:rPr>
          <w:rFonts w:hint="eastAsia" w:ascii="宋体" w:hAnsi="宋体" w:eastAsia="宋体"/>
          <w:sz w:val="32"/>
        </w:rPr>
        <w:br w:type="page"/>
      </w:r>
    </w:p>
    <w:p w14:paraId="30B1731E">
      <w:pPr>
        <w:pStyle w:val="27"/>
        <w:ind w:firstLine="640"/>
      </w:pPr>
      <w:r>
        <w:rPr>
          <w:rFonts w:hint="eastAsia" w:ascii="宋体" w:hAnsi="宋体"/>
          <w:sz w:val="32"/>
        </w:rPr>
        <w:t>根据招标文件规定及投标人提供的材料自行编写目录</w:t>
      </w:r>
    </w:p>
    <w:p w14:paraId="583C7FEF">
      <w:pPr>
        <w:tabs>
          <w:tab w:val="left" w:pos="1305"/>
        </w:tabs>
        <w:spacing w:line="520" w:lineRule="exact"/>
        <w:ind w:firstLine="471" w:firstLineChars="147"/>
        <w:rPr>
          <w:rFonts w:ascii="宋体" w:hAnsi="宋体"/>
          <w:b/>
          <w:sz w:val="32"/>
          <w:szCs w:val="32"/>
        </w:rPr>
      </w:pPr>
    </w:p>
    <w:p w14:paraId="4B97664E">
      <w:pPr>
        <w:tabs>
          <w:tab w:val="left" w:pos="1305"/>
        </w:tabs>
        <w:spacing w:line="520" w:lineRule="exact"/>
        <w:ind w:firstLine="471" w:firstLineChars="147"/>
        <w:rPr>
          <w:rFonts w:ascii="宋体" w:hAnsi="宋体"/>
          <w:b/>
          <w:sz w:val="32"/>
          <w:szCs w:val="32"/>
        </w:rPr>
      </w:pPr>
    </w:p>
    <w:p w14:paraId="6061666F">
      <w:pPr>
        <w:ind w:firstLine="643"/>
        <w:rPr>
          <w:rFonts w:ascii="宋体" w:hAnsi="宋体" w:eastAsia="宋体" w:cs="宋体"/>
          <w:b/>
          <w:sz w:val="32"/>
          <w:szCs w:val="32"/>
        </w:rPr>
      </w:pPr>
      <w:r>
        <w:rPr>
          <w:rFonts w:hint="eastAsia" w:ascii="宋体" w:hAnsi="宋体" w:eastAsia="宋体" w:cs="宋体"/>
          <w:b/>
          <w:sz w:val="32"/>
          <w:szCs w:val="32"/>
        </w:rPr>
        <w:br w:type="page"/>
      </w:r>
    </w:p>
    <w:p w14:paraId="1A305922">
      <w:pPr>
        <w:spacing w:line="320" w:lineRule="exact"/>
        <w:ind w:firstLine="643"/>
        <w:jc w:val="center"/>
        <w:rPr>
          <w:rFonts w:ascii="宋体" w:hAnsi="宋体" w:eastAsia="宋体" w:cs="宋体"/>
          <w:b/>
          <w:sz w:val="32"/>
          <w:szCs w:val="32"/>
        </w:rPr>
      </w:pPr>
      <w:r>
        <w:rPr>
          <w:rFonts w:hint="eastAsia" w:ascii="宋体" w:hAnsi="宋体" w:eastAsia="宋体" w:cs="宋体"/>
          <w:b/>
          <w:sz w:val="32"/>
          <w:szCs w:val="32"/>
        </w:rPr>
        <w:t>商务、技术性响应及其他有效证明材料（格式）</w:t>
      </w:r>
    </w:p>
    <w:p w14:paraId="0348A241">
      <w:pPr>
        <w:spacing w:line="320" w:lineRule="exact"/>
        <w:ind w:firstLine="643"/>
        <w:rPr>
          <w:rFonts w:ascii="宋体" w:hAnsi="宋体" w:eastAsia="宋体" w:cs="宋体"/>
          <w:b/>
          <w:sz w:val="32"/>
          <w:szCs w:val="32"/>
        </w:rPr>
      </w:pPr>
      <w:r>
        <w:rPr>
          <w:rFonts w:hint="eastAsia" w:ascii="宋体" w:hAnsi="宋体" w:eastAsia="宋体" w:cs="宋体"/>
          <w:b/>
          <w:sz w:val="32"/>
          <w:szCs w:val="32"/>
        </w:rPr>
        <w:t>1.投标报价表</w:t>
      </w:r>
    </w:p>
    <w:p w14:paraId="56936DCD">
      <w:pPr>
        <w:spacing w:line="320" w:lineRule="exact"/>
        <w:ind w:firstLine="482"/>
        <w:rPr>
          <w:rFonts w:ascii="宋体" w:hAnsi="宋体" w:eastAsia="宋体" w:cs="宋体"/>
          <w:b/>
          <w:sz w:val="24"/>
        </w:rPr>
      </w:pPr>
      <w:r>
        <w:rPr>
          <w:rFonts w:hint="eastAsia" w:ascii="宋体" w:hAnsi="宋体" w:eastAsia="宋体" w:cs="宋体"/>
          <w:b/>
          <w:sz w:val="24"/>
        </w:rPr>
        <w:t>附件：</w:t>
      </w:r>
    </w:p>
    <w:p w14:paraId="5773B6BA">
      <w:pPr>
        <w:spacing w:line="320" w:lineRule="exact"/>
        <w:ind w:firstLine="643"/>
        <w:jc w:val="center"/>
        <w:rPr>
          <w:rFonts w:ascii="宋体" w:hAnsi="宋体" w:eastAsia="宋体" w:cs="宋体"/>
          <w:sz w:val="32"/>
        </w:rPr>
      </w:pPr>
      <w:r>
        <w:rPr>
          <w:rFonts w:hint="eastAsia" w:ascii="宋体" w:hAnsi="宋体" w:eastAsia="宋体" w:cs="宋体"/>
          <w:b/>
          <w:sz w:val="32"/>
          <w:szCs w:val="32"/>
        </w:rPr>
        <w:t>投标报价表（格式）</w:t>
      </w:r>
    </w:p>
    <w:p w14:paraId="539D0D43">
      <w:pPr>
        <w:widowControl w:val="0"/>
        <w:adjustRightInd/>
        <w:snapToGrid/>
        <w:spacing w:line="320" w:lineRule="exact"/>
        <w:ind w:firstLine="420"/>
        <w:rPr>
          <w:rFonts w:ascii="宋体" w:hAnsi="宋体" w:eastAsia="宋体" w:cs="宋体"/>
        </w:rPr>
      </w:pPr>
      <w:r>
        <w:rPr>
          <w:rFonts w:hint="eastAsia" w:ascii="宋体" w:hAnsi="宋体" w:eastAsia="宋体" w:cs="宋体"/>
          <w:szCs w:val="21"/>
        </w:rPr>
        <w:t>致：</w:t>
      </w:r>
      <w:r>
        <w:rPr>
          <w:rFonts w:hint="eastAsia" w:ascii="宋体" w:hAnsi="宋体" w:eastAsia="宋体" w:cs="宋体"/>
          <w:u w:val="single"/>
        </w:rPr>
        <w:t>广西国兴项目管理有限公司</w:t>
      </w:r>
    </w:p>
    <w:p w14:paraId="4EC5C45C">
      <w:pPr>
        <w:pStyle w:val="10"/>
        <w:adjustRightInd/>
        <w:snapToGrid/>
        <w:spacing w:line="320" w:lineRule="exact"/>
        <w:ind w:firstLine="420"/>
        <w:rPr>
          <w:rFonts w:hAnsi="宋体" w:cs="宋体"/>
        </w:rPr>
      </w:pPr>
      <w:r>
        <w:rPr>
          <w:rFonts w:hint="eastAsia" w:hAnsi="宋体" w:cs="宋体"/>
        </w:rPr>
        <w:t>根据贵方</w:t>
      </w:r>
      <w:r>
        <w:rPr>
          <w:rFonts w:hint="eastAsia" w:hAnsi="宋体" w:cs="宋体"/>
          <w:u w:val="single"/>
          <w:lang w:eastAsia="zh-CN"/>
        </w:rPr>
        <w:t>计量标准设备采购（重1）</w:t>
      </w:r>
      <w:r>
        <w:rPr>
          <w:rFonts w:hint="eastAsia" w:hAnsi="宋体" w:cs="宋体"/>
        </w:rPr>
        <w:t>项目招标文件，项目编号</w:t>
      </w:r>
      <w:r>
        <w:rPr>
          <w:rFonts w:hint="eastAsia" w:hAnsi="宋体" w:cs="宋体"/>
          <w:szCs w:val="21"/>
          <w:u w:val="single"/>
        </w:rPr>
        <w:t xml:space="preserve"> </w:t>
      </w:r>
      <w:r>
        <w:rPr>
          <w:rFonts w:hint="eastAsia" w:hAnsi="宋体" w:cs="宋体"/>
          <w:szCs w:val="21"/>
          <w:u w:val="single"/>
          <w:lang w:eastAsia="zh-CN"/>
        </w:rPr>
        <w:t>GLZC2024-G1-990958-GXGX</w:t>
      </w:r>
      <w:r>
        <w:rPr>
          <w:rFonts w:hint="eastAsia" w:hAnsi="宋体" w:cs="宋体"/>
          <w:szCs w:val="21"/>
          <w:u w:val="single"/>
        </w:rPr>
        <w:t xml:space="preserve"> </w:t>
      </w:r>
      <w:r>
        <w:rPr>
          <w:rFonts w:hint="eastAsia" w:hAnsi="宋体" w:cs="宋体"/>
          <w:szCs w:val="21"/>
        </w:rPr>
        <w:t>，签字代表</w:t>
      </w:r>
      <w:r>
        <w:rPr>
          <w:rFonts w:hint="eastAsia" w:hAnsi="宋体" w:cs="宋体"/>
          <w:u w:val="single"/>
        </w:rPr>
        <w:t xml:space="preserve">           </w:t>
      </w:r>
      <w:r>
        <w:rPr>
          <w:rFonts w:hint="eastAsia" w:hAnsi="宋体" w:cs="宋体"/>
        </w:rPr>
        <w:t>（姓名）经正式授权并代表投标人</w:t>
      </w:r>
      <w:r>
        <w:rPr>
          <w:rFonts w:hint="eastAsia" w:hAnsi="宋体" w:cs="宋体"/>
          <w:u w:val="single"/>
        </w:rPr>
        <w:t>（投标单位名称）</w:t>
      </w:r>
      <w:r>
        <w:rPr>
          <w:rFonts w:hint="eastAsia" w:hAnsi="宋体" w:cs="宋体"/>
        </w:rPr>
        <w:t>，提交电子投标文件，并做出如下报价：</w:t>
      </w:r>
    </w:p>
    <w:p w14:paraId="3062C070">
      <w:pPr>
        <w:pStyle w:val="10"/>
        <w:adjustRightInd/>
        <w:snapToGrid/>
        <w:spacing w:line="320" w:lineRule="exact"/>
        <w:ind w:firstLine="422"/>
        <w:rPr>
          <w:rFonts w:hAnsi="宋体" w:cs="宋体"/>
        </w:rPr>
      </w:pPr>
      <w:r>
        <w:rPr>
          <w:rFonts w:hint="eastAsia" w:hAnsi="宋体" w:cs="宋体"/>
          <w:b/>
          <w:bCs/>
          <w:u w:val="single"/>
        </w:rPr>
        <w:t>标项  （   分标）标项名称</w:t>
      </w:r>
      <w:r>
        <w:rPr>
          <w:rFonts w:hint="eastAsia" w:hAnsi="宋体" w:cs="宋体"/>
          <w:u w:val="single"/>
        </w:rPr>
        <w:t xml:space="preserve">  </w:t>
      </w:r>
    </w:p>
    <w:tbl>
      <w:tblPr>
        <w:tblStyle w:val="18"/>
        <w:tblW w:w="10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6"/>
        <w:gridCol w:w="1125"/>
        <w:gridCol w:w="1464"/>
        <w:gridCol w:w="795"/>
        <w:gridCol w:w="1365"/>
        <w:gridCol w:w="840"/>
        <w:gridCol w:w="615"/>
        <w:gridCol w:w="960"/>
        <w:gridCol w:w="1529"/>
        <w:gridCol w:w="851"/>
      </w:tblGrid>
      <w:tr w14:paraId="712537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4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C7069CE">
            <w:pPr>
              <w:spacing w:line="320" w:lineRule="exact"/>
              <w:ind w:firstLine="420"/>
              <w:jc w:val="center"/>
              <w:rPr>
                <w:rFonts w:ascii="宋体" w:hAnsi="宋体" w:eastAsia="宋体" w:cs="宋体"/>
              </w:rPr>
            </w:pPr>
            <w:r>
              <w:rPr>
                <w:rFonts w:hint="eastAsia" w:ascii="宋体" w:hAnsi="宋体" w:eastAsia="宋体" w:cs="宋体"/>
              </w:rPr>
              <w:t>项号</w:t>
            </w:r>
          </w:p>
        </w:tc>
        <w:tc>
          <w:tcPr>
            <w:tcW w:w="1125" w:type="dxa"/>
            <w:tcBorders>
              <w:top w:val="single" w:color="auto" w:sz="4" w:space="0"/>
              <w:left w:val="single" w:color="auto" w:sz="4" w:space="0"/>
              <w:bottom w:val="single" w:color="auto" w:sz="4" w:space="0"/>
              <w:right w:val="single" w:color="auto" w:sz="4" w:space="0"/>
            </w:tcBorders>
            <w:vAlign w:val="center"/>
          </w:tcPr>
          <w:p w14:paraId="6DF25712">
            <w:pPr>
              <w:spacing w:line="320" w:lineRule="exact"/>
              <w:ind w:firstLine="420"/>
              <w:jc w:val="center"/>
              <w:rPr>
                <w:rFonts w:ascii="宋体" w:hAnsi="宋体" w:eastAsia="宋体" w:cs="宋体"/>
              </w:rPr>
            </w:pPr>
            <w:r>
              <w:rPr>
                <w:rFonts w:hint="eastAsia" w:ascii="宋体" w:hAnsi="宋体" w:eastAsia="宋体" w:cs="宋体"/>
              </w:rPr>
              <w:t>货物名称</w:t>
            </w:r>
          </w:p>
        </w:tc>
        <w:tc>
          <w:tcPr>
            <w:tcW w:w="1464" w:type="dxa"/>
            <w:tcBorders>
              <w:top w:val="single" w:color="auto" w:sz="4" w:space="0"/>
              <w:left w:val="single" w:color="auto" w:sz="4" w:space="0"/>
              <w:bottom w:val="single" w:color="auto" w:sz="4" w:space="0"/>
              <w:right w:val="single" w:color="auto" w:sz="4" w:space="0"/>
            </w:tcBorders>
            <w:vAlign w:val="center"/>
          </w:tcPr>
          <w:p w14:paraId="6C18A52C">
            <w:pPr>
              <w:spacing w:line="320" w:lineRule="exact"/>
              <w:ind w:firstLine="420"/>
              <w:jc w:val="center"/>
              <w:rPr>
                <w:rFonts w:ascii="宋体" w:hAnsi="宋体" w:eastAsia="宋体" w:cs="宋体"/>
              </w:rPr>
            </w:pPr>
            <w:r>
              <w:rPr>
                <w:rFonts w:hint="eastAsia" w:ascii="宋体" w:hAnsi="宋体" w:eastAsia="宋体" w:cs="宋体"/>
              </w:rPr>
              <w:t>生产厂家</w:t>
            </w:r>
          </w:p>
        </w:tc>
        <w:tc>
          <w:tcPr>
            <w:tcW w:w="795" w:type="dxa"/>
            <w:tcBorders>
              <w:top w:val="single" w:color="auto" w:sz="4" w:space="0"/>
              <w:left w:val="single" w:color="auto" w:sz="4" w:space="0"/>
              <w:bottom w:val="single" w:color="auto" w:sz="4" w:space="0"/>
              <w:right w:val="single" w:color="auto" w:sz="4" w:space="0"/>
            </w:tcBorders>
            <w:vAlign w:val="center"/>
          </w:tcPr>
          <w:p w14:paraId="18BB9C0A">
            <w:pPr>
              <w:spacing w:line="320" w:lineRule="exact"/>
              <w:ind w:firstLine="420"/>
              <w:jc w:val="center"/>
              <w:rPr>
                <w:rFonts w:ascii="宋体" w:hAnsi="宋体" w:eastAsia="宋体" w:cs="宋体"/>
              </w:rPr>
            </w:pPr>
            <w:r>
              <w:rPr>
                <w:rFonts w:hint="eastAsia" w:ascii="宋体" w:hAnsi="宋体" w:eastAsia="宋体" w:cs="宋体"/>
              </w:rPr>
              <w:t>品牌</w:t>
            </w:r>
          </w:p>
        </w:tc>
        <w:tc>
          <w:tcPr>
            <w:tcW w:w="1365" w:type="dxa"/>
            <w:tcBorders>
              <w:top w:val="single" w:color="auto" w:sz="4" w:space="0"/>
              <w:left w:val="single" w:color="auto" w:sz="4" w:space="0"/>
              <w:bottom w:val="single" w:color="auto" w:sz="4" w:space="0"/>
              <w:right w:val="single" w:color="auto" w:sz="4" w:space="0"/>
            </w:tcBorders>
            <w:vAlign w:val="center"/>
          </w:tcPr>
          <w:p w14:paraId="0DC0EA03">
            <w:pPr>
              <w:spacing w:line="320" w:lineRule="exact"/>
              <w:ind w:firstLine="420"/>
              <w:jc w:val="center"/>
              <w:rPr>
                <w:rFonts w:ascii="宋体" w:hAnsi="宋体" w:eastAsia="宋体" w:cs="宋体"/>
              </w:rPr>
            </w:pPr>
            <w:r>
              <w:rPr>
                <w:rFonts w:hint="eastAsia" w:ascii="宋体" w:hAnsi="宋体" w:eastAsia="宋体" w:cs="宋体"/>
              </w:rPr>
              <w:t>规格型号</w:t>
            </w:r>
          </w:p>
        </w:tc>
        <w:tc>
          <w:tcPr>
            <w:tcW w:w="840" w:type="dxa"/>
            <w:tcBorders>
              <w:top w:val="single" w:color="auto" w:sz="4" w:space="0"/>
              <w:left w:val="single" w:color="auto" w:sz="4" w:space="0"/>
              <w:bottom w:val="single" w:color="auto" w:sz="4" w:space="0"/>
              <w:right w:val="single" w:color="auto" w:sz="4" w:space="0"/>
            </w:tcBorders>
            <w:vAlign w:val="center"/>
          </w:tcPr>
          <w:p w14:paraId="03C40830">
            <w:pPr>
              <w:spacing w:line="320" w:lineRule="exact"/>
              <w:ind w:firstLine="420"/>
              <w:jc w:val="center"/>
              <w:rPr>
                <w:rFonts w:ascii="宋体" w:hAnsi="宋体" w:eastAsia="宋体" w:cs="宋体"/>
              </w:rPr>
            </w:pPr>
            <w:r>
              <w:rPr>
                <w:rFonts w:hint="eastAsia" w:ascii="宋体" w:hAnsi="宋体" w:eastAsia="宋体" w:cs="宋体"/>
              </w:rPr>
              <w:t>数量</w:t>
            </w:r>
          </w:p>
          <w:p w14:paraId="0ADF30E1">
            <w:pPr>
              <w:spacing w:line="320" w:lineRule="exact"/>
              <w:ind w:firstLine="420"/>
              <w:jc w:val="center"/>
              <w:rPr>
                <w:rFonts w:ascii="宋体" w:hAnsi="宋体" w:eastAsia="宋体" w:cs="宋体"/>
              </w:rPr>
            </w:pPr>
            <w:r>
              <w:rPr>
                <w:rFonts w:hint="eastAsia" w:ascii="宋体" w:hAnsi="宋体" w:eastAsia="宋体" w:cs="宋体"/>
                <w:szCs w:val="21"/>
              </w:rPr>
              <w:t>①</w:t>
            </w:r>
          </w:p>
        </w:tc>
        <w:tc>
          <w:tcPr>
            <w:tcW w:w="615" w:type="dxa"/>
            <w:tcBorders>
              <w:top w:val="single" w:color="auto" w:sz="4" w:space="0"/>
              <w:left w:val="single" w:color="auto" w:sz="4" w:space="0"/>
              <w:bottom w:val="single" w:color="auto" w:sz="4" w:space="0"/>
              <w:right w:val="single" w:color="auto" w:sz="4" w:space="0"/>
            </w:tcBorders>
            <w:vAlign w:val="center"/>
          </w:tcPr>
          <w:p w14:paraId="6634F4F4">
            <w:pPr>
              <w:spacing w:line="320" w:lineRule="exact"/>
              <w:ind w:firstLine="420"/>
              <w:jc w:val="center"/>
              <w:rPr>
                <w:rFonts w:ascii="宋体" w:hAnsi="宋体" w:eastAsia="宋体" w:cs="宋体"/>
              </w:rPr>
            </w:pPr>
            <w:r>
              <w:rPr>
                <w:rFonts w:hint="eastAsia" w:ascii="宋体" w:hAnsi="宋体" w:eastAsia="宋体" w:cs="宋体"/>
              </w:rPr>
              <w:t>单位</w:t>
            </w:r>
          </w:p>
        </w:tc>
        <w:tc>
          <w:tcPr>
            <w:tcW w:w="960" w:type="dxa"/>
            <w:tcBorders>
              <w:top w:val="single" w:color="auto" w:sz="4" w:space="0"/>
              <w:left w:val="single" w:color="auto" w:sz="4" w:space="0"/>
              <w:bottom w:val="single" w:color="auto" w:sz="4" w:space="0"/>
              <w:right w:val="single" w:color="auto" w:sz="4" w:space="0"/>
            </w:tcBorders>
            <w:vAlign w:val="center"/>
          </w:tcPr>
          <w:p w14:paraId="3EF6CFF7">
            <w:pPr>
              <w:spacing w:line="320" w:lineRule="exact"/>
              <w:ind w:firstLine="420"/>
              <w:jc w:val="center"/>
              <w:rPr>
                <w:rFonts w:ascii="宋体" w:hAnsi="宋体" w:eastAsia="宋体" w:cs="宋体"/>
              </w:rPr>
            </w:pPr>
            <w:r>
              <w:rPr>
                <w:rFonts w:hint="eastAsia" w:ascii="宋体" w:hAnsi="宋体" w:eastAsia="宋体" w:cs="宋体"/>
              </w:rPr>
              <w:t>单价（元）</w:t>
            </w:r>
          </w:p>
          <w:p w14:paraId="326A58B1">
            <w:pPr>
              <w:spacing w:line="320" w:lineRule="exact"/>
              <w:ind w:firstLine="420"/>
              <w:jc w:val="center"/>
              <w:rPr>
                <w:rFonts w:ascii="宋体" w:hAnsi="宋体" w:eastAsia="宋体" w:cs="宋体"/>
              </w:rPr>
            </w:pPr>
            <w:r>
              <w:rPr>
                <w:rFonts w:hint="eastAsia" w:ascii="宋体" w:hAnsi="宋体" w:eastAsia="宋体" w:cs="宋体"/>
                <w:szCs w:val="21"/>
              </w:rPr>
              <w:t>②</w:t>
            </w:r>
          </w:p>
        </w:tc>
        <w:tc>
          <w:tcPr>
            <w:tcW w:w="1529" w:type="dxa"/>
            <w:tcBorders>
              <w:top w:val="single" w:color="auto" w:sz="4" w:space="0"/>
              <w:left w:val="single" w:color="auto" w:sz="4" w:space="0"/>
              <w:bottom w:val="single" w:color="auto" w:sz="4" w:space="0"/>
            </w:tcBorders>
            <w:vAlign w:val="center"/>
          </w:tcPr>
          <w:p w14:paraId="6BDEAABA">
            <w:pPr>
              <w:spacing w:line="320" w:lineRule="exact"/>
              <w:ind w:firstLine="420"/>
              <w:jc w:val="center"/>
              <w:rPr>
                <w:rFonts w:ascii="宋体" w:hAnsi="宋体" w:eastAsia="宋体" w:cs="宋体"/>
              </w:rPr>
            </w:pPr>
            <w:r>
              <w:rPr>
                <w:rFonts w:hint="eastAsia" w:ascii="宋体" w:hAnsi="宋体" w:eastAsia="宋体" w:cs="宋体"/>
              </w:rPr>
              <w:t>单项合计=数量×单价</w:t>
            </w:r>
          </w:p>
          <w:p w14:paraId="081AAE78">
            <w:pPr>
              <w:spacing w:line="320" w:lineRule="exact"/>
              <w:ind w:firstLine="420"/>
              <w:jc w:val="center"/>
              <w:rPr>
                <w:rFonts w:ascii="宋体" w:hAnsi="宋体" w:eastAsia="宋体" w:cs="宋体"/>
              </w:rPr>
            </w:pPr>
            <w:r>
              <w:rPr>
                <w:rFonts w:hint="eastAsia" w:ascii="宋体" w:hAnsi="宋体" w:eastAsia="宋体" w:cs="宋体"/>
                <w:szCs w:val="21"/>
              </w:rPr>
              <w:t>③＝①×②</w:t>
            </w:r>
          </w:p>
        </w:tc>
        <w:tc>
          <w:tcPr>
            <w:tcW w:w="851" w:type="dxa"/>
            <w:tcBorders>
              <w:top w:val="single" w:color="auto" w:sz="4" w:space="0"/>
              <w:left w:val="single" w:color="auto" w:sz="4" w:space="0"/>
              <w:bottom w:val="single" w:color="auto" w:sz="4" w:space="0"/>
            </w:tcBorders>
          </w:tcPr>
          <w:p w14:paraId="4708E553">
            <w:pPr>
              <w:spacing w:line="320" w:lineRule="exact"/>
              <w:ind w:firstLine="420"/>
              <w:jc w:val="center"/>
              <w:rPr>
                <w:rFonts w:ascii="宋体" w:hAnsi="宋体" w:eastAsia="宋体" w:cs="宋体"/>
              </w:rPr>
            </w:pPr>
            <w:r>
              <w:rPr>
                <w:rFonts w:hint="eastAsia" w:ascii="宋体" w:hAnsi="宋体" w:eastAsia="宋体" w:cs="宋体"/>
              </w:rPr>
              <w:t>备注</w:t>
            </w:r>
          </w:p>
        </w:tc>
      </w:tr>
      <w:tr w14:paraId="59EEFF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52E885B9">
            <w:pPr>
              <w:spacing w:line="320" w:lineRule="exact"/>
              <w:ind w:firstLine="420"/>
              <w:jc w:val="center"/>
              <w:rPr>
                <w:rFonts w:ascii="宋体" w:hAnsi="宋体" w:eastAsia="宋体" w:cs="宋体"/>
                <w:szCs w:val="21"/>
              </w:rPr>
            </w:pPr>
            <w:r>
              <w:rPr>
                <w:rFonts w:hint="eastAsia" w:ascii="宋体" w:hAnsi="宋体" w:eastAsia="宋体" w:cs="宋体"/>
                <w:szCs w:val="21"/>
              </w:rPr>
              <w:t>1</w:t>
            </w:r>
          </w:p>
        </w:tc>
        <w:tc>
          <w:tcPr>
            <w:tcW w:w="1125" w:type="dxa"/>
            <w:tcBorders>
              <w:top w:val="single" w:color="auto" w:sz="4" w:space="0"/>
              <w:left w:val="single" w:color="auto" w:sz="4" w:space="0"/>
              <w:bottom w:val="single" w:color="auto" w:sz="4" w:space="0"/>
              <w:right w:val="single" w:color="auto" w:sz="4" w:space="0"/>
            </w:tcBorders>
            <w:vAlign w:val="center"/>
          </w:tcPr>
          <w:p w14:paraId="743C1E54">
            <w:pPr>
              <w:spacing w:line="320" w:lineRule="exact"/>
              <w:ind w:firstLine="420"/>
              <w:jc w:val="center"/>
              <w:rPr>
                <w:rFonts w:ascii="宋体" w:hAnsi="宋体" w:eastAsia="宋体" w:cs="宋体"/>
              </w:rPr>
            </w:pPr>
          </w:p>
        </w:tc>
        <w:tc>
          <w:tcPr>
            <w:tcW w:w="1464" w:type="dxa"/>
            <w:tcBorders>
              <w:top w:val="single" w:color="auto" w:sz="4" w:space="0"/>
              <w:left w:val="single" w:color="auto" w:sz="4" w:space="0"/>
              <w:bottom w:val="single" w:color="auto" w:sz="4" w:space="0"/>
              <w:right w:val="single" w:color="auto" w:sz="4" w:space="0"/>
            </w:tcBorders>
            <w:vAlign w:val="center"/>
          </w:tcPr>
          <w:p w14:paraId="4F338253">
            <w:pPr>
              <w:spacing w:line="320" w:lineRule="exact"/>
              <w:ind w:firstLine="420"/>
              <w:jc w:val="center"/>
              <w:rPr>
                <w:rFonts w:ascii="宋体" w:hAnsi="宋体" w:eastAsia="宋体" w:cs="宋体"/>
              </w:rPr>
            </w:pPr>
          </w:p>
        </w:tc>
        <w:tc>
          <w:tcPr>
            <w:tcW w:w="795" w:type="dxa"/>
            <w:tcBorders>
              <w:top w:val="single" w:color="auto" w:sz="4" w:space="0"/>
              <w:left w:val="single" w:color="auto" w:sz="4" w:space="0"/>
              <w:bottom w:val="single" w:color="auto" w:sz="4" w:space="0"/>
              <w:right w:val="single" w:color="auto" w:sz="4" w:space="0"/>
            </w:tcBorders>
            <w:vAlign w:val="center"/>
          </w:tcPr>
          <w:p w14:paraId="5AC267DA">
            <w:pPr>
              <w:spacing w:line="320" w:lineRule="exact"/>
              <w:ind w:firstLine="420"/>
              <w:jc w:val="center"/>
              <w:rPr>
                <w:rFonts w:ascii="宋体" w:hAnsi="宋体" w:eastAsia="宋体" w:cs="宋体"/>
              </w:rPr>
            </w:pPr>
          </w:p>
        </w:tc>
        <w:tc>
          <w:tcPr>
            <w:tcW w:w="1365" w:type="dxa"/>
            <w:tcBorders>
              <w:top w:val="single" w:color="auto" w:sz="4" w:space="0"/>
              <w:left w:val="single" w:color="auto" w:sz="4" w:space="0"/>
              <w:bottom w:val="single" w:color="auto" w:sz="4" w:space="0"/>
              <w:right w:val="single" w:color="auto" w:sz="4" w:space="0"/>
            </w:tcBorders>
            <w:vAlign w:val="center"/>
          </w:tcPr>
          <w:p w14:paraId="0C030B11">
            <w:pPr>
              <w:spacing w:line="320" w:lineRule="exact"/>
              <w:ind w:firstLine="420"/>
              <w:jc w:val="center"/>
              <w:rPr>
                <w:rFonts w:ascii="宋体" w:hAnsi="宋体" w:eastAsia="宋体" w:cs="宋体"/>
              </w:rPr>
            </w:pPr>
          </w:p>
        </w:tc>
        <w:tc>
          <w:tcPr>
            <w:tcW w:w="840" w:type="dxa"/>
            <w:tcBorders>
              <w:top w:val="single" w:color="auto" w:sz="4" w:space="0"/>
              <w:left w:val="single" w:color="auto" w:sz="4" w:space="0"/>
              <w:bottom w:val="single" w:color="auto" w:sz="4" w:space="0"/>
              <w:right w:val="single" w:color="auto" w:sz="4" w:space="0"/>
            </w:tcBorders>
            <w:vAlign w:val="center"/>
          </w:tcPr>
          <w:p w14:paraId="35CFB2BB">
            <w:pPr>
              <w:spacing w:line="320" w:lineRule="exact"/>
              <w:ind w:firstLine="420"/>
              <w:jc w:val="center"/>
              <w:rPr>
                <w:rFonts w:ascii="宋体" w:hAnsi="宋体" w:eastAsia="宋体" w:cs="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624CD7A3">
            <w:pPr>
              <w:spacing w:line="320" w:lineRule="exact"/>
              <w:ind w:firstLine="420"/>
              <w:jc w:val="center"/>
              <w:rPr>
                <w:rFonts w:ascii="宋体" w:hAnsi="宋体" w:eastAsia="宋体" w:cs="宋体"/>
                <w:szCs w:val="21"/>
              </w:rPr>
            </w:pPr>
          </w:p>
        </w:tc>
        <w:tc>
          <w:tcPr>
            <w:tcW w:w="960" w:type="dxa"/>
            <w:tcBorders>
              <w:top w:val="single" w:color="auto" w:sz="4" w:space="0"/>
              <w:left w:val="single" w:color="auto" w:sz="4" w:space="0"/>
              <w:bottom w:val="single" w:color="auto" w:sz="4" w:space="0"/>
              <w:right w:val="single" w:color="auto" w:sz="4" w:space="0"/>
            </w:tcBorders>
            <w:vAlign w:val="center"/>
          </w:tcPr>
          <w:p w14:paraId="523F5FDA">
            <w:pPr>
              <w:spacing w:line="320" w:lineRule="exact"/>
              <w:ind w:firstLine="422"/>
              <w:jc w:val="center"/>
              <w:rPr>
                <w:rFonts w:ascii="宋体" w:hAnsi="宋体" w:eastAsia="宋体" w:cs="宋体"/>
                <w:b/>
                <w:bCs/>
              </w:rPr>
            </w:pPr>
          </w:p>
        </w:tc>
        <w:tc>
          <w:tcPr>
            <w:tcW w:w="1529" w:type="dxa"/>
            <w:tcBorders>
              <w:top w:val="single" w:color="auto" w:sz="4" w:space="0"/>
              <w:left w:val="single" w:color="auto" w:sz="4" w:space="0"/>
              <w:bottom w:val="single" w:color="auto" w:sz="4" w:space="0"/>
            </w:tcBorders>
            <w:vAlign w:val="center"/>
          </w:tcPr>
          <w:p w14:paraId="644A2243">
            <w:pPr>
              <w:spacing w:line="320" w:lineRule="exact"/>
              <w:ind w:firstLine="422"/>
              <w:jc w:val="center"/>
              <w:rPr>
                <w:rFonts w:ascii="宋体" w:hAnsi="宋体" w:eastAsia="宋体" w:cs="宋体"/>
                <w:b/>
                <w:bCs/>
              </w:rPr>
            </w:pPr>
          </w:p>
        </w:tc>
        <w:tc>
          <w:tcPr>
            <w:tcW w:w="851" w:type="dxa"/>
            <w:tcBorders>
              <w:top w:val="single" w:color="auto" w:sz="4" w:space="0"/>
              <w:left w:val="single" w:color="auto" w:sz="4" w:space="0"/>
              <w:bottom w:val="single" w:color="auto" w:sz="4" w:space="0"/>
            </w:tcBorders>
          </w:tcPr>
          <w:p w14:paraId="15DA573E">
            <w:pPr>
              <w:spacing w:line="320" w:lineRule="exact"/>
              <w:ind w:firstLine="422"/>
              <w:jc w:val="center"/>
              <w:rPr>
                <w:rFonts w:ascii="宋体" w:hAnsi="宋体" w:eastAsia="宋体" w:cs="宋体"/>
                <w:b/>
                <w:bCs/>
              </w:rPr>
            </w:pPr>
          </w:p>
        </w:tc>
      </w:tr>
      <w:tr w14:paraId="651E55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6" w:type="dxa"/>
            <w:tcBorders>
              <w:top w:val="single" w:color="auto" w:sz="4" w:space="0"/>
              <w:left w:val="single" w:color="auto" w:sz="4" w:space="0"/>
              <w:right w:val="single" w:color="auto" w:sz="4" w:space="0"/>
            </w:tcBorders>
            <w:vAlign w:val="center"/>
          </w:tcPr>
          <w:p w14:paraId="0E85537B">
            <w:pPr>
              <w:spacing w:line="320" w:lineRule="exact"/>
              <w:ind w:firstLine="420"/>
              <w:jc w:val="center"/>
              <w:rPr>
                <w:rFonts w:ascii="宋体" w:hAnsi="宋体" w:eastAsia="宋体" w:cs="宋体"/>
                <w:szCs w:val="21"/>
              </w:rPr>
            </w:pPr>
            <w:r>
              <w:rPr>
                <w:rFonts w:hint="eastAsia" w:ascii="宋体" w:hAnsi="宋体" w:eastAsia="宋体" w:cs="宋体"/>
                <w:szCs w:val="21"/>
              </w:rPr>
              <w:t>2</w:t>
            </w:r>
          </w:p>
        </w:tc>
        <w:tc>
          <w:tcPr>
            <w:tcW w:w="1125" w:type="dxa"/>
            <w:tcBorders>
              <w:top w:val="single" w:color="auto" w:sz="4" w:space="0"/>
              <w:left w:val="single" w:color="auto" w:sz="4" w:space="0"/>
              <w:bottom w:val="single" w:color="auto" w:sz="4" w:space="0"/>
              <w:right w:val="single" w:color="auto" w:sz="4" w:space="0"/>
            </w:tcBorders>
            <w:vAlign w:val="center"/>
          </w:tcPr>
          <w:p w14:paraId="6877F3C9">
            <w:pPr>
              <w:spacing w:line="320" w:lineRule="exact"/>
              <w:ind w:firstLine="420"/>
              <w:jc w:val="center"/>
              <w:rPr>
                <w:rFonts w:ascii="宋体" w:hAnsi="宋体" w:eastAsia="宋体" w:cs="宋体"/>
              </w:rPr>
            </w:pPr>
          </w:p>
        </w:tc>
        <w:tc>
          <w:tcPr>
            <w:tcW w:w="1464" w:type="dxa"/>
            <w:tcBorders>
              <w:top w:val="single" w:color="auto" w:sz="4" w:space="0"/>
              <w:left w:val="single" w:color="auto" w:sz="4" w:space="0"/>
              <w:bottom w:val="single" w:color="auto" w:sz="4" w:space="0"/>
              <w:right w:val="single" w:color="auto" w:sz="4" w:space="0"/>
            </w:tcBorders>
            <w:vAlign w:val="center"/>
          </w:tcPr>
          <w:p w14:paraId="5E2A38D9">
            <w:pPr>
              <w:spacing w:line="320" w:lineRule="exact"/>
              <w:ind w:firstLine="420"/>
              <w:jc w:val="center"/>
              <w:rPr>
                <w:rFonts w:ascii="宋体" w:hAnsi="宋体" w:eastAsia="宋体" w:cs="宋体"/>
              </w:rPr>
            </w:pPr>
          </w:p>
        </w:tc>
        <w:tc>
          <w:tcPr>
            <w:tcW w:w="795" w:type="dxa"/>
            <w:tcBorders>
              <w:top w:val="single" w:color="auto" w:sz="4" w:space="0"/>
              <w:left w:val="single" w:color="auto" w:sz="4" w:space="0"/>
              <w:bottom w:val="single" w:color="auto" w:sz="4" w:space="0"/>
              <w:right w:val="single" w:color="auto" w:sz="4" w:space="0"/>
            </w:tcBorders>
            <w:vAlign w:val="center"/>
          </w:tcPr>
          <w:p w14:paraId="56893243">
            <w:pPr>
              <w:spacing w:line="320" w:lineRule="exact"/>
              <w:ind w:firstLine="420"/>
              <w:jc w:val="center"/>
              <w:rPr>
                <w:rFonts w:ascii="宋体" w:hAnsi="宋体" w:eastAsia="宋体" w:cs="宋体"/>
              </w:rPr>
            </w:pPr>
          </w:p>
        </w:tc>
        <w:tc>
          <w:tcPr>
            <w:tcW w:w="1365" w:type="dxa"/>
            <w:tcBorders>
              <w:top w:val="single" w:color="auto" w:sz="4" w:space="0"/>
              <w:left w:val="single" w:color="auto" w:sz="4" w:space="0"/>
              <w:bottom w:val="single" w:color="auto" w:sz="4" w:space="0"/>
              <w:right w:val="single" w:color="auto" w:sz="4" w:space="0"/>
            </w:tcBorders>
            <w:vAlign w:val="center"/>
          </w:tcPr>
          <w:p w14:paraId="5B4C8DB1">
            <w:pPr>
              <w:spacing w:line="320" w:lineRule="exact"/>
              <w:ind w:firstLine="420"/>
              <w:jc w:val="center"/>
              <w:rPr>
                <w:rFonts w:ascii="宋体" w:hAnsi="宋体" w:eastAsia="宋体" w:cs="宋体"/>
              </w:rPr>
            </w:pPr>
          </w:p>
        </w:tc>
        <w:tc>
          <w:tcPr>
            <w:tcW w:w="840" w:type="dxa"/>
            <w:tcBorders>
              <w:top w:val="single" w:color="auto" w:sz="4" w:space="0"/>
              <w:left w:val="single" w:color="auto" w:sz="4" w:space="0"/>
              <w:bottom w:val="single" w:color="auto" w:sz="4" w:space="0"/>
              <w:right w:val="single" w:color="auto" w:sz="4" w:space="0"/>
            </w:tcBorders>
            <w:vAlign w:val="center"/>
          </w:tcPr>
          <w:p w14:paraId="0FFFC2EF">
            <w:pPr>
              <w:spacing w:line="320" w:lineRule="exact"/>
              <w:ind w:firstLine="420"/>
              <w:jc w:val="center"/>
              <w:rPr>
                <w:rFonts w:ascii="宋体" w:hAnsi="宋体" w:eastAsia="宋体" w:cs="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0756D126">
            <w:pPr>
              <w:spacing w:line="320" w:lineRule="exact"/>
              <w:ind w:firstLine="420"/>
              <w:jc w:val="center"/>
              <w:rPr>
                <w:rFonts w:ascii="宋体" w:hAnsi="宋体" w:eastAsia="宋体" w:cs="宋体"/>
                <w:szCs w:val="21"/>
              </w:rPr>
            </w:pPr>
          </w:p>
        </w:tc>
        <w:tc>
          <w:tcPr>
            <w:tcW w:w="960" w:type="dxa"/>
            <w:tcBorders>
              <w:top w:val="single" w:color="auto" w:sz="4" w:space="0"/>
              <w:left w:val="single" w:color="auto" w:sz="4" w:space="0"/>
              <w:bottom w:val="single" w:color="auto" w:sz="4" w:space="0"/>
              <w:right w:val="single" w:color="auto" w:sz="4" w:space="0"/>
            </w:tcBorders>
            <w:vAlign w:val="center"/>
          </w:tcPr>
          <w:p w14:paraId="2996CB0A">
            <w:pPr>
              <w:spacing w:line="320" w:lineRule="exact"/>
              <w:ind w:firstLine="422"/>
              <w:jc w:val="center"/>
              <w:rPr>
                <w:rFonts w:ascii="宋体" w:hAnsi="宋体" w:eastAsia="宋体" w:cs="宋体"/>
                <w:b/>
                <w:bCs/>
              </w:rPr>
            </w:pPr>
          </w:p>
        </w:tc>
        <w:tc>
          <w:tcPr>
            <w:tcW w:w="1529" w:type="dxa"/>
            <w:tcBorders>
              <w:top w:val="single" w:color="auto" w:sz="4" w:space="0"/>
              <w:left w:val="single" w:color="auto" w:sz="4" w:space="0"/>
              <w:bottom w:val="single" w:color="auto" w:sz="4" w:space="0"/>
            </w:tcBorders>
            <w:vAlign w:val="center"/>
          </w:tcPr>
          <w:p w14:paraId="017AE3EA">
            <w:pPr>
              <w:spacing w:line="320" w:lineRule="exact"/>
              <w:ind w:firstLine="422"/>
              <w:jc w:val="center"/>
              <w:rPr>
                <w:rFonts w:ascii="宋体" w:hAnsi="宋体" w:eastAsia="宋体" w:cs="宋体"/>
                <w:b/>
                <w:bCs/>
              </w:rPr>
            </w:pPr>
          </w:p>
        </w:tc>
        <w:tc>
          <w:tcPr>
            <w:tcW w:w="851" w:type="dxa"/>
            <w:tcBorders>
              <w:top w:val="single" w:color="auto" w:sz="4" w:space="0"/>
              <w:left w:val="single" w:color="auto" w:sz="4" w:space="0"/>
              <w:bottom w:val="single" w:color="auto" w:sz="4" w:space="0"/>
            </w:tcBorders>
          </w:tcPr>
          <w:p w14:paraId="29CFF40A">
            <w:pPr>
              <w:spacing w:line="320" w:lineRule="exact"/>
              <w:ind w:firstLine="422"/>
              <w:jc w:val="center"/>
              <w:rPr>
                <w:rFonts w:ascii="宋体" w:hAnsi="宋体" w:eastAsia="宋体" w:cs="宋体"/>
                <w:b/>
                <w:bCs/>
              </w:rPr>
            </w:pPr>
          </w:p>
        </w:tc>
      </w:tr>
      <w:tr w14:paraId="724F75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546" w:type="dxa"/>
            <w:tcBorders>
              <w:top w:val="single" w:color="auto" w:sz="4" w:space="0"/>
              <w:left w:val="single" w:color="auto" w:sz="4" w:space="0"/>
              <w:right w:val="single" w:color="auto" w:sz="4" w:space="0"/>
            </w:tcBorders>
            <w:vAlign w:val="center"/>
          </w:tcPr>
          <w:p w14:paraId="73A1C190">
            <w:pPr>
              <w:spacing w:line="320" w:lineRule="exact"/>
              <w:ind w:firstLine="420"/>
              <w:jc w:val="center"/>
              <w:rPr>
                <w:rFonts w:ascii="宋体" w:hAnsi="宋体" w:eastAsia="宋体" w:cs="宋体"/>
                <w:szCs w:val="21"/>
              </w:rPr>
            </w:pPr>
            <w:r>
              <w:rPr>
                <w:rFonts w:hint="eastAsia" w:ascii="宋体" w:hAnsi="宋体" w:eastAsia="宋体" w:cs="宋体"/>
                <w:szCs w:val="21"/>
              </w:rPr>
              <w:t>…</w:t>
            </w:r>
          </w:p>
        </w:tc>
        <w:tc>
          <w:tcPr>
            <w:tcW w:w="1125" w:type="dxa"/>
            <w:tcBorders>
              <w:top w:val="single" w:color="auto" w:sz="4" w:space="0"/>
              <w:left w:val="single" w:color="auto" w:sz="4" w:space="0"/>
              <w:bottom w:val="single" w:color="auto" w:sz="4" w:space="0"/>
              <w:right w:val="single" w:color="auto" w:sz="4" w:space="0"/>
            </w:tcBorders>
            <w:vAlign w:val="center"/>
          </w:tcPr>
          <w:p w14:paraId="45D0122F">
            <w:pPr>
              <w:spacing w:line="320" w:lineRule="exact"/>
              <w:ind w:firstLine="420"/>
              <w:jc w:val="center"/>
              <w:rPr>
                <w:rFonts w:ascii="宋体" w:hAnsi="宋体" w:eastAsia="宋体" w:cs="宋体"/>
              </w:rPr>
            </w:pPr>
          </w:p>
        </w:tc>
        <w:tc>
          <w:tcPr>
            <w:tcW w:w="1464" w:type="dxa"/>
            <w:tcBorders>
              <w:top w:val="single" w:color="auto" w:sz="4" w:space="0"/>
              <w:left w:val="single" w:color="auto" w:sz="4" w:space="0"/>
              <w:bottom w:val="single" w:color="auto" w:sz="4" w:space="0"/>
              <w:right w:val="single" w:color="auto" w:sz="4" w:space="0"/>
            </w:tcBorders>
            <w:vAlign w:val="center"/>
          </w:tcPr>
          <w:p w14:paraId="45036FE2">
            <w:pPr>
              <w:spacing w:line="320" w:lineRule="exact"/>
              <w:ind w:firstLine="420"/>
              <w:jc w:val="center"/>
              <w:rPr>
                <w:rFonts w:ascii="宋体" w:hAnsi="宋体" w:eastAsia="宋体" w:cs="宋体"/>
              </w:rPr>
            </w:pPr>
          </w:p>
        </w:tc>
        <w:tc>
          <w:tcPr>
            <w:tcW w:w="795" w:type="dxa"/>
            <w:tcBorders>
              <w:top w:val="single" w:color="auto" w:sz="4" w:space="0"/>
              <w:left w:val="single" w:color="auto" w:sz="4" w:space="0"/>
              <w:bottom w:val="single" w:color="auto" w:sz="4" w:space="0"/>
              <w:right w:val="single" w:color="auto" w:sz="4" w:space="0"/>
            </w:tcBorders>
            <w:vAlign w:val="center"/>
          </w:tcPr>
          <w:p w14:paraId="7CA3932C">
            <w:pPr>
              <w:spacing w:line="320" w:lineRule="exact"/>
              <w:ind w:firstLine="420"/>
              <w:jc w:val="center"/>
              <w:rPr>
                <w:rFonts w:ascii="宋体" w:hAnsi="宋体" w:eastAsia="宋体" w:cs="宋体"/>
              </w:rPr>
            </w:pPr>
          </w:p>
        </w:tc>
        <w:tc>
          <w:tcPr>
            <w:tcW w:w="1365" w:type="dxa"/>
            <w:tcBorders>
              <w:top w:val="single" w:color="auto" w:sz="4" w:space="0"/>
              <w:left w:val="single" w:color="auto" w:sz="4" w:space="0"/>
              <w:bottom w:val="single" w:color="auto" w:sz="4" w:space="0"/>
              <w:right w:val="single" w:color="auto" w:sz="4" w:space="0"/>
            </w:tcBorders>
            <w:vAlign w:val="center"/>
          </w:tcPr>
          <w:p w14:paraId="00BE33B5">
            <w:pPr>
              <w:spacing w:line="320" w:lineRule="exact"/>
              <w:ind w:firstLine="420"/>
              <w:jc w:val="center"/>
              <w:rPr>
                <w:rFonts w:ascii="宋体" w:hAnsi="宋体" w:eastAsia="宋体" w:cs="宋体"/>
              </w:rPr>
            </w:pPr>
          </w:p>
        </w:tc>
        <w:tc>
          <w:tcPr>
            <w:tcW w:w="840" w:type="dxa"/>
            <w:tcBorders>
              <w:top w:val="single" w:color="auto" w:sz="4" w:space="0"/>
              <w:left w:val="single" w:color="auto" w:sz="4" w:space="0"/>
              <w:bottom w:val="single" w:color="auto" w:sz="4" w:space="0"/>
              <w:right w:val="single" w:color="auto" w:sz="4" w:space="0"/>
            </w:tcBorders>
            <w:vAlign w:val="center"/>
          </w:tcPr>
          <w:p w14:paraId="360BD9ED">
            <w:pPr>
              <w:spacing w:line="320" w:lineRule="exact"/>
              <w:ind w:firstLine="420"/>
              <w:jc w:val="center"/>
              <w:rPr>
                <w:rFonts w:ascii="宋体" w:hAnsi="宋体" w:eastAsia="宋体" w:cs="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18D46FE">
            <w:pPr>
              <w:spacing w:line="320" w:lineRule="exact"/>
              <w:ind w:firstLine="420"/>
              <w:jc w:val="center"/>
              <w:rPr>
                <w:rFonts w:ascii="宋体" w:hAnsi="宋体" w:eastAsia="宋体" w:cs="宋体"/>
                <w:szCs w:val="21"/>
              </w:rPr>
            </w:pPr>
          </w:p>
        </w:tc>
        <w:tc>
          <w:tcPr>
            <w:tcW w:w="960" w:type="dxa"/>
            <w:tcBorders>
              <w:top w:val="single" w:color="auto" w:sz="4" w:space="0"/>
              <w:left w:val="single" w:color="auto" w:sz="4" w:space="0"/>
              <w:bottom w:val="single" w:color="auto" w:sz="4" w:space="0"/>
              <w:right w:val="single" w:color="auto" w:sz="4" w:space="0"/>
            </w:tcBorders>
            <w:vAlign w:val="center"/>
          </w:tcPr>
          <w:p w14:paraId="48D1A2E4">
            <w:pPr>
              <w:spacing w:line="320" w:lineRule="exact"/>
              <w:ind w:firstLine="422"/>
              <w:jc w:val="center"/>
              <w:rPr>
                <w:rFonts w:ascii="宋体" w:hAnsi="宋体" w:eastAsia="宋体" w:cs="宋体"/>
                <w:b/>
                <w:bCs/>
              </w:rPr>
            </w:pPr>
          </w:p>
        </w:tc>
        <w:tc>
          <w:tcPr>
            <w:tcW w:w="1529" w:type="dxa"/>
            <w:tcBorders>
              <w:top w:val="single" w:color="auto" w:sz="4" w:space="0"/>
              <w:left w:val="single" w:color="auto" w:sz="4" w:space="0"/>
              <w:bottom w:val="single" w:color="auto" w:sz="4" w:space="0"/>
            </w:tcBorders>
            <w:vAlign w:val="center"/>
          </w:tcPr>
          <w:p w14:paraId="31BE8A6E">
            <w:pPr>
              <w:spacing w:line="320" w:lineRule="exact"/>
              <w:ind w:firstLine="422"/>
              <w:jc w:val="center"/>
              <w:rPr>
                <w:rFonts w:ascii="宋体" w:hAnsi="宋体" w:eastAsia="宋体" w:cs="宋体"/>
                <w:b/>
                <w:bCs/>
              </w:rPr>
            </w:pPr>
          </w:p>
        </w:tc>
        <w:tc>
          <w:tcPr>
            <w:tcW w:w="851" w:type="dxa"/>
            <w:tcBorders>
              <w:top w:val="single" w:color="auto" w:sz="4" w:space="0"/>
              <w:left w:val="single" w:color="auto" w:sz="4" w:space="0"/>
              <w:bottom w:val="single" w:color="auto" w:sz="4" w:space="0"/>
            </w:tcBorders>
          </w:tcPr>
          <w:p w14:paraId="5913B69C">
            <w:pPr>
              <w:spacing w:line="320" w:lineRule="exact"/>
              <w:ind w:firstLine="422"/>
              <w:jc w:val="center"/>
              <w:rPr>
                <w:rFonts w:ascii="宋体" w:hAnsi="宋体" w:eastAsia="宋体" w:cs="宋体"/>
                <w:b/>
                <w:bCs/>
              </w:rPr>
            </w:pPr>
          </w:p>
        </w:tc>
      </w:tr>
      <w:tr w14:paraId="6482A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7710" w:type="dxa"/>
            <w:gridSpan w:val="8"/>
            <w:tcBorders>
              <w:top w:val="single" w:color="auto" w:sz="4" w:space="0"/>
              <w:left w:val="single" w:color="auto" w:sz="4" w:space="0"/>
              <w:right w:val="single" w:color="auto" w:sz="4" w:space="0"/>
            </w:tcBorders>
            <w:vAlign w:val="center"/>
          </w:tcPr>
          <w:p w14:paraId="648FF7D8">
            <w:pPr>
              <w:wordWrap w:val="0"/>
              <w:spacing w:line="320" w:lineRule="exact"/>
              <w:ind w:firstLine="422"/>
              <w:jc w:val="right"/>
              <w:rPr>
                <w:rFonts w:ascii="宋体" w:hAnsi="宋体" w:eastAsia="宋体" w:cs="宋体"/>
                <w:b/>
                <w:bCs/>
              </w:rPr>
            </w:pPr>
            <w:r>
              <w:rPr>
                <w:rFonts w:hint="eastAsia" w:ascii="宋体" w:hAnsi="宋体" w:eastAsia="宋体" w:cs="宋体"/>
                <w:b/>
                <w:bCs/>
              </w:rPr>
              <w:t xml:space="preserve">合 计  </w:t>
            </w:r>
          </w:p>
        </w:tc>
        <w:tc>
          <w:tcPr>
            <w:tcW w:w="2380" w:type="dxa"/>
            <w:gridSpan w:val="2"/>
            <w:tcBorders>
              <w:top w:val="single" w:color="auto" w:sz="4" w:space="0"/>
              <w:left w:val="single" w:color="auto" w:sz="4" w:space="0"/>
              <w:bottom w:val="single" w:color="auto" w:sz="4" w:space="0"/>
            </w:tcBorders>
            <w:vAlign w:val="center"/>
          </w:tcPr>
          <w:p w14:paraId="033D9B2F">
            <w:pPr>
              <w:spacing w:line="320" w:lineRule="exact"/>
              <w:ind w:firstLine="422"/>
              <w:jc w:val="center"/>
              <w:rPr>
                <w:rFonts w:ascii="宋体" w:hAnsi="宋体" w:eastAsia="宋体" w:cs="宋体"/>
                <w:b/>
                <w:bCs/>
              </w:rPr>
            </w:pPr>
          </w:p>
        </w:tc>
      </w:tr>
      <w:tr w14:paraId="69C2D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10090" w:type="dxa"/>
            <w:gridSpan w:val="10"/>
            <w:tcBorders>
              <w:top w:val="single" w:color="auto" w:sz="4" w:space="0"/>
              <w:left w:val="single" w:color="auto" w:sz="4" w:space="0"/>
              <w:bottom w:val="single" w:color="auto" w:sz="4" w:space="0"/>
            </w:tcBorders>
            <w:vAlign w:val="center"/>
          </w:tcPr>
          <w:p w14:paraId="460DA482">
            <w:pPr>
              <w:spacing w:line="320" w:lineRule="exact"/>
              <w:ind w:firstLine="396"/>
              <w:rPr>
                <w:rFonts w:ascii="宋体" w:hAnsi="宋体" w:eastAsia="宋体" w:cs="宋体"/>
                <w:spacing w:val="-6"/>
              </w:rPr>
            </w:pPr>
            <w:r>
              <w:rPr>
                <w:rFonts w:hint="eastAsia" w:ascii="宋体" w:hAnsi="宋体" w:eastAsia="宋体" w:cs="宋体"/>
                <w:spacing w:val="-6"/>
              </w:rPr>
              <w:t>投标总报价（大写）：</w:t>
            </w:r>
            <w:r>
              <w:rPr>
                <w:rFonts w:hint="eastAsia" w:ascii="宋体" w:hAnsi="宋体" w:eastAsia="宋体" w:cs="宋体"/>
                <w:spacing w:val="-6"/>
                <w:u w:val="single"/>
              </w:rPr>
              <w:t xml:space="preserve">                  元（￥                      ）</w:t>
            </w:r>
            <w:r>
              <w:rPr>
                <w:rFonts w:hint="eastAsia" w:ascii="宋体" w:hAnsi="宋体" w:eastAsia="宋体" w:cs="宋体"/>
                <w:spacing w:val="-6"/>
              </w:rPr>
              <w:t>人民币</w:t>
            </w:r>
          </w:p>
        </w:tc>
      </w:tr>
      <w:tr w14:paraId="74570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10090" w:type="dxa"/>
            <w:gridSpan w:val="10"/>
            <w:tcBorders>
              <w:top w:val="single" w:color="auto" w:sz="4" w:space="0"/>
              <w:left w:val="single" w:color="auto" w:sz="4" w:space="0"/>
              <w:bottom w:val="single" w:color="auto" w:sz="4" w:space="0"/>
            </w:tcBorders>
            <w:vAlign w:val="center"/>
          </w:tcPr>
          <w:p w14:paraId="255C6245">
            <w:pPr>
              <w:spacing w:line="320" w:lineRule="exact"/>
              <w:ind w:firstLine="396"/>
              <w:rPr>
                <w:rFonts w:ascii="宋体" w:hAnsi="宋体" w:eastAsia="宋体" w:cs="宋体"/>
                <w:spacing w:val="-6"/>
              </w:rPr>
            </w:pPr>
            <w:r>
              <w:rPr>
                <w:rFonts w:hint="eastAsia" w:ascii="宋体" w:hAnsi="宋体" w:eastAsia="宋体" w:cs="宋体"/>
                <w:spacing w:val="-6"/>
              </w:rPr>
              <w:t>本项目投标有效期为投标截止时间之日起90天。</w:t>
            </w:r>
          </w:p>
        </w:tc>
      </w:tr>
      <w:tr w14:paraId="6010EC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10090" w:type="dxa"/>
            <w:gridSpan w:val="10"/>
            <w:tcBorders>
              <w:top w:val="single" w:color="auto" w:sz="4" w:space="0"/>
              <w:left w:val="single" w:color="auto" w:sz="4" w:space="0"/>
              <w:bottom w:val="single" w:color="auto" w:sz="4" w:space="0"/>
            </w:tcBorders>
            <w:vAlign w:val="center"/>
          </w:tcPr>
          <w:p w14:paraId="2F65AD8A">
            <w:pPr>
              <w:spacing w:line="320" w:lineRule="exact"/>
              <w:ind w:firstLine="396"/>
              <w:rPr>
                <w:rFonts w:ascii="宋体" w:hAnsi="宋体" w:eastAsia="宋体" w:cs="宋体"/>
                <w:spacing w:val="-6"/>
              </w:rPr>
            </w:pPr>
            <w:r>
              <w:rPr>
                <w:rFonts w:hint="eastAsia" w:ascii="宋体" w:hAnsi="宋体" w:eastAsia="宋体" w:cs="宋体"/>
                <w:spacing w:val="-6"/>
              </w:rPr>
              <w:t>免费保修期:</w:t>
            </w:r>
          </w:p>
        </w:tc>
      </w:tr>
      <w:tr w14:paraId="57728B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10090" w:type="dxa"/>
            <w:gridSpan w:val="10"/>
            <w:tcBorders>
              <w:top w:val="single" w:color="auto" w:sz="4" w:space="0"/>
              <w:left w:val="single" w:color="auto" w:sz="4" w:space="0"/>
              <w:bottom w:val="single" w:color="auto" w:sz="4" w:space="0"/>
            </w:tcBorders>
            <w:vAlign w:val="center"/>
          </w:tcPr>
          <w:p w14:paraId="5DAA44EA">
            <w:pPr>
              <w:spacing w:after="0"/>
              <w:ind w:firstLine="396"/>
              <w:rPr>
                <w:rFonts w:ascii="宋体" w:hAnsi="宋体" w:eastAsia="宋体" w:cs="宋体"/>
                <w:spacing w:val="-6"/>
              </w:rPr>
            </w:pPr>
            <w:r>
              <w:rPr>
                <w:rFonts w:hint="eastAsia" w:ascii="宋体" w:hAnsi="宋体" w:eastAsia="宋体" w:cs="宋体"/>
                <w:spacing w:val="-6"/>
              </w:rPr>
              <w:t>其中：</w:t>
            </w:r>
          </w:p>
          <w:p w14:paraId="4E0F8D9F">
            <w:pPr>
              <w:spacing w:after="0"/>
              <w:ind w:firstLine="396"/>
              <w:rPr>
                <w:rFonts w:ascii="宋体" w:hAnsi="宋体" w:eastAsia="宋体" w:cs="宋体"/>
                <w:spacing w:val="-6"/>
              </w:rPr>
            </w:pPr>
            <w:r>
              <w:rPr>
                <w:rFonts w:hint="eastAsia" w:ascii="宋体" w:hAnsi="宋体" w:eastAsia="宋体" w:cs="宋体"/>
                <w:spacing w:val="-6"/>
              </w:rPr>
              <w:t>属于财政部《节能产品政府采购品目清单》内产品的总金额为人民币（大写）：</w:t>
            </w:r>
            <w:r>
              <w:rPr>
                <w:rFonts w:hint="eastAsia" w:ascii="宋体" w:hAnsi="宋体" w:eastAsia="宋体" w:cs="宋体"/>
                <w:spacing w:val="-6"/>
                <w:u w:val="single"/>
              </w:rPr>
              <w:t xml:space="preserve">      </w:t>
            </w:r>
            <w:r>
              <w:rPr>
                <w:rFonts w:hint="eastAsia" w:ascii="宋体" w:hAnsi="宋体" w:eastAsia="宋体" w:cs="宋体"/>
                <w:spacing w:val="-6"/>
              </w:rPr>
              <w:t xml:space="preserve">元 （￥    ）； </w:t>
            </w:r>
          </w:p>
          <w:p w14:paraId="3F8467E9">
            <w:pPr>
              <w:spacing w:after="0"/>
              <w:ind w:firstLine="396"/>
              <w:rPr>
                <w:rFonts w:ascii="宋体" w:hAnsi="宋体" w:eastAsia="宋体" w:cs="宋体"/>
                <w:spacing w:val="-6"/>
              </w:rPr>
            </w:pPr>
            <w:r>
              <w:rPr>
                <w:rFonts w:hint="eastAsia" w:ascii="宋体" w:hAnsi="宋体" w:eastAsia="宋体" w:cs="宋体"/>
                <w:spacing w:val="-6"/>
              </w:rPr>
              <w:t>属于财政部《环境标志产品政府采购品目清单》内产品的总金额为人民币（大写）：</w:t>
            </w:r>
            <w:r>
              <w:rPr>
                <w:rFonts w:hint="eastAsia" w:ascii="宋体" w:hAnsi="宋体" w:eastAsia="宋体" w:cs="宋体"/>
                <w:spacing w:val="-6"/>
                <w:u w:val="single"/>
              </w:rPr>
              <w:t xml:space="preserve">     </w:t>
            </w:r>
            <w:r>
              <w:rPr>
                <w:rFonts w:hint="eastAsia" w:ascii="宋体" w:hAnsi="宋体" w:eastAsia="宋体" w:cs="宋体"/>
                <w:spacing w:val="-6"/>
              </w:rPr>
              <w:t>元 （￥    ）。</w:t>
            </w:r>
          </w:p>
          <w:p w14:paraId="1113E201">
            <w:pPr>
              <w:spacing w:after="0"/>
              <w:ind w:firstLine="396"/>
              <w:rPr>
                <w:rFonts w:ascii="宋体" w:hAnsi="宋体" w:eastAsia="宋体" w:cs="宋体"/>
                <w:spacing w:val="-6"/>
              </w:rPr>
            </w:pPr>
            <w:r>
              <w:rPr>
                <w:rFonts w:hint="eastAsia" w:ascii="宋体" w:hAnsi="宋体" w:eastAsia="宋体" w:cs="宋体"/>
                <w:spacing w:val="-6"/>
              </w:rPr>
              <w:t>备注：若不属于财政部《节能产品政府采购品目清单》及《环境标志产品政府采购品目清单》内产品的，则该处填写“无”字样。</w:t>
            </w:r>
          </w:p>
        </w:tc>
      </w:tr>
      <w:tr w14:paraId="5AD946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0" w:hRule="atLeast"/>
          <w:jc w:val="center"/>
        </w:trPr>
        <w:tc>
          <w:tcPr>
            <w:tcW w:w="10090" w:type="dxa"/>
            <w:gridSpan w:val="10"/>
            <w:tcBorders>
              <w:top w:val="single" w:color="auto" w:sz="4" w:space="0"/>
              <w:left w:val="single" w:color="auto" w:sz="4" w:space="0"/>
              <w:bottom w:val="single" w:color="auto" w:sz="4" w:space="0"/>
            </w:tcBorders>
            <w:vAlign w:val="center"/>
          </w:tcPr>
          <w:p w14:paraId="08704E9F">
            <w:pPr>
              <w:spacing w:after="0"/>
              <w:ind w:firstLine="396"/>
              <w:rPr>
                <w:rFonts w:ascii="宋体" w:hAnsi="宋体" w:eastAsia="宋体" w:cs="宋体"/>
                <w:spacing w:val="-6"/>
              </w:rPr>
            </w:pPr>
            <w:r>
              <w:rPr>
                <w:rFonts w:hint="eastAsia" w:ascii="宋体" w:hAnsi="宋体" w:eastAsia="宋体" w:cs="宋体"/>
                <w:spacing w:val="-6"/>
              </w:rPr>
              <w:t>说明：投标报价包括本次采购范围内所有服务、设备价款、设备随配标准附件、包装、运输、装卸、保险、税金、到位安装、安装所需辅材、调试、检验、维护、培训、其他等所涉及到的一切费用总和，投标人综合考虑投标报价。</w:t>
            </w:r>
          </w:p>
        </w:tc>
      </w:tr>
    </w:tbl>
    <w:p w14:paraId="21F14F0C">
      <w:pPr>
        <w:pStyle w:val="10"/>
        <w:spacing w:line="320" w:lineRule="exact"/>
        <w:ind w:firstLine="210" w:firstLineChars="100"/>
        <w:rPr>
          <w:rFonts w:hAnsi="宋体" w:cs="宋体"/>
        </w:rPr>
      </w:pPr>
      <w:r>
        <w:rPr>
          <w:rFonts w:hint="eastAsia" w:hAnsi="宋体" w:cs="宋体"/>
        </w:rPr>
        <w:t>与本投标有关的正式通讯地址为：</w:t>
      </w:r>
    </w:p>
    <w:p w14:paraId="0B125F65">
      <w:pPr>
        <w:pStyle w:val="10"/>
        <w:spacing w:line="320" w:lineRule="exact"/>
        <w:ind w:firstLine="420"/>
        <w:rPr>
          <w:rFonts w:hAnsi="宋体" w:cs="宋体"/>
          <w:u w:val="single"/>
        </w:rPr>
      </w:pPr>
      <w:r>
        <w:rPr>
          <w:rFonts w:hint="eastAsia" w:hAnsi="宋体" w:cs="宋体"/>
        </w:rPr>
        <w:t>地址：</w:t>
      </w:r>
      <w:r>
        <w:rPr>
          <w:rFonts w:hint="eastAsia" w:hAnsi="宋体" w:cs="宋体"/>
          <w:u w:val="single"/>
        </w:rPr>
        <w:t xml:space="preserve">                                   </w:t>
      </w:r>
      <w:r>
        <w:rPr>
          <w:rFonts w:hint="eastAsia" w:hAnsi="宋体" w:cs="宋体"/>
        </w:rPr>
        <w:t xml:space="preserve"> 邮编：</w:t>
      </w:r>
      <w:r>
        <w:rPr>
          <w:rFonts w:hint="eastAsia" w:hAnsi="宋体" w:cs="宋体"/>
          <w:u w:val="single"/>
        </w:rPr>
        <w:t xml:space="preserve">          </w:t>
      </w:r>
      <w:r>
        <w:rPr>
          <w:rFonts w:hint="eastAsia" w:hAnsi="宋体" w:cs="宋体"/>
        </w:rPr>
        <w:t xml:space="preserve">  电话、传真：</w:t>
      </w:r>
      <w:r>
        <w:rPr>
          <w:rFonts w:hint="eastAsia" w:hAnsi="宋体" w:cs="宋体"/>
          <w:u w:val="single"/>
        </w:rPr>
        <w:t xml:space="preserve">            .</w:t>
      </w:r>
    </w:p>
    <w:p w14:paraId="3686606D">
      <w:pPr>
        <w:pStyle w:val="10"/>
        <w:spacing w:line="320" w:lineRule="exact"/>
        <w:ind w:firstLine="420"/>
        <w:rPr>
          <w:rFonts w:hAnsi="宋体" w:cs="宋体"/>
        </w:rPr>
      </w:pPr>
      <w:r>
        <w:rPr>
          <w:rFonts w:hint="eastAsia" w:hAnsi="宋体" w:cs="宋体"/>
        </w:rPr>
        <w:t>开户名称：</w:t>
      </w:r>
      <w:r>
        <w:rPr>
          <w:rFonts w:hint="eastAsia" w:hAnsi="宋体" w:cs="宋体"/>
          <w:u w:val="single"/>
        </w:rPr>
        <w:t xml:space="preserve">                               .         </w:t>
      </w:r>
    </w:p>
    <w:p w14:paraId="057FE8EE">
      <w:pPr>
        <w:pStyle w:val="10"/>
        <w:spacing w:line="320" w:lineRule="exact"/>
        <w:ind w:firstLine="420"/>
        <w:rPr>
          <w:rFonts w:hAnsi="宋体" w:cs="宋体"/>
        </w:rPr>
      </w:pPr>
      <w:r>
        <w:rPr>
          <w:rFonts w:hint="eastAsia" w:hAnsi="宋体" w:cs="宋体"/>
        </w:rPr>
        <w:t>开户银行：</w:t>
      </w:r>
      <w:r>
        <w:rPr>
          <w:rFonts w:hint="eastAsia" w:hAnsi="宋体" w:cs="宋体"/>
          <w:u w:val="single"/>
        </w:rPr>
        <w:t xml:space="preserve">                               .　       </w:t>
      </w:r>
    </w:p>
    <w:p w14:paraId="33A55A77">
      <w:pPr>
        <w:pStyle w:val="10"/>
        <w:spacing w:line="320" w:lineRule="exact"/>
        <w:ind w:firstLine="420"/>
        <w:rPr>
          <w:rFonts w:hAnsi="宋体" w:cs="宋体"/>
        </w:rPr>
      </w:pPr>
      <w:r>
        <w:rPr>
          <w:rFonts w:hint="eastAsia" w:hAnsi="宋体" w:cs="宋体"/>
        </w:rPr>
        <w:t>账号：</w:t>
      </w:r>
      <w:r>
        <w:rPr>
          <w:rFonts w:hint="eastAsia" w:hAnsi="宋体" w:cs="宋体"/>
          <w:u w:val="single"/>
        </w:rPr>
        <w:t xml:space="preserve">                                   .　　　   </w:t>
      </w:r>
    </w:p>
    <w:p w14:paraId="5D06D191">
      <w:pPr>
        <w:pStyle w:val="10"/>
        <w:spacing w:line="320" w:lineRule="exact"/>
        <w:ind w:firstLine="420"/>
        <w:rPr>
          <w:rFonts w:hAnsi="宋体" w:cs="宋体"/>
        </w:rPr>
      </w:pPr>
      <w:r>
        <w:rPr>
          <w:rFonts w:hint="eastAsia" w:hAnsi="宋体" w:cs="宋体"/>
        </w:rPr>
        <w:t>投标人公章【（</w:t>
      </w:r>
      <w:r>
        <w:rPr>
          <w:rFonts w:hint="eastAsia" w:hAnsi="宋体" w:cs="宋体"/>
          <w:szCs w:val="21"/>
        </w:rPr>
        <w:t>CA签章</w:t>
      </w:r>
      <w:r>
        <w:rPr>
          <w:rFonts w:hint="eastAsia" w:hAnsi="宋体" w:cs="宋体"/>
        </w:rPr>
        <w:t>），自然人除外】：</w:t>
      </w:r>
      <w:r>
        <w:rPr>
          <w:rFonts w:hint="eastAsia" w:hAnsi="宋体" w:cs="宋体"/>
          <w:u w:val="single"/>
        </w:rPr>
        <w:t xml:space="preserve">                     .                         </w:t>
      </w:r>
    </w:p>
    <w:p w14:paraId="2E1F355A">
      <w:pPr>
        <w:pStyle w:val="10"/>
        <w:spacing w:line="320" w:lineRule="exact"/>
        <w:ind w:firstLine="420"/>
        <w:rPr>
          <w:rFonts w:hAnsi="宋体" w:cs="宋体"/>
        </w:rPr>
      </w:pPr>
      <w:r>
        <w:rPr>
          <w:rFonts w:hint="eastAsia" w:hAnsi="宋体" w:cs="宋体"/>
        </w:rPr>
        <w:t>法定代表人或负责人或自然人或相应的委托代理人签字（或个人CA签章）：</w:t>
      </w:r>
      <w:r>
        <w:rPr>
          <w:rFonts w:hint="eastAsia" w:hAnsi="宋体" w:cs="宋体"/>
          <w:u w:val="single"/>
        </w:rPr>
        <w:t xml:space="preserve">               .</w:t>
      </w:r>
    </w:p>
    <w:p w14:paraId="46F47AE5">
      <w:pPr>
        <w:pStyle w:val="10"/>
        <w:spacing w:line="320" w:lineRule="exact"/>
        <w:ind w:firstLine="420"/>
        <w:rPr>
          <w:rFonts w:hAnsi="宋体" w:cs="宋体"/>
        </w:rPr>
      </w:pPr>
      <w:r>
        <w:rPr>
          <w:rFonts w:hint="eastAsia" w:hAnsi="宋体" w:cs="宋体"/>
        </w:rPr>
        <w:t>投标日期：</w:t>
      </w:r>
      <w:r>
        <w:rPr>
          <w:rFonts w:hint="eastAsia" w:hAnsi="宋体" w:cs="宋体"/>
          <w:u w:val="single"/>
        </w:rPr>
        <w:t xml:space="preserve">              .                </w:t>
      </w:r>
    </w:p>
    <w:p w14:paraId="3AA06E52">
      <w:pPr>
        <w:tabs>
          <w:tab w:val="left" w:pos="1305"/>
        </w:tabs>
        <w:spacing w:line="320" w:lineRule="exact"/>
        <w:ind w:firstLine="215" w:firstLineChars="98"/>
        <w:rPr>
          <w:rFonts w:ascii="宋体" w:hAnsi="宋体" w:eastAsia="宋体" w:cs="宋体"/>
          <w:bCs/>
          <w:szCs w:val="21"/>
        </w:rPr>
      </w:pPr>
    </w:p>
    <w:p w14:paraId="4CC8C566">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注：（1）各投标人必须就“货物采购需求”中所投标项所有货物和服务内容作完整唯一报价，否则，其投标将被拒绝。投标文件每标项只允许有一个报价。</w:t>
      </w:r>
    </w:p>
    <w:p w14:paraId="44F98232">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（2）投标人应根据所投货物如实填写投标报价表的各项内容。</w:t>
      </w:r>
    </w:p>
    <w:p w14:paraId="74A5AA73">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3）投标报价表须加盖投标人公章（CA签章，自然人除外）并由法定代表人或负责人或自然人或相应的委托代理人签字（或个人CA签章）；当本表由多页构成时，需逐页加盖投标人公章（CA签章，自然人签字或个人CA签章）。</w:t>
      </w:r>
    </w:p>
    <w:p w14:paraId="57C0D2E0">
      <w:pPr>
        <w:widowControl w:val="0"/>
        <w:tabs>
          <w:tab w:val="left" w:pos="4214"/>
        </w:tabs>
        <w:spacing w:after="0" w:line="360" w:lineRule="exact"/>
        <w:ind w:firstLine="420" w:firstLineChars="200"/>
        <w:jc w:val="both"/>
        <w:rPr>
          <w:rFonts w:ascii="宋体" w:hAnsi="宋体" w:eastAsia="宋体" w:cs="宋体"/>
          <w:kern w:val="2"/>
          <w:sz w:val="21"/>
          <w:szCs w:val="21"/>
        </w:rPr>
      </w:pPr>
      <w:r>
        <w:rPr>
          <w:rFonts w:hint="eastAsia" w:ascii="宋体" w:hAnsi="宋体" w:eastAsia="宋体" w:cs="宋体"/>
          <w:kern w:val="2"/>
          <w:sz w:val="21"/>
          <w:szCs w:val="21"/>
        </w:rPr>
        <w:t>（4）如投标的全部或部分产品属于《节能产品政府采购清单》或《环境标志产品政府采购清单》目录范围的，投标人应在本表备注栏内写明各分项货物属于节能（或环境标志）产品,同时以提供节能产品认证证书原件的扫描件或环境标志产品认证证书原件的扫描件，以便评标委员会作为优先采购或评分的依据。</w:t>
      </w:r>
    </w:p>
    <w:p w14:paraId="7D42882C">
      <w:pPr>
        <w:pStyle w:val="26"/>
        <w:ind w:firstLine="480"/>
        <w:rPr>
          <w:rFonts w:hAnsi="宋体" w:cs="宋体"/>
        </w:rPr>
      </w:pPr>
    </w:p>
    <w:p w14:paraId="10D22FF8">
      <w:pPr>
        <w:pStyle w:val="10"/>
        <w:spacing w:line="400" w:lineRule="exact"/>
        <w:ind w:left="420" w:firstLine="643"/>
        <w:rPr>
          <w:rFonts w:hAnsi="宋体" w:cs="宋体"/>
          <w:b/>
          <w:sz w:val="32"/>
          <w:szCs w:val="32"/>
        </w:rPr>
      </w:pPr>
    </w:p>
    <w:p w14:paraId="034C303D">
      <w:pPr>
        <w:ind w:firstLine="643"/>
        <w:rPr>
          <w:rFonts w:hAnsi="宋体" w:cs="宋体"/>
          <w:b/>
          <w:sz w:val="32"/>
          <w:szCs w:val="32"/>
        </w:rPr>
      </w:pPr>
      <w:r>
        <w:rPr>
          <w:rFonts w:hint="eastAsia" w:hAnsi="宋体" w:cs="宋体"/>
          <w:b/>
          <w:sz w:val="32"/>
          <w:szCs w:val="32"/>
        </w:rPr>
        <w:br w:type="page"/>
      </w:r>
    </w:p>
    <w:p w14:paraId="14782C92">
      <w:pPr>
        <w:pStyle w:val="10"/>
        <w:spacing w:line="400" w:lineRule="exact"/>
        <w:ind w:left="420" w:firstLine="643"/>
        <w:rPr>
          <w:rFonts w:hAnsi="宋体" w:cs="宋体"/>
          <w:b/>
          <w:sz w:val="32"/>
          <w:szCs w:val="32"/>
        </w:rPr>
      </w:pPr>
      <w:r>
        <w:rPr>
          <w:rFonts w:hint="eastAsia" w:hAnsi="宋体" w:cs="宋体"/>
          <w:b/>
          <w:sz w:val="32"/>
          <w:szCs w:val="32"/>
        </w:rPr>
        <w:t>2.</w:t>
      </w:r>
      <w:r>
        <w:rPr>
          <w:rFonts w:hint="eastAsia" w:hAnsi="宋体" w:cs="宋体"/>
        </w:rPr>
        <w:t xml:space="preserve"> </w:t>
      </w:r>
      <w:r>
        <w:rPr>
          <w:rFonts w:hint="eastAsia" w:hAnsi="宋体" w:cs="宋体"/>
          <w:b/>
          <w:sz w:val="32"/>
          <w:szCs w:val="32"/>
        </w:rPr>
        <w:t>技术规格响应偏离表（必须提供）</w:t>
      </w:r>
    </w:p>
    <w:p w14:paraId="3DFBEFC6">
      <w:pPr>
        <w:pStyle w:val="10"/>
        <w:ind w:firstLine="354" w:firstLineChars="147"/>
        <w:rPr>
          <w:rFonts w:hAnsi="宋体" w:cs="宋体"/>
          <w:b/>
          <w:sz w:val="24"/>
          <w:szCs w:val="24"/>
        </w:rPr>
      </w:pPr>
    </w:p>
    <w:p w14:paraId="39D45434">
      <w:pPr>
        <w:pStyle w:val="10"/>
        <w:ind w:firstLine="354" w:firstLineChars="147"/>
        <w:rPr>
          <w:rFonts w:hAnsi="宋体" w:cs="宋体"/>
          <w:b/>
          <w:sz w:val="24"/>
          <w:szCs w:val="24"/>
        </w:rPr>
      </w:pPr>
      <w:r>
        <w:rPr>
          <w:rFonts w:hint="eastAsia" w:hAnsi="宋体" w:cs="宋体"/>
          <w:b/>
          <w:sz w:val="24"/>
          <w:szCs w:val="24"/>
        </w:rPr>
        <w:t xml:space="preserve">附件：            </w:t>
      </w:r>
    </w:p>
    <w:p w14:paraId="2DBA4555">
      <w:pPr>
        <w:pStyle w:val="10"/>
        <w:ind w:firstLine="472" w:firstLineChars="147"/>
        <w:jc w:val="center"/>
        <w:rPr>
          <w:rFonts w:hAnsi="宋体" w:cs="宋体"/>
          <w:b/>
          <w:bCs/>
          <w:sz w:val="32"/>
        </w:rPr>
      </w:pPr>
      <w:r>
        <w:rPr>
          <w:rFonts w:hint="eastAsia" w:hAnsi="宋体" w:cs="宋体"/>
          <w:b/>
          <w:bCs/>
          <w:sz w:val="32"/>
        </w:rPr>
        <w:t>技术规格响应偏离表（格式）</w:t>
      </w:r>
    </w:p>
    <w:p w14:paraId="62645940">
      <w:pPr>
        <w:pStyle w:val="10"/>
        <w:adjustRightInd/>
        <w:snapToGrid/>
        <w:spacing w:line="320" w:lineRule="exact"/>
        <w:ind w:firstLine="422" w:firstLineChars="200"/>
        <w:rPr>
          <w:rFonts w:hAnsi="宋体" w:cs="宋体"/>
        </w:rPr>
      </w:pPr>
      <w:r>
        <w:rPr>
          <w:rFonts w:hint="eastAsia" w:hAnsi="宋体" w:cs="宋体"/>
          <w:b/>
          <w:bCs/>
          <w:u w:val="single"/>
        </w:rPr>
        <w:t>标项  （   分标）标项名称</w:t>
      </w:r>
      <w:r>
        <w:rPr>
          <w:rFonts w:hint="eastAsia" w:hAnsi="宋体" w:cs="宋体"/>
          <w:u w:val="single"/>
        </w:rPr>
        <w:t xml:space="preserve">  </w:t>
      </w:r>
    </w:p>
    <w:tbl>
      <w:tblPr>
        <w:tblStyle w:val="18"/>
        <w:tblW w:w="9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14:paraId="455C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54" w:type="dxa"/>
            <w:vAlign w:val="center"/>
          </w:tcPr>
          <w:p w14:paraId="2A35CAAE">
            <w:pPr>
              <w:pStyle w:val="10"/>
              <w:spacing w:line="360" w:lineRule="exact"/>
              <w:jc w:val="center"/>
              <w:rPr>
                <w:rFonts w:hAnsi="宋体" w:cs="宋体"/>
                <w:szCs w:val="24"/>
              </w:rPr>
            </w:pPr>
            <w:r>
              <w:rPr>
                <w:rFonts w:hint="eastAsia" w:hAnsi="宋体" w:cs="宋体"/>
                <w:szCs w:val="24"/>
              </w:rPr>
              <w:t>项号</w:t>
            </w:r>
          </w:p>
        </w:tc>
        <w:tc>
          <w:tcPr>
            <w:tcW w:w="1766" w:type="dxa"/>
            <w:vAlign w:val="center"/>
          </w:tcPr>
          <w:p w14:paraId="26A7444D">
            <w:pPr>
              <w:pStyle w:val="10"/>
              <w:spacing w:line="360" w:lineRule="exact"/>
              <w:jc w:val="center"/>
              <w:rPr>
                <w:rFonts w:hAnsi="宋体" w:cs="宋体"/>
                <w:szCs w:val="24"/>
              </w:rPr>
            </w:pPr>
            <w:r>
              <w:rPr>
                <w:rFonts w:hint="eastAsia" w:hAnsi="宋体" w:cs="宋体"/>
                <w:szCs w:val="24"/>
              </w:rPr>
              <w:t>货物名称</w:t>
            </w:r>
          </w:p>
        </w:tc>
        <w:tc>
          <w:tcPr>
            <w:tcW w:w="3022" w:type="dxa"/>
            <w:vAlign w:val="center"/>
          </w:tcPr>
          <w:p w14:paraId="660E54F7">
            <w:pPr>
              <w:pStyle w:val="10"/>
              <w:spacing w:line="360" w:lineRule="exact"/>
              <w:jc w:val="center"/>
              <w:rPr>
                <w:rFonts w:hAnsi="宋体" w:cs="宋体"/>
                <w:szCs w:val="24"/>
              </w:rPr>
            </w:pPr>
            <w:r>
              <w:rPr>
                <w:rFonts w:hint="eastAsia" w:hAnsi="宋体" w:cs="宋体"/>
                <w:szCs w:val="24"/>
              </w:rPr>
              <w:t>招标采购需求</w:t>
            </w:r>
          </w:p>
        </w:tc>
        <w:tc>
          <w:tcPr>
            <w:tcW w:w="2264" w:type="dxa"/>
            <w:vAlign w:val="center"/>
          </w:tcPr>
          <w:p w14:paraId="26B8AE94">
            <w:pPr>
              <w:pStyle w:val="10"/>
              <w:spacing w:line="360" w:lineRule="exact"/>
              <w:jc w:val="center"/>
              <w:rPr>
                <w:rFonts w:hAnsi="宋体" w:cs="宋体"/>
                <w:szCs w:val="24"/>
              </w:rPr>
            </w:pPr>
            <w:r>
              <w:rPr>
                <w:rFonts w:hint="eastAsia" w:hAnsi="宋体" w:cs="宋体"/>
                <w:szCs w:val="24"/>
              </w:rPr>
              <w:t>投标文件的响应情况</w:t>
            </w:r>
          </w:p>
        </w:tc>
        <w:tc>
          <w:tcPr>
            <w:tcW w:w="1822" w:type="dxa"/>
            <w:vAlign w:val="center"/>
          </w:tcPr>
          <w:p w14:paraId="63FBBDB1">
            <w:pPr>
              <w:pStyle w:val="10"/>
              <w:spacing w:line="360" w:lineRule="exact"/>
              <w:jc w:val="center"/>
              <w:rPr>
                <w:rFonts w:hAnsi="宋体" w:cs="宋体"/>
                <w:szCs w:val="24"/>
              </w:rPr>
            </w:pPr>
            <w:r>
              <w:rPr>
                <w:rFonts w:hint="eastAsia" w:hAnsi="宋体" w:cs="宋体"/>
                <w:szCs w:val="24"/>
              </w:rPr>
              <w:t>偏离情况说明</w:t>
            </w:r>
          </w:p>
        </w:tc>
      </w:tr>
      <w:tr w14:paraId="63FAD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4" w:type="dxa"/>
            <w:vAlign w:val="center"/>
          </w:tcPr>
          <w:p w14:paraId="69C17370">
            <w:pPr>
              <w:pStyle w:val="10"/>
              <w:spacing w:line="360" w:lineRule="exact"/>
              <w:jc w:val="center"/>
              <w:rPr>
                <w:rFonts w:hAnsi="宋体" w:cs="宋体"/>
                <w:szCs w:val="24"/>
              </w:rPr>
            </w:pPr>
            <w:r>
              <w:rPr>
                <w:rFonts w:hint="eastAsia" w:hAnsi="宋体" w:cs="宋体"/>
                <w:szCs w:val="24"/>
              </w:rPr>
              <w:t>1</w:t>
            </w:r>
          </w:p>
        </w:tc>
        <w:tc>
          <w:tcPr>
            <w:tcW w:w="1766" w:type="dxa"/>
            <w:vAlign w:val="center"/>
          </w:tcPr>
          <w:p w14:paraId="0C0AFB2C">
            <w:pPr>
              <w:pStyle w:val="10"/>
              <w:spacing w:line="360" w:lineRule="exact"/>
              <w:jc w:val="center"/>
              <w:rPr>
                <w:rFonts w:hAnsi="宋体" w:cs="宋体"/>
                <w:szCs w:val="24"/>
              </w:rPr>
            </w:pPr>
          </w:p>
        </w:tc>
        <w:tc>
          <w:tcPr>
            <w:tcW w:w="3022" w:type="dxa"/>
            <w:vAlign w:val="center"/>
          </w:tcPr>
          <w:p w14:paraId="0C819FB4">
            <w:pPr>
              <w:pStyle w:val="10"/>
              <w:spacing w:line="360" w:lineRule="exact"/>
              <w:jc w:val="center"/>
              <w:rPr>
                <w:rFonts w:hAnsi="宋体" w:cs="宋体"/>
                <w:szCs w:val="24"/>
              </w:rPr>
            </w:pPr>
          </w:p>
        </w:tc>
        <w:tc>
          <w:tcPr>
            <w:tcW w:w="2264" w:type="dxa"/>
            <w:vAlign w:val="center"/>
          </w:tcPr>
          <w:p w14:paraId="04231931">
            <w:pPr>
              <w:pStyle w:val="10"/>
              <w:spacing w:line="360" w:lineRule="exact"/>
              <w:jc w:val="center"/>
              <w:rPr>
                <w:rFonts w:hAnsi="宋体" w:cs="宋体"/>
                <w:szCs w:val="24"/>
              </w:rPr>
            </w:pPr>
          </w:p>
        </w:tc>
        <w:tc>
          <w:tcPr>
            <w:tcW w:w="1822" w:type="dxa"/>
            <w:vAlign w:val="center"/>
          </w:tcPr>
          <w:p w14:paraId="69CBCA47">
            <w:pPr>
              <w:pStyle w:val="10"/>
              <w:spacing w:line="360" w:lineRule="exact"/>
              <w:jc w:val="center"/>
              <w:rPr>
                <w:rFonts w:hAnsi="宋体" w:cs="宋体"/>
                <w:szCs w:val="24"/>
              </w:rPr>
            </w:pPr>
          </w:p>
        </w:tc>
      </w:tr>
      <w:tr w14:paraId="34F2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4" w:type="dxa"/>
            <w:vAlign w:val="center"/>
          </w:tcPr>
          <w:p w14:paraId="220477DD">
            <w:pPr>
              <w:pStyle w:val="10"/>
              <w:spacing w:line="360" w:lineRule="exact"/>
              <w:jc w:val="center"/>
              <w:rPr>
                <w:rFonts w:hAnsi="宋体" w:cs="宋体"/>
                <w:szCs w:val="24"/>
              </w:rPr>
            </w:pPr>
            <w:r>
              <w:rPr>
                <w:rFonts w:hint="eastAsia" w:hAnsi="宋体" w:cs="宋体"/>
                <w:szCs w:val="24"/>
              </w:rPr>
              <w:t>2</w:t>
            </w:r>
          </w:p>
        </w:tc>
        <w:tc>
          <w:tcPr>
            <w:tcW w:w="1766" w:type="dxa"/>
            <w:vAlign w:val="center"/>
          </w:tcPr>
          <w:p w14:paraId="351D6200">
            <w:pPr>
              <w:pStyle w:val="10"/>
              <w:spacing w:line="360" w:lineRule="exact"/>
              <w:jc w:val="center"/>
              <w:rPr>
                <w:rFonts w:hAnsi="宋体" w:cs="宋体"/>
                <w:szCs w:val="24"/>
              </w:rPr>
            </w:pPr>
          </w:p>
        </w:tc>
        <w:tc>
          <w:tcPr>
            <w:tcW w:w="3022" w:type="dxa"/>
            <w:vAlign w:val="center"/>
          </w:tcPr>
          <w:p w14:paraId="09B1EDAF">
            <w:pPr>
              <w:pStyle w:val="10"/>
              <w:spacing w:line="360" w:lineRule="exact"/>
              <w:jc w:val="center"/>
              <w:rPr>
                <w:rFonts w:hAnsi="宋体" w:cs="宋体"/>
                <w:szCs w:val="24"/>
              </w:rPr>
            </w:pPr>
          </w:p>
        </w:tc>
        <w:tc>
          <w:tcPr>
            <w:tcW w:w="2264" w:type="dxa"/>
            <w:vAlign w:val="center"/>
          </w:tcPr>
          <w:p w14:paraId="7EC9B661">
            <w:pPr>
              <w:pStyle w:val="10"/>
              <w:spacing w:line="360" w:lineRule="exact"/>
              <w:jc w:val="center"/>
              <w:rPr>
                <w:rFonts w:hAnsi="宋体" w:cs="宋体"/>
                <w:szCs w:val="24"/>
              </w:rPr>
            </w:pPr>
          </w:p>
        </w:tc>
        <w:tc>
          <w:tcPr>
            <w:tcW w:w="1822" w:type="dxa"/>
            <w:vAlign w:val="center"/>
          </w:tcPr>
          <w:p w14:paraId="6B69D0A7">
            <w:pPr>
              <w:pStyle w:val="10"/>
              <w:spacing w:line="360" w:lineRule="exact"/>
              <w:jc w:val="center"/>
              <w:rPr>
                <w:rFonts w:hAnsi="宋体" w:cs="宋体"/>
                <w:szCs w:val="24"/>
              </w:rPr>
            </w:pPr>
          </w:p>
        </w:tc>
      </w:tr>
      <w:tr w14:paraId="396D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4" w:type="dxa"/>
            <w:vAlign w:val="center"/>
          </w:tcPr>
          <w:p w14:paraId="534F8BE6">
            <w:pPr>
              <w:pStyle w:val="10"/>
              <w:spacing w:line="360" w:lineRule="exact"/>
              <w:jc w:val="center"/>
              <w:rPr>
                <w:rFonts w:hAnsi="宋体" w:cs="宋体"/>
                <w:szCs w:val="24"/>
              </w:rPr>
            </w:pPr>
            <w:r>
              <w:rPr>
                <w:rFonts w:hint="eastAsia" w:hAnsi="宋体" w:cs="宋体"/>
                <w:szCs w:val="24"/>
              </w:rPr>
              <w:t>3</w:t>
            </w:r>
          </w:p>
        </w:tc>
        <w:tc>
          <w:tcPr>
            <w:tcW w:w="1766" w:type="dxa"/>
            <w:vAlign w:val="center"/>
          </w:tcPr>
          <w:p w14:paraId="37FE2E58">
            <w:pPr>
              <w:pStyle w:val="10"/>
              <w:spacing w:line="360" w:lineRule="exact"/>
              <w:jc w:val="center"/>
              <w:rPr>
                <w:rFonts w:hAnsi="宋体" w:cs="宋体"/>
                <w:szCs w:val="24"/>
              </w:rPr>
            </w:pPr>
          </w:p>
        </w:tc>
        <w:tc>
          <w:tcPr>
            <w:tcW w:w="3022" w:type="dxa"/>
            <w:vAlign w:val="center"/>
          </w:tcPr>
          <w:p w14:paraId="20B31207">
            <w:pPr>
              <w:pStyle w:val="10"/>
              <w:spacing w:line="360" w:lineRule="exact"/>
              <w:jc w:val="center"/>
              <w:rPr>
                <w:rFonts w:hAnsi="宋体" w:cs="宋体"/>
                <w:szCs w:val="24"/>
              </w:rPr>
            </w:pPr>
          </w:p>
        </w:tc>
        <w:tc>
          <w:tcPr>
            <w:tcW w:w="2264" w:type="dxa"/>
            <w:vAlign w:val="center"/>
          </w:tcPr>
          <w:p w14:paraId="56C9D638">
            <w:pPr>
              <w:pStyle w:val="10"/>
              <w:spacing w:line="360" w:lineRule="exact"/>
              <w:jc w:val="center"/>
              <w:rPr>
                <w:rFonts w:hAnsi="宋体" w:cs="宋体"/>
                <w:szCs w:val="24"/>
              </w:rPr>
            </w:pPr>
          </w:p>
        </w:tc>
        <w:tc>
          <w:tcPr>
            <w:tcW w:w="1822" w:type="dxa"/>
            <w:vAlign w:val="center"/>
          </w:tcPr>
          <w:p w14:paraId="77FC38CA">
            <w:pPr>
              <w:pStyle w:val="10"/>
              <w:spacing w:line="360" w:lineRule="exact"/>
              <w:jc w:val="center"/>
              <w:rPr>
                <w:rFonts w:hAnsi="宋体" w:cs="宋体"/>
                <w:szCs w:val="24"/>
              </w:rPr>
            </w:pPr>
          </w:p>
        </w:tc>
      </w:tr>
      <w:tr w14:paraId="3BE2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4" w:type="dxa"/>
            <w:vAlign w:val="center"/>
          </w:tcPr>
          <w:p w14:paraId="3491BB03">
            <w:pPr>
              <w:pStyle w:val="10"/>
              <w:spacing w:line="360" w:lineRule="exact"/>
              <w:jc w:val="center"/>
              <w:rPr>
                <w:rFonts w:hAnsi="宋体" w:cs="宋体"/>
                <w:szCs w:val="24"/>
              </w:rPr>
            </w:pPr>
            <w:r>
              <w:rPr>
                <w:rFonts w:hint="eastAsia" w:hAnsi="宋体" w:cs="宋体"/>
                <w:szCs w:val="24"/>
              </w:rPr>
              <w:t>…</w:t>
            </w:r>
          </w:p>
        </w:tc>
        <w:tc>
          <w:tcPr>
            <w:tcW w:w="1766" w:type="dxa"/>
            <w:vAlign w:val="center"/>
          </w:tcPr>
          <w:p w14:paraId="5C07798C">
            <w:pPr>
              <w:pStyle w:val="10"/>
              <w:spacing w:line="360" w:lineRule="exact"/>
              <w:jc w:val="center"/>
              <w:rPr>
                <w:rFonts w:hAnsi="宋体" w:cs="宋体"/>
                <w:szCs w:val="24"/>
              </w:rPr>
            </w:pPr>
          </w:p>
        </w:tc>
        <w:tc>
          <w:tcPr>
            <w:tcW w:w="3022" w:type="dxa"/>
            <w:vAlign w:val="center"/>
          </w:tcPr>
          <w:p w14:paraId="3A26977C">
            <w:pPr>
              <w:pStyle w:val="10"/>
              <w:spacing w:line="360" w:lineRule="exact"/>
              <w:jc w:val="center"/>
              <w:rPr>
                <w:rFonts w:hAnsi="宋体" w:cs="宋体"/>
                <w:szCs w:val="24"/>
              </w:rPr>
            </w:pPr>
          </w:p>
        </w:tc>
        <w:tc>
          <w:tcPr>
            <w:tcW w:w="2264" w:type="dxa"/>
            <w:vAlign w:val="center"/>
          </w:tcPr>
          <w:p w14:paraId="619F465F">
            <w:pPr>
              <w:pStyle w:val="10"/>
              <w:spacing w:line="360" w:lineRule="exact"/>
              <w:jc w:val="center"/>
              <w:rPr>
                <w:rFonts w:hAnsi="宋体" w:cs="宋体"/>
                <w:szCs w:val="24"/>
              </w:rPr>
            </w:pPr>
          </w:p>
        </w:tc>
        <w:tc>
          <w:tcPr>
            <w:tcW w:w="1822" w:type="dxa"/>
            <w:vAlign w:val="center"/>
          </w:tcPr>
          <w:p w14:paraId="2FBDC475">
            <w:pPr>
              <w:pStyle w:val="10"/>
              <w:spacing w:line="360" w:lineRule="exact"/>
              <w:jc w:val="center"/>
              <w:rPr>
                <w:rFonts w:hAnsi="宋体" w:cs="宋体"/>
                <w:szCs w:val="24"/>
              </w:rPr>
            </w:pPr>
          </w:p>
        </w:tc>
      </w:tr>
    </w:tbl>
    <w:p w14:paraId="28C72E74">
      <w:pPr>
        <w:pStyle w:val="10"/>
        <w:rPr>
          <w:rFonts w:hAnsi="宋体" w:cs="宋体"/>
        </w:rPr>
      </w:pPr>
    </w:p>
    <w:p w14:paraId="07290295">
      <w:pPr>
        <w:pStyle w:val="10"/>
        <w:spacing w:line="300" w:lineRule="exact"/>
        <w:ind w:firstLine="3465" w:firstLineChars="1650"/>
        <w:rPr>
          <w:rFonts w:hAnsi="宋体" w:cs="宋体"/>
        </w:rPr>
      </w:pPr>
    </w:p>
    <w:p w14:paraId="163C6368">
      <w:pPr>
        <w:pStyle w:val="10"/>
        <w:spacing w:line="300" w:lineRule="exact"/>
        <w:ind w:firstLine="525" w:firstLineChars="250"/>
        <w:rPr>
          <w:rFonts w:hAnsi="宋体" w:cs="宋体"/>
        </w:rPr>
      </w:pPr>
    </w:p>
    <w:p w14:paraId="00159CD5">
      <w:pPr>
        <w:pStyle w:val="10"/>
        <w:spacing w:line="300" w:lineRule="exact"/>
        <w:ind w:firstLine="525" w:firstLineChars="250"/>
        <w:rPr>
          <w:rFonts w:hAnsi="宋体" w:cs="宋体"/>
          <w:u w:val="single"/>
        </w:rPr>
      </w:pPr>
      <w:r>
        <w:rPr>
          <w:rFonts w:hint="eastAsia" w:hAnsi="宋体" w:cs="宋体"/>
        </w:rPr>
        <w:t>投标人公章（CA签章，自然人签字或个人CA签章）：</w:t>
      </w:r>
      <w:r>
        <w:rPr>
          <w:rFonts w:hint="eastAsia" w:hAnsi="宋体" w:cs="宋体"/>
          <w:u w:val="single"/>
        </w:rPr>
        <w:t xml:space="preserve">                          .                </w:t>
      </w:r>
    </w:p>
    <w:p w14:paraId="0918D02B">
      <w:pPr>
        <w:pStyle w:val="10"/>
        <w:spacing w:line="300" w:lineRule="exact"/>
        <w:ind w:firstLine="3990" w:firstLineChars="1900"/>
        <w:rPr>
          <w:rFonts w:hAnsi="宋体" w:cs="宋体"/>
          <w:bCs/>
          <w:szCs w:val="21"/>
        </w:rPr>
      </w:pPr>
    </w:p>
    <w:p w14:paraId="1BF0A1B8">
      <w:pPr>
        <w:pStyle w:val="10"/>
        <w:spacing w:line="300" w:lineRule="exact"/>
        <w:ind w:firstLine="3990" w:firstLineChars="1900"/>
        <w:rPr>
          <w:rFonts w:hAnsi="宋体" w:cs="宋体"/>
          <w:bCs/>
          <w:szCs w:val="21"/>
          <w:u w:val="single"/>
        </w:rPr>
      </w:pPr>
      <w:r>
        <w:rPr>
          <w:rFonts w:hint="eastAsia" w:hAnsi="宋体" w:cs="宋体"/>
          <w:bCs/>
          <w:szCs w:val="21"/>
        </w:rPr>
        <w:t>日期：</w:t>
      </w:r>
      <w:r>
        <w:rPr>
          <w:rFonts w:hint="eastAsia" w:hAnsi="宋体" w:cs="宋体"/>
          <w:bCs/>
          <w:szCs w:val="21"/>
          <w:u w:val="single"/>
        </w:rPr>
        <w:t xml:space="preserve">                      .</w:t>
      </w:r>
    </w:p>
    <w:p w14:paraId="26D911E4">
      <w:pPr>
        <w:pStyle w:val="10"/>
        <w:spacing w:line="300" w:lineRule="exact"/>
        <w:ind w:left="3735" w:leftChars="1650" w:hanging="105" w:hangingChars="50"/>
        <w:rPr>
          <w:rFonts w:hAnsi="宋体" w:cs="宋体"/>
          <w:szCs w:val="21"/>
          <w:u w:val="single"/>
        </w:rPr>
      </w:pPr>
    </w:p>
    <w:p w14:paraId="0E3D1ABE">
      <w:pPr>
        <w:spacing w:line="300" w:lineRule="exact"/>
        <w:ind w:firstLine="420"/>
        <w:rPr>
          <w:rFonts w:ascii="宋体" w:hAnsi="宋体" w:eastAsia="宋体" w:cs="宋体"/>
        </w:rPr>
      </w:pPr>
    </w:p>
    <w:p w14:paraId="6ECB1C55">
      <w:pPr>
        <w:pStyle w:val="10"/>
        <w:spacing w:line="300" w:lineRule="exact"/>
        <w:ind w:firstLine="422"/>
        <w:rPr>
          <w:rFonts w:hAnsi="宋体" w:cs="宋体"/>
          <w:b/>
          <w:szCs w:val="21"/>
        </w:rPr>
      </w:pPr>
      <w:r>
        <w:rPr>
          <w:rFonts w:hint="eastAsia" w:hAnsi="宋体" w:cs="宋体"/>
          <w:b/>
          <w:szCs w:val="21"/>
        </w:rPr>
        <w:t>注：（1）投标人应对照第三章“货物采购需求”注明所投产品技术参数的内容进行</w:t>
      </w:r>
      <w:r>
        <w:rPr>
          <w:rFonts w:hint="eastAsia" w:hAnsi="宋体" w:cs="宋体"/>
          <w:b/>
        </w:rPr>
        <w:t>逐条响应，并在“</w:t>
      </w:r>
      <w:r>
        <w:rPr>
          <w:rFonts w:hint="eastAsia" w:hAnsi="宋体" w:cs="宋体"/>
          <w:b/>
          <w:szCs w:val="24"/>
        </w:rPr>
        <w:t>偏离情况说明</w:t>
      </w:r>
      <w:r>
        <w:rPr>
          <w:rFonts w:hint="eastAsia" w:hAnsi="宋体" w:cs="宋体"/>
          <w:b/>
        </w:rPr>
        <w:t>” 栏注明“正偏离”、“负偏离”或“无偏离”</w:t>
      </w:r>
      <w:r>
        <w:rPr>
          <w:rFonts w:hint="eastAsia" w:hAnsi="宋体" w:cs="宋体"/>
          <w:b/>
          <w:szCs w:val="21"/>
        </w:rPr>
        <w:t>；当出现“正偏离”情况时应填写偏离情况说明及提供相应有效的证明材料，否则，不予认可。</w:t>
      </w:r>
    </w:p>
    <w:p w14:paraId="31B9F264">
      <w:pPr>
        <w:spacing w:line="300" w:lineRule="exact"/>
        <w:ind w:firstLine="221" w:firstLineChars="100"/>
        <w:rPr>
          <w:rFonts w:ascii="宋体" w:hAnsi="宋体" w:eastAsia="宋体" w:cs="宋体"/>
          <w:b/>
        </w:rPr>
      </w:pPr>
      <w:r>
        <w:rPr>
          <w:rFonts w:hint="eastAsia" w:ascii="宋体" w:hAnsi="宋体" w:eastAsia="宋体" w:cs="宋体"/>
          <w:b/>
          <w:szCs w:val="21"/>
        </w:rPr>
        <w:t>（2）技术规格响应偏离表须加盖</w:t>
      </w:r>
      <w:r>
        <w:rPr>
          <w:rFonts w:hint="eastAsia" w:ascii="宋体" w:hAnsi="宋体" w:eastAsia="宋体" w:cs="宋体"/>
          <w:b/>
        </w:rPr>
        <w:t>投标人公章（CA签章，自然人签字或个人CA签章）；当本表由多页构成时，需逐页加盖投标人公章（CA签章，自然人签字或个人CA签章）。</w:t>
      </w:r>
    </w:p>
    <w:p w14:paraId="610B3CBB">
      <w:pPr>
        <w:pStyle w:val="26"/>
        <w:ind w:firstLine="480"/>
        <w:rPr>
          <w:rFonts w:hAnsi="宋体" w:cs="宋体"/>
        </w:rPr>
      </w:pPr>
    </w:p>
    <w:p w14:paraId="3DE3CE00">
      <w:pPr>
        <w:spacing w:line="400" w:lineRule="exact"/>
        <w:ind w:firstLine="643" w:firstLineChars="200"/>
        <w:rPr>
          <w:rFonts w:ascii="宋体" w:hAnsi="宋体" w:eastAsia="宋体" w:cs="宋体"/>
          <w:b/>
          <w:bCs/>
          <w:sz w:val="32"/>
          <w:szCs w:val="20"/>
        </w:rPr>
      </w:pPr>
    </w:p>
    <w:p w14:paraId="120DB260">
      <w:pPr>
        <w:spacing w:line="400" w:lineRule="exact"/>
        <w:ind w:firstLine="643" w:firstLineChars="200"/>
        <w:rPr>
          <w:rFonts w:ascii="宋体" w:hAnsi="宋体" w:eastAsia="宋体" w:cs="宋体"/>
          <w:b/>
          <w:bCs/>
          <w:sz w:val="32"/>
          <w:szCs w:val="20"/>
        </w:rPr>
      </w:pPr>
    </w:p>
    <w:p w14:paraId="5EFB4046">
      <w:pPr>
        <w:spacing w:line="400" w:lineRule="exact"/>
        <w:ind w:firstLine="643" w:firstLineChars="200"/>
        <w:rPr>
          <w:rFonts w:ascii="宋体" w:hAnsi="宋体" w:eastAsia="宋体" w:cs="宋体"/>
          <w:b/>
          <w:bCs/>
          <w:sz w:val="32"/>
          <w:szCs w:val="20"/>
        </w:rPr>
      </w:pPr>
    </w:p>
    <w:p w14:paraId="072A9212">
      <w:pPr>
        <w:ind w:firstLine="643"/>
        <w:rPr>
          <w:rFonts w:ascii="宋体" w:hAnsi="宋体" w:eastAsia="宋体" w:cs="宋体"/>
          <w:b/>
          <w:bCs/>
          <w:sz w:val="32"/>
          <w:szCs w:val="20"/>
        </w:rPr>
      </w:pPr>
      <w:r>
        <w:rPr>
          <w:rFonts w:hint="eastAsia" w:ascii="宋体" w:hAnsi="宋体" w:eastAsia="宋体" w:cs="宋体"/>
          <w:b/>
          <w:bCs/>
          <w:sz w:val="32"/>
          <w:szCs w:val="20"/>
        </w:rPr>
        <w:br w:type="page"/>
      </w:r>
    </w:p>
    <w:p w14:paraId="0F2AF673">
      <w:pPr>
        <w:spacing w:line="400" w:lineRule="exact"/>
        <w:ind w:firstLine="643" w:firstLineChars="200"/>
        <w:outlineLvl w:val="4"/>
        <w:rPr>
          <w:rFonts w:ascii="宋体" w:hAnsi="宋体" w:eastAsia="宋体" w:cs="宋体"/>
          <w:b/>
          <w:bCs/>
          <w:sz w:val="32"/>
          <w:szCs w:val="20"/>
        </w:rPr>
      </w:pPr>
      <w:r>
        <w:rPr>
          <w:rFonts w:hint="eastAsia" w:ascii="宋体" w:hAnsi="宋体" w:eastAsia="宋体" w:cs="宋体"/>
          <w:b/>
          <w:bCs/>
          <w:sz w:val="32"/>
          <w:szCs w:val="20"/>
        </w:rPr>
        <w:t>3.</w:t>
      </w:r>
      <w:r>
        <w:rPr>
          <w:rFonts w:hint="eastAsia" w:ascii="宋体" w:hAnsi="宋体" w:eastAsia="宋体" w:cs="宋体"/>
        </w:rPr>
        <w:t xml:space="preserve"> </w:t>
      </w:r>
      <w:r>
        <w:rPr>
          <w:rFonts w:hint="eastAsia" w:ascii="宋体" w:hAnsi="宋体" w:eastAsia="宋体" w:cs="宋体"/>
          <w:b/>
          <w:bCs/>
          <w:sz w:val="32"/>
          <w:szCs w:val="20"/>
        </w:rPr>
        <w:t>商务响应偏离表（必须提供）</w:t>
      </w:r>
    </w:p>
    <w:p w14:paraId="51DAD10B">
      <w:pPr>
        <w:pStyle w:val="10"/>
        <w:ind w:firstLine="354" w:firstLineChars="147"/>
        <w:rPr>
          <w:rFonts w:hAnsi="宋体" w:cs="宋体"/>
          <w:b/>
          <w:sz w:val="24"/>
          <w:szCs w:val="24"/>
        </w:rPr>
      </w:pPr>
    </w:p>
    <w:p w14:paraId="4B47F1A0">
      <w:pPr>
        <w:pStyle w:val="10"/>
        <w:ind w:firstLine="354" w:firstLineChars="147"/>
        <w:rPr>
          <w:rFonts w:hAnsi="宋体" w:cs="宋体"/>
          <w:b/>
          <w:sz w:val="24"/>
          <w:szCs w:val="24"/>
        </w:rPr>
      </w:pPr>
      <w:r>
        <w:rPr>
          <w:rFonts w:hint="eastAsia" w:hAnsi="宋体" w:cs="宋体"/>
          <w:b/>
          <w:sz w:val="24"/>
          <w:szCs w:val="24"/>
        </w:rPr>
        <w:t xml:space="preserve">附件：            </w:t>
      </w:r>
    </w:p>
    <w:p w14:paraId="577631F4">
      <w:pPr>
        <w:pStyle w:val="10"/>
        <w:ind w:firstLine="472" w:firstLineChars="147"/>
        <w:jc w:val="center"/>
        <w:rPr>
          <w:rFonts w:hAnsi="宋体" w:cs="宋体"/>
          <w:b/>
          <w:bCs/>
          <w:sz w:val="32"/>
        </w:rPr>
      </w:pPr>
      <w:r>
        <w:rPr>
          <w:rFonts w:hint="eastAsia" w:hAnsi="宋体" w:cs="宋体"/>
          <w:b/>
          <w:bCs/>
          <w:sz w:val="32"/>
        </w:rPr>
        <w:t>商务响应偏离表（格式）</w:t>
      </w:r>
    </w:p>
    <w:p w14:paraId="790954EC">
      <w:pPr>
        <w:pStyle w:val="10"/>
        <w:adjustRightInd/>
        <w:snapToGrid/>
        <w:spacing w:line="320" w:lineRule="exact"/>
        <w:ind w:firstLine="422" w:firstLineChars="200"/>
        <w:rPr>
          <w:rFonts w:hAnsi="宋体" w:cs="宋体"/>
        </w:rPr>
      </w:pPr>
      <w:r>
        <w:rPr>
          <w:rFonts w:hint="eastAsia" w:hAnsi="宋体" w:cs="宋体"/>
          <w:b/>
          <w:bCs/>
          <w:u w:val="single"/>
        </w:rPr>
        <w:t>标项  （   分标）标项名称</w:t>
      </w:r>
      <w:r>
        <w:rPr>
          <w:rFonts w:hint="eastAsia" w:hAnsi="宋体" w:cs="宋体"/>
          <w:u w:val="single"/>
        </w:rPr>
        <w:t xml:space="preserve">  </w:t>
      </w:r>
    </w:p>
    <w:tbl>
      <w:tblPr>
        <w:tblStyle w:val="18"/>
        <w:tblW w:w="9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14:paraId="6F59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54" w:type="dxa"/>
            <w:vAlign w:val="center"/>
          </w:tcPr>
          <w:p w14:paraId="35C7D984">
            <w:pPr>
              <w:pStyle w:val="10"/>
              <w:spacing w:line="360" w:lineRule="exact"/>
              <w:jc w:val="center"/>
              <w:rPr>
                <w:rFonts w:hAnsi="宋体" w:cs="宋体"/>
                <w:szCs w:val="24"/>
              </w:rPr>
            </w:pPr>
            <w:r>
              <w:rPr>
                <w:rFonts w:hint="eastAsia" w:hAnsi="宋体" w:cs="宋体"/>
                <w:szCs w:val="24"/>
              </w:rPr>
              <w:t>项号</w:t>
            </w:r>
          </w:p>
        </w:tc>
        <w:tc>
          <w:tcPr>
            <w:tcW w:w="1766" w:type="dxa"/>
            <w:vAlign w:val="center"/>
          </w:tcPr>
          <w:p w14:paraId="506F0DD7">
            <w:pPr>
              <w:pStyle w:val="10"/>
              <w:spacing w:line="360" w:lineRule="exact"/>
              <w:jc w:val="center"/>
              <w:rPr>
                <w:rFonts w:hAnsi="宋体" w:cs="宋体"/>
                <w:szCs w:val="24"/>
              </w:rPr>
            </w:pPr>
            <w:r>
              <w:rPr>
                <w:rFonts w:hint="eastAsia" w:hAnsi="宋体" w:cs="宋体"/>
                <w:szCs w:val="24"/>
              </w:rPr>
              <w:t>条款名称</w:t>
            </w:r>
          </w:p>
        </w:tc>
        <w:tc>
          <w:tcPr>
            <w:tcW w:w="3022" w:type="dxa"/>
            <w:vAlign w:val="center"/>
          </w:tcPr>
          <w:p w14:paraId="336804AF">
            <w:pPr>
              <w:pStyle w:val="10"/>
              <w:spacing w:line="360" w:lineRule="exact"/>
              <w:jc w:val="center"/>
              <w:rPr>
                <w:rFonts w:hAnsi="宋体" w:cs="宋体"/>
                <w:szCs w:val="24"/>
              </w:rPr>
            </w:pPr>
            <w:r>
              <w:rPr>
                <w:rFonts w:hint="eastAsia" w:hAnsi="宋体" w:cs="宋体"/>
                <w:szCs w:val="24"/>
              </w:rPr>
              <w:t>招标采购要求</w:t>
            </w:r>
          </w:p>
        </w:tc>
        <w:tc>
          <w:tcPr>
            <w:tcW w:w="2264" w:type="dxa"/>
            <w:vAlign w:val="center"/>
          </w:tcPr>
          <w:p w14:paraId="58C223EF">
            <w:pPr>
              <w:pStyle w:val="10"/>
              <w:spacing w:line="360" w:lineRule="exact"/>
              <w:jc w:val="center"/>
              <w:rPr>
                <w:rFonts w:hAnsi="宋体" w:cs="宋体"/>
                <w:szCs w:val="24"/>
              </w:rPr>
            </w:pPr>
            <w:r>
              <w:rPr>
                <w:rFonts w:hint="eastAsia" w:hAnsi="宋体" w:cs="宋体"/>
                <w:szCs w:val="24"/>
              </w:rPr>
              <w:t>投标文件的响应情况</w:t>
            </w:r>
          </w:p>
        </w:tc>
        <w:tc>
          <w:tcPr>
            <w:tcW w:w="1822" w:type="dxa"/>
            <w:vAlign w:val="center"/>
          </w:tcPr>
          <w:p w14:paraId="5892DB8F">
            <w:pPr>
              <w:pStyle w:val="10"/>
              <w:spacing w:line="360" w:lineRule="exact"/>
              <w:jc w:val="center"/>
              <w:rPr>
                <w:rFonts w:hAnsi="宋体" w:cs="宋体"/>
                <w:szCs w:val="24"/>
              </w:rPr>
            </w:pPr>
            <w:r>
              <w:rPr>
                <w:rFonts w:hint="eastAsia" w:hAnsi="宋体" w:cs="宋体"/>
                <w:szCs w:val="24"/>
              </w:rPr>
              <w:t>偏离情况说明</w:t>
            </w:r>
          </w:p>
        </w:tc>
      </w:tr>
      <w:tr w14:paraId="28E2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654" w:type="dxa"/>
            <w:vAlign w:val="center"/>
          </w:tcPr>
          <w:p w14:paraId="4A3AB610">
            <w:pPr>
              <w:pStyle w:val="10"/>
              <w:spacing w:line="360" w:lineRule="exact"/>
              <w:jc w:val="center"/>
              <w:rPr>
                <w:rFonts w:hAnsi="宋体" w:cs="宋体"/>
                <w:szCs w:val="24"/>
              </w:rPr>
            </w:pPr>
            <w:r>
              <w:rPr>
                <w:rFonts w:hint="eastAsia" w:hAnsi="宋体" w:cs="宋体"/>
                <w:szCs w:val="24"/>
              </w:rPr>
              <w:t>1</w:t>
            </w:r>
          </w:p>
        </w:tc>
        <w:tc>
          <w:tcPr>
            <w:tcW w:w="1766" w:type="dxa"/>
            <w:vAlign w:val="center"/>
          </w:tcPr>
          <w:p w14:paraId="60C7A7DE">
            <w:pPr>
              <w:ind w:firstLine="422"/>
              <w:jc w:val="center"/>
              <w:rPr>
                <w:rFonts w:ascii="宋体" w:hAnsi="宋体" w:eastAsia="宋体" w:cs="宋体"/>
              </w:rPr>
            </w:pPr>
            <w:r>
              <w:rPr>
                <w:rFonts w:hint="eastAsia" w:ascii="宋体" w:hAnsi="宋体" w:eastAsia="宋体" w:cs="宋体"/>
                <w:b/>
                <w:bCs/>
                <w:sz w:val="21"/>
                <w:szCs w:val="21"/>
              </w:rPr>
              <w:t>免费质保期及</w:t>
            </w:r>
            <w:r>
              <w:rPr>
                <w:rFonts w:hint="eastAsia" w:asciiTheme="minorEastAsia" w:hAnsiTheme="minorEastAsia" w:eastAsiaTheme="minorEastAsia" w:cstheme="minorEastAsia"/>
                <w:b/>
                <w:bCs/>
                <w:sz w:val="21"/>
                <w:szCs w:val="21"/>
              </w:rPr>
              <w:t>售后服务要求</w:t>
            </w:r>
          </w:p>
        </w:tc>
        <w:tc>
          <w:tcPr>
            <w:tcW w:w="3022" w:type="dxa"/>
          </w:tcPr>
          <w:p w14:paraId="43D36F39">
            <w:pPr>
              <w:pStyle w:val="10"/>
              <w:spacing w:line="360" w:lineRule="exact"/>
              <w:rPr>
                <w:rFonts w:hAnsi="宋体" w:cs="宋体"/>
                <w:szCs w:val="24"/>
              </w:rPr>
            </w:pPr>
          </w:p>
        </w:tc>
        <w:tc>
          <w:tcPr>
            <w:tcW w:w="2264" w:type="dxa"/>
          </w:tcPr>
          <w:p w14:paraId="77DD434C">
            <w:pPr>
              <w:pStyle w:val="10"/>
              <w:spacing w:line="360" w:lineRule="exact"/>
              <w:rPr>
                <w:rFonts w:hAnsi="宋体" w:cs="宋体"/>
                <w:szCs w:val="24"/>
              </w:rPr>
            </w:pPr>
          </w:p>
        </w:tc>
        <w:tc>
          <w:tcPr>
            <w:tcW w:w="1822" w:type="dxa"/>
          </w:tcPr>
          <w:p w14:paraId="20C39AF7">
            <w:pPr>
              <w:pStyle w:val="10"/>
              <w:spacing w:line="360" w:lineRule="exact"/>
              <w:rPr>
                <w:rFonts w:hAnsi="宋体" w:cs="宋体"/>
                <w:szCs w:val="24"/>
              </w:rPr>
            </w:pPr>
          </w:p>
        </w:tc>
      </w:tr>
      <w:tr w14:paraId="6C13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54" w:type="dxa"/>
            <w:vAlign w:val="center"/>
          </w:tcPr>
          <w:p w14:paraId="109CB2D4">
            <w:pPr>
              <w:pStyle w:val="10"/>
              <w:spacing w:line="360" w:lineRule="exact"/>
              <w:jc w:val="center"/>
              <w:rPr>
                <w:rFonts w:hAnsi="宋体" w:cs="宋体"/>
                <w:szCs w:val="24"/>
              </w:rPr>
            </w:pPr>
            <w:r>
              <w:rPr>
                <w:rFonts w:hint="eastAsia" w:hAnsi="宋体" w:cs="宋体"/>
                <w:szCs w:val="24"/>
              </w:rPr>
              <w:t>2</w:t>
            </w:r>
          </w:p>
        </w:tc>
        <w:tc>
          <w:tcPr>
            <w:tcW w:w="1766" w:type="dxa"/>
            <w:vAlign w:val="center"/>
          </w:tcPr>
          <w:p w14:paraId="636CF58F">
            <w:pPr>
              <w:ind w:firstLine="422"/>
              <w:jc w:val="center"/>
              <w:rPr>
                <w:rFonts w:ascii="宋体" w:hAnsi="宋体" w:eastAsia="宋体" w:cs="宋体"/>
              </w:rPr>
            </w:pPr>
            <w:r>
              <w:rPr>
                <w:rFonts w:hint="eastAsia" w:asciiTheme="minorEastAsia" w:hAnsiTheme="minorEastAsia" w:eastAsiaTheme="minorEastAsia" w:cstheme="minorEastAsia"/>
                <w:b/>
                <w:bCs/>
                <w:sz w:val="21"/>
                <w:szCs w:val="21"/>
              </w:rPr>
              <w:t>交付使用期及地点</w:t>
            </w:r>
          </w:p>
        </w:tc>
        <w:tc>
          <w:tcPr>
            <w:tcW w:w="3022" w:type="dxa"/>
          </w:tcPr>
          <w:p w14:paraId="78B31518">
            <w:pPr>
              <w:pStyle w:val="10"/>
              <w:spacing w:line="360" w:lineRule="exact"/>
              <w:rPr>
                <w:rFonts w:hAnsi="宋体" w:cs="宋体"/>
                <w:szCs w:val="24"/>
              </w:rPr>
            </w:pPr>
          </w:p>
        </w:tc>
        <w:tc>
          <w:tcPr>
            <w:tcW w:w="2264" w:type="dxa"/>
          </w:tcPr>
          <w:p w14:paraId="45BE33B3">
            <w:pPr>
              <w:pStyle w:val="10"/>
              <w:spacing w:line="360" w:lineRule="exact"/>
              <w:rPr>
                <w:rFonts w:hAnsi="宋体" w:cs="宋体"/>
                <w:szCs w:val="24"/>
              </w:rPr>
            </w:pPr>
          </w:p>
        </w:tc>
        <w:tc>
          <w:tcPr>
            <w:tcW w:w="1822" w:type="dxa"/>
          </w:tcPr>
          <w:p w14:paraId="7B19E0D8">
            <w:pPr>
              <w:pStyle w:val="10"/>
              <w:spacing w:line="360" w:lineRule="exact"/>
              <w:rPr>
                <w:rFonts w:hAnsi="宋体" w:cs="宋体"/>
                <w:szCs w:val="24"/>
              </w:rPr>
            </w:pPr>
          </w:p>
        </w:tc>
      </w:tr>
      <w:tr w14:paraId="22BA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54" w:type="dxa"/>
            <w:vAlign w:val="center"/>
          </w:tcPr>
          <w:p w14:paraId="2AE0CFD7">
            <w:pPr>
              <w:pStyle w:val="10"/>
              <w:spacing w:line="360" w:lineRule="exact"/>
              <w:jc w:val="center"/>
              <w:rPr>
                <w:rFonts w:hAnsi="宋体" w:cs="宋体"/>
                <w:szCs w:val="24"/>
              </w:rPr>
            </w:pPr>
            <w:r>
              <w:rPr>
                <w:rFonts w:hint="eastAsia" w:hAnsi="宋体" w:cs="宋体"/>
                <w:szCs w:val="24"/>
              </w:rPr>
              <w:t>3</w:t>
            </w:r>
          </w:p>
        </w:tc>
        <w:tc>
          <w:tcPr>
            <w:tcW w:w="1766" w:type="dxa"/>
            <w:vAlign w:val="center"/>
          </w:tcPr>
          <w:p w14:paraId="48D002B9">
            <w:pPr>
              <w:spacing w:line="380" w:lineRule="exact"/>
              <w:ind w:firstLine="422"/>
              <w:jc w:val="center"/>
              <w:rPr>
                <w:rFonts w:ascii="宋体" w:hAnsi="宋体" w:eastAsia="宋体" w:cs="宋体"/>
                <w:szCs w:val="21"/>
              </w:rPr>
            </w:pPr>
            <w:r>
              <w:rPr>
                <w:rFonts w:hint="eastAsia" w:asciiTheme="minorEastAsia" w:hAnsiTheme="minorEastAsia" w:eastAsiaTheme="minorEastAsia" w:cstheme="minorEastAsia"/>
                <w:b/>
                <w:bCs/>
                <w:sz w:val="21"/>
                <w:szCs w:val="21"/>
              </w:rPr>
              <w:t>付款方式</w:t>
            </w:r>
          </w:p>
        </w:tc>
        <w:tc>
          <w:tcPr>
            <w:tcW w:w="3022" w:type="dxa"/>
          </w:tcPr>
          <w:p w14:paraId="09310858">
            <w:pPr>
              <w:pStyle w:val="10"/>
              <w:spacing w:line="360" w:lineRule="exact"/>
              <w:rPr>
                <w:rFonts w:hAnsi="宋体" w:cs="宋体"/>
                <w:szCs w:val="24"/>
              </w:rPr>
            </w:pPr>
          </w:p>
        </w:tc>
        <w:tc>
          <w:tcPr>
            <w:tcW w:w="2264" w:type="dxa"/>
          </w:tcPr>
          <w:p w14:paraId="05BF5519">
            <w:pPr>
              <w:pStyle w:val="10"/>
              <w:spacing w:line="360" w:lineRule="exact"/>
              <w:rPr>
                <w:rFonts w:hAnsi="宋体" w:cs="宋体"/>
                <w:szCs w:val="24"/>
              </w:rPr>
            </w:pPr>
          </w:p>
        </w:tc>
        <w:tc>
          <w:tcPr>
            <w:tcW w:w="1822" w:type="dxa"/>
          </w:tcPr>
          <w:p w14:paraId="2E954C91">
            <w:pPr>
              <w:pStyle w:val="10"/>
              <w:spacing w:line="360" w:lineRule="exact"/>
              <w:rPr>
                <w:rFonts w:hAnsi="宋体" w:cs="宋体"/>
                <w:szCs w:val="24"/>
              </w:rPr>
            </w:pPr>
          </w:p>
        </w:tc>
      </w:tr>
      <w:tr w14:paraId="1CCC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4" w:type="dxa"/>
            <w:vAlign w:val="center"/>
          </w:tcPr>
          <w:p w14:paraId="64DECBD9">
            <w:pPr>
              <w:pStyle w:val="10"/>
              <w:spacing w:line="360" w:lineRule="exact"/>
              <w:jc w:val="center"/>
              <w:rPr>
                <w:rFonts w:hAnsi="宋体" w:cs="宋体"/>
                <w:szCs w:val="24"/>
              </w:rPr>
            </w:pPr>
            <w:r>
              <w:rPr>
                <w:rFonts w:hint="eastAsia" w:hAnsi="宋体" w:cs="宋体"/>
                <w:szCs w:val="24"/>
              </w:rPr>
              <w:t>4</w:t>
            </w:r>
          </w:p>
        </w:tc>
        <w:tc>
          <w:tcPr>
            <w:tcW w:w="1766" w:type="dxa"/>
            <w:vAlign w:val="center"/>
          </w:tcPr>
          <w:p w14:paraId="4AF0EA25">
            <w:pPr>
              <w:spacing w:line="380" w:lineRule="exact"/>
              <w:ind w:firstLine="422"/>
              <w:jc w:val="center"/>
              <w:rPr>
                <w:rFonts w:ascii="宋体" w:hAnsi="宋体" w:eastAsia="宋体" w:cs="宋体"/>
                <w:szCs w:val="21"/>
              </w:rPr>
            </w:pPr>
            <w:r>
              <w:rPr>
                <w:rFonts w:hint="eastAsia" w:ascii="宋体" w:hAnsi="宋体" w:eastAsia="宋体" w:cs="宋体"/>
                <w:b/>
                <w:bCs/>
                <w:sz w:val="21"/>
                <w:szCs w:val="21"/>
              </w:rPr>
              <w:t>验收标准及方式</w:t>
            </w:r>
          </w:p>
        </w:tc>
        <w:tc>
          <w:tcPr>
            <w:tcW w:w="3022" w:type="dxa"/>
          </w:tcPr>
          <w:p w14:paraId="7EC6C7C1">
            <w:pPr>
              <w:pStyle w:val="10"/>
              <w:spacing w:line="360" w:lineRule="exact"/>
              <w:rPr>
                <w:rFonts w:hAnsi="宋体" w:cs="宋体"/>
                <w:szCs w:val="24"/>
              </w:rPr>
            </w:pPr>
          </w:p>
        </w:tc>
        <w:tc>
          <w:tcPr>
            <w:tcW w:w="2264" w:type="dxa"/>
          </w:tcPr>
          <w:p w14:paraId="060DB046">
            <w:pPr>
              <w:pStyle w:val="10"/>
              <w:spacing w:line="360" w:lineRule="exact"/>
              <w:rPr>
                <w:rFonts w:hAnsi="宋体" w:cs="宋体"/>
                <w:szCs w:val="24"/>
              </w:rPr>
            </w:pPr>
          </w:p>
        </w:tc>
        <w:tc>
          <w:tcPr>
            <w:tcW w:w="1822" w:type="dxa"/>
          </w:tcPr>
          <w:p w14:paraId="778138C3">
            <w:pPr>
              <w:pStyle w:val="10"/>
              <w:spacing w:line="360" w:lineRule="exact"/>
              <w:rPr>
                <w:rFonts w:hAnsi="宋体" w:cs="宋体"/>
                <w:szCs w:val="24"/>
              </w:rPr>
            </w:pPr>
          </w:p>
        </w:tc>
      </w:tr>
      <w:tr w14:paraId="56C3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4" w:type="dxa"/>
            <w:vAlign w:val="center"/>
          </w:tcPr>
          <w:p w14:paraId="0497D11D">
            <w:pPr>
              <w:pStyle w:val="10"/>
              <w:spacing w:line="360" w:lineRule="exact"/>
              <w:jc w:val="center"/>
              <w:rPr>
                <w:rFonts w:hAnsi="宋体" w:cs="宋体"/>
                <w:szCs w:val="24"/>
              </w:rPr>
            </w:pPr>
            <w:r>
              <w:rPr>
                <w:rFonts w:hint="eastAsia" w:hAnsi="宋体" w:cs="宋体"/>
                <w:szCs w:val="24"/>
              </w:rPr>
              <w:t>5</w:t>
            </w:r>
          </w:p>
        </w:tc>
        <w:tc>
          <w:tcPr>
            <w:tcW w:w="1766" w:type="dxa"/>
            <w:vAlign w:val="center"/>
          </w:tcPr>
          <w:p w14:paraId="25273D7B">
            <w:pPr>
              <w:spacing w:line="380" w:lineRule="exact"/>
              <w:ind w:firstLine="422"/>
              <w:jc w:val="center"/>
              <w:rPr>
                <w:rFonts w:ascii="宋体" w:hAnsi="宋体" w:eastAsia="宋体" w:cs="宋体"/>
                <w:szCs w:val="21"/>
              </w:rPr>
            </w:pPr>
            <w:r>
              <w:rPr>
                <w:rFonts w:hint="eastAsia" w:ascii="宋体" w:hAnsi="宋体" w:eastAsia="宋体" w:cs="宋体"/>
                <w:b/>
                <w:bCs/>
                <w:sz w:val="21"/>
                <w:szCs w:val="21"/>
              </w:rPr>
              <w:t>质量标准</w:t>
            </w:r>
          </w:p>
        </w:tc>
        <w:tc>
          <w:tcPr>
            <w:tcW w:w="3022" w:type="dxa"/>
          </w:tcPr>
          <w:p w14:paraId="397D7E56">
            <w:pPr>
              <w:pStyle w:val="10"/>
              <w:spacing w:line="360" w:lineRule="exact"/>
              <w:rPr>
                <w:rFonts w:hAnsi="宋体" w:cs="宋体"/>
                <w:szCs w:val="24"/>
              </w:rPr>
            </w:pPr>
          </w:p>
        </w:tc>
        <w:tc>
          <w:tcPr>
            <w:tcW w:w="2264" w:type="dxa"/>
          </w:tcPr>
          <w:p w14:paraId="4ACBE226">
            <w:pPr>
              <w:pStyle w:val="10"/>
              <w:spacing w:line="360" w:lineRule="exact"/>
              <w:rPr>
                <w:rFonts w:hAnsi="宋体" w:cs="宋体"/>
                <w:szCs w:val="24"/>
              </w:rPr>
            </w:pPr>
          </w:p>
        </w:tc>
        <w:tc>
          <w:tcPr>
            <w:tcW w:w="1822" w:type="dxa"/>
          </w:tcPr>
          <w:p w14:paraId="2D60D918">
            <w:pPr>
              <w:pStyle w:val="10"/>
              <w:spacing w:line="360" w:lineRule="exact"/>
              <w:rPr>
                <w:rFonts w:hAnsi="宋体" w:cs="宋体"/>
                <w:szCs w:val="24"/>
              </w:rPr>
            </w:pPr>
          </w:p>
        </w:tc>
      </w:tr>
      <w:tr w14:paraId="1994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54" w:type="dxa"/>
            <w:vAlign w:val="center"/>
          </w:tcPr>
          <w:p w14:paraId="7BD8C4EA">
            <w:pPr>
              <w:pStyle w:val="10"/>
              <w:spacing w:line="360" w:lineRule="exact"/>
              <w:jc w:val="center"/>
              <w:rPr>
                <w:rFonts w:hAnsi="宋体" w:cs="宋体"/>
                <w:szCs w:val="24"/>
              </w:rPr>
            </w:pPr>
            <w:r>
              <w:rPr>
                <w:rFonts w:hint="eastAsia" w:hAnsi="宋体" w:cs="宋体"/>
                <w:szCs w:val="24"/>
              </w:rPr>
              <w:t>6</w:t>
            </w:r>
          </w:p>
        </w:tc>
        <w:tc>
          <w:tcPr>
            <w:tcW w:w="1766" w:type="dxa"/>
            <w:vAlign w:val="center"/>
          </w:tcPr>
          <w:p w14:paraId="7313A0C9">
            <w:pPr>
              <w:spacing w:line="380" w:lineRule="exact"/>
              <w:ind w:firstLine="422"/>
              <w:jc w:val="center"/>
              <w:rPr>
                <w:rFonts w:ascii="宋体" w:hAnsi="宋体" w:eastAsia="宋体" w:cs="宋体"/>
                <w:szCs w:val="21"/>
              </w:rPr>
            </w:pPr>
            <w:r>
              <w:rPr>
                <w:rFonts w:hint="eastAsia" w:asciiTheme="minorEastAsia" w:hAnsiTheme="minorEastAsia" w:eastAsiaTheme="minorEastAsia" w:cstheme="minorEastAsia"/>
                <w:b/>
                <w:bCs/>
                <w:sz w:val="21"/>
                <w:szCs w:val="21"/>
              </w:rPr>
              <w:t>其他要求</w:t>
            </w:r>
          </w:p>
        </w:tc>
        <w:tc>
          <w:tcPr>
            <w:tcW w:w="3022" w:type="dxa"/>
          </w:tcPr>
          <w:p w14:paraId="690E1373">
            <w:pPr>
              <w:pStyle w:val="10"/>
              <w:spacing w:line="360" w:lineRule="exact"/>
              <w:rPr>
                <w:rFonts w:hAnsi="宋体" w:cs="宋体"/>
                <w:szCs w:val="24"/>
              </w:rPr>
            </w:pPr>
          </w:p>
        </w:tc>
        <w:tc>
          <w:tcPr>
            <w:tcW w:w="2264" w:type="dxa"/>
          </w:tcPr>
          <w:p w14:paraId="5AC8BBD3">
            <w:pPr>
              <w:pStyle w:val="10"/>
              <w:spacing w:line="360" w:lineRule="exact"/>
              <w:rPr>
                <w:rFonts w:hAnsi="宋体" w:cs="宋体"/>
                <w:szCs w:val="24"/>
              </w:rPr>
            </w:pPr>
          </w:p>
        </w:tc>
        <w:tc>
          <w:tcPr>
            <w:tcW w:w="1822" w:type="dxa"/>
          </w:tcPr>
          <w:p w14:paraId="34540E6A">
            <w:pPr>
              <w:pStyle w:val="10"/>
              <w:spacing w:line="360" w:lineRule="exact"/>
              <w:rPr>
                <w:rFonts w:hAnsi="宋体" w:cs="宋体"/>
                <w:szCs w:val="24"/>
              </w:rPr>
            </w:pPr>
          </w:p>
        </w:tc>
      </w:tr>
    </w:tbl>
    <w:p w14:paraId="19821097">
      <w:pPr>
        <w:spacing w:line="400" w:lineRule="exact"/>
        <w:ind w:firstLine="643" w:firstLineChars="200"/>
        <w:rPr>
          <w:rFonts w:ascii="宋体" w:hAnsi="宋体" w:eastAsia="宋体" w:cs="宋体"/>
          <w:b/>
          <w:bCs/>
          <w:sz w:val="32"/>
          <w:szCs w:val="20"/>
        </w:rPr>
      </w:pPr>
    </w:p>
    <w:p w14:paraId="79BA0A41">
      <w:pPr>
        <w:spacing w:line="400" w:lineRule="exact"/>
        <w:ind w:firstLine="643" w:firstLineChars="200"/>
        <w:rPr>
          <w:rFonts w:ascii="宋体" w:hAnsi="宋体" w:eastAsia="宋体" w:cs="宋体"/>
          <w:b/>
          <w:bCs/>
          <w:sz w:val="32"/>
          <w:szCs w:val="20"/>
        </w:rPr>
      </w:pPr>
    </w:p>
    <w:p w14:paraId="6B8A1397">
      <w:pPr>
        <w:pStyle w:val="10"/>
        <w:ind w:firstLine="1995" w:firstLineChars="950"/>
        <w:rPr>
          <w:rFonts w:hAnsi="宋体" w:cs="宋体"/>
          <w:u w:val="single"/>
        </w:rPr>
      </w:pPr>
      <w:r>
        <w:rPr>
          <w:rFonts w:hint="eastAsia" w:hAnsi="宋体" w:cs="宋体"/>
        </w:rPr>
        <w:t>投标人公章（CA签章，</w:t>
      </w:r>
      <w:r>
        <w:rPr>
          <w:rFonts w:hint="eastAsia" w:hAnsi="宋体" w:cs="宋体"/>
          <w:szCs w:val="21"/>
        </w:rPr>
        <w:t>自然人签字或个人CA签章</w:t>
      </w:r>
      <w:r>
        <w:rPr>
          <w:rFonts w:hint="eastAsia" w:hAnsi="宋体" w:cs="宋体"/>
        </w:rPr>
        <w:t>）：</w:t>
      </w:r>
      <w:r>
        <w:rPr>
          <w:rFonts w:hint="eastAsia" w:hAnsi="宋体" w:cs="宋体"/>
          <w:u w:val="single"/>
        </w:rPr>
        <w:t xml:space="preserve">                          .                </w:t>
      </w:r>
    </w:p>
    <w:p w14:paraId="13810F77">
      <w:pPr>
        <w:pStyle w:val="10"/>
        <w:spacing w:line="320" w:lineRule="exact"/>
        <w:ind w:firstLine="420" w:firstLineChars="200"/>
        <w:rPr>
          <w:rFonts w:hAnsi="宋体" w:cs="宋体"/>
          <w:bCs/>
          <w:szCs w:val="21"/>
        </w:rPr>
      </w:pPr>
      <w:r>
        <w:rPr>
          <w:rFonts w:hint="eastAsia" w:hAnsi="宋体" w:cs="宋体"/>
          <w:bCs/>
          <w:szCs w:val="21"/>
        </w:rPr>
        <w:t xml:space="preserve">                             </w:t>
      </w:r>
    </w:p>
    <w:p w14:paraId="3BE50654">
      <w:pPr>
        <w:pStyle w:val="10"/>
        <w:spacing w:line="320" w:lineRule="exact"/>
        <w:ind w:firstLine="420" w:firstLineChars="200"/>
        <w:rPr>
          <w:rFonts w:hAnsi="宋体" w:cs="宋体"/>
          <w:bCs/>
          <w:szCs w:val="21"/>
        </w:rPr>
      </w:pPr>
      <w:r>
        <w:rPr>
          <w:rFonts w:hint="eastAsia" w:hAnsi="宋体" w:cs="宋体"/>
          <w:bCs/>
          <w:szCs w:val="21"/>
        </w:rPr>
        <w:t xml:space="preserve"> </w:t>
      </w:r>
    </w:p>
    <w:p w14:paraId="46BDB615">
      <w:pPr>
        <w:pStyle w:val="10"/>
        <w:spacing w:line="320" w:lineRule="exact"/>
        <w:ind w:firstLine="3990" w:firstLineChars="1900"/>
        <w:rPr>
          <w:rFonts w:hAnsi="宋体" w:cs="宋体"/>
          <w:bCs/>
          <w:szCs w:val="21"/>
          <w:u w:val="single"/>
        </w:rPr>
      </w:pPr>
      <w:r>
        <w:rPr>
          <w:rFonts w:hint="eastAsia" w:hAnsi="宋体" w:cs="宋体"/>
          <w:bCs/>
          <w:szCs w:val="21"/>
        </w:rPr>
        <w:t xml:space="preserve"> 日期：</w:t>
      </w:r>
      <w:r>
        <w:rPr>
          <w:rFonts w:hint="eastAsia" w:hAnsi="宋体" w:cs="宋体"/>
          <w:bCs/>
          <w:szCs w:val="21"/>
          <w:u w:val="single"/>
        </w:rPr>
        <w:t xml:space="preserve">                      .</w:t>
      </w:r>
    </w:p>
    <w:p w14:paraId="3FFC91BC">
      <w:pPr>
        <w:pStyle w:val="10"/>
        <w:spacing w:line="340" w:lineRule="exact"/>
        <w:rPr>
          <w:rFonts w:hAnsi="宋体" w:cs="宋体"/>
          <w:bCs/>
          <w:szCs w:val="21"/>
        </w:rPr>
      </w:pPr>
    </w:p>
    <w:p w14:paraId="1268B495">
      <w:pPr>
        <w:ind w:firstLine="420"/>
        <w:rPr>
          <w:rFonts w:ascii="宋体" w:hAnsi="宋体" w:eastAsia="宋体" w:cs="宋体"/>
        </w:rPr>
      </w:pPr>
    </w:p>
    <w:p w14:paraId="131798BD">
      <w:pPr>
        <w:pStyle w:val="10"/>
        <w:spacing w:line="340" w:lineRule="exact"/>
        <w:rPr>
          <w:rFonts w:hAnsi="宋体" w:cs="宋体"/>
          <w:bCs/>
          <w:szCs w:val="21"/>
        </w:rPr>
      </w:pPr>
    </w:p>
    <w:p w14:paraId="3CFE673A">
      <w:pPr>
        <w:pStyle w:val="10"/>
        <w:spacing w:line="340" w:lineRule="exact"/>
        <w:ind w:firstLine="422"/>
        <w:rPr>
          <w:rFonts w:hAnsi="宋体" w:cs="宋体"/>
          <w:b/>
          <w:szCs w:val="21"/>
        </w:rPr>
      </w:pPr>
      <w:r>
        <w:rPr>
          <w:rFonts w:hint="eastAsia" w:hAnsi="宋体" w:cs="宋体"/>
          <w:b/>
          <w:szCs w:val="21"/>
        </w:rPr>
        <w:t>注：（1）投标人应对照第三章“货物采购需求”中商务要求内容进行</w:t>
      </w:r>
      <w:r>
        <w:rPr>
          <w:rFonts w:hint="eastAsia" w:hAnsi="宋体" w:cs="宋体"/>
          <w:b/>
        </w:rPr>
        <w:t>逐条响应，并在“</w:t>
      </w:r>
      <w:r>
        <w:rPr>
          <w:rFonts w:hint="eastAsia" w:hAnsi="宋体" w:cs="宋体"/>
          <w:b/>
          <w:szCs w:val="24"/>
        </w:rPr>
        <w:t>偏离情况说明</w:t>
      </w:r>
      <w:r>
        <w:rPr>
          <w:rFonts w:hint="eastAsia" w:hAnsi="宋体" w:cs="宋体"/>
          <w:b/>
        </w:rPr>
        <w:t>” 栏注明“正偏离”、“负偏离”或“无偏离”</w:t>
      </w:r>
      <w:r>
        <w:rPr>
          <w:rFonts w:hint="eastAsia" w:hAnsi="宋体" w:cs="宋体"/>
          <w:b/>
          <w:szCs w:val="21"/>
        </w:rPr>
        <w:t>；当出现“正偏离”情况时应填写偏离情况说明，否则，不予认可。</w:t>
      </w:r>
    </w:p>
    <w:p w14:paraId="1C26FCA9">
      <w:pPr>
        <w:ind w:firstLine="221" w:firstLineChars="100"/>
        <w:rPr>
          <w:rFonts w:ascii="宋体" w:hAnsi="宋体" w:eastAsia="宋体" w:cs="宋体"/>
          <w:b/>
        </w:rPr>
      </w:pPr>
      <w:r>
        <w:rPr>
          <w:rFonts w:hint="eastAsia" w:ascii="宋体" w:hAnsi="宋体" w:eastAsia="宋体" w:cs="宋体"/>
          <w:b/>
          <w:szCs w:val="21"/>
        </w:rPr>
        <w:t>（2）商务响应偏离表须加盖</w:t>
      </w:r>
      <w:r>
        <w:rPr>
          <w:rFonts w:hint="eastAsia" w:ascii="宋体" w:hAnsi="宋体" w:eastAsia="宋体" w:cs="宋体"/>
          <w:b/>
        </w:rPr>
        <w:t>投标人公章（CA签章，自然人签字或个人CA签章）；当本表由多页构成时，需逐页加盖投标人公章（CA签章，自然人签字或个人CA签章）。</w:t>
      </w:r>
    </w:p>
    <w:p w14:paraId="25E22807">
      <w:pPr>
        <w:pStyle w:val="10"/>
        <w:spacing w:line="340" w:lineRule="exact"/>
        <w:rPr>
          <w:rFonts w:hAnsi="宋体" w:cs="宋体"/>
        </w:rPr>
      </w:pPr>
    </w:p>
    <w:p w14:paraId="750A89D7">
      <w:pPr>
        <w:spacing w:line="400" w:lineRule="exact"/>
        <w:ind w:firstLine="643" w:firstLineChars="200"/>
        <w:rPr>
          <w:rFonts w:ascii="宋体" w:hAnsi="宋体" w:eastAsia="宋体" w:cs="宋体"/>
          <w:b/>
          <w:bCs/>
          <w:sz w:val="32"/>
          <w:szCs w:val="20"/>
        </w:rPr>
      </w:pPr>
    </w:p>
    <w:p w14:paraId="60B11C7E">
      <w:pPr>
        <w:spacing w:line="400" w:lineRule="exact"/>
        <w:ind w:firstLine="643" w:firstLineChars="200"/>
        <w:rPr>
          <w:rFonts w:ascii="宋体" w:hAnsi="宋体" w:eastAsia="宋体" w:cs="宋体"/>
          <w:b/>
          <w:bCs/>
          <w:sz w:val="32"/>
          <w:szCs w:val="20"/>
        </w:rPr>
      </w:pPr>
    </w:p>
    <w:p w14:paraId="70F81171">
      <w:pPr>
        <w:spacing w:line="400" w:lineRule="exact"/>
        <w:ind w:firstLine="643" w:firstLineChars="200"/>
        <w:rPr>
          <w:rFonts w:ascii="宋体" w:hAnsi="宋体" w:eastAsia="宋体" w:cs="宋体"/>
          <w:b/>
          <w:bCs/>
          <w:sz w:val="32"/>
          <w:szCs w:val="20"/>
        </w:rPr>
      </w:pPr>
    </w:p>
    <w:p w14:paraId="5669C912">
      <w:pPr>
        <w:spacing w:line="400" w:lineRule="exact"/>
        <w:ind w:firstLine="643" w:firstLineChars="200"/>
        <w:rPr>
          <w:rFonts w:ascii="宋体" w:hAnsi="宋体" w:eastAsia="宋体" w:cs="宋体"/>
          <w:b/>
          <w:bCs/>
          <w:sz w:val="32"/>
          <w:szCs w:val="20"/>
        </w:rPr>
      </w:pPr>
    </w:p>
    <w:p w14:paraId="6A5CF87F">
      <w:pPr>
        <w:spacing w:line="400" w:lineRule="exact"/>
        <w:ind w:firstLine="643" w:firstLineChars="200"/>
        <w:outlineLvl w:val="4"/>
        <w:rPr>
          <w:rFonts w:ascii="宋体" w:hAnsi="宋体" w:eastAsia="宋体" w:cs="宋体"/>
          <w:b/>
          <w:bCs/>
          <w:sz w:val="32"/>
          <w:szCs w:val="20"/>
        </w:rPr>
      </w:pPr>
      <w:r>
        <w:rPr>
          <w:rFonts w:hint="eastAsia" w:ascii="宋体" w:hAnsi="宋体" w:eastAsia="宋体" w:cs="宋体"/>
          <w:b/>
          <w:bCs/>
          <w:sz w:val="32"/>
          <w:szCs w:val="20"/>
        </w:rPr>
        <w:t>4.售后服务承诺书（根据评标方法自行编写，格式自拟）（必须提供）；</w:t>
      </w:r>
    </w:p>
    <w:p w14:paraId="00D83BEA">
      <w:pPr>
        <w:spacing w:line="400" w:lineRule="exact"/>
        <w:ind w:firstLine="643" w:firstLineChars="200"/>
        <w:rPr>
          <w:rFonts w:ascii="宋体" w:hAnsi="宋体" w:eastAsia="宋体" w:cs="宋体"/>
          <w:b/>
          <w:bCs/>
          <w:sz w:val="32"/>
          <w:szCs w:val="20"/>
        </w:rPr>
      </w:pPr>
    </w:p>
    <w:p w14:paraId="0E4653FF">
      <w:pPr>
        <w:spacing w:line="400" w:lineRule="exact"/>
        <w:ind w:firstLine="643" w:firstLineChars="200"/>
        <w:rPr>
          <w:rFonts w:ascii="宋体" w:hAnsi="宋体" w:eastAsia="宋体" w:cs="宋体"/>
          <w:b/>
          <w:bCs/>
          <w:sz w:val="32"/>
          <w:szCs w:val="20"/>
        </w:rPr>
      </w:pPr>
    </w:p>
    <w:p w14:paraId="2AB7BDAF">
      <w:pPr>
        <w:pStyle w:val="10"/>
        <w:spacing w:line="400" w:lineRule="exact"/>
        <w:ind w:firstLine="3855" w:firstLineChars="1200"/>
        <w:rPr>
          <w:rFonts w:hAnsi="宋体" w:cs="宋体"/>
          <w:b/>
          <w:bCs/>
          <w:sz w:val="32"/>
        </w:rPr>
      </w:pPr>
      <w:r>
        <w:rPr>
          <w:rFonts w:hint="eastAsia" w:hAnsi="宋体" w:cs="宋体"/>
          <w:b/>
          <w:bCs/>
          <w:sz w:val="32"/>
        </w:rPr>
        <w:t>（格式自拟）</w:t>
      </w:r>
    </w:p>
    <w:p w14:paraId="12A9D75B">
      <w:pPr>
        <w:spacing w:line="400" w:lineRule="exact"/>
        <w:ind w:firstLine="643" w:firstLineChars="200"/>
        <w:jc w:val="center"/>
        <w:rPr>
          <w:rFonts w:ascii="宋体" w:hAnsi="宋体" w:eastAsia="宋体" w:cs="宋体"/>
          <w:b/>
          <w:bCs/>
          <w:sz w:val="32"/>
          <w:szCs w:val="20"/>
        </w:rPr>
      </w:pPr>
    </w:p>
    <w:p w14:paraId="4773A20B">
      <w:pPr>
        <w:spacing w:line="400" w:lineRule="exact"/>
        <w:ind w:firstLine="643"/>
        <w:rPr>
          <w:rFonts w:ascii="宋体" w:hAnsi="宋体" w:eastAsia="宋体" w:cs="宋体"/>
          <w:b/>
          <w:bCs/>
          <w:sz w:val="32"/>
          <w:szCs w:val="20"/>
        </w:rPr>
      </w:pPr>
    </w:p>
    <w:p w14:paraId="4A4BEBB0">
      <w:pPr>
        <w:pStyle w:val="26"/>
        <w:ind w:firstLine="480"/>
        <w:rPr>
          <w:rFonts w:hAnsi="宋体" w:cs="宋体"/>
        </w:rPr>
      </w:pPr>
    </w:p>
    <w:p w14:paraId="04D4EAE7">
      <w:pPr>
        <w:ind w:firstLine="420"/>
        <w:rPr>
          <w:rFonts w:ascii="宋体" w:hAnsi="宋体" w:eastAsia="宋体" w:cs="宋体"/>
        </w:rPr>
      </w:pPr>
    </w:p>
    <w:p w14:paraId="5AAD24A6">
      <w:pPr>
        <w:spacing w:line="400" w:lineRule="exact"/>
        <w:ind w:firstLine="643"/>
        <w:rPr>
          <w:rFonts w:ascii="宋体" w:hAnsi="宋体" w:eastAsia="宋体" w:cs="宋体"/>
          <w:b/>
          <w:bCs/>
          <w:sz w:val="32"/>
          <w:szCs w:val="20"/>
        </w:rPr>
      </w:pPr>
    </w:p>
    <w:p w14:paraId="1E669C25">
      <w:pPr>
        <w:pStyle w:val="10"/>
        <w:ind w:firstLine="1995" w:firstLineChars="950"/>
        <w:rPr>
          <w:rFonts w:hAnsi="宋体" w:cs="宋体"/>
          <w:u w:val="single"/>
        </w:rPr>
      </w:pPr>
      <w:r>
        <w:rPr>
          <w:rFonts w:hint="eastAsia" w:hAnsi="宋体" w:cs="宋体"/>
        </w:rPr>
        <w:t>投标人公章（CA签章，自然人签字或个人CA签章）：</w:t>
      </w:r>
      <w:r>
        <w:rPr>
          <w:rFonts w:hint="eastAsia" w:hAnsi="宋体" w:cs="宋体"/>
          <w:u w:val="single"/>
        </w:rPr>
        <w:t xml:space="preserve">                          .                </w:t>
      </w:r>
    </w:p>
    <w:p w14:paraId="48FD8424">
      <w:pPr>
        <w:pStyle w:val="10"/>
        <w:spacing w:line="320" w:lineRule="exact"/>
        <w:ind w:firstLine="420" w:firstLineChars="200"/>
        <w:rPr>
          <w:rFonts w:hAnsi="宋体" w:cs="宋体"/>
          <w:bCs/>
          <w:szCs w:val="21"/>
        </w:rPr>
      </w:pPr>
      <w:r>
        <w:rPr>
          <w:rFonts w:hint="eastAsia" w:hAnsi="宋体" w:cs="宋体"/>
          <w:bCs/>
          <w:szCs w:val="21"/>
        </w:rPr>
        <w:t xml:space="preserve">                             </w:t>
      </w:r>
    </w:p>
    <w:p w14:paraId="7CFCA6E1">
      <w:pPr>
        <w:pStyle w:val="10"/>
        <w:spacing w:line="320" w:lineRule="exact"/>
        <w:ind w:firstLine="420" w:firstLineChars="200"/>
        <w:rPr>
          <w:rFonts w:hAnsi="宋体" w:cs="宋体"/>
          <w:bCs/>
          <w:szCs w:val="21"/>
        </w:rPr>
      </w:pPr>
    </w:p>
    <w:p w14:paraId="240B4014">
      <w:pPr>
        <w:pStyle w:val="10"/>
        <w:spacing w:line="320" w:lineRule="exact"/>
        <w:ind w:firstLine="3990" w:firstLineChars="1900"/>
        <w:rPr>
          <w:rFonts w:hAnsi="宋体" w:cs="宋体"/>
          <w:bCs/>
          <w:szCs w:val="21"/>
          <w:u w:val="single"/>
        </w:rPr>
      </w:pPr>
      <w:r>
        <w:rPr>
          <w:rFonts w:hint="eastAsia" w:hAnsi="宋体" w:cs="宋体"/>
          <w:bCs/>
          <w:szCs w:val="21"/>
        </w:rPr>
        <w:t xml:space="preserve"> 日期：</w:t>
      </w:r>
      <w:r>
        <w:rPr>
          <w:rFonts w:hint="eastAsia" w:hAnsi="宋体" w:cs="宋体"/>
          <w:bCs/>
          <w:szCs w:val="21"/>
          <w:u w:val="single"/>
        </w:rPr>
        <w:t xml:space="preserve">                      .</w:t>
      </w:r>
    </w:p>
    <w:p w14:paraId="553B2761">
      <w:pPr>
        <w:pStyle w:val="10"/>
        <w:spacing w:line="400" w:lineRule="exact"/>
        <w:ind w:firstLine="2940" w:firstLineChars="1400"/>
        <w:rPr>
          <w:rFonts w:hAnsi="宋体" w:cs="宋体"/>
          <w:bCs/>
          <w:szCs w:val="21"/>
        </w:rPr>
      </w:pPr>
      <w:r>
        <w:rPr>
          <w:rFonts w:hint="eastAsia" w:hAnsi="宋体" w:cs="宋体"/>
          <w:bCs/>
          <w:szCs w:val="21"/>
        </w:rPr>
        <w:t xml:space="preserve"> </w:t>
      </w:r>
    </w:p>
    <w:p w14:paraId="3592ED9A">
      <w:pPr>
        <w:spacing w:line="400" w:lineRule="exact"/>
        <w:ind w:firstLine="643" w:firstLineChars="200"/>
        <w:rPr>
          <w:rFonts w:ascii="宋体" w:hAnsi="宋体" w:eastAsia="宋体" w:cs="宋体"/>
          <w:b/>
          <w:bCs/>
          <w:sz w:val="32"/>
          <w:szCs w:val="20"/>
        </w:rPr>
      </w:pPr>
    </w:p>
    <w:p w14:paraId="032FB23D">
      <w:pPr>
        <w:ind w:firstLine="420"/>
        <w:rPr>
          <w:rFonts w:ascii="宋体" w:hAnsi="宋体" w:eastAsia="宋体" w:cs="宋体"/>
        </w:rPr>
      </w:pPr>
    </w:p>
    <w:p w14:paraId="53FDC7A5">
      <w:pPr>
        <w:ind w:firstLine="420"/>
        <w:rPr>
          <w:rFonts w:ascii="宋体" w:hAnsi="宋体" w:eastAsia="宋体" w:cs="宋体"/>
        </w:rPr>
      </w:pPr>
    </w:p>
    <w:p w14:paraId="5C439317">
      <w:pPr>
        <w:ind w:firstLine="643"/>
        <w:rPr>
          <w:rFonts w:ascii="宋体" w:hAnsi="宋体" w:eastAsia="宋体" w:cs="宋体"/>
          <w:b/>
          <w:bCs/>
          <w:sz w:val="32"/>
          <w:szCs w:val="20"/>
        </w:rPr>
      </w:pPr>
      <w:r>
        <w:rPr>
          <w:rFonts w:hint="eastAsia" w:ascii="宋体" w:hAnsi="宋体" w:eastAsia="宋体" w:cs="宋体"/>
          <w:b/>
          <w:bCs/>
          <w:sz w:val="32"/>
          <w:szCs w:val="20"/>
        </w:rPr>
        <w:t>5. “货物采购需求”中要求必须提供的有效证明文件（按其要求提供）；</w:t>
      </w:r>
    </w:p>
    <w:p w14:paraId="20E9AB55">
      <w:pPr>
        <w:pStyle w:val="26"/>
        <w:ind w:firstLine="480"/>
        <w:rPr>
          <w:rFonts w:hAnsi="宋体" w:cs="宋体"/>
        </w:rPr>
      </w:pPr>
    </w:p>
    <w:p w14:paraId="702541AA">
      <w:pPr>
        <w:ind w:firstLine="420"/>
        <w:rPr>
          <w:rFonts w:ascii="宋体" w:hAnsi="宋体" w:eastAsia="宋体" w:cs="宋体"/>
        </w:rPr>
      </w:pPr>
    </w:p>
    <w:p w14:paraId="1105F2A6">
      <w:pPr>
        <w:pStyle w:val="26"/>
        <w:ind w:firstLine="480"/>
        <w:rPr>
          <w:rFonts w:hAnsi="宋体" w:cs="宋体"/>
        </w:rPr>
      </w:pPr>
    </w:p>
    <w:p w14:paraId="16BC3A0B">
      <w:pPr>
        <w:ind w:firstLine="420"/>
        <w:rPr>
          <w:rFonts w:ascii="宋体" w:hAnsi="宋体" w:eastAsia="宋体" w:cs="宋体"/>
        </w:rPr>
      </w:pPr>
    </w:p>
    <w:p w14:paraId="5692E7D5">
      <w:pPr>
        <w:ind w:firstLine="643"/>
        <w:rPr>
          <w:rFonts w:ascii="宋体" w:hAnsi="宋体" w:eastAsia="宋体" w:cs="宋体"/>
        </w:rPr>
      </w:pPr>
      <w:r>
        <w:rPr>
          <w:rFonts w:hint="eastAsia" w:ascii="宋体" w:hAnsi="宋体" w:eastAsia="宋体" w:cs="宋体"/>
          <w:b/>
          <w:bCs/>
          <w:sz w:val="32"/>
          <w:szCs w:val="20"/>
        </w:rPr>
        <w:br w:type="page"/>
      </w:r>
    </w:p>
    <w:p w14:paraId="136EE4DD">
      <w:pPr>
        <w:spacing w:line="400" w:lineRule="exact"/>
        <w:ind w:firstLine="643" w:firstLineChars="200"/>
        <w:outlineLvl w:val="4"/>
        <w:rPr>
          <w:rFonts w:ascii="宋体" w:hAnsi="宋体" w:eastAsia="宋体" w:cs="宋体"/>
          <w:b/>
          <w:bCs/>
          <w:sz w:val="32"/>
          <w:szCs w:val="20"/>
        </w:rPr>
      </w:pPr>
      <w:r>
        <w:rPr>
          <w:rFonts w:hint="eastAsia" w:ascii="宋体" w:hAnsi="宋体" w:eastAsia="宋体" w:cs="宋体"/>
          <w:b/>
          <w:bCs/>
          <w:sz w:val="32"/>
          <w:szCs w:val="20"/>
        </w:rPr>
        <w:t>6.项目实施方案（根据评标方法自行编写，格式自拟）（如有，请提供）；</w:t>
      </w:r>
    </w:p>
    <w:p w14:paraId="749C062A">
      <w:pPr>
        <w:ind w:firstLine="420"/>
        <w:rPr>
          <w:rFonts w:ascii="宋体" w:hAnsi="宋体" w:eastAsia="宋体" w:cs="宋体"/>
        </w:rPr>
      </w:pPr>
    </w:p>
    <w:p w14:paraId="019B40D4">
      <w:pPr>
        <w:pStyle w:val="10"/>
        <w:spacing w:line="400" w:lineRule="exact"/>
        <w:ind w:firstLine="3534" w:firstLineChars="1100"/>
        <w:rPr>
          <w:rFonts w:hAnsi="宋体" w:cs="宋体"/>
          <w:b/>
          <w:bCs/>
          <w:sz w:val="32"/>
        </w:rPr>
      </w:pPr>
      <w:r>
        <w:rPr>
          <w:rFonts w:hint="eastAsia" w:hAnsi="宋体" w:cs="宋体"/>
          <w:b/>
          <w:bCs/>
          <w:sz w:val="32"/>
        </w:rPr>
        <w:t>（格式自拟）</w:t>
      </w:r>
    </w:p>
    <w:p w14:paraId="283FB7B4">
      <w:pPr>
        <w:ind w:firstLine="420"/>
        <w:rPr>
          <w:rFonts w:ascii="宋体" w:hAnsi="宋体" w:eastAsia="宋体" w:cs="宋体"/>
        </w:rPr>
      </w:pPr>
    </w:p>
    <w:p w14:paraId="2FE6A489">
      <w:pPr>
        <w:spacing w:line="400" w:lineRule="exact"/>
        <w:ind w:firstLine="643"/>
        <w:rPr>
          <w:rFonts w:ascii="宋体" w:hAnsi="宋体" w:eastAsia="宋体" w:cs="宋体"/>
          <w:b/>
          <w:bCs/>
          <w:sz w:val="32"/>
          <w:szCs w:val="20"/>
        </w:rPr>
      </w:pPr>
    </w:p>
    <w:p w14:paraId="2962E119">
      <w:pPr>
        <w:pStyle w:val="10"/>
        <w:ind w:firstLine="1995" w:firstLineChars="950"/>
        <w:rPr>
          <w:rFonts w:hAnsi="宋体" w:cs="宋体"/>
          <w:u w:val="single"/>
        </w:rPr>
      </w:pPr>
      <w:r>
        <w:rPr>
          <w:rFonts w:hint="eastAsia" w:hAnsi="宋体" w:cs="宋体"/>
        </w:rPr>
        <w:t>投标人公章（CA签章，自然人签字或个人CA签章）：</w:t>
      </w:r>
      <w:r>
        <w:rPr>
          <w:rFonts w:hint="eastAsia" w:hAnsi="宋体" w:cs="宋体"/>
          <w:u w:val="single"/>
        </w:rPr>
        <w:t xml:space="preserve">                          .                </w:t>
      </w:r>
    </w:p>
    <w:p w14:paraId="2E3A721E">
      <w:pPr>
        <w:pStyle w:val="10"/>
        <w:spacing w:line="320" w:lineRule="exact"/>
        <w:ind w:firstLine="420" w:firstLineChars="200"/>
        <w:rPr>
          <w:rFonts w:hAnsi="宋体" w:cs="宋体"/>
          <w:bCs/>
          <w:szCs w:val="21"/>
        </w:rPr>
      </w:pPr>
      <w:r>
        <w:rPr>
          <w:rFonts w:hint="eastAsia" w:hAnsi="宋体" w:cs="宋体"/>
          <w:bCs/>
          <w:szCs w:val="21"/>
        </w:rPr>
        <w:t xml:space="preserve">                             </w:t>
      </w:r>
    </w:p>
    <w:p w14:paraId="1CA25B95">
      <w:pPr>
        <w:pStyle w:val="10"/>
        <w:spacing w:line="320" w:lineRule="exact"/>
        <w:ind w:firstLine="3990" w:firstLineChars="1900"/>
        <w:rPr>
          <w:rFonts w:hAnsi="宋体" w:cs="宋体"/>
          <w:bCs/>
          <w:szCs w:val="21"/>
          <w:u w:val="single"/>
        </w:rPr>
      </w:pPr>
      <w:r>
        <w:rPr>
          <w:rFonts w:hint="eastAsia" w:hAnsi="宋体" w:cs="宋体"/>
          <w:bCs/>
          <w:szCs w:val="21"/>
        </w:rPr>
        <w:t>日期：</w:t>
      </w:r>
      <w:r>
        <w:rPr>
          <w:rFonts w:hint="eastAsia" w:hAnsi="宋体" w:cs="宋体"/>
          <w:bCs/>
          <w:szCs w:val="21"/>
          <w:u w:val="single"/>
        </w:rPr>
        <w:t xml:space="preserve">                      .</w:t>
      </w:r>
    </w:p>
    <w:p w14:paraId="1CB797AB">
      <w:pPr>
        <w:ind w:firstLine="420"/>
        <w:rPr>
          <w:rFonts w:ascii="宋体" w:hAnsi="宋体" w:eastAsia="宋体" w:cs="宋体"/>
        </w:rPr>
      </w:pPr>
    </w:p>
    <w:p w14:paraId="16FA8415">
      <w:pPr>
        <w:ind w:firstLine="420"/>
        <w:rPr>
          <w:rFonts w:ascii="宋体" w:hAnsi="宋体" w:eastAsia="宋体" w:cs="宋体"/>
        </w:rPr>
      </w:pPr>
    </w:p>
    <w:p w14:paraId="1CBFBCCB">
      <w:pPr>
        <w:tabs>
          <w:tab w:val="left" w:pos="1305"/>
        </w:tabs>
        <w:spacing w:line="400" w:lineRule="exact"/>
        <w:ind w:firstLine="643" w:firstLineChars="200"/>
        <w:rPr>
          <w:rFonts w:ascii="宋体" w:hAnsi="宋体" w:eastAsia="宋体" w:cs="宋体"/>
          <w:b/>
          <w:bCs/>
          <w:sz w:val="32"/>
          <w:szCs w:val="20"/>
        </w:rPr>
      </w:pPr>
    </w:p>
    <w:p w14:paraId="6C332F50">
      <w:pPr>
        <w:tabs>
          <w:tab w:val="left" w:pos="1305"/>
        </w:tabs>
        <w:spacing w:line="400" w:lineRule="exact"/>
        <w:ind w:firstLine="643" w:firstLineChars="200"/>
        <w:rPr>
          <w:rFonts w:ascii="宋体" w:hAnsi="宋体" w:eastAsia="宋体" w:cs="宋体"/>
          <w:b/>
          <w:bCs/>
          <w:sz w:val="32"/>
          <w:szCs w:val="20"/>
        </w:rPr>
      </w:pPr>
    </w:p>
    <w:p w14:paraId="108A69EE">
      <w:pPr>
        <w:tabs>
          <w:tab w:val="left" w:pos="1305"/>
        </w:tabs>
        <w:spacing w:line="40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7.项目实施人员一览表（如有，请提供）；</w:t>
      </w:r>
    </w:p>
    <w:p w14:paraId="7F1148C9">
      <w:pPr>
        <w:ind w:firstLine="422"/>
        <w:rPr>
          <w:rFonts w:ascii="宋体" w:hAnsi="宋体" w:eastAsia="宋体" w:cs="宋体"/>
          <w:b/>
          <w:szCs w:val="21"/>
        </w:rPr>
      </w:pPr>
      <w:r>
        <w:rPr>
          <w:rFonts w:hint="eastAsia" w:ascii="宋体" w:hAnsi="宋体" w:eastAsia="宋体" w:cs="宋体"/>
          <w:b/>
          <w:szCs w:val="21"/>
        </w:rPr>
        <w:t xml:space="preserve">附件                           </w:t>
      </w:r>
    </w:p>
    <w:p w14:paraId="3AF214E1">
      <w:pPr>
        <w:ind w:firstLine="3185" w:firstLineChars="1442"/>
        <w:jc w:val="both"/>
        <w:rPr>
          <w:rFonts w:ascii="宋体" w:hAnsi="宋体" w:eastAsia="宋体" w:cs="宋体"/>
          <w:b/>
          <w:szCs w:val="21"/>
        </w:rPr>
      </w:pPr>
      <w:r>
        <w:rPr>
          <w:rFonts w:hint="eastAsia" w:ascii="宋体" w:hAnsi="宋体" w:eastAsia="宋体" w:cs="宋体"/>
          <w:b/>
          <w:szCs w:val="21"/>
        </w:rPr>
        <w:t>项目实施人员一览表</w:t>
      </w:r>
    </w:p>
    <w:p w14:paraId="1CDE61D5">
      <w:pPr>
        <w:ind w:firstLine="660" w:firstLineChars="300"/>
        <w:rPr>
          <w:rFonts w:ascii="宋体" w:hAnsi="宋体" w:eastAsia="宋体" w:cs="宋体"/>
          <w:szCs w:val="21"/>
        </w:rPr>
      </w:pPr>
      <w:r>
        <w:rPr>
          <w:rFonts w:hint="eastAsia" w:ascii="宋体" w:hAnsi="宋体" w:eastAsia="宋体" w:cs="宋体"/>
          <w:szCs w:val="21"/>
        </w:rPr>
        <w:t xml:space="preserve"> </w:t>
      </w:r>
    </w:p>
    <w:tbl>
      <w:tblPr>
        <w:tblStyle w:val="18"/>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14:paraId="73A72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vAlign w:val="center"/>
          </w:tcPr>
          <w:p w14:paraId="57983BF0">
            <w:pPr>
              <w:spacing w:line="400" w:lineRule="exact"/>
              <w:ind w:firstLine="420"/>
              <w:jc w:val="center"/>
              <w:rPr>
                <w:rFonts w:ascii="宋体" w:hAnsi="宋体" w:eastAsia="宋体" w:cs="宋体"/>
                <w:szCs w:val="21"/>
              </w:rPr>
            </w:pPr>
            <w:r>
              <w:rPr>
                <w:rFonts w:hint="eastAsia" w:ascii="宋体" w:hAnsi="宋体" w:eastAsia="宋体" w:cs="宋体"/>
                <w:szCs w:val="21"/>
              </w:rPr>
              <w:t>姓 名</w:t>
            </w:r>
          </w:p>
        </w:tc>
        <w:tc>
          <w:tcPr>
            <w:tcW w:w="806" w:type="dxa"/>
            <w:vAlign w:val="center"/>
          </w:tcPr>
          <w:p w14:paraId="0AC225F5">
            <w:pPr>
              <w:spacing w:line="400" w:lineRule="exact"/>
              <w:ind w:firstLine="420"/>
              <w:jc w:val="center"/>
              <w:rPr>
                <w:rFonts w:ascii="宋体" w:hAnsi="宋体" w:eastAsia="宋体" w:cs="宋体"/>
                <w:szCs w:val="21"/>
              </w:rPr>
            </w:pPr>
            <w:r>
              <w:rPr>
                <w:rFonts w:hint="eastAsia" w:ascii="宋体" w:hAnsi="宋体" w:eastAsia="宋体" w:cs="宋体"/>
                <w:szCs w:val="21"/>
              </w:rPr>
              <w:t>职务</w:t>
            </w:r>
          </w:p>
        </w:tc>
        <w:tc>
          <w:tcPr>
            <w:tcW w:w="1537" w:type="dxa"/>
            <w:vAlign w:val="center"/>
          </w:tcPr>
          <w:p w14:paraId="5106AED2">
            <w:pPr>
              <w:spacing w:line="400" w:lineRule="exact"/>
              <w:ind w:firstLine="420"/>
              <w:jc w:val="center"/>
              <w:rPr>
                <w:rFonts w:ascii="宋体" w:hAnsi="宋体" w:eastAsia="宋体" w:cs="宋体"/>
                <w:szCs w:val="21"/>
              </w:rPr>
            </w:pPr>
            <w:r>
              <w:rPr>
                <w:rFonts w:hint="eastAsia" w:ascii="宋体" w:hAnsi="宋体" w:eastAsia="宋体" w:cs="宋体"/>
                <w:szCs w:val="21"/>
              </w:rPr>
              <w:t>专业技术资格</w:t>
            </w:r>
          </w:p>
        </w:tc>
        <w:tc>
          <w:tcPr>
            <w:tcW w:w="1371" w:type="dxa"/>
            <w:vAlign w:val="center"/>
          </w:tcPr>
          <w:p w14:paraId="58E7C120">
            <w:pPr>
              <w:spacing w:line="400" w:lineRule="exact"/>
              <w:ind w:firstLine="420"/>
              <w:jc w:val="center"/>
              <w:rPr>
                <w:rFonts w:ascii="宋体" w:hAnsi="宋体" w:eastAsia="宋体" w:cs="宋体"/>
                <w:szCs w:val="21"/>
              </w:rPr>
            </w:pPr>
            <w:r>
              <w:rPr>
                <w:rFonts w:hint="eastAsia" w:ascii="宋体" w:hAnsi="宋体" w:eastAsia="宋体" w:cs="宋体"/>
                <w:szCs w:val="21"/>
              </w:rPr>
              <w:t>证书编号</w:t>
            </w:r>
          </w:p>
        </w:tc>
        <w:tc>
          <w:tcPr>
            <w:tcW w:w="2163" w:type="dxa"/>
            <w:vAlign w:val="center"/>
          </w:tcPr>
          <w:p w14:paraId="5C9A3094">
            <w:pPr>
              <w:spacing w:line="400" w:lineRule="exact"/>
              <w:ind w:firstLine="420"/>
              <w:jc w:val="center"/>
              <w:rPr>
                <w:rFonts w:ascii="宋体" w:hAnsi="宋体" w:eastAsia="宋体" w:cs="宋体"/>
                <w:szCs w:val="21"/>
              </w:rPr>
            </w:pPr>
            <w:r>
              <w:rPr>
                <w:rFonts w:hint="eastAsia" w:ascii="宋体" w:hAnsi="宋体" w:eastAsia="宋体" w:cs="宋体"/>
                <w:szCs w:val="21"/>
              </w:rPr>
              <w:t>参加本单位</w:t>
            </w:r>
          </w:p>
          <w:p w14:paraId="1E17A703">
            <w:pPr>
              <w:spacing w:line="400" w:lineRule="exact"/>
              <w:ind w:firstLine="420"/>
              <w:jc w:val="center"/>
              <w:rPr>
                <w:rFonts w:ascii="宋体" w:hAnsi="宋体" w:eastAsia="宋体" w:cs="宋体"/>
                <w:szCs w:val="21"/>
              </w:rPr>
            </w:pPr>
            <w:r>
              <w:rPr>
                <w:rFonts w:hint="eastAsia" w:ascii="宋体" w:hAnsi="宋体" w:eastAsia="宋体" w:cs="宋体"/>
                <w:szCs w:val="21"/>
              </w:rPr>
              <w:t>工作时间</w:t>
            </w:r>
          </w:p>
        </w:tc>
        <w:tc>
          <w:tcPr>
            <w:tcW w:w="2000" w:type="dxa"/>
            <w:vAlign w:val="center"/>
          </w:tcPr>
          <w:p w14:paraId="4C78D7CA">
            <w:pPr>
              <w:spacing w:line="400" w:lineRule="exact"/>
              <w:ind w:firstLine="420"/>
              <w:jc w:val="center"/>
              <w:rPr>
                <w:rFonts w:ascii="宋体" w:hAnsi="宋体" w:eastAsia="宋体" w:cs="宋体"/>
                <w:szCs w:val="21"/>
              </w:rPr>
            </w:pPr>
            <w:r>
              <w:rPr>
                <w:rFonts w:hint="eastAsia" w:ascii="宋体" w:hAnsi="宋体" w:eastAsia="宋体" w:cs="宋体"/>
                <w:szCs w:val="21"/>
              </w:rPr>
              <w:t>备注</w:t>
            </w:r>
          </w:p>
        </w:tc>
      </w:tr>
      <w:tr w14:paraId="42B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tcPr>
          <w:p w14:paraId="3B6E67AB">
            <w:pPr>
              <w:spacing w:line="400" w:lineRule="exact"/>
              <w:ind w:firstLine="420"/>
              <w:rPr>
                <w:rFonts w:ascii="宋体" w:hAnsi="宋体" w:eastAsia="宋体" w:cs="宋体"/>
                <w:szCs w:val="21"/>
              </w:rPr>
            </w:pPr>
          </w:p>
        </w:tc>
        <w:tc>
          <w:tcPr>
            <w:tcW w:w="806" w:type="dxa"/>
          </w:tcPr>
          <w:p w14:paraId="17AB5A99">
            <w:pPr>
              <w:spacing w:line="400" w:lineRule="exact"/>
              <w:ind w:firstLine="420"/>
              <w:rPr>
                <w:rFonts w:ascii="宋体" w:hAnsi="宋体" w:eastAsia="宋体" w:cs="宋体"/>
                <w:szCs w:val="21"/>
              </w:rPr>
            </w:pPr>
          </w:p>
        </w:tc>
        <w:tc>
          <w:tcPr>
            <w:tcW w:w="1537" w:type="dxa"/>
          </w:tcPr>
          <w:p w14:paraId="2E68CC67">
            <w:pPr>
              <w:spacing w:line="400" w:lineRule="exact"/>
              <w:ind w:firstLine="420"/>
              <w:rPr>
                <w:rFonts w:ascii="宋体" w:hAnsi="宋体" w:eastAsia="宋体" w:cs="宋体"/>
                <w:szCs w:val="21"/>
              </w:rPr>
            </w:pPr>
          </w:p>
        </w:tc>
        <w:tc>
          <w:tcPr>
            <w:tcW w:w="1371" w:type="dxa"/>
          </w:tcPr>
          <w:p w14:paraId="710E9376">
            <w:pPr>
              <w:spacing w:line="400" w:lineRule="exact"/>
              <w:ind w:firstLine="420"/>
              <w:rPr>
                <w:rFonts w:ascii="宋体" w:hAnsi="宋体" w:eastAsia="宋体" w:cs="宋体"/>
                <w:szCs w:val="21"/>
              </w:rPr>
            </w:pPr>
          </w:p>
        </w:tc>
        <w:tc>
          <w:tcPr>
            <w:tcW w:w="2163" w:type="dxa"/>
          </w:tcPr>
          <w:p w14:paraId="58EA99C1">
            <w:pPr>
              <w:spacing w:line="400" w:lineRule="exact"/>
              <w:ind w:firstLine="420"/>
              <w:rPr>
                <w:rFonts w:ascii="宋体" w:hAnsi="宋体" w:eastAsia="宋体" w:cs="宋体"/>
                <w:szCs w:val="21"/>
              </w:rPr>
            </w:pPr>
          </w:p>
        </w:tc>
        <w:tc>
          <w:tcPr>
            <w:tcW w:w="2000" w:type="dxa"/>
          </w:tcPr>
          <w:p w14:paraId="2C44F8FA">
            <w:pPr>
              <w:spacing w:line="400" w:lineRule="exact"/>
              <w:ind w:firstLine="420"/>
              <w:rPr>
                <w:rFonts w:ascii="宋体" w:hAnsi="宋体" w:eastAsia="宋体" w:cs="宋体"/>
                <w:szCs w:val="21"/>
              </w:rPr>
            </w:pPr>
          </w:p>
        </w:tc>
      </w:tr>
      <w:tr w14:paraId="1336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tcPr>
          <w:p w14:paraId="066DEF78">
            <w:pPr>
              <w:spacing w:line="400" w:lineRule="exact"/>
              <w:ind w:firstLine="420"/>
              <w:rPr>
                <w:rFonts w:ascii="宋体" w:hAnsi="宋体" w:eastAsia="宋体" w:cs="宋体"/>
                <w:szCs w:val="21"/>
              </w:rPr>
            </w:pPr>
          </w:p>
        </w:tc>
        <w:tc>
          <w:tcPr>
            <w:tcW w:w="806" w:type="dxa"/>
          </w:tcPr>
          <w:p w14:paraId="1C75D80B">
            <w:pPr>
              <w:spacing w:line="400" w:lineRule="exact"/>
              <w:ind w:firstLine="420"/>
              <w:rPr>
                <w:rFonts w:ascii="宋体" w:hAnsi="宋体" w:eastAsia="宋体" w:cs="宋体"/>
                <w:szCs w:val="21"/>
              </w:rPr>
            </w:pPr>
          </w:p>
        </w:tc>
        <w:tc>
          <w:tcPr>
            <w:tcW w:w="1537" w:type="dxa"/>
          </w:tcPr>
          <w:p w14:paraId="746FE153">
            <w:pPr>
              <w:spacing w:line="400" w:lineRule="exact"/>
              <w:ind w:firstLine="420"/>
              <w:rPr>
                <w:rFonts w:ascii="宋体" w:hAnsi="宋体" w:eastAsia="宋体" w:cs="宋体"/>
                <w:szCs w:val="21"/>
              </w:rPr>
            </w:pPr>
          </w:p>
        </w:tc>
        <w:tc>
          <w:tcPr>
            <w:tcW w:w="1371" w:type="dxa"/>
          </w:tcPr>
          <w:p w14:paraId="788F8C51">
            <w:pPr>
              <w:spacing w:line="400" w:lineRule="exact"/>
              <w:ind w:firstLine="420"/>
              <w:rPr>
                <w:rFonts w:ascii="宋体" w:hAnsi="宋体" w:eastAsia="宋体" w:cs="宋体"/>
                <w:szCs w:val="21"/>
              </w:rPr>
            </w:pPr>
          </w:p>
        </w:tc>
        <w:tc>
          <w:tcPr>
            <w:tcW w:w="2163" w:type="dxa"/>
          </w:tcPr>
          <w:p w14:paraId="4B45C31B">
            <w:pPr>
              <w:spacing w:line="400" w:lineRule="exact"/>
              <w:ind w:firstLine="420"/>
              <w:rPr>
                <w:rFonts w:ascii="宋体" w:hAnsi="宋体" w:eastAsia="宋体" w:cs="宋体"/>
                <w:szCs w:val="21"/>
              </w:rPr>
            </w:pPr>
          </w:p>
        </w:tc>
        <w:tc>
          <w:tcPr>
            <w:tcW w:w="2000" w:type="dxa"/>
          </w:tcPr>
          <w:p w14:paraId="30F9ACD8">
            <w:pPr>
              <w:spacing w:line="400" w:lineRule="exact"/>
              <w:ind w:firstLine="420"/>
              <w:rPr>
                <w:rFonts w:ascii="宋体" w:hAnsi="宋体" w:eastAsia="宋体" w:cs="宋体"/>
                <w:szCs w:val="21"/>
              </w:rPr>
            </w:pPr>
          </w:p>
        </w:tc>
      </w:tr>
      <w:tr w14:paraId="6E8C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2" w:type="dxa"/>
          </w:tcPr>
          <w:p w14:paraId="779C04EF">
            <w:pPr>
              <w:spacing w:line="400" w:lineRule="exact"/>
              <w:ind w:firstLine="420"/>
              <w:rPr>
                <w:rFonts w:ascii="宋体" w:hAnsi="宋体" w:eastAsia="宋体" w:cs="宋体"/>
                <w:szCs w:val="21"/>
              </w:rPr>
            </w:pPr>
          </w:p>
        </w:tc>
        <w:tc>
          <w:tcPr>
            <w:tcW w:w="806" w:type="dxa"/>
          </w:tcPr>
          <w:p w14:paraId="6F422E05">
            <w:pPr>
              <w:spacing w:line="400" w:lineRule="exact"/>
              <w:ind w:firstLine="420"/>
              <w:rPr>
                <w:rFonts w:ascii="宋体" w:hAnsi="宋体" w:eastAsia="宋体" w:cs="宋体"/>
                <w:szCs w:val="21"/>
              </w:rPr>
            </w:pPr>
          </w:p>
        </w:tc>
        <w:tc>
          <w:tcPr>
            <w:tcW w:w="1537" w:type="dxa"/>
          </w:tcPr>
          <w:p w14:paraId="41C84571">
            <w:pPr>
              <w:spacing w:line="400" w:lineRule="exact"/>
              <w:ind w:firstLine="420"/>
              <w:rPr>
                <w:rFonts w:ascii="宋体" w:hAnsi="宋体" w:eastAsia="宋体" w:cs="宋体"/>
                <w:szCs w:val="21"/>
              </w:rPr>
            </w:pPr>
          </w:p>
        </w:tc>
        <w:tc>
          <w:tcPr>
            <w:tcW w:w="1371" w:type="dxa"/>
          </w:tcPr>
          <w:p w14:paraId="1EDEBD7B">
            <w:pPr>
              <w:spacing w:line="400" w:lineRule="exact"/>
              <w:ind w:firstLine="420"/>
              <w:rPr>
                <w:rFonts w:ascii="宋体" w:hAnsi="宋体" w:eastAsia="宋体" w:cs="宋体"/>
                <w:szCs w:val="21"/>
              </w:rPr>
            </w:pPr>
          </w:p>
        </w:tc>
        <w:tc>
          <w:tcPr>
            <w:tcW w:w="2163" w:type="dxa"/>
          </w:tcPr>
          <w:p w14:paraId="57790A46">
            <w:pPr>
              <w:spacing w:line="400" w:lineRule="exact"/>
              <w:ind w:firstLine="420"/>
              <w:rPr>
                <w:rFonts w:ascii="宋体" w:hAnsi="宋体" w:eastAsia="宋体" w:cs="宋体"/>
                <w:szCs w:val="21"/>
              </w:rPr>
            </w:pPr>
          </w:p>
        </w:tc>
        <w:tc>
          <w:tcPr>
            <w:tcW w:w="2000" w:type="dxa"/>
          </w:tcPr>
          <w:p w14:paraId="266B2ADD">
            <w:pPr>
              <w:spacing w:line="400" w:lineRule="exact"/>
              <w:ind w:firstLine="420"/>
              <w:rPr>
                <w:rFonts w:ascii="宋体" w:hAnsi="宋体" w:eastAsia="宋体" w:cs="宋体"/>
                <w:szCs w:val="21"/>
              </w:rPr>
            </w:pPr>
          </w:p>
        </w:tc>
      </w:tr>
    </w:tbl>
    <w:p w14:paraId="1DB3D6BE">
      <w:pPr>
        <w:spacing w:line="400" w:lineRule="exact"/>
        <w:ind w:firstLine="420"/>
        <w:rPr>
          <w:rFonts w:ascii="宋体" w:hAnsi="宋体" w:eastAsia="宋体" w:cs="宋体"/>
          <w:szCs w:val="21"/>
        </w:rPr>
      </w:pPr>
      <w:r>
        <w:rPr>
          <w:rFonts w:hint="eastAsia" w:ascii="宋体" w:hAnsi="宋体" w:eastAsia="宋体" w:cs="宋体"/>
          <w:szCs w:val="21"/>
        </w:rPr>
        <w:t>注：1.在填写时，如本表格不适合投标单位的实际情况，可根据本表格式自行制表填写。</w:t>
      </w:r>
    </w:p>
    <w:p w14:paraId="08CFF8D1">
      <w:pPr>
        <w:tabs>
          <w:tab w:val="left" w:pos="1305"/>
        </w:tabs>
        <w:spacing w:line="400" w:lineRule="exact"/>
        <w:ind w:firstLine="643"/>
        <w:rPr>
          <w:rFonts w:ascii="宋体" w:hAnsi="宋体" w:eastAsia="宋体" w:cs="宋体"/>
          <w:b/>
          <w:bCs/>
          <w:sz w:val="32"/>
          <w:szCs w:val="20"/>
        </w:rPr>
      </w:pPr>
    </w:p>
    <w:p w14:paraId="273E9F31">
      <w:pPr>
        <w:ind w:firstLine="420"/>
        <w:rPr>
          <w:rFonts w:ascii="宋体" w:hAnsi="宋体" w:eastAsia="宋体" w:cs="宋体"/>
        </w:rPr>
      </w:pPr>
    </w:p>
    <w:p w14:paraId="1868132F">
      <w:pPr>
        <w:pStyle w:val="10"/>
        <w:ind w:firstLine="1995" w:firstLineChars="950"/>
        <w:rPr>
          <w:rFonts w:hAnsi="宋体" w:cs="宋体"/>
          <w:u w:val="single"/>
        </w:rPr>
      </w:pPr>
      <w:r>
        <w:rPr>
          <w:rFonts w:hint="eastAsia" w:hAnsi="宋体" w:cs="宋体"/>
        </w:rPr>
        <w:t>投标人公章（CA签章，自然人签字或个人CA签章）：</w:t>
      </w:r>
      <w:r>
        <w:rPr>
          <w:rFonts w:hint="eastAsia" w:hAnsi="宋体" w:cs="宋体"/>
          <w:u w:val="single"/>
        </w:rPr>
        <w:t xml:space="preserve">                         .                </w:t>
      </w:r>
    </w:p>
    <w:p w14:paraId="26547A67">
      <w:pPr>
        <w:pStyle w:val="10"/>
        <w:spacing w:line="320" w:lineRule="exact"/>
        <w:ind w:firstLine="420" w:firstLineChars="200"/>
        <w:rPr>
          <w:rFonts w:hAnsi="宋体" w:cs="宋体"/>
          <w:bCs/>
          <w:szCs w:val="21"/>
        </w:rPr>
      </w:pPr>
      <w:r>
        <w:rPr>
          <w:rFonts w:hint="eastAsia" w:hAnsi="宋体" w:cs="宋体"/>
          <w:bCs/>
          <w:szCs w:val="21"/>
        </w:rPr>
        <w:t xml:space="preserve">                             </w:t>
      </w:r>
    </w:p>
    <w:p w14:paraId="3B65A04E">
      <w:pPr>
        <w:pStyle w:val="10"/>
        <w:spacing w:line="320" w:lineRule="exact"/>
        <w:ind w:firstLine="420" w:firstLineChars="200"/>
        <w:rPr>
          <w:rFonts w:hAnsi="宋体" w:cs="宋体"/>
          <w:bCs/>
          <w:szCs w:val="21"/>
        </w:rPr>
      </w:pPr>
    </w:p>
    <w:p w14:paraId="256D74CF">
      <w:pPr>
        <w:pStyle w:val="10"/>
        <w:spacing w:line="320" w:lineRule="exact"/>
        <w:ind w:firstLine="3990" w:firstLineChars="1900"/>
        <w:rPr>
          <w:rFonts w:hAnsi="宋体" w:cs="宋体"/>
          <w:bCs/>
          <w:szCs w:val="21"/>
          <w:u w:val="single"/>
        </w:rPr>
      </w:pPr>
      <w:r>
        <w:rPr>
          <w:rFonts w:hint="eastAsia" w:hAnsi="宋体" w:cs="宋体"/>
          <w:bCs/>
          <w:szCs w:val="21"/>
        </w:rPr>
        <w:t xml:space="preserve"> 日期：</w:t>
      </w:r>
      <w:r>
        <w:rPr>
          <w:rFonts w:hint="eastAsia" w:hAnsi="宋体" w:cs="宋体"/>
          <w:bCs/>
          <w:szCs w:val="21"/>
          <w:u w:val="single"/>
        </w:rPr>
        <w:t xml:space="preserve">                     .</w:t>
      </w:r>
    </w:p>
    <w:p w14:paraId="7E66EDAA">
      <w:pPr>
        <w:tabs>
          <w:tab w:val="left" w:pos="1305"/>
        </w:tabs>
        <w:spacing w:line="400" w:lineRule="exact"/>
        <w:ind w:firstLine="643" w:firstLineChars="200"/>
        <w:rPr>
          <w:rFonts w:ascii="宋体" w:hAnsi="宋体" w:eastAsia="宋体" w:cs="宋体"/>
          <w:b/>
          <w:bCs/>
          <w:sz w:val="32"/>
          <w:szCs w:val="20"/>
        </w:rPr>
      </w:pPr>
    </w:p>
    <w:p w14:paraId="0786378F">
      <w:pPr>
        <w:ind w:firstLine="420"/>
        <w:rPr>
          <w:rFonts w:ascii="宋体" w:hAnsi="宋体" w:eastAsia="宋体" w:cs="宋体"/>
        </w:rPr>
      </w:pPr>
    </w:p>
    <w:p w14:paraId="305D0741">
      <w:pPr>
        <w:tabs>
          <w:tab w:val="left" w:pos="1305"/>
        </w:tabs>
        <w:spacing w:line="38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8.节能方面的证书</w:t>
      </w:r>
      <w:r>
        <w:rPr>
          <w:rFonts w:hint="eastAsia" w:ascii="宋体" w:hAnsi="宋体" w:eastAsia="宋体" w:cs="宋体"/>
          <w:b/>
          <w:sz w:val="32"/>
          <w:szCs w:val="21"/>
        </w:rPr>
        <w:t>原件的扫描件</w:t>
      </w:r>
      <w:r>
        <w:rPr>
          <w:rFonts w:hint="eastAsia" w:ascii="宋体" w:hAnsi="宋体" w:eastAsia="宋体" w:cs="宋体"/>
          <w:b/>
          <w:bCs/>
          <w:sz w:val="32"/>
          <w:szCs w:val="20"/>
        </w:rPr>
        <w:t>（如有，请提供）；</w:t>
      </w:r>
    </w:p>
    <w:p w14:paraId="11AA1CB6">
      <w:pPr>
        <w:ind w:firstLine="420"/>
        <w:rPr>
          <w:rFonts w:ascii="宋体" w:hAnsi="宋体" w:eastAsia="宋体" w:cs="宋体"/>
        </w:rPr>
      </w:pPr>
    </w:p>
    <w:p w14:paraId="2D2418DE">
      <w:pPr>
        <w:tabs>
          <w:tab w:val="left" w:pos="1305"/>
        </w:tabs>
        <w:spacing w:line="380" w:lineRule="exact"/>
        <w:ind w:firstLine="643"/>
        <w:rPr>
          <w:rFonts w:ascii="宋体" w:hAnsi="宋体" w:eastAsia="宋体" w:cs="宋体"/>
          <w:b/>
          <w:bCs/>
          <w:sz w:val="32"/>
          <w:szCs w:val="20"/>
        </w:rPr>
      </w:pPr>
    </w:p>
    <w:p w14:paraId="245D9CD1">
      <w:pPr>
        <w:tabs>
          <w:tab w:val="left" w:pos="1305"/>
        </w:tabs>
        <w:spacing w:line="380" w:lineRule="exact"/>
        <w:ind w:firstLine="643" w:firstLineChars="200"/>
        <w:rPr>
          <w:rFonts w:ascii="宋体" w:hAnsi="宋体" w:eastAsia="宋体" w:cs="宋体"/>
          <w:b/>
          <w:bCs/>
          <w:sz w:val="32"/>
          <w:szCs w:val="20"/>
        </w:rPr>
      </w:pPr>
    </w:p>
    <w:p w14:paraId="28E2F1C6">
      <w:pPr>
        <w:tabs>
          <w:tab w:val="left" w:pos="1305"/>
        </w:tabs>
        <w:spacing w:line="38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9.环保方面的证书</w:t>
      </w:r>
      <w:r>
        <w:rPr>
          <w:rFonts w:hint="eastAsia" w:ascii="宋体" w:hAnsi="宋体" w:eastAsia="宋体" w:cs="宋体"/>
          <w:b/>
          <w:sz w:val="32"/>
          <w:szCs w:val="21"/>
        </w:rPr>
        <w:t>原件的扫描件</w:t>
      </w:r>
      <w:r>
        <w:rPr>
          <w:rFonts w:hint="eastAsia" w:ascii="宋体" w:hAnsi="宋体" w:eastAsia="宋体" w:cs="宋体"/>
          <w:b/>
          <w:bCs/>
          <w:sz w:val="32"/>
          <w:szCs w:val="20"/>
        </w:rPr>
        <w:t>（如有，请提供）；</w:t>
      </w:r>
    </w:p>
    <w:p w14:paraId="671D6CD2">
      <w:pPr>
        <w:pStyle w:val="26"/>
        <w:ind w:firstLine="0" w:firstLineChars="0"/>
        <w:rPr>
          <w:rFonts w:hAnsi="宋体" w:cs="宋体"/>
        </w:rPr>
      </w:pPr>
    </w:p>
    <w:p w14:paraId="1F78AE70">
      <w:pPr>
        <w:ind w:firstLine="420"/>
        <w:rPr>
          <w:rFonts w:ascii="宋体" w:hAnsi="宋体" w:eastAsia="宋体" w:cs="宋体"/>
        </w:rPr>
      </w:pPr>
    </w:p>
    <w:p w14:paraId="17C2CD50">
      <w:pPr>
        <w:ind w:firstLine="420"/>
        <w:rPr>
          <w:rFonts w:ascii="宋体" w:hAnsi="宋体" w:eastAsia="宋体" w:cs="宋体"/>
        </w:rPr>
      </w:pPr>
    </w:p>
    <w:p w14:paraId="54D057F1">
      <w:pPr>
        <w:tabs>
          <w:tab w:val="left" w:pos="1305"/>
        </w:tabs>
        <w:spacing w:line="38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10.投标人2021年以来具有类似或同类产品的销售业绩的相关证明材料【以销售合同扫描件为准，并能清晰反映所销售的货物名称、种类、时间等内容】（如有，请提供）；</w:t>
      </w:r>
    </w:p>
    <w:p w14:paraId="53D2E516">
      <w:pPr>
        <w:ind w:firstLine="420"/>
        <w:rPr>
          <w:rFonts w:ascii="宋体" w:hAnsi="宋体" w:eastAsia="宋体" w:cs="宋体"/>
        </w:rPr>
      </w:pPr>
    </w:p>
    <w:p w14:paraId="20BAA860">
      <w:pPr>
        <w:pStyle w:val="26"/>
        <w:ind w:firstLine="480"/>
        <w:rPr>
          <w:rFonts w:hAnsi="宋体" w:cs="宋体"/>
        </w:rPr>
      </w:pPr>
    </w:p>
    <w:p w14:paraId="447DB4D4">
      <w:pPr>
        <w:ind w:firstLine="420"/>
        <w:rPr>
          <w:rFonts w:ascii="宋体" w:hAnsi="宋体" w:eastAsia="宋体" w:cs="宋体"/>
        </w:rPr>
      </w:pPr>
    </w:p>
    <w:p w14:paraId="1F5596EF">
      <w:pPr>
        <w:ind w:firstLine="420"/>
        <w:rPr>
          <w:rFonts w:ascii="宋体" w:hAnsi="宋体" w:eastAsia="宋体" w:cs="宋体"/>
        </w:rPr>
      </w:pPr>
    </w:p>
    <w:p w14:paraId="7F3A92E9">
      <w:pPr>
        <w:tabs>
          <w:tab w:val="left" w:pos="1305"/>
        </w:tabs>
        <w:spacing w:line="380" w:lineRule="exact"/>
        <w:ind w:firstLine="643" w:firstLineChars="200"/>
        <w:rPr>
          <w:rFonts w:ascii="宋体" w:hAnsi="宋体" w:eastAsia="宋体" w:cs="宋体"/>
          <w:b/>
          <w:bCs/>
          <w:sz w:val="32"/>
          <w:szCs w:val="20"/>
        </w:rPr>
      </w:pPr>
    </w:p>
    <w:p w14:paraId="62CF7771">
      <w:pPr>
        <w:tabs>
          <w:tab w:val="left" w:pos="1305"/>
        </w:tabs>
        <w:spacing w:line="38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11.投标人为生产厂家的，投标人的生产制造设备清单及专业技术能力说明（如有，请提供）；</w:t>
      </w:r>
    </w:p>
    <w:p w14:paraId="30A4155B">
      <w:pPr>
        <w:ind w:firstLine="420"/>
        <w:rPr>
          <w:rFonts w:ascii="宋体" w:hAnsi="宋体" w:eastAsia="宋体" w:cs="宋体"/>
        </w:rPr>
      </w:pPr>
    </w:p>
    <w:p w14:paraId="3FB7CDB8">
      <w:pPr>
        <w:ind w:firstLine="420"/>
        <w:rPr>
          <w:rFonts w:ascii="宋体" w:hAnsi="宋体" w:eastAsia="宋体" w:cs="宋体"/>
        </w:rPr>
      </w:pPr>
    </w:p>
    <w:p w14:paraId="7AB20BB7">
      <w:pPr>
        <w:ind w:firstLine="420"/>
        <w:rPr>
          <w:rFonts w:ascii="宋体" w:hAnsi="宋体" w:eastAsia="宋体" w:cs="宋体"/>
        </w:rPr>
      </w:pPr>
    </w:p>
    <w:p w14:paraId="7958B7C7">
      <w:pPr>
        <w:ind w:firstLine="420"/>
        <w:rPr>
          <w:rFonts w:ascii="宋体" w:hAnsi="宋体" w:eastAsia="宋体" w:cs="宋体"/>
        </w:rPr>
      </w:pPr>
    </w:p>
    <w:p w14:paraId="134C80B2">
      <w:pPr>
        <w:tabs>
          <w:tab w:val="left" w:pos="1305"/>
        </w:tabs>
        <w:spacing w:line="380" w:lineRule="exact"/>
        <w:ind w:firstLine="643" w:firstLineChars="200"/>
        <w:rPr>
          <w:rFonts w:ascii="宋体" w:hAnsi="宋体" w:eastAsia="宋体" w:cs="宋体"/>
          <w:b/>
          <w:bCs/>
          <w:sz w:val="32"/>
          <w:szCs w:val="20"/>
        </w:rPr>
      </w:pPr>
    </w:p>
    <w:p w14:paraId="5D3B32E2">
      <w:pPr>
        <w:tabs>
          <w:tab w:val="left" w:pos="1305"/>
        </w:tabs>
        <w:spacing w:line="380" w:lineRule="exact"/>
        <w:ind w:firstLine="643" w:firstLineChars="200"/>
        <w:rPr>
          <w:rFonts w:ascii="宋体" w:hAnsi="宋体" w:eastAsia="宋体" w:cs="宋体"/>
          <w:b/>
          <w:bCs/>
          <w:sz w:val="32"/>
          <w:szCs w:val="20"/>
        </w:rPr>
      </w:pPr>
      <w:r>
        <w:rPr>
          <w:rFonts w:hint="eastAsia" w:ascii="宋体" w:hAnsi="宋体" w:eastAsia="宋体" w:cs="宋体"/>
          <w:b/>
          <w:bCs/>
          <w:sz w:val="32"/>
          <w:szCs w:val="20"/>
        </w:rPr>
        <w:t>12.投标人相关获奖证书、认证证书等</w:t>
      </w:r>
      <w:r>
        <w:rPr>
          <w:rFonts w:hint="eastAsia" w:ascii="宋体" w:hAnsi="宋体" w:eastAsia="宋体" w:cs="宋体"/>
          <w:b/>
          <w:sz w:val="32"/>
          <w:szCs w:val="21"/>
        </w:rPr>
        <w:t>原件的扫描件</w:t>
      </w:r>
      <w:r>
        <w:rPr>
          <w:rFonts w:hint="eastAsia" w:ascii="宋体" w:hAnsi="宋体" w:eastAsia="宋体" w:cs="宋体"/>
          <w:b/>
          <w:bCs/>
          <w:sz w:val="32"/>
          <w:szCs w:val="20"/>
        </w:rPr>
        <w:t>（如有，请提供）；</w:t>
      </w:r>
    </w:p>
    <w:p w14:paraId="7654F81E">
      <w:pPr>
        <w:pStyle w:val="26"/>
        <w:ind w:firstLine="480"/>
        <w:rPr>
          <w:rFonts w:hAnsi="宋体" w:cs="宋体"/>
        </w:rPr>
      </w:pPr>
    </w:p>
    <w:p w14:paraId="07C7E85B">
      <w:pPr>
        <w:ind w:firstLine="420"/>
        <w:rPr>
          <w:rFonts w:ascii="宋体" w:hAnsi="宋体" w:eastAsia="宋体" w:cs="宋体"/>
        </w:rPr>
      </w:pPr>
    </w:p>
    <w:p w14:paraId="5A5300C9">
      <w:pPr>
        <w:pStyle w:val="26"/>
        <w:ind w:firstLine="0" w:firstLineChars="0"/>
        <w:rPr>
          <w:rFonts w:asciiTheme="majorEastAsia" w:hAnsiTheme="majorEastAsia" w:eastAsiaTheme="majorEastAsia" w:cstheme="majorEastAsia"/>
        </w:rPr>
      </w:pPr>
    </w:p>
    <w:p w14:paraId="6F32FBBD">
      <w:pPr>
        <w:spacing w:line="400" w:lineRule="exact"/>
        <w:ind w:firstLine="482" w:firstLineChars="150"/>
        <w:outlineLvl w:val="4"/>
        <w:rPr>
          <w:rFonts w:ascii="宋体" w:hAnsi="宋体" w:eastAsia="宋体" w:cs="宋体"/>
          <w:b/>
          <w:bCs/>
          <w:sz w:val="32"/>
          <w:szCs w:val="20"/>
        </w:rPr>
      </w:pPr>
      <w:r>
        <w:rPr>
          <w:rFonts w:hint="eastAsia" w:ascii="宋体" w:hAnsi="宋体" w:eastAsia="宋体" w:cs="宋体"/>
          <w:b/>
          <w:bCs/>
          <w:sz w:val="32"/>
          <w:szCs w:val="20"/>
        </w:rPr>
        <w:t>13.中小企业声明函【如投标人提供的货物由小型、微型企业（中小微型企业划分标准按照《国家统计局关于印发《统计上大中小微型企业划分办法〔2017〕》的通知》（国统字〔2017〕213号）执行）制造的，投标人应如实声明并对出具声明函的真实性负责。中标、成交结果将同时公告该企业《中小企业声明函》，接受社会监督。格式见附件】（如有，请提供）；</w:t>
      </w:r>
    </w:p>
    <w:p w14:paraId="2C48D10D">
      <w:pPr>
        <w:spacing w:line="360" w:lineRule="exact"/>
        <w:ind w:left="981" w:leftChars="196" w:hanging="550" w:hangingChars="250"/>
        <w:rPr>
          <w:rFonts w:ascii="宋体" w:hAnsi="宋体" w:eastAsia="宋体" w:cs="宋体"/>
        </w:rPr>
      </w:pPr>
      <w:r>
        <w:rPr>
          <w:rFonts w:hint="eastAsia" w:ascii="宋体" w:hAnsi="宋体" w:eastAsia="宋体" w:cs="宋体"/>
        </w:rPr>
        <w:t>附件</w:t>
      </w:r>
    </w:p>
    <w:p w14:paraId="658FEE86">
      <w:pPr>
        <w:pStyle w:val="10"/>
        <w:spacing w:line="440" w:lineRule="exact"/>
        <w:ind w:firstLine="562"/>
        <w:jc w:val="center"/>
        <w:rPr>
          <w:rFonts w:hAnsi="宋体" w:cs="宋体"/>
          <w:b/>
          <w:bCs/>
          <w:sz w:val="28"/>
          <w:szCs w:val="28"/>
        </w:rPr>
      </w:pPr>
      <w:r>
        <w:rPr>
          <w:rFonts w:hint="eastAsia" w:hAnsi="宋体" w:cs="宋体"/>
          <w:b/>
          <w:bCs/>
          <w:sz w:val="28"/>
          <w:szCs w:val="28"/>
        </w:rPr>
        <w:t>中小企业声明函</w:t>
      </w:r>
    </w:p>
    <w:p w14:paraId="15ABCD53">
      <w:pPr>
        <w:pStyle w:val="10"/>
        <w:spacing w:line="440" w:lineRule="exact"/>
        <w:ind w:firstLine="504" w:firstLineChars="200"/>
        <w:rPr>
          <w:rFonts w:hAnsi="宋体" w:cs="宋体"/>
          <w:spacing w:val="6"/>
          <w:sz w:val="24"/>
          <w:szCs w:val="24"/>
        </w:rPr>
      </w:pPr>
      <w:r>
        <w:rPr>
          <w:rFonts w:hint="eastAsia" w:hAnsi="宋体" w:cs="宋体"/>
          <w:spacing w:val="6"/>
          <w:sz w:val="24"/>
          <w:szCs w:val="24"/>
        </w:rPr>
        <w:t>本公司（联合体）郑重声明，根据《政府采购促进中小企业发展管理办法》（财库﹝2020﹞46 号）的规定，本公司（联合体）参加（</w:t>
      </w:r>
      <w:r>
        <w:rPr>
          <w:rFonts w:hint="eastAsia" w:hAnsi="宋体" w:cs="宋体"/>
          <w:spacing w:val="6"/>
          <w:sz w:val="24"/>
          <w:szCs w:val="24"/>
          <w:u w:val="single"/>
        </w:rPr>
        <w:t>单位名称</w:t>
      </w:r>
      <w:r>
        <w:rPr>
          <w:rFonts w:hint="eastAsia" w:hAnsi="宋体" w:cs="宋体"/>
          <w:spacing w:val="6"/>
          <w:sz w:val="24"/>
          <w:szCs w:val="24"/>
        </w:rPr>
        <w:t>）的（</w:t>
      </w:r>
      <w:r>
        <w:rPr>
          <w:rFonts w:hint="eastAsia" w:hAnsi="宋体" w:cs="宋体"/>
          <w:spacing w:val="6"/>
          <w:sz w:val="24"/>
          <w:szCs w:val="24"/>
          <w:u w:val="single"/>
        </w:rPr>
        <w:t>项目名称</w:t>
      </w:r>
      <w:r>
        <w:rPr>
          <w:rFonts w:hint="eastAsia" w:hAnsi="宋体" w:cs="宋体"/>
          <w:spacing w:val="6"/>
          <w:sz w:val="24"/>
          <w:szCs w:val="24"/>
        </w:rPr>
        <w:t>）采购活动，提供的货物全部由符合政策要求的中小企业制造。相关企业（含联合体中的中小企业、签订分包意向协议的中小企业）的具体情况如下：</w:t>
      </w:r>
    </w:p>
    <w:p w14:paraId="7A6A01D8">
      <w:pPr>
        <w:pStyle w:val="28"/>
        <w:spacing w:line="400" w:lineRule="exact"/>
        <w:ind w:firstLine="480"/>
        <w:jc w:val="both"/>
        <w:rPr>
          <w:sz w:val="24"/>
          <w:szCs w:val="24"/>
        </w:rPr>
      </w:pPr>
      <w:r>
        <w:rPr>
          <w:rFonts w:hint="eastAsia"/>
          <w:sz w:val="24"/>
          <w:szCs w:val="24"/>
        </w:rPr>
        <w:t>1.</w:t>
      </w:r>
      <w:r>
        <w:rPr>
          <w:rFonts w:hint="eastAsia"/>
          <w:sz w:val="24"/>
          <w:szCs w:val="24"/>
          <w:u w:val="single"/>
        </w:rPr>
        <w:t xml:space="preserve">     （货物名称）</w:t>
      </w:r>
      <w:r>
        <w:rPr>
          <w:rFonts w:hint="eastAsia"/>
          <w:sz w:val="24"/>
          <w:szCs w:val="24"/>
        </w:rPr>
        <w:t>，属于</w:t>
      </w:r>
      <w:r>
        <w:rPr>
          <w:rFonts w:hint="eastAsia"/>
          <w:sz w:val="24"/>
          <w:szCs w:val="24"/>
          <w:u w:val="single"/>
        </w:rPr>
        <w:t xml:space="preserve">     （釆购文件中明确的所属行业）行业</w:t>
      </w:r>
      <w:r>
        <w:rPr>
          <w:rFonts w:hint="eastAsia"/>
          <w:sz w:val="24"/>
          <w:szCs w:val="24"/>
        </w:rPr>
        <w:t>；制造商为</w:t>
      </w:r>
      <w:r>
        <w:rPr>
          <w:rFonts w:hint="eastAsia"/>
          <w:sz w:val="24"/>
          <w:szCs w:val="24"/>
          <w:u w:val="single"/>
        </w:rPr>
        <w:t>（企业名称）</w:t>
      </w:r>
      <w:r>
        <w:rPr>
          <w:rFonts w:hint="eastAsia"/>
          <w:sz w:val="24"/>
          <w:szCs w:val="24"/>
        </w:rPr>
        <w:t>，从业人员</w:t>
      </w:r>
      <w:r>
        <w:rPr>
          <w:rFonts w:hint="eastAsia"/>
          <w:sz w:val="24"/>
          <w:szCs w:val="24"/>
          <w:u w:val="single"/>
        </w:rPr>
        <w:t xml:space="preserve"> </w:t>
      </w:r>
      <w:r>
        <w:rPr>
          <w:rFonts w:hint="eastAsia"/>
          <w:sz w:val="24"/>
          <w:szCs w:val="24"/>
          <w:u w:val="single"/>
        </w:rPr>
        <w:tab/>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（中型企业、小型企业、微型企业）</w:t>
      </w:r>
      <w:r>
        <w:rPr>
          <w:rFonts w:hint="eastAsia"/>
          <w:sz w:val="24"/>
          <w:szCs w:val="24"/>
        </w:rPr>
        <w:t xml:space="preserve">； </w:t>
      </w:r>
    </w:p>
    <w:p w14:paraId="1D96F6AF">
      <w:pPr>
        <w:pStyle w:val="28"/>
        <w:spacing w:line="400" w:lineRule="exact"/>
        <w:ind w:firstLine="480"/>
        <w:jc w:val="both"/>
        <w:rPr>
          <w:sz w:val="24"/>
          <w:szCs w:val="24"/>
        </w:rPr>
      </w:pPr>
      <w:r>
        <w:rPr>
          <w:rFonts w:hint="eastAsia"/>
          <w:sz w:val="24"/>
          <w:szCs w:val="24"/>
        </w:rPr>
        <w:t>2.</w:t>
      </w:r>
      <w:r>
        <w:rPr>
          <w:rFonts w:hint="eastAsia"/>
          <w:sz w:val="24"/>
          <w:szCs w:val="24"/>
          <w:u w:val="single"/>
        </w:rPr>
        <w:t xml:space="preserve">    （货物名称）</w:t>
      </w:r>
      <w:r>
        <w:rPr>
          <w:rFonts w:hint="eastAsia"/>
          <w:sz w:val="24"/>
          <w:szCs w:val="24"/>
        </w:rPr>
        <w:t>，属于</w:t>
      </w:r>
      <w:r>
        <w:rPr>
          <w:rFonts w:hint="eastAsia"/>
          <w:sz w:val="24"/>
          <w:szCs w:val="24"/>
          <w:u w:val="single"/>
        </w:rPr>
        <w:t xml:space="preserve">     （釆购文件中明确的所属行业）行业</w:t>
      </w:r>
      <w:r>
        <w:rPr>
          <w:rFonts w:hint="eastAsia"/>
          <w:sz w:val="24"/>
          <w:szCs w:val="24"/>
        </w:rPr>
        <w:t>；制造商为</w:t>
      </w:r>
      <w:r>
        <w:rPr>
          <w:rFonts w:hint="eastAsia"/>
          <w:sz w:val="24"/>
          <w:szCs w:val="24"/>
          <w:u w:val="single"/>
        </w:rPr>
        <w:t>（企业名称）</w:t>
      </w:r>
      <w:r>
        <w:rPr>
          <w:rFonts w:hint="eastAsia"/>
          <w:sz w:val="24"/>
          <w:szCs w:val="24"/>
        </w:rPr>
        <w:t>、从业人员</w:t>
      </w:r>
      <w:r>
        <w:rPr>
          <w:rFonts w:hint="eastAsia"/>
          <w:sz w:val="24"/>
          <w:szCs w:val="24"/>
          <w:u w:val="single"/>
        </w:rPr>
        <w:tab/>
      </w:r>
      <w:r>
        <w:rPr>
          <w:rFonts w:hint="eastAsia"/>
          <w:sz w:val="24"/>
          <w:szCs w:val="24"/>
        </w:rPr>
        <w:t>人，营业收入为</w:t>
      </w:r>
      <w:r>
        <w:rPr>
          <w:rFonts w:hint="eastAsia"/>
          <w:sz w:val="24"/>
          <w:szCs w:val="24"/>
          <w:u w:val="single"/>
        </w:rPr>
        <w:t xml:space="preserve">    </w:t>
      </w:r>
      <w:r>
        <w:rPr>
          <w:rFonts w:hint="eastAsia"/>
          <w:sz w:val="24"/>
          <w:szCs w:val="24"/>
        </w:rPr>
        <w:t>万元，资产总额为</w:t>
      </w:r>
      <w:r>
        <w:rPr>
          <w:rFonts w:hint="eastAsia"/>
          <w:sz w:val="24"/>
          <w:szCs w:val="24"/>
          <w:u w:val="single"/>
        </w:rPr>
        <w:t xml:space="preserve">    </w:t>
      </w:r>
      <w:r>
        <w:rPr>
          <w:rFonts w:hint="eastAsia"/>
          <w:sz w:val="24"/>
          <w:szCs w:val="24"/>
        </w:rPr>
        <w:t>万元，属于</w:t>
      </w:r>
      <w:r>
        <w:rPr>
          <w:rFonts w:hint="eastAsia"/>
          <w:sz w:val="24"/>
          <w:szCs w:val="24"/>
          <w:u w:val="single"/>
        </w:rPr>
        <w:t>（中型企业、小型 企业、微型企业）</w:t>
      </w:r>
      <w:r>
        <w:rPr>
          <w:rFonts w:hint="eastAsia"/>
          <w:sz w:val="24"/>
          <w:szCs w:val="24"/>
        </w:rPr>
        <w:t>；</w:t>
      </w:r>
    </w:p>
    <w:p w14:paraId="1B7BCC6D">
      <w:pPr>
        <w:pStyle w:val="28"/>
        <w:spacing w:line="400" w:lineRule="exact"/>
        <w:ind w:firstLine="480"/>
        <w:jc w:val="both"/>
        <w:rPr>
          <w:sz w:val="24"/>
          <w:szCs w:val="24"/>
        </w:rPr>
      </w:pPr>
      <w:r>
        <w:rPr>
          <w:rFonts w:hint="eastAsia"/>
          <w:sz w:val="24"/>
          <w:szCs w:val="24"/>
        </w:rPr>
        <w:t>......</w:t>
      </w:r>
    </w:p>
    <w:p w14:paraId="3B7C24A0">
      <w:pPr>
        <w:pStyle w:val="28"/>
        <w:spacing w:line="400" w:lineRule="exact"/>
        <w:ind w:firstLine="480"/>
        <w:jc w:val="both"/>
        <w:rPr>
          <w:sz w:val="24"/>
          <w:szCs w:val="24"/>
        </w:rPr>
      </w:pPr>
      <w:r>
        <w:rPr>
          <w:rFonts w:hint="eastAsia"/>
          <w:sz w:val="24"/>
          <w:szCs w:val="24"/>
        </w:rPr>
        <w:t>以上企业，不属于大企业的分支机构，不存在控股股东为大企业的情形，也不存在与大企业的负责人为同一人的情形。</w:t>
      </w:r>
    </w:p>
    <w:p w14:paraId="3DAF5141">
      <w:pPr>
        <w:pStyle w:val="28"/>
        <w:spacing w:after="40" w:line="400" w:lineRule="exact"/>
        <w:ind w:firstLine="480"/>
        <w:jc w:val="both"/>
        <w:rPr>
          <w:sz w:val="24"/>
          <w:szCs w:val="24"/>
        </w:rPr>
      </w:pPr>
      <w:r>
        <w:rPr>
          <w:rFonts w:hint="eastAsia"/>
          <w:sz w:val="24"/>
          <w:szCs w:val="24"/>
        </w:rPr>
        <w:t>本企业对上述声明内容的真实性负责。如有虚假，将依法承担相应责任。</w:t>
      </w:r>
    </w:p>
    <w:p w14:paraId="16DE4341">
      <w:pPr>
        <w:ind w:firstLine="504" w:firstLineChars="200"/>
        <w:rPr>
          <w:rFonts w:ascii="宋体" w:hAnsi="宋体" w:eastAsia="宋体" w:cs="宋体"/>
          <w:spacing w:val="6"/>
          <w:sz w:val="24"/>
        </w:rPr>
      </w:pPr>
      <w:r>
        <w:rPr>
          <w:rFonts w:hint="eastAsia" w:ascii="宋体" w:hAnsi="宋体" w:eastAsia="宋体" w:cs="宋体"/>
          <w:spacing w:val="6"/>
          <w:sz w:val="24"/>
        </w:rPr>
        <w:t xml:space="preserve"> </w:t>
      </w:r>
    </w:p>
    <w:p w14:paraId="218F0D35">
      <w:pPr>
        <w:ind w:firstLine="5796" w:firstLineChars="2300"/>
        <w:rPr>
          <w:rFonts w:ascii="宋体" w:hAnsi="宋体" w:eastAsia="宋体" w:cs="宋体"/>
          <w:spacing w:val="6"/>
          <w:sz w:val="24"/>
        </w:rPr>
      </w:pPr>
      <w:r>
        <w:rPr>
          <w:rFonts w:hint="eastAsia" w:ascii="宋体" w:hAnsi="宋体" w:eastAsia="宋体" w:cs="宋体"/>
          <w:spacing w:val="6"/>
          <w:sz w:val="24"/>
        </w:rPr>
        <w:t xml:space="preserve">企业名称【盖公章（CA签章）】： </w:t>
      </w:r>
    </w:p>
    <w:p w14:paraId="03E88C47">
      <w:pPr>
        <w:ind w:firstLine="5796" w:firstLineChars="2300"/>
        <w:rPr>
          <w:rFonts w:ascii="宋体" w:hAnsi="宋体" w:eastAsia="宋体" w:cs="宋体"/>
          <w:spacing w:val="6"/>
          <w:sz w:val="24"/>
        </w:rPr>
      </w:pPr>
      <w:r>
        <w:rPr>
          <w:rFonts w:hint="eastAsia" w:ascii="宋体" w:hAnsi="宋体" w:eastAsia="宋体" w:cs="宋体"/>
          <w:spacing w:val="6"/>
          <w:sz w:val="24"/>
        </w:rPr>
        <w:t>日 期：</w:t>
      </w:r>
    </w:p>
    <w:p w14:paraId="727E8032">
      <w:pPr>
        <w:ind w:firstLine="5796" w:firstLineChars="2300"/>
        <w:rPr>
          <w:rFonts w:ascii="宋体" w:hAnsi="宋体" w:eastAsia="宋体" w:cs="宋体"/>
          <w:spacing w:val="6"/>
          <w:sz w:val="24"/>
        </w:rPr>
      </w:pPr>
    </w:p>
    <w:p w14:paraId="4D633F3C">
      <w:pPr>
        <w:pStyle w:val="10"/>
        <w:spacing w:line="440" w:lineRule="exact"/>
        <w:ind w:firstLine="422"/>
        <w:rPr>
          <w:rFonts w:hAnsi="宋体" w:cs="宋体"/>
          <w:b/>
          <w:bCs/>
          <w:szCs w:val="21"/>
        </w:rPr>
      </w:pPr>
      <w:r>
        <w:rPr>
          <w:rFonts w:hint="eastAsia" w:hAnsi="宋体" w:cs="宋体"/>
          <w:b/>
          <w:bCs/>
          <w:szCs w:val="21"/>
        </w:rPr>
        <w:t>注：1、从业人员、营业收入、资产总额填报上一年度数据，无上一年度数据的新成立企业可不填报。</w:t>
      </w:r>
    </w:p>
    <w:p w14:paraId="356C1AE6">
      <w:pPr>
        <w:spacing w:beforeLines="50" w:afterLines="50" w:line="400" w:lineRule="exact"/>
        <w:ind w:firstLine="602"/>
        <w:jc w:val="center"/>
        <w:rPr>
          <w:rFonts w:ascii="宋体" w:hAnsi="宋体" w:cs="宋体"/>
          <w:b/>
          <w:bCs/>
          <w:sz w:val="30"/>
          <w:szCs w:val="30"/>
        </w:rPr>
      </w:pPr>
      <w:bookmarkStart w:id="21" w:name="_Toc28361_WPSOffice_Level2"/>
    </w:p>
    <w:p w14:paraId="3F962E53">
      <w:pPr>
        <w:spacing w:beforeLines="50" w:afterLines="50" w:line="400" w:lineRule="exact"/>
        <w:ind w:firstLine="602"/>
        <w:jc w:val="center"/>
        <w:rPr>
          <w:rFonts w:ascii="宋体" w:hAnsi="宋体" w:cs="宋体"/>
          <w:b/>
          <w:bCs/>
          <w:sz w:val="30"/>
          <w:szCs w:val="30"/>
        </w:rPr>
      </w:pPr>
    </w:p>
    <w:p w14:paraId="1F23D4C4">
      <w:pPr>
        <w:spacing w:beforeLines="50" w:afterLines="50" w:line="400" w:lineRule="exact"/>
        <w:ind w:firstLine="602"/>
        <w:jc w:val="center"/>
        <w:rPr>
          <w:rFonts w:ascii="宋体" w:hAnsi="宋体" w:cs="宋体"/>
          <w:b/>
          <w:bCs/>
          <w:sz w:val="30"/>
          <w:szCs w:val="30"/>
        </w:rPr>
      </w:pPr>
    </w:p>
    <w:p w14:paraId="286B94B1">
      <w:pPr>
        <w:spacing w:beforeLines="50" w:afterLines="50" w:line="400" w:lineRule="exact"/>
        <w:ind w:firstLine="602"/>
        <w:jc w:val="center"/>
        <w:rPr>
          <w:rFonts w:ascii="宋体" w:hAnsi="宋体" w:cs="宋体"/>
          <w:b/>
          <w:bCs/>
          <w:sz w:val="30"/>
          <w:szCs w:val="30"/>
        </w:rPr>
      </w:pPr>
      <w:r>
        <w:rPr>
          <w:rFonts w:hint="eastAsia" w:ascii="宋体" w:hAnsi="宋体" w:cs="宋体"/>
          <w:b/>
          <w:bCs/>
          <w:sz w:val="30"/>
          <w:szCs w:val="30"/>
        </w:rPr>
        <w:t>统计上大中小微型企业划分标准</w:t>
      </w:r>
      <w:bookmarkEnd w:id="21"/>
    </w:p>
    <w:tbl>
      <w:tblPr>
        <w:tblStyle w:val="18"/>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4DE7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14:paraId="4AA32B83">
            <w:pPr>
              <w:spacing w:line="240" w:lineRule="exact"/>
              <w:ind w:firstLine="361"/>
              <w:jc w:val="center"/>
              <w:rPr>
                <w:b/>
                <w:bCs/>
                <w:sz w:val="18"/>
                <w:szCs w:val="21"/>
              </w:rPr>
            </w:pPr>
            <w:r>
              <w:rPr>
                <w:b/>
                <w:bCs/>
                <w:sz w:val="18"/>
                <w:szCs w:val="21"/>
              </w:rPr>
              <w:t>行业名称</w:t>
            </w:r>
          </w:p>
        </w:tc>
        <w:tc>
          <w:tcPr>
            <w:tcW w:w="1369" w:type="dxa"/>
            <w:shd w:val="clear" w:color="auto" w:fill="FFFFFF"/>
            <w:vAlign w:val="center"/>
          </w:tcPr>
          <w:p w14:paraId="38BB347B">
            <w:pPr>
              <w:ind w:firstLine="361"/>
              <w:jc w:val="center"/>
              <w:rPr>
                <w:b/>
                <w:bCs/>
                <w:sz w:val="18"/>
                <w:szCs w:val="18"/>
              </w:rPr>
            </w:pPr>
            <w:r>
              <w:rPr>
                <w:b/>
                <w:bCs/>
                <w:sz w:val="18"/>
                <w:szCs w:val="18"/>
              </w:rPr>
              <w:t>指标名称</w:t>
            </w:r>
          </w:p>
        </w:tc>
        <w:tc>
          <w:tcPr>
            <w:tcW w:w="709" w:type="dxa"/>
            <w:shd w:val="clear" w:color="auto" w:fill="FFFFFF"/>
            <w:vAlign w:val="center"/>
          </w:tcPr>
          <w:p w14:paraId="3EA7EA42">
            <w:pPr>
              <w:ind w:firstLine="361"/>
              <w:jc w:val="center"/>
              <w:rPr>
                <w:b/>
                <w:bCs/>
                <w:sz w:val="18"/>
                <w:szCs w:val="18"/>
              </w:rPr>
            </w:pPr>
            <w:r>
              <w:rPr>
                <w:b/>
                <w:bCs/>
                <w:sz w:val="18"/>
                <w:szCs w:val="18"/>
              </w:rPr>
              <w:t>计量</w:t>
            </w:r>
          </w:p>
          <w:p w14:paraId="79105641">
            <w:pPr>
              <w:ind w:firstLine="361"/>
              <w:jc w:val="center"/>
              <w:rPr>
                <w:b/>
                <w:bCs/>
                <w:sz w:val="18"/>
                <w:szCs w:val="18"/>
              </w:rPr>
            </w:pPr>
            <w:r>
              <w:rPr>
                <w:b/>
                <w:bCs/>
                <w:sz w:val="18"/>
                <w:szCs w:val="18"/>
              </w:rPr>
              <w:t>单位</w:t>
            </w:r>
          </w:p>
        </w:tc>
        <w:tc>
          <w:tcPr>
            <w:tcW w:w="1125" w:type="dxa"/>
            <w:shd w:val="clear" w:color="auto" w:fill="FFFFFF"/>
            <w:vAlign w:val="center"/>
          </w:tcPr>
          <w:p w14:paraId="23722A33">
            <w:pPr>
              <w:ind w:firstLine="361"/>
              <w:jc w:val="center"/>
              <w:rPr>
                <w:b/>
                <w:bCs/>
                <w:sz w:val="18"/>
                <w:szCs w:val="18"/>
              </w:rPr>
            </w:pPr>
            <w:r>
              <w:rPr>
                <w:b/>
                <w:bCs/>
                <w:sz w:val="18"/>
                <w:szCs w:val="18"/>
              </w:rPr>
              <w:t>大型</w:t>
            </w:r>
          </w:p>
        </w:tc>
        <w:tc>
          <w:tcPr>
            <w:tcW w:w="1701" w:type="dxa"/>
            <w:shd w:val="clear" w:color="auto" w:fill="FFFFFF"/>
            <w:vAlign w:val="center"/>
          </w:tcPr>
          <w:p w14:paraId="2BB0EF9C">
            <w:pPr>
              <w:ind w:firstLine="361"/>
              <w:jc w:val="center"/>
              <w:rPr>
                <w:b/>
                <w:bCs/>
                <w:sz w:val="18"/>
                <w:szCs w:val="18"/>
              </w:rPr>
            </w:pPr>
            <w:r>
              <w:rPr>
                <w:b/>
                <w:bCs/>
                <w:sz w:val="18"/>
                <w:szCs w:val="18"/>
              </w:rPr>
              <w:t>中型</w:t>
            </w:r>
          </w:p>
        </w:tc>
        <w:tc>
          <w:tcPr>
            <w:tcW w:w="1426" w:type="dxa"/>
            <w:shd w:val="clear" w:color="auto" w:fill="FFFFFF"/>
            <w:vAlign w:val="center"/>
          </w:tcPr>
          <w:p w14:paraId="73AD9A05">
            <w:pPr>
              <w:ind w:firstLine="361"/>
              <w:jc w:val="center"/>
              <w:rPr>
                <w:b/>
                <w:bCs/>
                <w:sz w:val="18"/>
                <w:szCs w:val="18"/>
              </w:rPr>
            </w:pPr>
            <w:r>
              <w:rPr>
                <w:b/>
                <w:bCs/>
                <w:sz w:val="18"/>
                <w:szCs w:val="18"/>
              </w:rPr>
              <w:t>小型</w:t>
            </w:r>
          </w:p>
        </w:tc>
        <w:tc>
          <w:tcPr>
            <w:tcW w:w="992" w:type="dxa"/>
            <w:shd w:val="clear" w:color="auto" w:fill="FFFFFF"/>
            <w:vAlign w:val="center"/>
          </w:tcPr>
          <w:p w14:paraId="20FE15DF">
            <w:pPr>
              <w:ind w:firstLine="361"/>
              <w:jc w:val="center"/>
              <w:rPr>
                <w:b/>
                <w:bCs/>
                <w:sz w:val="18"/>
                <w:szCs w:val="18"/>
              </w:rPr>
            </w:pPr>
            <w:r>
              <w:rPr>
                <w:b/>
                <w:bCs/>
                <w:sz w:val="18"/>
                <w:szCs w:val="18"/>
              </w:rPr>
              <w:t>微型</w:t>
            </w:r>
          </w:p>
        </w:tc>
      </w:tr>
      <w:tr w14:paraId="3615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099175A">
            <w:pPr>
              <w:spacing w:line="240" w:lineRule="exact"/>
              <w:ind w:firstLine="360"/>
              <w:rPr>
                <w:sz w:val="18"/>
                <w:szCs w:val="18"/>
              </w:rPr>
            </w:pPr>
            <w:r>
              <w:rPr>
                <w:sz w:val="18"/>
                <w:szCs w:val="18"/>
              </w:rPr>
              <w:t>农、林、牧、渔业</w:t>
            </w:r>
          </w:p>
        </w:tc>
        <w:tc>
          <w:tcPr>
            <w:tcW w:w="1369" w:type="dxa"/>
            <w:vAlign w:val="center"/>
          </w:tcPr>
          <w:p w14:paraId="246B2165">
            <w:pPr>
              <w:ind w:firstLine="360"/>
              <w:jc w:val="center"/>
              <w:rPr>
                <w:sz w:val="18"/>
                <w:szCs w:val="18"/>
              </w:rPr>
            </w:pPr>
            <w:r>
              <w:rPr>
                <w:sz w:val="18"/>
                <w:szCs w:val="18"/>
              </w:rPr>
              <w:t>营业收入（Y）</w:t>
            </w:r>
          </w:p>
        </w:tc>
        <w:tc>
          <w:tcPr>
            <w:tcW w:w="709" w:type="dxa"/>
            <w:vAlign w:val="center"/>
          </w:tcPr>
          <w:p w14:paraId="1EE7AFB8">
            <w:pPr>
              <w:ind w:firstLine="360"/>
              <w:jc w:val="center"/>
              <w:rPr>
                <w:sz w:val="18"/>
                <w:szCs w:val="18"/>
              </w:rPr>
            </w:pPr>
            <w:r>
              <w:rPr>
                <w:sz w:val="18"/>
                <w:szCs w:val="18"/>
              </w:rPr>
              <w:t>万元</w:t>
            </w:r>
          </w:p>
        </w:tc>
        <w:tc>
          <w:tcPr>
            <w:tcW w:w="1125" w:type="dxa"/>
            <w:vAlign w:val="center"/>
          </w:tcPr>
          <w:p w14:paraId="3329A120">
            <w:pPr>
              <w:ind w:firstLine="360"/>
              <w:jc w:val="center"/>
              <w:rPr>
                <w:sz w:val="18"/>
                <w:szCs w:val="18"/>
              </w:rPr>
            </w:pPr>
            <w:r>
              <w:rPr>
                <w:sz w:val="18"/>
                <w:szCs w:val="18"/>
              </w:rPr>
              <w:t>Y≥20000</w:t>
            </w:r>
          </w:p>
        </w:tc>
        <w:tc>
          <w:tcPr>
            <w:tcW w:w="1701" w:type="dxa"/>
            <w:vAlign w:val="center"/>
          </w:tcPr>
          <w:p w14:paraId="5ABEA3E1">
            <w:pPr>
              <w:ind w:firstLine="360"/>
              <w:jc w:val="center"/>
              <w:rPr>
                <w:sz w:val="18"/>
                <w:szCs w:val="18"/>
              </w:rPr>
            </w:pPr>
            <w:r>
              <w:rPr>
                <w:sz w:val="18"/>
                <w:szCs w:val="18"/>
              </w:rPr>
              <w:t>500≤Y＜20000</w:t>
            </w:r>
          </w:p>
        </w:tc>
        <w:tc>
          <w:tcPr>
            <w:tcW w:w="1426" w:type="dxa"/>
            <w:vAlign w:val="center"/>
          </w:tcPr>
          <w:p w14:paraId="166DFE0C">
            <w:pPr>
              <w:ind w:firstLine="360"/>
              <w:jc w:val="center"/>
              <w:rPr>
                <w:sz w:val="18"/>
                <w:szCs w:val="18"/>
              </w:rPr>
            </w:pPr>
            <w:r>
              <w:rPr>
                <w:sz w:val="18"/>
                <w:szCs w:val="18"/>
              </w:rPr>
              <w:t>50≤Y＜500</w:t>
            </w:r>
          </w:p>
        </w:tc>
        <w:tc>
          <w:tcPr>
            <w:tcW w:w="992" w:type="dxa"/>
            <w:vAlign w:val="center"/>
          </w:tcPr>
          <w:p w14:paraId="5AFA7C26">
            <w:pPr>
              <w:ind w:firstLine="360"/>
              <w:jc w:val="center"/>
              <w:rPr>
                <w:sz w:val="18"/>
                <w:szCs w:val="18"/>
              </w:rPr>
            </w:pPr>
            <w:r>
              <w:rPr>
                <w:sz w:val="18"/>
                <w:szCs w:val="18"/>
              </w:rPr>
              <w:t>Y＜50</w:t>
            </w:r>
          </w:p>
        </w:tc>
      </w:tr>
      <w:tr w14:paraId="43B89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973BD1B">
            <w:pPr>
              <w:spacing w:line="240" w:lineRule="exact"/>
              <w:ind w:firstLine="360"/>
              <w:rPr>
                <w:sz w:val="18"/>
                <w:szCs w:val="18"/>
              </w:rPr>
            </w:pPr>
            <w:r>
              <w:rPr>
                <w:sz w:val="18"/>
                <w:szCs w:val="18"/>
              </w:rPr>
              <w:t>工业 *</w:t>
            </w:r>
          </w:p>
        </w:tc>
        <w:tc>
          <w:tcPr>
            <w:tcW w:w="1369" w:type="dxa"/>
            <w:vAlign w:val="center"/>
          </w:tcPr>
          <w:p w14:paraId="25E32BE3">
            <w:pPr>
              <w:ind w:firstLine="360"/>
              <w:jc w:val="center"/>
              <w:rPr>
                <w:sz w:val="18"/>
                <w:szCs w:val="18"/>
              </w:rPr>
            </w:pPr>
            <w:r>
              <w:rPr>
                <w:sz w:val="18"/>
                <w:szCs w:val="18"/>
              </w:rPr>
              <w:t>从业人员（X）</w:t>
            </w:r>
          </w:p>
        </w:tc>
        <w:tc>
          <w:tcPr>
            <w:tcW w:w="709" w:type="dxa"/>
            <w:vAlign w:val="center"/>
          </w:tcPr>
          <w:p w14:paraId="142B3807">
            <w:pPr>
              <w:ind w:firstLine="360"/>
              <w:jc w:val="center"/>
              <w:rPr>
                <w:sz w:val="18"/>
                <w:szCs w:val="18"/>
              </w:rPr>
            </w:pPr>
            <w:r>
              <w:rPr>
                <w:sz w:val="18"/>
                <w:szCs w:val="18"/>
              </w:rPr>
              <w:t>人</w:t>
            </w:r>
          </w:p>
        </w:tc>
        <w:tc>
          <w:tcPr>
            <w:tcW w:w="1125" w:type="dxa"/>
            <w:vAlign w:val="center"/>
          </w:tcPr>
          <w:p w14:paraId="4E4004B8">
            <w:pPr>
              <w:ind w:firstLine="360"/>
              <w:jc w:val="center"/>
              <w:rPr>
                <w:sz w:val="18"/>
                <w:szCs w:val="18"/>
              </w:rPr>
            </w:pPr>
            <w:r>
              <w:rPr>
                <w:sz w:val="18"/>
                <w:szCs w:val="18"/>
              </w:rPr>
              <w:t>X≥1000</w:t>
            </w:r>
          </w:p>
        </w:tc>
        <w:tc>
          <w:tcPr>
            <w:tcW w:w="1701" w:type="dxa"/>
            <w:vAlign w:val="center"/>
          </w:tcPr>
          <w:p w14:paraId="6FC399EA">
            <w:pPr>
              <w:ind w:firstLine="360"/>
              <w:jc w:val="center"/>
              <w:rPr>
                <w:sz w:val="18"/>
                <w:szCs w:val="18"/>
              </w:rPr>
            </w:pPr>
            <w:r>
              <w:rPr>
                <w:sz w:val="18"/>
                <w:szCs w:val="18"/>
              </w:rPr>
              <w:t>300≤X＜1000</w:t>
            </w:r>
          </w:p>
        </w:tc>
        <w:tc>
          <w:tcPr>
            <w:tcW w:w="1426" w:type="dxa"/>
            <w:vAlign w:val="center"/>
          </w:tcPr>
          <w:p w14:paraId="27BCE86C">
            <w:pPr>
              <w:ind w:firstLine="360"/>
              <w:jc w:val="center"/>
              <w:rPr>
                <w:sz w:val="18"/>
                <w:szCs w:val="18"/>
              </w:rPr>
            </w:pPr>
            <w:r>
              <w:rPr>
                <w:sz w:val="18"/>
                <w:szCs w:val="18"/>
              </w:rPr>
              <w:t>20≤X＜300</w:t>
            </w:r>
          </w:p>
        </w:tc>
        <w:tc>
          <w:tcPr>
            <w:tcW w:w="992" w:type="dxa"/>
            <w:vAlign w:val="center"/>
          </w:tcPr>
          <w:p w14:paraId="04E81512">
            <w:pPr>
              <w:ind w:firstLine="360"/>
              <w:jc w:val="center"/>
              <w:rPr>
                <w:sz w:val="18"/>
                <w:szCs w:val="18"/>
              </w:rPr>
            </w:pPr>
            <w:r>
              <w:rPr>
                <w:sz w:val="18"/>
                <w:szCs w:val="18"/>
              </w:rPr>
              <w:t>X＜20</w:t>
            </w:r>
          </w:p>
        </w:tc>
      </w:tr>
      <w:tr w14:paraId="5C55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7F35800">
            <w:pPr>
              <w:ind w:firstLine="360"/>
              <w:rPr>
                <w:sz w:val="18"/>
                <w:szCs w:val="18"/>
              </w:rPr>
            </w:pPr>
          </w:p>
        </w:tc>
        <w:tc>
          <w:tcPr>
            <w:tcW w:w="1369" w:type="dxa"/>
            <w:vAlign w:val="center"/>
          </w:tcPr>
          <w:p w14:paraId="133FBE0D">
            <w:pPr>
              <w:spacing w:line="240" w:lineRule="exact"/>
              <w:ind w:firstLine="360"/>
              <w:jc w:val="center"/>
              <w:rPr>
                <w:sz w:val="18"/>
                <w:szCs w:val="18"/>
              </w:rPr>
            </w:pPr>
            <w:r>
              <w:rPr>
                <w:sz w:val="18"/>
                <w:szCs w:val="18"/>
              </w:rPr>
              <w:t>营业收入（Y）</w:t>
            </w:r>
          </w:p>
        </w:tc>
        <w:tc>
          <w:tcPr>
            <w:tcW w:w="709" w:type="dxa"/>
            <w:vAlign w:val="center"/>
          </w:tcPr>
          <w:p w14:paraId="32615857">
            <w:pPr>
              <w:ind w:firstLine="360"/>
              <w:jc w:val="center"/>
              <w:rPr>
                <w:sz w:val="18"/>
                <w:szCs w:val="18"/>
              </w:rPr>
            </w:pPr>
            <w:r>
              <w:rPr>
                <w:sz w:val="18"/>
                <w:szCs w:val="18"/>
              </w:rPr>
              <w:t>万元</w:t>
            </w:r>
          </w:p>
        </w:tc>
        <w:tc>
          <w:tcPr>
            <w:tcW w:w="1125" w:type="dxa"/>
            <w:vAlign w:val="center"/>
          </w:tcPr>
          <w:p w14:paraId="429D86A3">
            <w:pPr>
              <w:ind w:firstLine="360"/>
              <w:jc w:val="center"/>
              <w:rPr>
                <w:sz w:val="18"/>
                <w:szCs w:val="18"/>
              </w:rPr>
            </w:pPr>
            <w:r>
              <w:rPr>
                <w:sz w:val="18"/>
                <w:szCs w:val="18"/>
              </w:rPr>
              <w:t>Y≥40000</w:t>
            </w:r>
          </w:p>
        </w:tc>
        <w:tc>
          <w:tcPr>
            <w:tcW w:w="1701" w:type="dxa"/>
            <w:vAlign w:val="center"/>
          </w:tcPr>
          <w:p w14:paraId="4B39458C">
            <w:pPr>
              <w:ind w:firstLine="360"/>
              <w:jc w:val="center"/>
              <w:rPr>
                <w:sz w:val="18"/>
                <w:szCs w:val="18"/>
              </w:rPr>
            </w:pPr>
            <w:r>
              <w:rPr>
                <w:sz w:val="18"/>
                <w:szCs w:val="18"/>
              </w:rPr>
              <w:t>2000≤Y＜40000</w:t>
            </w:r>
          </w:p>
        </w:tc>
        <w:tc>
          <w:tcPr>
            <w:tcW w:w="1426" w:type="dxa"/>
            <w:vAlign w:val="center"/>
          </w:tcPr>
          <w:p w14:paraId="11634BEC">
            <w:pPr>
              <w:ind w:firstLine="360"/>
              <w:jc w:val="center"/>
              <w:rPr>
                <w:sz w:val="18"/>
                <w:szCs w:val="18"/>
              </w:rPr>
            </w:pPr>
            <w:r>
              <w:rPr>
                <w:sz w:val="18"/>
                <w:szCs w:val="18"/>
              </w:rPr>
              <w:t>300≤Y＜2000</w:t>
            </w:r>
          </w:p>
        </w:tc>
        <w:tc>
          <w:tcPr>
            <w:tcW w:w="992" w:type="dxa"/>
            <w:vAlign w:val="center"/>
          </w:tcPr>
          <w:p w14:paraId="47D85BF6">
            <w:pPr>
              <w:ind w:firstLine="360"/>
              <w:jc w:val="center"/>
              <w:rPr>
                <w:sz w:val="18"/>
                <w:szCs w:val="18"/>
              </w:rPr>
            </w:pPr>
            <w:r>
              <w:rPr>
                <w:sz w:val="18"/>
                <w:szCs w:val="18"/>
              </w:rPr>
              <w:t>Y＜300</w:t>
            </w:r>
          </w:p>
        </w:tc>
      </w:tr>
      <w:tr w14:paraId="612F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9DECFC2">
            <w:pPr>
              <w:spacing w:line="240" w:lineRule="exact"/>
              <w:ind w:firstLine="360"/>
              <w:rPr>
                <w:sz w:val="18"/>
                <w:szCs w:val="18"/>
              </w:rPr>
            </w:pPr>
            <w:r>
              <w:rPr>
                <w:sz w:val="18"/>
                <w:szCs w:val="18"/>
              </w:rPr>
              <w:t>建筑业</w:t>
            </w:r>
          </w:p>
        </w:tc>
        <w:tc>
          <w:tcPr>
            <w:tcW w:w="1369" w:type="dxa"/>
            <w:vAlign w:val="center"/>
          </w:tcPr>
          <w:p w14:paraId="3F862FF7">
            <w:pPr>
              <w:ind w:firstLine="360"/>
              <w:jc w:val="center"/>
              <w:rPr>
                <w:sz w:val="18"/>
                <w:szCs w:val="18"/>
              </w:rPr>
            </w:pPr>
            <w:r>
              <w:rPr>
                <w:sz w:val="18"/>
                <w:szCs w:val="18"/>
              </w:rPr>
              <w:t>营业收入（Y）</w:t>
            </w:r>
          </w:p>
        </w:tc>
        <w:tc>
          <w:tcPr>
            <w:tcW w:w="709" w:type="dxa"/>
            <w:vAlign w:val="center"/>
          </w:tcPr>
          <w:p w14:paraId="2F361F51">
            <w:pPr>
              <w:ind w:firstLine="360"/>
              <w:jc w:val="center"/>
              <w:rPr>
                <w:sz w:val="18"/>
                <w:szCs w:val="18"/>
              </w:rPr>
            </w:pPr>
            <w:r>
              <w:rPr>
                <w:sz w:val="18"/>
                <w:szCs w:val="18"/>
              </w:rPr>
              <w:t>万元</w:t>
            </w:r>
          </w:p>
        </w:tc>
        <w:tc>
          <w:tcPr>
            <w:tcW w:w="1125" w:type="dxa"/>
            <w:vAlign w:val="center"/>
          </w:tcPr>
          <w:p w14:paraId="1EEBA0F9">
            <w:pPr>
              <w:ind w:firstLine="360"/>
              <w:jc w:val="center"/>
              <w:rPr>
                <w:sz w:val="18"/>
                <w:szCs w:val="18"/>
              </w:rPr>
            </w:pPr>
            <w:r>
              <w:rPr>
                <w:sz w:val="18"/>
                <w:szCs w:val="18"/>
              </w:rPr>
              <w:t>Y≥80000</w:t>
            </w:r>
          </w:p>
        </w:tc>
        <w:tc>
          <w:tcPr>
            <w:tcW w:w="1701" w:type="dxa"/>
            <w:vAlign w:val="center"/>
          </w:tcPr>
          <w:p w14:paraId="19F456FA">
            <w:pPr>
              <w:ind w:firstLine="360"/>
              <w:jc w:val="center"/>
              <w:rPr>
                <w:sz w:val="18"/>
                <w:szCs w:val="18"/>
              </w:rPr>
            </w:pPr>
            <w:r>
              <w:rPr>
                <w:sz w:val="18"/>
                <w:szCs w:val="18"/>
              </w:rPr>
              <w:t>6000≤Y＜80000</w:t>
            </w:r>
          </w:p>
        </w:tc>
        <w:tc>
          <w:tcPr>
            <w:tcW w:w="1426" w:type="dxa"/>
            <w:vAlign w:val="center"/>
          </w:tcPr>
          <w:p w14:paraId="4184D042">
            <w:pPr>
              <w:ind w:firstLine="360"/>
              <w:jc w:val="center"/>
              <w:rPr>
                <w:sz w:val="18"/>
                <w:szCs w:val="18"/>
              </w:rPr>
            </w:pPr>
            <w:r>
              <w:rPr>
                <w:sz w:val="18"/>
                <w:szCs w:val="18"/>
              </w:rPr>
              <w:t>300≤Y＜6000</w:t>
            </w:r>
          </w:p>
        </w:tc>
        <w:tc>
          <w:tcPr>
            <w:tcW w:w="992" w:type="dxa"/>
            <w:vAlign w:val="center"/>
          </w:tcPr>
          <w:p w14:paraId="1DD1CA4C">
            <w:pPr>
              <w:ind w:firstLine="360"/>
              <w:jc w:val="center"/>
              <w:rPr>
                <w:sz w:val="18"/>
                <w:szCs w:val="18"/>
              </w:rPr>
            </w:pPr>
            <w:r>
              <w:rPr>
                <w:sz w:val="18"/>
                <w:szCs w:val="18"/>
              </w:rPr>
              <w:t>Y＜300</w:t>
            </w:r>
          </w:p>
        </w:tc>
      </w:tr>
      <w:tr w14:paraId="5D42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C3EB4BB">
            <w:pPr>
              <w:ind w:firstLine="360"/>
              <w:rPr>
                <w:sz w:val="18"/>
                <w:szCs w:val="18"/>
              </w:rPr>
            </w:pPr>
          </w:p>
        </w:tc>
        <w:tc>
          <w:tcPr>
            <w:tcW w:w="1369" w:type="dxa"/>
            <w:vAlign w:val="center"/>
          </w:tcPr>
          <w:p w14:paraId="03154000">
            <w:pPr>
              <w:spacing w:line="240" w:lineRule="exact"/>
              <w:ind w:firstLine="360"/>
              <w:jc w:val="center"/>
              <w:rPr>
                <w:sz w:val="18"/>
                <w:szCs w:val="18"/>
              </w:rPr>
            </w:pPr>
            <w:r>
              <w:rPr>
                <w:sz w:val="18"/>
                <w:szCs w:val="18"/>
              </w:rPr>
              <w:t>资产总额（Z）</w:t>
            </w:r>
          </w:p>
        </w:tc>
        <w:tc>
          <w:tcPr>
            <w:tcW w:w="709" w:type="dxa"/>
            <w:vAlign w:val="center"/>
          </w:tcPr>
          <w:p w14:paraId="372A26B5">
            <w:pPr>
              <w:ind w:firstLine="360"/>
              <w:jc w:val="center"/>
              <w:rPr>
                <w:sz w:val="18"/>
                <w:szCs w:val="18"/>
              </w:rPr>
            </w:pPr>
            <w:r>
              <w:rPr>
                <w:sz w:val="18"/>
                <w:szCs w:val="18"/>
              </w:rPr>
              <w:t>万元</w:t>
            </w:r>
          </w:p>
        </w:tc>
        <w:tc>
          <w:tcPr>
            <w:tcW w:w="1125" w:type="dxa"/>
            <w:vAlign w:val="center"/>
          </w:tcPr>
          <w:p w14:paraId="2414AD56">
            <w:pPr>
              <w:ind w:firstLine="360"/>
              <w:jc w:val="center"/>
              <w:rPr>
                <w:sz w:val="18"/>
                <w:szCs w:val="18"/>
              </w:rPr>
            </w:pPr>
            <w:r>
              <w:rPr>
                <w:sz w:val="18"/>
                <w:szCs w:val="18"/>
              </w:rPr>
              <w:t>Z≥80000</w:t>
            </w:r>
          </w:p>
        </w:tc>
        <w:tc>
          <w:tcPr>
            <w:tcW w:w="1701" w:type="dxa"/>
            <w:vAlign w:val="center"/>
          </w:tcPr>
          <w:p w14:paraId="2F33A32B">
            <w:pPr>
              <w:ind w:firstLine="360"/>
              <w:jc w:val="center"/>
              <w:rPr>
                <w:sz w:val="18"/>
                <w:szCs w:val="18"/>
              </w:rPr>
            </w:pPr>
            <w:r>
              <w:rPr>
                <w:sz w:val="18"/>
                <w:szCs w:val="18"/>
              </w:rPr>
              <w:t>5000≤Z＜80000</w:t>
            </w:r>
          </w:p>
        </w:tc>
        <w:tc>
          <w:tcPr>
            <w:tcW w:w="1426" w:type="dxa"/>
            <w:vAlign w:val="center"/>
          </w:tcPr>
          <w:p w14:paraId="5C80A692">
            <w:pPr>
              <w:ind w:firstLine="360"/>
              <w:jc w:val="center"/>
              <w:rPr>
                <w:sz w:val="18"/>
                <w:szCs w:val="18"/>
              </w:rPr>
            </w:pPr>
            <w:r>
              <w:rPr>
                <w:sz w:val="18"/>
                <w:szCs w:val="18"/>
              </w:rPr>
              <w:t>300≤Z＜5000</w:t>
            </w:r>
          </w:p>
        </w:tc>
        <w:tc>
          <w:tcPr>
            <w:tcW w:w="992" w:type="dxa"/>
            <w:vAlign w:val="center"/>
          </w:tcPr>
          <w:p w14:paraId="291D86D5">
            <w:pPr>
              <w:ind w:firstLine="360"/>
              <w:jc w:val="center"/>
              <w:rPr>
                <w:sz w:val="18"/>
                <w:szCs w:val="18"/>
              </w:rPr>
            </w:pPr>
            <w:r>
              <w:rPr>
                <w:sz w:val="18"/>
                <w:szCs w:val="18"/>
              </w:rPr>
              <w:t>Z＜300</w:t>
            </w:r>
          </w:p>
        </w:tc>
      </w:tr>
      <w:tr w14:paraId="27FE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F82E320">
            <w:pPr>
              <w:spacing w:line="240" w:lineRule="exact"/>
              <w:ind w:firstLine="360"/>
              <w:rPr>
                <w:sz w:val="18"/>
                <w:szCs w:val="18"/>
              </w:rPr>
            </w:pPr>
            <w:r>
              <w:rPr>
                <w:sz w:val="18"/>
                <w:szCs w:val="18"/>
              </w:rPr>
              <w:t>批发业</w:t>
            </w:r>
          </w:p>
        </w:tc>
        <w:tc>
          <w:tcPr>
            <w:tcW w:w="1369" w:type="dxa"/>
            <w:vAlign w:val="center"/>
          </w:tcPr>
          <w:p w14:paraId="74A9A8D5">
            <w:pPr>
              <w:ind w:firstLine="360"/>
              <w:jc w:val="center"/>
              <w:rPr>
                <w:sz w:val="18"/>
                <w:szCs w:val="18"/>
              </w:rPr>
            </w:pPr>
            <w:r>
              <w:rPr>
                <w:sz w:val="18"/>
                <w:szCs w:val="18"/>
              </w:rPr>
              <w:t>从业人员（X）</w:t>
            </w:r>
          </w:p>
        </w:tc>
        <w:tc>
          <w:tcPr>
            <w:tcW w:w="709" w:type="dxa"/>
            <w:vAlign w:val="center"/>
          </w:tcPr>
          <w:p w14:paraId="43E2F5C4">
            <w:pPr>
              <w:ind w:firstLine="360"/>
              <w:jc w:val="center"/>
              <w:rPr>
                <w:sz w:val="18"/>
                <w:szCs w:val="18"/>
              </w:rPr>
            </w:pPr>
            <w:r>
              <w:rPr>
                <w:sz w:val="18"/>
                <w:szCs w:val="18"/>
              </w:rPr>
              <w:t>人</w:t>
            </w:r>
          </w:p>
        </w:tc>
        <w:tc>
          <w:tcPr>
            <w:tcW w:w="1125" w:type="dxa"/>
            <w:vAlign w:val="center"/>
          </w:tcPr>
          <w:p w14:paraId="2D6919A2">
            <w:pPr>
              <w:ind w:firstLine="360"/>
              <w:jc w:val="center"/>
              <w:rPr>
                <w:sz w:val="18"/>
                <w:szCs w:val="18"/>
              </w:rPr>
            </w:pPr>
            <w:r>
              <w:rPr>
                <w:sz w:val="18"/>
                <w:szCs w:val="18"/>
              </w:rPr>
              <w:t>X≥200</w:t>
            </w:r>
          </w:p>
        </w:tc>
        <w:tc>
          <w:tcPr>
            <w:tcW w:w="1701" w:type="dxa"/>
            <w:vAlign w:val="center"/>
          </w:tcPr>
          <w:p w14:paraId="59BA337C">
            <w:pPr>
              <w:ind w:firstLine="360"/>
              <w:jc w:val="center"/>
              <w:rPr>
                <w:sz w:val="18"/>
                <w:szCs w:val="18"/>
              </w:rPr>
            </w:pPr>
            <w:r>
              <w:rPr>
                <w:sz w:val="18"/>
                <w:szCs w:val="18"/>
              </w:rPr>
              <w:t>20≤X＜200</w:t>
            </w:r>
          </w:p>
        </w:tc>
        <w:tc>
          <w:tcPr>
            <w:tcW w:w="1426" w:type="dxa"/>
            <w:vAlign w:val="center"/>
          </w:tcPr>
          <w:p w14:paraId="490792C3">
            <w:pPr>
              <w:ind w:firstLine="360"/>
              <w:jc w:val="center"/>
              <w:rPr>
                <w:sz w:val="18"/>
                <w:szCs w:val="18"/>
              </w:rPr>
            </w:pPr>
            <w:r>
              <w:rPr>
                <w:sz w:val="18"/>
                <w:szCs w:val="18"/>
              </w:rPr>
              <w:t>5≤X＜20</w:t>
            </w:r>
          </w:p>
        </w:tc>
        <w:tc>
          <w:tcPr>
            <w:tcW w:w="992" w:type="dxa"/>
            <w:vAlign w:val="center"/>
          </w:tcPr>
          <w:p w14:paraId="448F6291">
            <w:pPr>
              <w:ind w:firstLine="360"/>
              <w:jc w:val="center"/>
              <w:rPr>
                <w:sz w:val="18"/>
                <w:szCs w:val="18"/>
              </w:rPr>
            </w:pPr>
            <w:r>
              <w:rPr>
                <w:sz w:val="18"/>
                <w:szCs w:val="18"/>
              </w:rPr>
              <w:t>X＜5</w:t>
            </w:r>
          </w:p>
        </w:tc>
      </w:tr>
      <w:tr w14:paraId="2B35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2B0E70E">
            <w:pPr>
              <w:ind w:firstLine="360"/>
              <w:rPr>
                <w:sz w:val="18"/>
                <w:szCs w:val="18"/>
              </w:rPr>
            </w:pPr>
          </w:p>
        </w:tc>
        <w:tc>
          <w:tcPr>
            <w:tcW w:w="1369" w:type="dxa"/>
            <w:vAlign w:val="center"/>
          </w:tcPr>
          <w:p w14:paraId="4888A251">
            <w:pPr>
              <w:spacing w:line="240" w:lineRule="exact"/>
              <w:ind w:firstLine="360"/>
              <w:jc w:val="center"/>
              <w:rPr>
                <w:sz w:val="18"/>
                <w:szCs w:val="18"/>
              </w:rPr>
            </w:pPr>
            <w:r>
              <w:rPr>
                <w:sz w:val="18"/>
                <w:szCs w:val="18"/>
              </w:rPr>
              <w:t>营业收入（Y）</w:t>
            </w:r>
          </w:p>
        </w:tc>
        <w:tc>
          <w:tcPr>
            <w:tcW w:w="709" w:type="dxa"/>
            <w:vAlign w:val="center"/>
          </w:tcPr>
          <w:p w14:paraId="46F16644">
            <w:pPr>
              <w:ind w:firstLine="360"/>
              <w:jc w:val="center"/>
              <w:rPr>
                <w:sz w:val="18"/>
                <w:szCs w:val="18"/>
              </w:rPr>
            </w:pPr>
            <w:r>
              <w:rPr>
                <w:sz w:val="18"/>
                <w:szCs w:val="18"/>
              </w:rPr>
              <w:t>万元</w:t>
            </w:r>
          </w:p>
        </w:tc>
        <w:tc>
          <w:tcPr>
            <w:tcW w:w="1125" w:type="dxa"/>
            <w:vAlign w:val="center"/>
          </w:tcPr>
          <w:p w14:paraId="15F99EB9">
            <w:pPr>
              <w:ind w:firstLine="360"/>
              <w:jc w:val="center"/>
              <w:rPr>
                <w:sz w:val="18"/>
                <w:szCs w:val="18"/>
              </w:rPr>
            </w:pPr>
            <w:r>
              <w:rPr>
                <w:sz w:val="18"/>
                <w:szCs w:val="18"/>
              </w:rPr>
              <w:t>Y≥40000</w:t>
            </w:r>
          </w:p>
        </w:tc>
        <w:tc>
          <w:tcPr>
            <w:tcW w:w="1701" w:type="dxa"/>
            <w:vAlign w:val="center"/>
          </w:tcPr>
          <w:p w14:paraId="02D2E717">
            <w:pPr>
              <w:ind w:firstLine="360"/>
              <w:jc w:val="center"/>
              <w:rPr>
                <w:sz w:val="18"/>
                <w:szCs w:val="18"/>
              </w:rPr>
            </w:pPr>
            <w:r>
              <w:rPr>
                <w:sz w:val="18"/>
                <w:szCs w:val="18"/>
              </w:rPr>
              <w:t>5000≤Y＜40000</w:t>
            </w:r>
          </w:p>
        </w:tc>
        <w:tc>
          <w:tcPr>
            <w:tcW w:w="1426" w:type="dxa"/>
            <w:vAlign w:val="center"/>
          </w:tcPr>
          <w:p w14:paraId="62F80FB8">
            <w:pPr>
              <w:ind w:left="-2" w:leftChars="-1" w:firstLine="360"/>
              <w:jc w:val="center"/>
              <w:rPr>
                <w:sz w:val="18"/>
                <w:szCs w:val="18"/>
              </w:rPr>
            </w:pPr>
            <w:r>
              <w:rPr>
                <w:sz w:val="18"/>
                <w:szCs w:val="18"/>
              </w:rPr>
              <w:t>1000≤Y＜5000</w:t>
            </w:r>
          </w:p>
        </w:tc>
        <w:tc>
          <w:tcPr>
            <w:tcW w:w="992" w:type="dxa"/>
            <w:vAlign w:val="center"/>
          </w:tcPr>
          <w:p w14:paraId="1646A720">
            <w:pPr>
              <w:ind w:firstLine="360"/>
              <w:jc w:val="center"/>
              <w:rPr>
                <w:sz w:val="18"/>
                <w:szCs w:val="18"/>
              </w:rPr>
            </w:pPr>
            <w:r>
              <w:rPr>
                <w:sz w:val="18"/>
                <w:szCs w:val="18"/>
              </w:rPr>
              <w:t>Y＜1000</w:t>
            </w:r>
          </w:p>
        </w:tc>
      </w:tr>
      <w:tr w14:paraId="6821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D419758">
            <w:pPr>
              <w:spacing w:line="240" w:lineRule="exact"/>
              <w:ind w:firstLine="360"/>
              <w:rPr>
                <w:sz w:val="18"/>
                <w:szCs w:val="18"/>
              </w:rPr>
            </w:pPr>
            <w:r>
              <w:rPr>
                <w:sz w:val="18"/>
                <w:szCs w:val="18"/>
              </w:rPr>
              <w:t>零售业</w:t>
            </w:r>
          </w:p>
        </w:tc>
        <w:tc>
          <w:tcPr>
            <w:tcW w:w="1369" w:type="dxa"/>
            <w:vAlign w:val="center"/>
          </w:tcPr>
          <w:p w14:paraId="43A1E8BF">
            <w:pPr>
              <w:ind w:firstLine="360"/>
              <w:jc w:val="center"/>
              <w:rPr>
                <w:sz w:val="18"/>
                <w:szCs w:val="18"/>
              </w:rPr>
            </w:pPr>
            <w:r>
              <w:rPr>
                <w:sz w:val="18"/>
                <w:szCs w:val="18"/>
              </w:rPr>
              <w:t>从业人员（X）</w:t>
            </w:r>
          </w:p>
        </w:tc>
        <w:tc>
          <w:tcPr>
            <w:tcW w:w="709" w:type="dxa"/>
            <w:vAlign w:val="center"/>
          </w:tcPr>
          <w:p w14:paraId="2316E29E">
            <w:pPr>
              <w:ind w:firstLine="360"/>
              <w:jc w:val="center"/>
              <w:rPr>
                <w:sz w:val="18"/>
                <w:szCs w:val="18"/>
              </w:rPr>
            </w:pPr>
            <w:r>
              <w:rPr>
                <w:sz w:val="18"/>
                <w:szCs w:val="18"/>
              </w:rPr>
              <w:t>人</w:t>
            </w:r>
          </w:p>
        </w:tc>
        <w:tc>
          <w:tcPr>
            <w:tcW w:w="1125" w:type="dxa"/>
            <w:vAlign w:val="center"/>
          </w:tcPr>
          <w:p w14:paraId="6ED0BB76">
            <w:pPr>
              <w:ind w:firstLine="360"/>
              <w:jc w:val="center"/>
              <w:rPr>
                <w:sz w:val="18"/>
                <w:szCs w:val="18"/>
              </w:rPr>
            </w:pPr>
            <w:r>
              <w:rPr>
                <w:sz w:val="18"/>
                <w:szCs w:val="18"/>
              </w:rPr>
              <w:t>X≥300</w:t>
            </w:r>
          </w:p>
        </w:tc>
        <w:tc>
          <w:tcPr>
            <w:tcW w:w="1701" w:type="dxa"/>
            <w:vAlign w:val="center"/>
          </w:tcPr>
          <w:p w14:paraId="71A13D3F">
            <w:pPr>
              <w:ind w:firstLine="360"/>
              <w:jc w:val="center"/>
              <w:rPr>
                <w:sz w:val="18"/>
                <w:szCs w:val="18"/>
              </w:rPr>
            </w:pPr>
            <w:r>
              <w:rPr>
                <w:sz w:val="18"/>
                <w:szCs w:val="18"/>
              </w:rPr>
              <w:t>50≤X＜300</w:t>
            </w:r>
          </w:p>
        </w:tc>
        <w:tc>
          <w:tcPr>
            <w:tcW w:w="1426" w:type="dxa"/>
            <w:vAlign w:val="center"/>
          </w:tcPr>
          <w:p w14:paraId="701BA7B9">
            <w:pPr>
              <w:ind w:left="-2" w:leftChars="-1" w:firstLine="360"/>
              <w:jc w:val="center"/>
              <w:rPr>
                <w:sz w:val="18"/>
                <w:szCs w:val="18"/>
              </w:rPr>
            </w:pPr>
            <w:r>
              <w:rPr>
                <w:sz w:val="18"/>
                <w:szCs w:val="18"/>
              </w:rPr>
              <w:t xml:space="preserve">10≤X＜50 </w:t>
            </w:r>
          </w:p>
        </w:tc>
        <w:tc>
          <w:tcPr>
            <w:tcW w:w="992" w:type="dxa"/>
            <w:vAlign w:val="center"/>
          </w:tcPr>
          <w:p w14:paraId="2E921F5F">
            <w:pPr>
              <w:ind w:firstLine="360"/>
              <w:jc w:val="center"/>
              <w:rPr>
                <w:sz w:val="18"/>
                <w:szCs w:val="18"/>
              </w:rPr>
            </w:pPr>
            <w:r>
              <w:rPr>
                <w:sz w:val="18"/>
                <w:szCs w:val="18"/>
              </w:rPr>
              <w:t>X＜10</w:t>
            </w:r>
          </w:p>
        </w:tc>
      </w:tr>
      <w:tr w14:paraId="6FDE7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C5F85D6">
            <w:pPr>
              <w:ind w:firstLine="360"/>
              <w:rPr>
                <w:sz w:val="18"/>
                <w:szCs w:val="18"/>
              </w:rPr>
            </w:pPr>
          </w:p>
        </w:tc>
        <w:tc>
          <w:tcPr>
            <w:tcW w:w="1369" w:type="dxa"/>
            <w:vAlign w:val="center"/>
          </w:tcPr>
          <w:p w14:paraId="0769B465">
            <w:pPr>
              <w:spacing w:line="240" w:lineRule="exact"/>
              <w:ind w:firstLine="360"/>
              <w:jc w:val="center"/>
              <w:rPr>
                <w:sz w:val="18"/>
                <w:szCs w:val="18"/>
              </w:rPr>
            </w:pPr>
            <w:r>
              <w:rPr>
                <w:sz w:val="18"/>
                <w:szCs w:val="18"/>
              </w:rPr>
              <w:t>营业收入（Y）</w:t>
            </w:r>
          </w:p>
        </w:tc>
        <w:tc>
          <w:tcPr>
            <w:tcW w:w="709" w:type="dxa"/>
            <w:vAlign w:val="center"/>
          </w:tcPr>
          <w:p w14:paraId="32A6BB99">
            <w:pPr>
              <w:ind w:firstLine="360"/>
              <w:jc w:val="center"/>
              <w:rPr>
                <w:sz w:val="18"/>
                <w:szCs w:val="18"/>
              </w:rPr>
            </w:pPr>
            <w:r>
              <w:rPr>
                <w:sz w:val="18"/>
                <w:szCs w:val="18"/>
              </w:rPr>
              <w:t>万元</w:t>
            </w:r>
          </w:p>
        </w:tc>
        <w:tc>
          <w:tcPr>
            <w:tcW w:w="1125" w:type="dxa"/>
            <w:vAlign w:val="center"/>
          </w:tcPr>
          <w:p w14:paraId="7A94EDCA">
            <w:pPr>
              <w:ind w:firstLine="360"/>
              <w:jc w:val="center"/>
              <w:rPr>
                <w:sz w:val="18"/>
                <w:szCs w:val="18"/>
              </w:rPr>
            </w:pPr>
            <w:r>
              <w:rPr>
                <w:sz w:val="18"/>
                <w:szCs w:val="18"/>
              </w:rPr>
              <w:t>Y≥20000</w:t>
            </w:r>
          </w:p>
        </w:tc>
        <w:tc>
          <w:tcPr>
            <w:tcW w:w="1701" w:type="dxa"/>
            <w:vAlign w:val="center"/>
          </w:tcPr>
          <w:p w14:paraId="37C49034">
            <w:pPr>
              <w:ind w:firstLine="360"/>
              <w:jc w:val="center"/>
              <w:rPr>
                <w:sz w:val="18"/>
                <w:szCs w:val="18"/>
              </w:rPr>
            </w:pPr>
            <w:r>
              <w:rPr>
                <w:sz w:val="18"/>
                <w:szCs w:val="18"/>
              </w:rPr>
              <w:t>500≤Y＜20000</w:t>
            </w:r>
          </w:p>
        </w:tc>
        <w:tc>
          <w:tcPr>
            <w:tcW w:w="1426" w:type="dxa"/>
            <w:vAlign w:val="center"/>
          </w:tcPr>
          <w:p w14:paraId="16377E34">
            <w:pPr>
              <w:ind w:left="-2" w:leftChars="-1" w:firstLine="360"/>
              <w:jc w:val="center"/>
              <w:rPr>
                <w:sz w:val="18"/>
                <w:szCs w:val="18"/>
              </w:rPr>
            </w:pPr>
            <w:r>
              <w:rPr>
                <w:sz w:val="18"/>
                <w:szCs w:val="18"/>
              </w:rPr>
              <w:t>100≤Y＜500</w:t>
            </w:r>
          </w:p>
        </w:tc>
        <w:tc>
          <w:tcPr>
            <w:tcW w:w="992" w:type="dxa"/>
            <w:vAlign w:val="center"/>
          </w:tcPr>
          <w:p w14:paraId="2C168FF0">
            <w:pPr>
              <w:ind w:firstLine="360"/>
              <w:jc w:val="center"/>
              <w:rPr>
                <w:sz w:val="18"/>
                <w:szCs w:val="18"/>
              </w:rPr>
            </w:pPr>
            <w:r>
              <w:rPr>
                <w:sz w:val="18"/>
                <w:szCs w:val="18"/>
              </w:rPr>
              <w:t>Y＜100</w:t>
            </w:r>
          </w:p>
        </w:tc>
      </w:tr>
      <w:tr w14:paraId="2E3F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C558477">
            <w:pPr>
              <w:spacing w:line="240" w:lineRule="exact"/>
              <w:ind w:firstLine="360"/>
              <w:rPr>
                <w:sz w:val="18"/>
                <w:szCs w:val="18"/>
              </w:rPr>
            </w:pPr>
            <w:r>
              <w:rPr>
                <w:sz w:val="18"/>
                <w:szCs w:val="18"/>
              </w:rPr>
              <w:t>交通运输业 *</w:t>
            </w:r>
          </w:p>
        </w:tc>
        <w:tc>
          <w:tcPr>
            <w:tcW w:w="1369" w:type="dxa"/>
            <w:vAlign w:val="center"/>
          </w:tcPr>
          <w:p w14:paraId="6C38524E">
            <w:pPr>
              <w:ind w:firstLine="360"/>
              <w:jc w:val="center"/>
              <w:rPr>
                <w:sz w:val="18"/>
                <w:szCs w:val="18"/>
              </w:rPr>
            </w:pPr>
            <w:r>
              <w:rPr>
                <w:sz w:val="18"/>
                <w:szCs w:val="18"/>
              </w:rPr>
              <w:t>从业人员（X）</w:t>
            </w:r>
          </w:p>
        </w:tc>
        <w:tc>
          <w:tcPr>
            <w:tcW w:w="709" w:type="dxa"/>
            <w:vAlign w:val="center"/>
          </w:tcPr>
          <w:p w14:paraId="500AA754">
            <w:pPr>
              <w:ind w:firstLine="360"/>
              <w:jc w:val="center"/>
              <w:rPr>
                <w:sz w:val="18"/>
                <w:szCs w:val="18"/>
              </w:rPr>
            </w:pPr>
            <w:r>
              <w:rPr>
                <w:sz w:val="18"/>
                <w:szCs w:val="18"/>
              </w:rPr>
              <w:t>人</w:t>
            </w:r>
          </w:p>
        </w:tc>
        <w:tc>
          <w:tcPr>
            <w:tcW w:w="1125" w:type="dxa"/>
            <w:vAlign w:val="center"/>
          </w:tcPr>
          <w:p w14:paraId="09E5FC2F">
            <w:pPr>
              <w:ind w:firstLine="360"/>
              <w:jc w:val="center"/>
              <w:rPr>
                <w:sz w:val="18"/>
                <w:szCs w:val="18"/>
              </w:rPr>
            </w:pPr>
            <w:r>
              <w:rPr>
                <w:sz w:val="18"/>
                <w:szCs w:val="18"/>
              </w:rPr>
              <w:t>X≥1000</w:t>
            </w:r>
          </w:p>
        </w:tc>
        <w:tc>
          <w:tcPr>
            <w:tcW w:w="1701" w:type="dxa"/>
            <w:vAlign w:val="center"/>
          </w:tcPr>
          <w:p w14:paraId="67904875">
            <w:pPr>
              <w:ind w:firstLine="360"/>
              <w:jc w:val="center"/>
              <w:rPr>
                <w:sz w:val="18"/>
                <w:szCs w:val="18"/>
              </w:rPr>
            </w:pPr>
            <w:r>
              <w:rPr>
                <w:sz w:val="18"/>
                <w:szCs w:val="18"/>
              </w:rPr>
              <w:t>300≤X＜1000</w:t>
            </w:r>
          </w:p>
        </w:tc>
        <w:tc>
          <w:tcPr>
            <w:tcW w:w="1426" w:type="dxa"/>
            <w:vAlign w:val="center"/>
          </w:tcPr>
          <w:p w14:paraId="5BB306DB">
            <w:pPr>
              <w:ind w:firstLine="360"/>
              <w:jc w:val="center"/>
              <w:rPr>
                <w:sz w:val="18"/>
                <w:szCs w:val="18"/>
              </w:rPr>
            </w:pPr>
            <w:r>
              <w:rPr>
                <w:sz w:val="18"/>
                <w:szCs w:val="18"/>
              </w:rPr>
              <w:t>20≤X＜300</w:t>
            </w:r>
          </w:p>
        </w:tc>
        <w:tc>
          <w:tcPr>
            <w:tcW w:w="992" w:type="dxa"/>
            <w:vAlign w:val="center"/>
          </w:tcPr>
          <w:p w14:paraId="42274410">
            <w:pPr>
              <w:ind w:firstLine="360"/>
              <w:jc w:val="center"/>
              <w:rPr>
                <w:sz w:val="18"/>
                <w:szCs w:val="18"/>
              </w:rPr>
            </w:pPr>
            <w:r>
              <w:rPr>
                <w:sz w:val="18"/>
                <w:szCs w:val="18"/>
              </w:rPr>
              <w:t>X＜20</w:t>
            </w:r>
          </w:p>
        </w:tc>
      </w:tr>
      <w:tr w14:paraId="2846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35A4401">
            <w:pPr>
              <w:ind w:firstLine="360"/>
              <w:rPr>
                <w:sz w:val="18"/>
                <w:szCs w:val="18"/>
              </w:rPr>
            </w:pPr>
          </w:p>
        </w:tc>
        <w:tc>
          <w:tcPr>
            <w:tcW w:w="1369" w:type="dxa"/>
            <w:vAlign w:val="center"/>
          </w:tcPr>
          <w:p w14:paraId="2F25A93F">
            <w:pPr>
              <w:spacing w:line="240" w:lineRule="exact"/>
              <w:ind w:firstLine="360"/>
              <w:jc w:val="center"/>
              <w:rPr>
                <w:sz w:val="18"/>
                <w:szCs w:val="18"/>
              </w:rPr>
            </w:pPr>
            <w:r>
              <w:rPr>
                <w:sz w:val="18"/>
                <w:szCs w:val="18"/>
              </w:rPr>
              <w:t>营业收入（Y）</w:t>
            </w:r>
          </w:p>
        </w:tc>
        <w:tc>
          <w:tcPr>
            <w:tcW w:w="709" w:type="dxa"/>
            <w:vAlign w:val="center"/>
          </w:tcPr>
          <w:p w14:paraId="0250E64B">
            <w:pPr>
              <w:ind w:firstLine="360"/>
              <w:jc w:val="center"/>
              <w:rPr>
                <w:sz w:val="18"/>
                <w:szCs w:val="18"/>
              </w:rPr>
            </w:pPr>
            <w:r>
              <w:rPr>
                <w:sz w:val="18"/>
                <w:szCs w:val="18"/>
              </w:rPr>
              <w:t>万元</w:t>
            </w:r>
          </w:p>
        </w:tc>
        <w:tc>
          <w:tcPr>
            <w:tcW w:w="1125" w:type="dxa"/>
            <w:vAlign w:val="center"/>
          </w:tcPr>
          <w:p w14:paraId="5DA3BDAA">
            <w:pPr>
              <w:ind w:firstLine="360"/>
              <w:jc w:val="center"/>
              <w:rPr>
                <w:sz w:val="18"/>
                <w:szCs w:val="18"/>
              </w:rPr>
            </w:pPr>
            <w:r>
              <w:rPr>
                <w:sz w:val="18"/>
                <w:szCs w:val="18"/>
              </w:rPr>
              <w:t>Y≥30000</w:t>
            </w:r>
          </w:p>
        </w:tc>
        <w:tc>
          <w:tcPr>
            <w:tcW w:w="1701" w:type="dxa"/>
            <w:vAlign w:val="center"/>
          </w:tcPr>
          <w:p w14:paraId="0A72875A">
            <w:pPr>
              <w:ind w:firstLine="360"/>
              <w:jc w:val="center"/>
              <w:rPr>
                <w:sz w:val="18"/>
                <w:szCs w:val="18"/>
              </w:rPr>
            </w:pPr>
            <w:r>
              <w:rPr>
                <w:sz w:val="18"/>
                <w:szCs w:val="18"/>
              </w:rPr>
              <w:t>3000≤Y＜30000</w:t>
            </w:r>
          </w:p>
        </w:tc>
        <w:tc>
          <w:tcPr>
            <w:tcW w:w="1426" w:type="dxa"/>
            <w:vAlign w:val="center"/>
          </w:tcPr>
          <w:p w14:paraId="5C3988CA">
            <w:pPr>
              <w:ind w:firstLine="360"/>
              <w:jc w:val="center"/>
              <w:rPr>
                <w:sz w:val="18"/>
                <w:szCs w:val="18"/>
              </w:rPr>
            </w:pPr>
            <w:r>
              <w:rPr>
                <w:sz w:val="18"/>
                <w:szCs w:val="18"/>
              </w:rPr>
              <w:t>200≤Y＜3000</w:t>
            </w:r>
          </w:p>
        </w:tc>
        <w:tc>
          <w:tcPr>
            <w:tcW w:w="992" w:type="dxa"/>
            <w:vAlign w:val="center"/>
          </w:tcPr>
          <w:p w14:paraId="615E99C5">
            <w:pPr>
              <w:ind w:firstLine="360"/>
              <w:jc w:val="center"/>
              <w:rPr>
                <w:sz w:val="18"/>
                <w:szCs w:val="18"/>
              </w:rPr>
            </w:pPr>
            <w:r>
              <w:rPr>
                <w:sz w:val="18"/>
                <w:szCs w:val="18"/>
              </w:rPr>
              <w:t>Y＜200</w:t>
            </w:r>
          </w:p>
        </w:tc>
      </w:tr>
      <w:tr w14:paraId="7DF5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9DF0421">
            <w:pPr>
              <w:spacing w:line="240" w:lineRule="exact"/>
              <w:ind w:firstLine="360"/>
              <w:rPr>
                <w:sz w:val="18"/>
                <w:szCs w:val="18"/>
              </w:rPr>
            </w:pPr>
            <w:r>
              <w:rPr>
                <w:sz w:val="18"/>
                <w:szCs w:val="18"/>
              </w:rPr>
              <w:t>仓储业*</w:t>
            </w:r>
          </w:p>
        </w:tc>
        <w:tc>
          <w:tcPr>
            <w:tcW w:w="1369" w:type="dxa"/>
            <w:vAlign w:val="center"/>
          </w:tcPr>
          <w:p w14:paraId="12E4E84B">
            <w:pPr>
              <w:ind w:firstLine="360"/>
              <w:jc w:val="center"/>
              <w:rPr>
                <w:sz w:val="18"/>
                <w:szCs w:val="18"/>
              </w:rPr>
            </w:pPr>
            <w:r>
              <w:rPr>
                <w:sz w:val="18"/>
                <w:szCs w:val="18"/>
              </w:rPr>
              <w:t>从业人员（X）</w:t>
            </w:r>
          </w:p>
        </w:tc>
        <w:tc>
          <w:tcPr>
            <w:tcW w:w="709" w:type="dxa"/>
            <w:vAlign w:val="center"/>
          </w:tcPr>
          <w:p w14:paraId="05D3A77B">
            <w:pPr>
              <w:ind w:firstLine="360"/>
              <w:jc w:val="center"/>
              <w:rPr>
                <w:sz w:val="18"/>
                <w:szCs w:val="18"/>
              </w:rPr>
            </w:pPr>
            <w:r>
              <w:rPr>
                <w:sz w:val="18"/>
                <w:szCs w:val="18"/>
              </w:rPr>
              <w:t>人</w:t>
            </w:r>
          </w:p>
        </w:tc>
        <w:tc>
          <w:tcPr>
            <w:tcW w:w="1125" w:type="dxa"/>
            <w:vAlign w:val="center"/>
          </w:tcPr>
          <w:p w14:paraId="722ACC0F">
            <w:pPr>
              <w:ind w:firstLine="360"/>
              <w:jc w:val="center"/>
              <w:rPr>
                <w:sz w:val="18"/>
                <w:szCs w:val="18"/>
              </w:rPr>
            </w:pPr>
            <w:r>
              <w:rPr>
                <w:sz w:val="18"/>
                <w:szCs w:val="18"/>
              </w:rPr>
              <w:t>X≥200</w:t>
            </w:r>
          </w:p>
        </w:tc>
        <w:tc>
          <w:tcPr>
            <w:tcW w:w="1701" w:type="dxa"/>
            <w:vAlign w:val="center"/>
          </w:tcPr>
          <w:p w14:paraId="2C458BB5">
            <w:pPr>
              <w:ind w:left="-4" w:leftChars="-51" w:hanging="108" w:hangingChars="60"/>
              <w:jc w:val="center"/>
              <w:rPr>
                <w:sz w:val="18"/>
                <w:szCs w:val="18"/>
              </w:rPr>
            </w:pPr>
            <w:r>
              <w:rPr>
                <w:sz w:val="18"/>
                <w:szCs w:val="18"/>
              </w:rPr>
              <w:t>100≤X＜200</w:t>
            </w:r>
          </w:p>
        </w:tc>
        <w:tc>
          <w:tcPr>
            <w:tcW w:w="1426" w:type="dxa"/>
            <w:vAlign w:val="center"/>
          </w:tcPr>
          <w:p w14:paraId="46D67C7A">
            <w:pPr>
              <w:ind w:firstLine="360"/>
              <w:jc w:val="center"/>
              <w:rPr>
                <w:sz w:val="18"/>
                <w:szCs w:val="18"/>
              </w:rPr>
            </w:pPr>
            <w:r>
              <w:rPr>
                <w:sz w:val="18"/>
                <w:szCs w:val="18"/>
              </w:rPr>
              <w:t>20≤X＜100</w:t>
            </w:r>
          </w:p>
        </w:tc>
        <w:tc>
          <w:tcPr>
            <w:tcW w:w="992" w:type="dxa"/>
            <w:vAlign w:val="center"/>
          </w:tcPr>
          <w:p w14:paraId="7641C37F">
            <w:pPr>
              <w:ind w:firstLine="360"/>
              <w:jc w:val="center"/>
              <w:rPr>
                <w:sz w:val="18"/>
                <w:szCs w:val="18"/>
              </w:rPr>
            </w:pPr>
            <w:r>
              <w:rPr>
                <w:sz w:val="18"/>
                <w:szCs w:val="18"/>
              </w:rPr>
              <w:t>X＜20</w:t>
            </w:r>
          </w:p>
        </w:tc>
      </w:tr>
      <w:tr w14:paraId="1A74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FD3437B">
            <w:pPr>
              <w:ind w:firstLine="360"/>
              <w:rPr>
                <w:sz w:val="18"/>
                <w:szCs w:val="18"/>
              </w:rPr>
            </w:pPr>
          </w:p>
        </w:tc>
        <w:tc>
          <w:tcPr>
            <w:tcW w:w="1369" w:type="dxa"/>
            <w:vAlign w:val="center"/>
          </w:tcPr>
          <w:p w14:paraId="0639834D">
            <w:pPr>
              <w:spacing w:line="240" w:lineRule="exact"/>
              <w:ind w:firstLine="360"/>
              <w:jc w:val="center"/>
              <w:rPr>
                <w:sz w:val="18"/>
                <w:szCs w:val="18"/>
              </w:rPr>
            </w:pPr>
            <w:r>
              <w:rPr>
                <w:sz w:val="18"/>
                <w:szCs w:val="18"/>
              </w:rPr>
              <w:t>营业收入（Y）</w:t>
            </w:r>
          </w:p>
        </w:tc>
        <w:tc>
          <w:tcPr>
            <w:tcW w:w="709" w:type="dxa"/>
            <w:vAlign w:val="center"/>
          </w:tcPr>
          <w:p w14:paraId="4C75D127">
            <w:pPr>
              <w:ind w:firstLine="360"/>
              <w:jc w:val="center"/>
              <w:rPr>
                <w:sz w:val="18"/>
                <w:szCs w:val="18"/>
              </w:rPr>
            </w:pPr>
            <w:r>
              <w:rPr>
                <w:sz w:val="18"/>
                <w:szCs w:val="18"/>
              </w:rPr>
              <w:t>万元</w:t>
            </w:r>
          </w:p>
        </w:tc>
        <w:tc>
          <w:tcPr>
            <w:tcW w:w="1125" w:type="dxa"/>
            <w:vAlign w:val="center"/>
          </w:tcPr>
          <w:p w14:paraId="7BB22906">
            <w:pPr>
              <w:ind w:firstLine="360"/>
              <w:jc w:val="center"/>
              <w:rPr>
                <w:sz w:val="18"/>
                <w:szCs w:val="18"/>
              </w:rPr>
            </w:pPr>
            <w:r>
              <w:rPr>
                <w:sz w:val="18"/>
                <w:szCs w:val="18"/>
              </w:rPr>
              <w:t>Y≥30000</w:t>
            </w:r>
          </w:p>
        </w:tc>
        <w:tc>
          <w:tcPr>
            <w:tcW w:w="1701" w:type="dxa"/>
            <w:vAlign w:val="center"/>
          </w:tcPr>
          <w:p w14:paraId="06F2AD03">
            <w:pPr>
              <w:ind w:firstLine="360"/>
              <w:jc w:val="center"/>
              <w:rPr>
                <w:sz w:val="18"/>
                <w:szCs w:val="18"/>
              </w:rPr>
            </w:pPr>
            <w:r>
              <w:rPr>
                <w:sz w:val="18"/>
                <w:szCs w:val="18"/>
              </w:rPr>
              <w:t>1000≤Y＜30000</w:t>
            </w:r>
          </w:p>
        </w:tc>
        <w:tc>
          <w:tcPr>
            <w:tcW w:w="1426" w:type="dxa"/>
            <w:vAlign w:val="center"/>
          </w:tcPr>
          <w:p w14:paraId="1FB28A33">
            <w:pPr>
              <w:ind w:firstLine="360"/>
              <w:jc w:val="center"/>
              <w:rPr>
                <w:sz w:val="18"/>
                <w:szCs w:val="18"/>
              </w:rPr>
            </w:pPr>
            <w:r>
              <w:rPr>
                <w:sz w:val="18"/>
                <w:szCs w:val="18"/>
              </w:rPr>
              <w:t>100≤Y＜1000</w:t>
            </w:r>
          </w:p>
        </w:tc>
        <w:tc>
          <w:tcPr>
            <w:tcW w:w="992" w:type="dxa"/>
            <w:vAlign w:val="center"/>
          </w:tcPr>
          <w:p w14:paraId="11C196BF">
            <w:pPr>
              <w:ind w:firstLine="360"/>
              <w:jc w:val="center"/>
              <w:rPr>
                <w:sz w:val="18"/>
                <w:szCs w:val="18"/>
              </w:rPr>
            </w:pPr>
            <w:r>
              <w:rPr>
                <w:sz w:val="18"/>
                <w:szCs w:val="18"/>
              </w:rPr>
              <w:t>Y＜100</w:t>
            </w:r>
          </w:p>
        </w:tc>
      </w:tr>
      <w:tr w14:paraId="40A6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F5DA4AB">
            <w:pPr>
              <w:spacing w:line="240" w:lineRule="exact"/>
              <w:ind w:firstLine="360"/>
              <w:rPr>
                <w:sz w:val="18"/>
                <w:szCs w:val="18"/>
              </w:rPr>
            </w:pPr>
            <w:r>
              <w:rPr>
                <w:sz w:val="18"/>
                <w:szCs w:val="18"/>
              </w:rPr>
              <w:t>邮政业</w:t>
            </w:r>
          </w:p>
        </w:tc>
        <w:tc>
          <w:tcPr>
            <w:tcW w:w="1369" w:type="dxa"/>
            <w:vAlign w:val="center"/>
          </w:tcPr>
          <w:p w14:paraId="33CFB042">
            <w:pPr>
              <w:ind w:firstLine="360"/>
              <w:jc w:val="center"/>
              <w:rPr>
                <w:sz w:val="18"/>
                <w:szCs w:val="18"/>
              </w:rPr>
            </w:pPr>
            <w:r>
              <w:rPr>
                <w:sz w:val="18"/>
                <w:szCs w:val="18"/>
              </w:rPr>
              <w:t>从业人员（X）</w:t>
            </w:r>
          </w:p>
        </w:tc>
        <w:tc>
          <w:tcPr>
            <w:tcW w:w="709" w:type="dxa"/>
            <w:vAlign w:val="center"/>
          </w:tcPr>
          <w:p w14:paraId="2D211650">
            <w:pPr>
              <w:ind w:firstLine="360"/>
              <w:jc w:val="center"/>
              <w:rPr>
                <w:sz w:val="18"/>
                <w:szCs w:val="18"/>
              </w:rPr>
            </w:pPr>
            <w:r>
              <w:rPr>
                <w:sz w:val="18"/>
                <w:szCs w:val="18"/>
              </w:rPr>
              <w:t>人</w:t>
            </w:r>
          </w:p>
        </w:tc>
        <w:tc>
          <w:tcPr>
            <w:tcW w:w="1125" w:type="dxa"/>
            <w:vAlign w:val="center"/>
          </w:tcPr>
          <w:p w14:paraId="5E0BBED3">
            <w:pPr>
              <w:ind w:firstLine="360"/>
              <w:jc w:val="center"/>
              <w:rPr>
                <w:sz w:val="18"/>
                <w:szCs w:val="18"/>
              </w:rPr>
            </w:pPr>
            <w:r>
              <w:rPr>
                <w:sz w:val="18"/>
                <w:szCs w:val="18"/>
              </w:rPr>
              <w:t>X≥1000</w:t>
            </w:r>
          </w:p>
        </w:tc>
        <w:tc>
          <w:tcPr>
            <w:tcW w:w="1701" w:type="dxa"/>
            <w:vAlign w:val="center"/>
          </w:tcPr>
          <w:p w14:paraId="28A19815">
            <w:pPr>
              <w:ind w:firstLine="360"/>
              <w:jc w:val="center"/>
              <w:rPr>
                <w:sz w:val="18"/>
                <w:szCs w:val="18"/>
              </w:rPr>
            </w:pPr>
            <w:r>
              <w:rPr>
                <w:sz w:val="18"/>
                <w:szCs w:val="18"/>
              </w:rPr>
              <w:t>300≤X＜1000</w:t>
            </w:r>
          </w:p>
        </w:tc>
        <w:tc>
          <w:tcPr>
            <w:tcW w:w="1426" w:type="dxa"/>
            <w:vAlign w:val="center"/>
          </w:tcPr>
          <w:p w14:paraId="208F9BE6">
            <w:pPr>
              <w:ind w:firstLine="360"/>
              <w:jc w:val="center"/>
              <w:rPr>
                <w:sz w:val="18"/>
                <w:szCs w:val="18"/>
              </w:rPr>
            </w:pPr>
            <w:r>
              <w:rPr>
                <w:sz w:val="18"/>
                <w:szCs w:val="18"/>
              </w:rPr>
              <w:t>20≤X＜300</w:t>
            </w:r>
          </w:p>
        </w:tc>
        <w:tc>
          <w:tcPr>
            <w:tcW w:w="992" w:type="dxa"/>
            <w:vAlign w:val="center"/>
          </w:tcPr>
          <w:p w14:paraId="53CD6408">
            <w:pPr>
              <w:ind w:firstLine="360"/>
              <w:jc w:val="center"/>
              <w:rPr>
                <w:sz w:val="18"/>
                <w:szCs w:val="18"/>
              </w:rPr>
            </w:pPr>
            <w:r>
              <w:rPr>
                <w:sz w:val="18"/>
                <w:szCs w:val="18"/>
              </w:rPr>
              <w:t>X＜20</w:t>
            </w:r>
          </w:p>
        </w:tc>
      </w:tr>
      <w:tr w14:paraId="6418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862844D">
            <w:pPr>
              <w:ind w:firstLine="360"/>
              <w:rPr>
                <w:sz w:val="18"/>
                <w:szCs w:val="18"/>
              </w:rPr>
            </w:pPr>
          </w:p>
        </w:tc>
        <w:tc>
          <w:tcPr>
            <w:tcW w:w="1369" w:type="dxa"/>
            <w:vAlign w:val="center"/>
          </w:tcPr>
          <w:p w14:paraId="5AC69F4C">
            <w:pPr>
              <w:spacing w:line="240" w:lineRule="exact"/>
              <w:ind w:firstLine="360"/>
              <w:jc w:val="center"/>
              <w:rPr>
                <w:sz w:val="18"/>
                <w:szCs w:val="18"/>
              </w:rPr>
            </w:pPr>
            <w:r>
              <w:rPr>
                <w:sz w:val="18"/>
                <w:szCs w:val="18"/>
              </w:rPr>
              <w:t>营业收入（Y）</w:t>
            </w:r>
          </w:p>
        </w:tc>
        <w:tc>
          <w:tcPr>
            <w:tcW w:w="709" w:type="dxa"/>
            <w:vAlign w:val="center"/>
          </w:tcPr>
          <w:p w14:paraId="3DD79605">
            <w:pPr>
              <w:ind w:firstLine="360"/>
              <w:jc w:val="center"/>
              <w:rPr>
                <w:sz w:val="18"/>
                <w:szCs w:val="18"/>
              </w:rPr>
            </w:pPr>
            <w:r>
              <w:rPr>
                <w:sz w:val="18"/>
                <w:szCs w:val="18"/>
              </w:rPr>
              <w:t>万元</w:t>
            </w:r>
          </w:p>
        </w:tc>
        <w:tc>
          <w:tcPr>
            <w:tcW w:w="1125" w:type="dxa"/>
            <w:vAlign w:val="center"/>
          </w:tcPr>
          <w:p w14:paraId="5BB15EB5">
            <w:pPr>
              <w:ind w:firstLine="360"/>
              <w:jc w:val="center"/>
              <w:rPr>
                <w:sz w:val="18"/>
                <w:szCs w:val="18"/>
              </w:rPr>
            </w:pPr>
            <w:r>
              <w:rPr>
                <w:sz w:val="18"/>
                <w:szCs w:val="18"/>
              </w:rPr>
              <w:t>Y≥30000</w:t>
            </w:r>
          </w:p>
        </w:tc>
        <w:tc>
          <w:tcPr>
            <w:tcW w:w="1701" w:type="dxa"/>
            <w:vAlign w:val="center"/>
          </w:tcPr>
          <w:p w14:paraId="76A353ED">
            <w:pPr>
              <w:ind w:firstLine="360"/>
              <w:jc w:val="center"/>
              <w:rPr>
                <w:sz w:val="18"/>
                <w:szCs w:val="18"/>
              </w:rPr>
            </w:pPr>
            <w:r>
              <w:rPr>
                <w:sz w:val="18"/>
                <w:szCs w:val="18"/>
              </w:rPr>
              <w:t>2000≤Y＜30000</w:t>
            </w:r>
          </w:p>
        </w:tc>
        <w:tc>
          <w:tcPr>
            <w:tcW w:w="1426" w:type="dxa"/>
            <w:vAlign w:val="center"/>
          </w:tcPr>
          <w:p w14:paraId="29831056">
            <w:pPr>
              <w:ind w:firstLine="360"/>
              <w:jc w:val="center"/>
              <w:rPr>
                <w:sz w:val="18"/>
                <w:szCs w:val="18"/>
              </w:rPr>
            </w:pPr>
            <w:r>
              <w:rPr>
                <w:sz w:val="18"/>
                <w:szCs w:val="18"/>
              </w:rPr>
              <w:t>100≤Y＜2000</w:t>
            </w:r>
          </w:p>
        </w:tc>
        <w:tc>
          <w:tcPr>
            <w:tcW w:w="992" w:type="dxa"/>
            <w:vAlign w:val="center"/>
          </w:tcPr>
          <w:p w14:paraId="5BF5EA29">
            <w:pPr>
              <w:ind w:firstLine="360"/>
              <w:jc w:val="center"/>
              <w:rPr>
                <w:sz w:val="18"/>
                <w:szCs w:val="18"/>
              </w:rPr>
            </w:pPr>
            <w:r>
              <w:rPr>
                <w:sz w:val="18"/>
                <w:szCs w:val="18"/>
              </w:rPr>
              <w:t>Y＜100</w:t>
            </w:r>
          </w:p>
        </w:tc>
      </w:tr>
      <w:tr w14:paraId="50E1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8B02BE0">
            <w:pPr>
              <w:spacing w:line="240" w:lineRule="exact"/>
              <w:ind w:firstLine="360"/>
              <w:rPr>
                <w:sz w:val="18"/>
                <w:szCs w:val="18"/>
              </w:rPr>
            </w:pPr>
            <w:r>
              <w:rPr>
                <w:sz w:val="18"/>
                <w:szCs w:val="18"/>
              </w:rPr>
              <w:t>住宿业</w:t>
            </w:r>
          </w:p>
        </w:tc>
        <w:tc>
          <w:tcPr>
            <w:tcW w:w="1369" w:type="dxa"/>
            <w:vAlign w:val="center"/>
          </w:tcPr>
          <w:p w14:paraId="6BCA1DB9">
            <w:pPr>
              <w:ind w:firstLine="360"/>
              <w:jc w:val="center"/>
              <w:rPr>
                <w:sz w:val="18"/>
                <w:szCs w:val="18"/>
              </w:rPr>
            </w:pPr>
            <w:r>
              <w:rPr>
                <w:sz w:val="18"/>
                <w:szCs w:val="18"/>
              </w:rPr>
              <w:t>从业人员（X）</w:t>
            </w:r>
          </w:p>
        </w:tc>
        <w:tc>
          <w:tcPr>
            <w:tcW w:w="709" w:type="dxa"/>
            <w:vAlign w:val="center"/>
          </w:tcPr>
          <w:p w14:paraId="6D48078B">
            <w:pPr>
              <w:ind w:firstLine="360"/>
              <w:jc w:val="center"/>
              <w:rPr>
                <w:sz w:val="18"/>
                <w:szCs w:val="18"/>
              </w:rPr>
            </w:pPr>
            <w:r>
              <w:rPr>
                <w:sz w:val="18"/>
                <w:szCs w:val="18"/>
              </w:rPr>
              <w:t>人</w:t>
            </w:r>
          </w:p>
        </w:tc>
        <w:tc>
          <w:tcPr>
            <w:tcW w:w="1125" w:type="dxa"/>
            <w:vAlign w:val="center"/>
          </w:tcPr>
          <w:p w14:paraId="26ACB6B2">
            <w:pPr>
              <w:ind w:firstLine="360"/>
              <w:jc w:val="center"/>
              <w:rPr>
                <w:sz w:val="18"/>
                <w:szCs w:val="18"/>
              </w:rPr>
            </w:pPr>
            <w:r>
              <w:rPr>
                <w:sz w:val="18"/>
                <w:szCs w:val="18"/>
              </w:rPr>
              <w:t>X≥300</w:t>
            </w:r>
          </w:p>
        </w:tc>
        <w:tc>
          <w:tcPr>
            <w:tcW w:w="1701" w:type="dxa"/>
            <w:vAlign w:val="center"/>
          </w:tcPr>
          <w:p w14:paraId="4DFBA419">
            <w:pPr>
              <w:ind w:left="-4" w:leftChars="-51" w:hanging="108" w:hangingChars="60"/>
              <w:jc w:val="center"/>
              <w:rPr>
                <w:sz w:val="18"/>
                <w:szCs w:val="18"/>
              </w:rPr>
            </w:pPr>
            <w:r>
              <w:rPr>
                <w:sz w:val="18"/>
                <w:szCs w:val="18"/>
              </w:rPr>
              <w:t>100≤X＜300</w:t>
            </w:r>
          </w:p>
        </w:tc>
        <w:tc>
          <w:tcPr>
            <w:tcW w:w="1426" w:type="dxa"/>
            <w:vAlign w:val="center"/>
          </w:tcPr>
          <w:p w14:paraId="20E683A1">
            <w:pPr>
              <w:ind w:firstLine="360"/>
              <w:jc w:val="center"/>
              <w:rPr>
                <w:sz w:val="18"/>
                <w:szCs w:val="18"/>
              </w:rPr>
            </w:pPr>
            <w:r>
              <w:rPr>
                <w:sz w:val="18"/>
                <w:szCs w:val="18"/>
              </w:rPr>
              <w:t>10≤X＜100</w:t>
            </w:r>
          </w:p>
        </w:tc>
        <w:tc>
          <w:tcPr>
            <w:tcW w:w="992" w:type="dxa"/>
            <w:vAlign w:val="center"/>
          </w:tcPr>
          <w:p w14:paraId="4B3CD6C2">
            <w:pPr>
              <w:ind w:firstLine="360"/>
              <w:jc w:val="center"/>
              <w:rPr>
                <w:sz w:val="18"/>
                <w:szCs w:val="18"/>
              </w:rPr>
            </w:pPr>
            <w:r>
              <w:rPr>
                <w:sz w:val="18"/>
                <w:szCs w:val="18"/>
              </w:rPr>
              <w:t>X＜10</w:t>
            </w:r>
          </w:p>
        </w:tc>
      </w:tr>
      <w:tr w14:paraId="34B2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694EE0F">
            <w:pPr>
              <w:ind w:firstLine="360"/>
              <w:rPr>
                <w:sz w:val="18"/>
                <w:szCs w:val="18"/>
              </w:rPr>
            </w:pPr>
          </w:p>
        </w:tc>
        <w:tc>
          <w:tcPr>
            <w:tcW w:w="1369" w:type="dxa"/>
            <w:vAlign w:val="center"/>
          </w:tcPr>
          <w:p w14:paraId="226EED10">
            <w:pPr>
              <w:spacing w:line="240" w:lineRule="exact"/>
              <w:ind w:firstLine="360"/>
              <w:jc w:val="center"/>
              <w:rPr>
                <w:sz w:val="18"/>
                <w:szCs w:val="18"/>
              </w:rPr>
            </w:pPr>
            <w:r>
              <w:rPr>
                <w:sz w:val="18"/>
                <w:szCs w:val="18"/>
              </w:rPr>
              <w:t>营业收入（Y）</w:t>
            </w:r>
          </w:p>
        </w:tc>
        <w:tc>
          <w:tcPr>
            <w:tcW w:w="709" w:type="dxa"/>
            <w:vAlign w:val="center"/>
          </w:tcPr>
          <w:p w14:paraId="1DA1E453">
            <w:pPr>
              <w:ind w:firstLine="360"/>
              <w:jc w:val="center"/>
              <w:rPr>
                <w:sz w:val="18"/>
                <w:szCs w:val="18"/>
              </w:rPr>
            </w:pPr>
            <w:r>
              <w:rPr>
                <w:sz w:val="18"/>
                <w:szCs w:val="18"/>
              </w:rPr>
              <w:t>万元</w:t>
            </w:r>
          </w:p>
        </w:tc>
        <w:tc>
          <w:tcPr>
            <w:tcW w:w="1125" w:type="dxa"/>
            <w:vAlign w:val="center"/>
          </w:tcPr>
          <w:p w14:paraId="732B5C18">
            <w:pPr>
              <w:ind w:firstLine="360"/>
              <w:jc w:val="center"/>
              <w:rPr>
                <w:sz w:val="18"/>
                <w:szCs w:val="18"/>
              </w:rPr>
            </w:pPr>
            <w:r>
              <w:rPr>
                <w:sz w:val="18"/>
                <w:szCs w:val="18"/>
              </w:rPr>
              <w:t>Y≥10000</w:t>
            </w:r>
          </w:p>
        </w:tc>
        <w:tc>
          <w:tcPr>
            <w:tcW w:w="1701" w:type="dxa"/>
            <w:vAlign w:val="center"/>
          </w:tcPr>
          <w:p w14:paraId="43B87FD0">
            <w:pPr>
              <w:ind w:firstLine="360"/>
              <w:jc w:val="center"/>
              <w:rPr>
                <w:sz w:val="18"/>
                <w:szCs w:val="18"/>
              </w:rPr>
            </w:pPr>
            <w:r>
              <w:rPr>
                <w:sz w:val="18"/>
                <w:szCs w:val="18"/>
              </w:rPr>
              <w:t>2000≤Y＜10000</w:t>
            </w:r>
          </w:p>
        </w:tc>
        <w:tc>
          <w:tcPr>
            <w:tcW w:w="1426" w:type="dxa"/>
            <w:vAlign w:val="center"/>
          </w:tcPr>
          <w:p w14:paraId="1E5D5A1A">
            <w:pPr>
              <w:ind w:firstLine="360"/>
              <w:jc w:val="center"/>
              <w:rPr>
                <w:sz w:val="18"/>
                <w:szCs w:val="18"/>
              </w:rPr>
            </w:pPr>
            <w:r>
              <w:rPr>
                <w:sz w:val="18"/>
                <w:szCs w:val="18"/>
              </w:rPr>
              <w:t>100≤Y＜2000</w:t>
            </w:r>
          </w:p>
        </w:tc>
        <w:tc>
          <w:tcPr>
            <w:tcW w:w="992" w:type="dxa"/>
            <w:vAlign w:val="center"/>
          </w:tcPr>
          <w:p w14:paraId="79D14521">
            <w:pPr>
              <w:ind w:firstLine="360"/>
              <w:jc w:val="center"/>
              <w:rPr>
                <w:sz w:val="18"/>
                <w:szCs w:val="18"/>
              </w:rPr>
            </w:pPr>
            <w:r>
              <w:rPr>
                <w:sz w:val="18"/>
                <w:szCs w:val="18"/>
              </w:rPr>
              <w:t>Y＜100</w:t>
            </w:r>
          </w:p>
        </w:tc>
      </w:tr>
      <w:tr w14:paraId="0398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870E906">
            <w:pPr>
              <w:spacing w:line="240" w:lineRule="exact"/>
              <w:ind w:firstLine="360"/>
              <w:rPr>
                <w:sz w:val="18"/>
                <w:szCs w:val="18"/>
              </w:rPr>
            </w:pPr>
            <w:r>
              <w:rPr>
                <w:sz w:val="18"/>
                <w:szCs w:val="18"/>
              </w:rPr>
              <w:t>餐饮业</w:t>
            </w:r>
          </w:p>
        </w:tc>
        <w:tc>
          <w:tcPr>
            <w:tcW w:w="1369" w:type="dxa"/>
            <w:vAlign w:val="center"/>
          </w:tcPr>
          <w:p w14:paraId="14227FE3">
            <w:pPr>
              <w:ind w:firstLine="360"/>
              <w:jc w:val="center"/>
              <w:rPr>
                <w:sz w:val="18"/>
                <w:szCs w:val="18"/>
              </w:rPr>
            </w:pPr>
            <w:r>
              <w:rPr>
                <w:sz w:val="18"/>
                <w:szCs w:val="18"/>
              </w:rPr>
              <w:t>从业人员（X）</w:t>
            </w:r>
          </w:p>
        </w:tc>
        <w:tc>
          <w:tcPr>
            <w:tcW w:w="709" w:type="dxa"/>
            <w:vAlign w:val="center"/>
          </w:tcPr>
          <w:p w14:paraId="6E035F79">
            <w:pPr>
              <w:ind w:firstLine="360"/>
              <w:jc w:val="center"/>
              <w:rPr>
                <w:sz w:val="18"/>
                <w:szCs w:val="18"/>
              </w:rPr>
            </w:pPr>
            <w:r>
              <w:rPr>
                <w:sz w:val="18"/>
                <w:szCs w:val="18"/>
              </w:rPr>
              <w:t>人</w:t>
            </w:r>
          </w:p>
        </w:tc>
        <w:tc>
          <w:tcPr>
            <w:tcW w:w="1125" w:type="dxa"/>
            <w:vAlign w:val="center"/>
          </w:tcPr>
          <w:p w14:paraId="57BB36E9">
            <w:pPr>
              <w:ind w:firstLine="360"/>
              <w:jc w:val="center"/>
              <w:rPr>
                <w:sz w:val="18"/>
                <w:szCs w:val="18"/>
              </w:rPr>
            </w:pPr>
            <w:r>
              <w:rPr>
                <w:sz w:val="18"/>
                <w:szCs w:val="18"/>
              </w:rPr>
              <w:t>X≥300</w:t>
            </w:r>
          </w:p>
        </w:tc>
        <w:tc>
          <w:tcPr>
            <w:tcW w:w="1701" w:type="dxa"/>
            <w:vAlign w:val="center"/>
          </w:tcPr>
          <w:p w14:paraId="405B8381">
            <w:pPr>
              <w:ind w:left="-4" w:leftChars="-51" w:hanging="108" w:hangingChars="60"/>
              <w:jc w:val="center"/>
              <w:rPr>
                <w:sz w:val="18"/>
                <w:szCs w:val="18"/>
              </w:rPr>
            </w:pPr>
            <w:r>
              <w:rPr>
                <w:sz w:val="18"/>
                <w:szCs w:val="18"/>
              </w:rPr>
              <w:t xml:space="preserve">100≤X＜300 </w:t>
            </w:r>
          </w:p>
        </w:tc>
        <w:tc>
          <w:tcPr>
            <w:tcW w:w="1426" w:type="dxa"/>
            <w:vAlign w:val="center"/>
          </w:tcPr>
          <w:p w14:paraId="5B7F9798">
            <w:pPr>
              <w:ind w:firstLine="360"/>
              <w:jc w:val="center"/>
              <w:rPr>
                <w:sz w:val="18"/>
                <w:szCs w:val="18"/>
              </w:rPr>
            </w:pPr>
            <w:r>
              <w:rPr>
                <w:sz w:val="18"/>
                <w:szCs w:val="18"/>
              </w:rPr>
              <w:t>10≤X＜100</w:t>
            </w:r>
          </w:p>
        </w:tc>
        <w:tc>
          <w:tcPr>
            <w:tcW w:w="992" w:type="dxa"/>
            <w:vAlign w:val="center"/>
          </w:tcPr>
          <w:p w14:paraId="3B8EF985">
            <w:pPr>
              <w:ind w:firstLine="360"/>
              <w:jc w:val="center"/>
              <w:rPr>
                <w:sz w:val="18"/>
                <w:szCs w:val="18"/>
              </w:rPr>
            </w:pPr>
            <w:r>
              <w:rPr>
                <w:sz w:val="18"/>
                <w:szCs w:val="18"/>
              </w:rPr>
              <w:t>X＜10</w:t>
            </w:r>
          </w:p>
        </w:tc>
      </w:tr>
      <w:tr w14:paraId="2A4FB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C782E0A">
            <w:pPr>
              <w:ind w:firstLine="360"/>
              <w:rPr>
                <w:sz w:val="18"/>
                <w:szCs w:val="18"/>
              </w:rPr>
            </w:pPr>
          </w:p>
        </w:tc>
        <w:tc>
          <w:tcPr>
            <w:tcW w:w="1369" w:type="dxa"/>
            <w:vAlign w:val="center"/>
          </w:tcPr>
          <w:p w14:paraId="46475B7A">
            <w:pPr>
              <w:spacing w:line="240" w:lineRule="exact"/>
              <w:ind w:firstLine="360"/>
              <w:jc w:val="center"/>
              <w:rPr>
                <w:sz w:val="18"/>
                <w:szCs w:val="18"/>
              </w:rPr>
            </w:pPr>
            <w:r>
              <w:rPr>
                <w:sz w:val="18"/>
                <w:szCs w:val="18"/>
              </w:rPr>
              <w:t>营业收入（Y）</w:t>
            </w:r>
          </w:p>
        </w:tc>
        <w:tc>
          <w:tcPr>
            <w:tcW w:w="709" w:type="dxa"/>
            <w:vAlign w:val="center"/>
          </w:tcPr>
          <w:p w14:paraId="4003D379">
            <w:pPr>
              <w:ind w:firstLine="360"/>
              <w:jc w:val="center"/>
              <w:rPr>
                <w:sz w:val="18"/>
                <w:szCs w:val="18"/>
              </w:rPr>
            </w:pPr>
            <w:r>
              <w:rPr>
                <w:sz w:val="18"/>
                <w:szCs w:val="18"/>
              </w:rPr>
              <w:t>万元</w:t>
            </w:r>
          </w:p>
        </w:tc>
        <w:tc>
          <w:tcPr>
            <w:tcW w:w="1125" w:type="dxa"/>
            <w:vAlign w:val="center"/>
          </w:tcPr>
          <w:p w14:paraId="46B80100">
            <w:pPr>
              <w:ind w:firstLine="360"/>
              <w:jc w:val="center"/>
              <w:rPr>
                <w:sz w:val="18"/>
                <w:szCs w:val="18"/>
              </w:rPr>
            </w:pPr>
            <w:r>
              <w:rPr>
                <w:sz w:val="18"/>
                <w:szCs w:val="18"/>
              </w:rPr>
              <w:t>Y≥10000</w:t>
            </w:r>
          </w:p>
        </w:tc>
        <w:tc>
          <w:tcPr>
            <w:tcW w:w="1701" w:type="dxa"/>
            <w:vAlign w:val="center"/>
          </w:tcPr>
          <w:p w14:paraId="6E98DBA0">
            <w:pPr>
              <w:ind w:firstLine="360"/>
              <w:jc w:val="center"/>
              <w:rPr>
                <w:sz w:val="18"/>
                <w:szCs w:val="18"/>
              </w:rPr>
            </w:pPr>
            <w:r>
              <w:rPr>
                <w:sz w:val="18"/>
                <w:szCs w:val="18"/>
              </w:rPr>
              <w:t>2000≤Y＜10000</w:t>
            </w:r>
          </w:p>
        </w:tc>
        <w:tc>
          <w:tcPr>
            <w:tcW w:w="1426" w:type="dxa"/>
            <w:vAlign w:val="center"/>
          </w:tcPr>
          <w:p w14:paraId="1B787679">
            <w:pPr>
              <w:ind w:firstLine="360"/>
              <w:jc w:val="center"/>
              <w:rPr>
                <w:sz w:val="18"/>
                <w:szCs w:val="18"/>
              </w:rPr>
            </w:pPr>
            <w:r>
              <w:rPr>
                <w:sz w:val="18"/>
                <w:szCs w:val="18"/>
              </w:rPr>
              <w:t>100≤Y＜2000</w:t>
            </w:r>
          </w:p>
        </w:tc>
        <w:tc>
          <w:tcPr>
            <w:tcW w:w="992" w:type="dxa"/>
            <w:vAlign w:val="center"/>
          </w:tcPr>
          <w:p w14:paraId="44652EC8">
            <w:pPr>
              <w:ind w:firstLine="360"/>
              <w:jc w:val="center"/>
              <w:rPr>
                <w:sz w:val="18"/>
                <w:szCs w:val="18"/>
              </w:rPr>
            </w:pPr>
            <w:r>
              <w:rPr>
                <w:sz w:val="18"/>
                <w:szCs w:val="18"/>
              </w:rPr>
              <w:t>Y＜100</w:t>
            </w:r>
          </w:p>
        </w:tc>
      </w:tr>
      <w:tr w14:paraId="2B4A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DEEB17F">
            <w:pPr>
              <w:spacing w:line="240" w:lineRule="exact"/>
              <w:ind w:firstLine="360"/>
              <w:rPr>
                <w:sz w:val="18"/>
                <w:szCs w:val="18"/>
              </w:rPr>
            </w:pPr>
            <w:r>
              <w:rPr>
                <w:sz w:val="18"/>
                <w:szCs w:val="18"/>
              </w:rPr>
              <w:t>信息传输业 *</w:t>
            </w:r>
          </w:p>
        </w:tc>
        <w:tc>
          <w:tcPr>
            <w:tcW w:w="1369" w:type="dxa"/>
            <w:vAlign w:val="center"/>
          </w:tcPr>
          <w:p w14:paraId="56DC7462">
            <w:pPr>
              <w:ind w:firstLine="360"/>
              <w:jc w:val="center"/>
              <w:rPr>
                <w:sz w:val="18"/>
                <w:szCs w:val="18"/>
              </w:rPr>
            </w:pPr>
            <w:r>
              <w:rPr>
                <w:sz w:val="18"/>
                <w:szCs w:val="18"/>
              </w:rPr>
              <w:t>从业人员（X）</w:t>
            </w:r>
          </w:p>
        </w:tc>
        <w:tc>
          <w:tcPr>
            <w:tcW w:w="709" w:type="dxa"/>
            <w:vAlign w:val="center"/>
          </w:tcPr>
          <w:p w14:paraId="771E30DC">
            <w:pPr>
              <w:ind w:firstLine="360"/>
              <w:jc w:val="center"/>
              <w:rPr>
                <w:sz w:val="18"/>
                <w:szCs w:val="18"/>
              </w:rPr>
            </w:pPr>
            <w:r>
              <w:rPr>
                <w:sz w:val="18"/>
                <w:szCs w:val="18"/>
              </w:rPr>
              <w:t>人</w:t>
            </w:r>
          </w:p>
        </w:tc>
        <w:tc>
          <w:tcPr>
            <w:tcW w:w="1125" w:type="dxa"/>
            <w:vAlign w:val="center"/>
          </w:tcPr>
          <w:p w14:paraId="036F1928">
            <w:pPr>
              <w:ind w:firstLine="360"/>
              <w:jc w:val="center"/>
              <w:rPr>
                <w:sz w:val="18"/>
                <w:szCs w:val="18"/>
              </w:rPr>
            </w:pPr>
            <w:r>
              <w:rPr>
                <w:sz w:val="18"/>
                <w:szCs w:val="18"/>
              </w:rPr>
              <w:t>X≥2000</w:t>
            </w:r>
          </w:p>
        </w:tc>
        <w:tc>
          <w:tcPr>
            <w:tcW w:w="1701" w:type="dxa"/>
            <w:vAlign w:val="center"/>
          </w:tcPr>
          <w:p w14:paraId="34D80237">
            <w:pPr>
              <w:ind w:firstLine="360"/>
              <w:jc w:val="center"/>
              <w:rPr>
                <w:sz w:val="18"/>
                <w:szCs w:val="18"/>
              </w:rPr>
            </w:pPr>
            <w:r>
              <w:rPr>
                <w:sz w:val="18"/>
                <w:szCs w:val="18"/>
              </w:rPr>
              <w:t>100≤X＜2000</w:t>
            </w:r>
          </w:p>
        </w:tc>
        <w:tc>
          <w:tcPr>
            <w:tcW w:w="1426" w:type="dxa"/>
            <w:vAlign w:val="center"/>
          </w:tcPr>
          <w:p w14:paraId="20F2E831">
            <w:pPr>
              <w:ind w:firstLine="360"/>
              <w:jc w:val="center"/>
              <w:rPr>
                <w:sz w:val="18"/>
                <w:szCs w:val="18"/>
              </w:rPr>
            </w:pPr>
            <w:r>
              <w:rPr>
                <w:sz w:val="18"/>
                <w:szCs w:val="18"/>
              </w:rPr>
              <w:t>10≤X＜100</w:t>
            </w:r>
          </w:p>
        </w:tc>
        <w:tc>
          <w:tcPr>
            <w:tcW w:w="992" w:type="dxa"/>
            <w:vAlign w:val="center"/>
          </w:tcPr>
          <w:p w14:paraId="4DD1F28D">
            <w:pPr>
              <w:ind w:firstLine="360"/>
              <w:jc w:val="center"/>
              <w:rPr>
                <w:sz w:val="18"/>
                <w:szCs w:val="18"/>
              </w:rPr>
            </w:pPr>
            <w:r>
              <w:rPr>
                <w:sz w:val="18"/>
                <w:szCs w:val="18"/>
              </w:rPr>
              <w:t>X＜10</w:t>
            </w:r>
          </w:p>
        </w:tc>
      </w:tr>
      <w:tr w14:paraId="1DC3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EC39D28">
            <w:pPr>
              <w:ind w:firstLine="360"/>
              <w:rPr>
                <w:sz w:val="18"/>
                <w:szCs w:val="18"/>
              </w:rPr>
            </w:pPr>
          </w:p>
        </w:tc>
        <w:tc>
          <w:tcPr>
            <w:tcW w:w="1369" w:type="dxa"/>
            <w:vAlign w:val="center"/>
          </w:tcPr>
          <w:p w14:paraId="3634C2D9">
            <w:pPr>
              <w:spacing w:line="240" w:lineRule="exact"/>
              <w:ind w:firstLine="360"/>
              <w:jc w:val="center"/>
              <w:rPr>
                <w:sz w:val="18"/>
                <w:szCs w:val="18"/>
              </w:rPr>
            </w:pPr>
            <w:r>
              <w:rPr>
                <w:sz w:val="18"/>
                <w:szCs w:val="18"/>
              </w:rPr>
              <w:t>营业收入（Y）</w:t>
            </w:r>
          </w:p>
        </w:tc>
        <w:tc>
          <w:tcPr>
            <w:tcW w:w="709" w:type="dxa"/>
            <w:vAlign w:val="center"/>
          </w:tcPr>
          <w:p w14:paraId="01ED4E54">
            <w:pPr>
              <w:ind w:firstLine="360"/>
              <w:jc w:val="center"/>
              <w:rPr>
                <w:sz w:val="18"/>
                <w:szCs w:val="18"/>
              </w:rPr>
            </w:pPr>
            <w:r>
              <w:rPr>
                <w:sz w:val="18"/>
                <w:szCs w:val="18"/>
              </w:rPr>
              <w:t>万元</w:t>
            </w:r>
          </w:p>
        </w:tc>
        <w:tc>
          <w:tcPr>
            <w:tcW w:w="1125" w:type="dxa"/>
            <w:vAlign w:val="center"/>
          </w:tcPr>
          <w:p w14:paraId="4CB36B22">
            <w:pPr>
              <w:ind w:firstLine="360"/>
              <w:jc w:val="center"/>
              <w:rPr>
                <w:sz w:val="18"/>
                <w:szCs w:val="18"/>
              </w:rPr>
            </w:pPr>
            <w:r>
              <w:rPr>
                <w:sz w:val="18"/>
                <w:szCs w:val="18"/>
              </w:rPr>
              <w:t>Y≥100000</w:t>
            </w:r>
          </w:p>
        </w:tc>
        <w:tc>
          <w:tcPr>
            <w:tcW w:w="1701" w:type="dxa"/>
            <w:vAlign w:val="center"/>
          </w:tcPr>
          <w:p w14:paraId="00800CB5">
            <w:pPr>
              <w:ind w:firstLine="360"/>
              <w:jc w:val="center"/>
              <w:rPr>
                <w:sz w:val="18"/>
                <w:szCs w:val="18"/>
              </w:rPr>
            </w:pPr>
            <w:r>
              <w:rPr>
                <w:sz w:val="18"/>
                <w:szCs w:val="18"/>
              </w:rPr>
              <w:t>1000≤Y＜100000</w:t>
            </w:r>
          </w:p>
        </w:tc>
        <w:tc>
          <w:tcPr>
            <w:tcW w:w="1426" w:type="dxa"/>
            <w:vAlign w:val="center"/>
          </w:tcPr>
          <w:p w14:paraId="4288BE39">
            <w:pPr>
              <w:ind w:firstLine="360"/>
              <w:jc w:val="center"/>
              <w:rPr>
                <w:sz w:val="18"/>
                <w:szCs w:val="18"/>
              </w:rPr>
            </w:pPr>
            <w:r>
              <w:rPr>
                <w:sz w:val="18"/>
                <w:szCs w:val="18"/>
              </w:rPr>
              <w:t>100≤Y＜1000</w:t>
            </w:r>
          </w:p>
        </w:tc>
        <w:tc>
          <w:tcPr>
            <w:tcW w:w="992" w:type="dxa"/>
            <w:vAlign w:val="center"/>
          </w:tcPr>
          <w:p w14:paraId="41E1B04E">
            <w:pPr>
              <w:ind w:firstLine="360"/>
              <w:jc w:val="center"/>
              <w:rPr>
                <w:sz w:val="18"/>
                <w:szCs w:val="18"/>
              </w:rPr>
            </w:pPr>
            <w:r>
              <w:rPr>
                <w:sz w:val="18"/>
                <w:szCs w:val="18"/>
              </w:rPr>
              <w:t>Y＜100</w:t>
            </w:r>
          </w:p>
        </w:tc>
      </w:tr>
      <w:tr w14:paraId="517F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7FB8C3D">
            <w:pPr>
              <w:spacing w:line="240" w:lineRule="exact"/>
              <w:ind w:firstLine="312"/>
              <w:rPr>
                <w:spacing w:val="-12"/>
                <w:sz w:val="18"/>
                <w:szCs w:val="18"/>
              </w:rPr>
            </w:pPr>
            <w:r>
              <w:rPr>
                <w:spacing w:val="-12"/>
                <w:sz w:val="18"/>
                <w:szCs w:val="18"/>
              </w:rPr>
              <w:t>软件和信息技术服</w:t>
            </w:r>
            <w:r>
              <w:rPr>
                <w:sz w:val="18"/>
                <w:szCs w:val="18"/>
              </w:rPr>
              <w:t>务业</w:t>
            </w:r>
          </w:p>
        </w:tc>
        <w:tc>
          <w:tcPr>
            <w:tcW w:w="1369" w:type="dxa"/>
            <w:vAlign w:val="center"/>
          </w:tcPr>
          <w:p w14:paraId="1C71ECDE">
            <w:pPr>
              <w:ind w:firstLine="360"/>
              <w:jc w:val="center"/>
              <w:rPr>
                <w:sz w:val="18"/>
                <w:szCs w:val="18"/>
              </w:rPr>
            </w:pPr>
            <w:r>
              <w:rPr>
                <w:sz w:val="18"/>
                <w:szCs w:val="18"/>
              </w:rPr>
              <w:t>从业人员（X）</w:t>
            </w:r>
          </w:p>
        </w:tc>
        <w:tc>
          <w:tcPr>
            <w:tcW w:w="709" w:type="dxa"/>
            <w:vAlign w:val="center"/>
          </w:tcPr>
          <w:p w14:paraId="0E8F3A76">
            <w:pPr>
              <w:ind w:firstLine="360"/>
              <w:jc w:val="center"/>
              <w:rPr>
                <w:sz w:val="18"/>
                <w:szCs w:val="18"/>
              </w:rPr>
            </w:pPr>
            <w:r>
              <w:rPr>
                <w:sz w:val="18"/>
                <w:szCs w:val="18"/>
              </w:rPr>
              <w:t>人</w:t>
            </w:r>
          </w:p>
        </w:tc>
        <w:tc>
          <w:tcPr>
            <w:tcW w:w="1125" w:type="dxa"/>
            <w:vAlign w:val="center"/>
          </w:tcPr>
          <w:p w14:paraId="3E897A86">
            <w:pPr>
              <w:ind w:firstLine="360"/>
              <w:jc w:val="center"/>
              <w:rPr>
                <w:sz w:val="18"/>
                <w:szCs w:val="18"/>
              </w:rPr>
            </w:pPr>
            <w:r>
              <w:rPr>
                <w:sz w:val="18"/>
                <w:szCs w:val="18"/>
              </w:rPr>
              <w:t>X≥300</w:t>
            </w:r>
          </w:p>
        </w:tc>
        <w:tc>
          <w:tcPr>
            <w:tcW w:w="1701" w:type="dxa"/>
            <w:vAlign w:val="center"/>
          </w:tcPr>
          <w:p w14:paraId="4AC13060">
            <w:pPr>
              <w:ind w:left="-4" w:leftChars="-51" w:hanging="108" w:hangingChars="60"/>
              <w:jc w:val="center"/>
              <w:rPr>
                <w:sz w:val="18"/>
                <w:szCs w:val="18"/>
              </w:rPr>
            </w:pPr>
            <w:r>
              <w:rPr>
                <w:sz w:val="18"/>
                <w:szCs w:val="18"/>
              </w:rPr>
              <w:t xml:space="preserve">100≤X＜300 </w:t>
            </w:r>
          </w:p>
        </w:tc>
        <w:tc>
          <w:tcPr>
            <w:tcW w:w="1426" w:type="dxa"/>
            <w:vAlign w:val="center"/>
          </w:tcPr>
          <w:p w14:paraId="1FA52773">
            <w:pPr>
              <w:ind w:firstLine="360"/>
              <w:jc w:val="center"/>
              <w:rPr>
                <w:sz w:val="18"/>
                <w:szCs w:val="18"/>
              </w:rPr>
            </w:pPr>
            <w:r>
              <w:rPr>
                <w:sz w:val="18"/>
                <w:szCs w:val="18"/>
              </w:rPr>
              <w:t>10≤X＜100</w:t>
            </w:r>
          </w:p>
        </w:tc>
        <w:tc>
          <w:tcPr>
            <w:tcW w:w="992" w:type="dxa"/>
            <w:vAlign w:val="center"/>
          </w:tcPr>
          <w:p w14:paraId="23496C70">
            <w:pPr>
              <w:ind w:firstLine="360"/>
              <w:jc w:val="center"/>
              <w:rPr>
                <w:sz w:val="18"/>
                <w:szCs w:val="18"/>
              </w:rPr>
            </w:pPr>
            <w:r>
              <w:rPr>
                <w:sz w:val="18"/>
                <w:szCs w:val="18"/>
              </w:rPr>
              <w:t>X＜10</w:t>
            </w:r>
          </w:p>
        </w:tc>
      </w:tr>
      <w:tr w14:paraId="72B9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4E8752B">
            <w:pPr>
              <w:ind w:firstLine="312"/>
              <w:rPr>
                <w:spacing w:val="-12"/>
                <w:sz w:val="18"/>
                <w:szCs w:val="18"/>
              </w:rPr>
            </w:pPr>
          </w:p>
        </w:tc>
        <w:tc>
          <w:tcPr>
            <w:tcW w:w="1369" w:type="dxa"/>
            <w:vAlign w:val="center"/>
          </w:tcPr>
          <w:p w14:paraId="0A0B23A4">
            <w:pPr>
              <w:ind w:firstLine="360"/>
              <w:jc w:val="center"/>
              <w:rPr>
                <w:sz w:val="18"/>
                <w:szCs w:val="18"/>
              </w:rPr>
            </w:pPr>
            <w:r>
              <w:rPr>
                <w:sz w:val="18"/>
                <w:szCs w:val="18"/>
              </w:rPr>
              <w:t>营业收入（Y）</w:t>
            </w:r>
          </w:p>
        </w:tc>
        <w:tc>
          <w:tcPr>
            <w:tcW w:w="709" w:type="dxa"/>
            <w:vAlign w:val="center"/>
          </w:tcPr>
          <w:p w14:paraId="08AC79C5">
            <w:pPr>
              <w:ind w:firstLine="360"/>
              <w:jc w:val="center"/>
              <w:rPr>
                <w:sz w:val="18"/>
                <w:szCs w:val="18"/>
              </w:rPr>
            </w:pPr>
            <w:r>
              <w:rPr>
                <w:sz w:val="18"/>
                <w:szCs w:val="18"/>
              </w:rPr>
              <w:t>万元</w:t>
            </w:r>
          </w:p>
        </w:tc>
        <w:tc>
          <w:tcPr>
            <w:tcW w:w="1125" w:type="dxa"/>
            <w:vAlign w:val="center"/>
          </w:tcPr>
          <w:p w14:paraId="7C42AA45">
            <w:pPr>
              <w:ind w:firstLine="360"/>
              <w:jc w:val="center"/>
              <w:rPr>
                <w:sz w:val="18"/>
                <w:szCs w:val="18"/>
              </w:rPr>
            </w:pPr>
            <w:r>
              <w:rPr>
                <w:sz w:val="18"/>
                <w:szCs w:val="18"/>
              </w:rPr>
              <w:t>Y≥10000</w:t>
            </w:r>
          </w:p>
        </w:tc>
        <w:tc>
          <w:tcPr>
            <w:tcW w:w="1701" w:type="dxa"/>
            <w:vAlign w:val="center"/>
          </w:tcPr>
          <w:p w14:paraId="45FDA392">
            <w:pPr>
              <w:ind w:firstLine="360"/>
              <w:jc w:val="center"/>
              <w:rPr>
                <w:sz w:val="18"/>
                <w:szCs w:val="18"/>
              </w:rPr>
            </w:pPr>
            <w:r>
              <w:rPr>
                <w:sz w:val="18"/>
                <w:szCs w:val="18"/>
              </w:rPr>
              <w:t>1000≤Y＜10000</w:t>
            </w:r>
          </w:p>
        </w:tc>
        <w:tc>
          <w:tcPr>
            <w:tcW w:w="1426" w:type="dxa"/>
            <w:vAlign w:val="center"/>
          </w:tcPr>
          <w:p w14:paraId="371127B4">
            <w:pPr>
              <w:ind w:firstLine="360"/>
              <w:jc w:val="center"/>
              <w:rPr>
                <w:sz w:val="18"/>
                <w:szCs w:val="18"/>
              </w:rPr>
            </w:pPr>
            <w:r>
              <w:rPr>
                <w:sz w:val="18"/>
                <w:szCs w:val="18"/>
              </w:rPr>
              <w:t>50≤Y＜1000</w:t>
            </w:r>
          </w:p>
        </w:tc>
        <w:tc>
          <w:tcPr>
            <w:tcW w:w="992" w:type="dxa"/>
            <w:vAlign w:val="center"/>
          </w:tcPr>
          <w:p w14:paraId="2F083374">
            <w:pPr>
              <w:ind w:firstLine="360"/>
              <w:jc w:val="center"/>
              <w:rPr>
                <w:sz w:val="18"/>
                <w:szCs w:val="18"/>
              </w:rPr>
            </w:pPr>
            <w:r>
              <w:rPr>
                <w:sz w:val="18"/>
                <w:szCs w:val="18"/>
              </w:rPr>
              <w:t>Y＜50</w:t>
            </w:r>
          </w:p>
        </w:tc>
      </w:tr>
      <w:tr w14:paraId="114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1D0CC0D">
            <w:pPr>
              <w:spacing w:line="240" w:lineRule="exact"/>
              <w:ind w:firstLine="360"/>
              <w:rPr>
                <w:sz w:val="18"/>
                <w:szCs w:val="18"/>
              </w:rPr>
            </w:pPr>
            <w:r>
              <w:rPr>
                <w:sz w:val="18"/>
                <w:szCs w:val="18"/>
              </w:rPr>
              <w:t>房地产开发经营</w:t>
            </w:r>
          </w:p>
        </w:tc>
        <w:tc>
          <w:tcPr>
            <w:tcW w:w="1369" w:type="dxa"/>
            <w:vAlign w:val="center"/>
          </w:tcPr>
          <w:p w14:paraId="2B6D5CED">
            <w:pPr>
              <w:ind w:firstLine="360"/>
              <w:jc w:val="center"/>
              <w:rPr>
                <w:sz w:val="18"/>
                <w:szCs w:val="18"/>
              </w:rPr>
            </w:pPr>
            <w:r>
              <w:rPr>
                <w:sz w:val="18"/>
                <w:szCs w:val="18"/>
              </w:rPr>
              <w:t>营业收入（Y）</w:t>
            </w:r>
          </w:p>
        </w:tc>
        <w:tc>
          <w:tcPr>
            <w:tcW w:w="709" w:type="dxa"/>
            <w:vAlign w:val="center"/>
          </w:tcPr>
          <w:p w14:paraId="02D4216A">
            <w:pPr>
              <w:ind w:firstLine="360"/>
              <w:jc w:val="center"/>
              <w:rPr>
                <w:sz w:val="18"/>
                <w:szCs w:val="18"/>
              </w:rPr>
            </w:pPr>
            <w:r>
              <w:rPr>
                <w:sz w:val="18"/>
                <w:szCs w:val="18"/>
              </w:rPr>
              <w:t>万元</w:t>
            </w:r>
          </w:p>
        </w:tc>
        <w:tc>
          <w:tcPr>
            <w:tcW w:w="1125" w:type="dxa"/>
            <w:vAlign w:val="center"/>
          </w:tcPr>
          <w:p w14:paraId="7B57E49B">
            <w:pPr>
              <w:ind w:firstLine="360"/>
              <w:jc w:val="center"/>
              <w:rPr>
                <w:sz w:val="18"/>
                <w:szCs w:val="18"/>
              </w:rPr>
            </w:pPr>
            <w:r>
              <w:rPr>
                <w:sz w:val="18"/>
                <w:szCs w:val="18"/>
              </w:rPr>
              <w:t>Y≥200000</w:t>
            </w:r>
          </w:p>
        </w:tc>
        <w:tc>
          <w:tcPr>
            <w:tcW w:w="1701" w:type="dxa"/>
            <w:vAlign w:val="center"/>
          </w:tcPr>
          <w:p w14:paraId="744C7241">
            <w:pPr>
              <w:ind w:firstLine="360"/>
              <w:jc w:val="center"/>
              <w:rPr>
                <w:sz w:val="18"/>
                <w:szCs w:val="18"/>
              </w:rPr>
            </w:pPr>
            <w:r>
              <w:rPr>
                <w:sz w:val="18"/>
                <w:szCs w:val="18"/>
              </w:rPr>
              <w:t>1000≤Y＜200000</w:t>
            </w:r>
          </w:p>
        </w:tc>
        <w:tc>
          <w:tcPr>
            <w:tcW w:w="1426" w:type="dxa"/>
            <w:vAlign w:val="center"/>
          </w:tcPr>
          <w:p w14:paraId="1A8946A1">
            <w:pPr>
              <w:ind w:firstLine="360"/>
              <w:jc w:val="center"/>
              <w:rPr>
                <w:sz w:val="18"/>
                <w:szCs w:val="18"/>
              </w:rPr>
            </w:pPr>
            <w:r>
              <w:rPr>
                <w:sz w:val="18"/>
                <w:szCs w:val="18"/>
              </w:rPr>
              <w:t>100≤Y＜1000</w:t>
            </w:r>
          </w:p>
        </w:tc>
        <w:tc>
          <w:tcPr>
            <w:tcW w:w="992" w:type="dxa"/>
            <w:vAlign w:val="center"/>
          </w:tcPr>
          <w:p w14:paraId="5009123D">
            <w:pPr>
              <w:ind w:firstLine="360"/>
              <w:jc w:val="center"/>
              <w:rPr>
                <w:sz w:val="18"/>
                <w:szCs w:val="18"/>
              </w:rPr>
            </w:pPr>
            <w:r>
              <w:rPr>
                <w:sz w:val="18"/>
                <w:szCs w:val="18"/>
              </w:rPr>
              <w:t>Y＜100</w:t>
            </w:r>
          </w:p>
        </w:tc>
      </w:tr>
      <w:tr w14:paraId="0574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56152A84">
            <w:pPr>
              <w:ind w:firstLine="360"/>
              <w:rPr>
                <w:sz w:val="18"/>
                <w:szCs w:val="18"/>
              </w:rPr>
            </w:pPr>
          </w:p>
        </w:tc>
        <w:tc>
          <w:tcPr>
            <w:tcW w:w="1369" w:type="dxa"/>
            <w:vAlign w:val="center"/>
          </w:tcPr>
          <w:p w14:paraId="69539978">
            <w:pPr>
              <w:spacing w:line="240" w:lineRule="exact"/>
              <w:ind w:firstLine="360"/>
              <w:jc w:val="center"/>
              <w:rPr>
                <w:sz w:val="18"/>
                <w:szCs w:val="18"/>
              </w:rPr>
            </w:pPr>
            <w:r>
              <w:rPr>
                <w:sz w:val="18"/>
                <w:szCs w:val="18"/>
              </w:rPr>
              <w:t>资产总额（Z）</w:t>
            </w:r>
          </w:p>
        </w:tc>
        <w:tc>
          <w:tcPr>
            <w:tcW w:w="709" w:type="dxa"/>
            <w:vAlign w:val="center"/>
          </w:tcPr>
          <w:p w14:paraId="4569AF53">
            <w:pPr>
              <w:ind w:firstLine="360"/>
              <w:jc w:val="center"/>
              <w:rPr>
                <w:sz w:val="18"/>
                <w:szCs w:val="18"/>
              </w:rPr>
            </w:pPr>
            <w:r>
              <w:rPr>
                <w:sz w:val="18"/>
                <w:szCs w:val="18"/>
              </w:rPr>
              <w:t>万元</w:t>
            </w:r>
          </w:p>
        </w:tc>
        <w:tc>
          <w:tcPr>
            <w:tcW w:w="1125" w:type="dxa"/>
            <w:vAlign w:val="center"/>
          </w:tcPr>
          <w:p w14:paraId="48270B0D">
            <w:pPr>
              <w:ind w:firstLine="360"/>
              <w:jc w:val="center"/>
              <w:rPr>
                <w:sz w:val="18"/>
                <w:szCs w:val="18"/>
              </w:rPr>
            </w:pPr>
            <w:r>
              <w:rPr>
                <w:sz w:val="18"/>
                <w:szCs w:val="18"/>
              </w:rPr>
              <w:t>Z≥10000</w:t>
            </w:r>
          </w:p>
        </w:tc>
        <w:tc>
          <w:tcPr>
            <w:tcW w:w="1701" w:type="dxa"/>
            <w:vAlign w:val="center"/>
          </w:tcPr>
          <w:p w14:paraId="08745725">
            <w:pPr>
              <w:ind w:firstLine="360"/>
              <w:jc w:val="center"/>
              <w:rPr>
                <w:sz w:val="18"/>
                <w:szCs w:val="18"/>
              </w:rPr>
            </w:pPr>
            <w:r>
              <w:rPr>
                <w:sz w:val="18"/>
                <w:szCs w:val="18"/>
              </w:rPr>
              <w:t>5000≤Z＜10000</w:t>
            </w:r>
          </w:p>
        </w:tc>
        <w:tc>
          <w:tcPr>
            <w:tcW w:w="1426" w:type="dxa"/>
            <w:vAlign w:val="center"/>
          </w:tcPr>
          <w:p w14:paraId="47280524">
            <w:pPr>
              <w:ind w:firstLine="360"/>
              <w:jc w:val="center"/>
              <w:rPr>
                <w:sz w:val="18"/>
                <w:szCs w:val="18"/>
              </w:rPr>
            </w:pPr>
            <w:r>
              <w:rPr>
                <w:sz w:val="18"/>
                <w:szCs w:val="18"/>
              </w:rPr>
              <w:t>2000≤Z＜5000</w:t>
            </w:r>
          </w:p>
        </w:tc>
        <w:tc>
          <w:tcPr>
            <w:tcW w:w="992" w:type="dxa"/>
            <w:vAlign w:val="center"/>
          </w:tcPr>
          <w:p w14:paraId="12EAABE2">
            <w:pPr>
              <w:ind w:firstLine="360"/>
              <w:jc w:val="center"/>
              <w:rPr>
                <w:sz w:val="18"/>
                <w:szCs w:val="18"/>
              </w:rPr>
            </w:pPr>
            <w:r>
              <w:rPr>
                <w:sz w:val="18"/>
                <w:szCs w:val="18"/>
              </w:rPr>
              <w:t>Z＜2000</w:t>
            </w:r>
          </w:p>
        </w:tc>
      </w:tr>
      <w:tr w14:paraId="7E01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F98A5C6">
            <w:pPr>
              <w:spacing w:line="240" w:lineRule="exact"/>
              <w:ind w:firstLine="360"/>
              <w:rPr>
                <w:sz w:val="18"/>
                <w:szCs w:val="18"/>
              </w:rPr>
            </w:pPr>
            <w:r>
              <w:rPr>
                <w:sz w:val="18"/>
                <w:szCs w:val="18"/>
              </w:rPr>
              <w:t>物业管理</w:t>
            </w:r>
          </w:p>
        </w:tc>
        <w:tc>
          <w:tcPr>
            <w:tcW w:w="1369" w:type="dxa"/>
            <w:vAlign w:val="center"/>
          </w:tcPr>
          <w:p w14:paraId="6B708C38">
            <w:pPr>
              <w:ind w:firstLine="360"/>
              <w:jc w:val="center"/>
              <w:rPr>
                <w:sz w:val="18"/>
                <w:szCs w:val="18"/>
              </w:rPr>
            </w:pPr>
            <w:r>
              <w:rPr>
                <w:sz w:val="18"/>
                <w:szCs w:val="18"/>
              </w:rPr>
              <w:t>从业人员（X）</w:t>
            </w:r>
          </w:p>
        </w:tc>
        <w:tc>
          <w:tcPr>
            <w:tcW w:w="709" w:type="dxa"/>
            <w:vAlign w:val="center"/>
          </w:tcPr>
          <w:p w14:paraId="1C9903CE">
            <w:pPr>
              <w:ind w:firstLine="360"/>
              <w:jc w:val="center"/>
              <w:rPr>
                <w:sz w:val="18"/>
                <w:szCs w:val="18"/>
              </w:rPr>
            </w:pPr>
            <w:r>
              <w:rPr>
                <w:sz w:val="18"/>
                <w:szCs w:val="18"/>
              </w:rPr>
              <w:t>人</w:t>
            </w:r>
          </w:p>
        </w:tc>
        <w:tc>
          <w:tcPr>
            <w:tcW w:w="1125" w:type="dxa"/>
            <w:vAlign w:val="center"/>
          </w:tcPr>
          <w:p w14:paraId="1010CAC5">
            <w:pPr>
              <w:ind w:firstLine="360"/>
              <w:jc w:val="center"/>
              <w:rPr>
                <w:sz w:val="18"/>
                <w:szCs w:val="18"/>
              </w:rPr>
            </w:pPr>
            <w:r>
              <w:rPr>
                <w:sz w:val="18"/>
                <w:szCs w:val="18"/>
              </w:rPr>
              <w:t>X≥1000</w:t>
            </w:r>
          </w:p>
        </w:tc>
        <w:tc>
          <w:tcPr>
            <w:tcW w:w="1701" w:type="dxa"/>
            <w:vAlign w:val="center"/>
          </w:tcPr>
          <w:p w14:paraId="37DD5A90">
            <w:pPr>
              <w:ind w:firstLine="360"/>
              <w:jc w:val="center"/>
              <w:rPr>
                <w:sz w:val="18"/>
                <w:szCs w:val="18"/>
              </w:rPr>
            </w:pPr>
            <w:r>
              <w:rPr>
                <w:sz w:val="18"/>
                <w:szCs w:val="18"/>
              </w:rPr>
              <w:t>300≤X＜1000</w:t>
            </w:r>
          </w:p>
        </w:tc>
        <w:tc>
          <w:tcPr>
            <w:tcW w:w="1426" w:type="dxa"/>
            <w:vAlign w:val="center"/>
          </w:tcPr>
          <w:p w14:paraId="6E08C97E">
            <w:pPr>
              <w:ind w:firstLine="360"/>
              <w:jc w:val="center"/>
              <w:rPr>
                <w:sz w:val="18"/>
                <w:szCs w:val="18"/>
              </w:rPr>
            </w:pPr>
            <w:r>
              <w:rPr>
                <w:sz w:val="18"/>
                <w:szCs w:val="18"/>
              </w:rPr>
              <w:t>100≤X＜300</w:t>
            </w:r>
          </w:p>
        </w:tc>
        <w:tc>
          <w:tcPr>
            <w:tcW w:w="992" w:type="dxa"/>
            <w:vAlign w:val="center"/>
          </w:tcPr>
          <w:p w14:paraId="25C8FE58">
            <w:pPr>
              <w:ind w:firstLine="360"/>
              <w:jc w:val="center"/>
              <w:rPr>
                <w:sz w:val="18"/>
                <w:szCs w:val="18"/>
              </w:rPr>
            </w:pPr>
            <w:r>
              <w:rPr>
                <w:sz w:val="18"/>
                <w:szCs w:val="18"/>
              </w:rPr>
              <w:t>X＜100</w:t>
            </w:r>
          </w:p>
        </w:tc>
      </w:tr>
      <w:tr w14:paraId="7B84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5BB30E4">
            <w:pPr>
              <w:ind w:firstLine="360"/>
              <w:rPr>
                <w:sz w:val="18"/>
                <w:szCs w:val="18"/>
              </w:rPr>
            </w:pPr>
          </w:p>
        </w:tc>
        <w:tc>
          <w:tcPr>
            <w:tcW w:w="1369" w:type="dxa"/>
            <w:vAlign w:val="center"/>
          </w:tcPr>
          <w:p w14:paraId="2DACD9D7">
            <w:pPr>
              <w:spacing w:line="240" w:lineRule="exact"/>
              <w:ind w:firstLine="360"/>
              <w:jc w:val="center"/>
              <w:rPr>
                <w:sz w:val="18"/>
                <w:szCs w:val="18"/>
              </w:rPr>
            </w:pPr>
            <w:r>
              <w:rPr>
                <w:sz w:val="18"/>
                <w:szCs w:val="18"/>
              </w:rPr>
              <w:t>营业收入（Y）</w:t>
            </w:r>
          </w:p>
        </w:tc>
        <w:tc>
          <w:tcPr>
            <w:tcW w:w="709" w:type="dxa"/>
            <w:vAlign w:val="center"/>
          </w:tcPr>
          <w:p w14:paraId="5517F1CF">
            <w:pPr>
              <w:ind w:firstLine="360"/>
              <w:jc w:val="center"/>
              <w:rPr>
                <w:sz w:val="18"/>
                <w:szCs w:val="18"/>
              </w:rPr>
            </w:pPr>
            <w:r>
              <w:rPr>
                <w:sz w:val="18"/>
                <w:szCs w:val="18"/>
              </w:rPr>
              <w:t>万元</w:t>
            </w:r>
          </w:p>
        </w:tc>
        <w:tc>
          <w:tcPr>
            <w:tcW w:w="1125" w:type="dxa"/>
            <w:vAlign w:val="center"/>
          </w:tcPr>
          <w:p w14:paraId="5338810E">
            <w:pPr>
              <w:ind w:firstLine="360"/>
              <w:jc w:val="center"/>
              <w:rPr>
                <w:sz w:val="18"/>
                <w:szCs w:val="18"/>
              </w:rPr>
            </w:pPr>
            <w:r>
              <w:rPr>
                <w:sz w:val="18"/>
                <w:szCs w:val="18"/>
              </w:rPr>
              <w:t>Y≥5000</w:t>
            </w:r>
          </w:p>
        </w:tc>
        <w:tc>
          <w:tcPr>
            <w:tcW w:w="1701" w:type="dxa"/>
            <w:vAlign w:val="center"/>
          </w:tcPr>
          <w:p w14:paraId="1771E9B9">
            <w:pPr>
              <w:ind w:left="-4" w:leftChars="-51" w:hanging="108" w:hangingChars="60"/>
              <w:jc w:val="center"/>
              <w:rPr>
                <w:sz w:val="18"/>
                <w:szCs w:val="18"/>
              </w:rPr>
            </w:pPr>
            <w:r>
              <w:rPr>
                <w:sz w:val="18"/>
                <w:szCs w:val="18"/>
              </w:rPr>
              <w:t>1000≤Y＜5000</w:t>
            </w:r>
          </w:p>
        </w:tc>
        <w:tc>
          <w:tcPr>
            <w:tcW w:w="1426" w:type="dxa"/>
            <w:vAlign w:val="center"/>
          </w:tcPr>
          <w:p w14:paraId="551D7A47">
            <w:pPr>
              <w:ind w:firstLine="360"/>
              <w:jc w:val="center"/>
              <w:rPr>
                <w:sz w:val="18"/>
                <w:szCs w:val="18"/>
              </w:rPr>
            </w:pPr>
            <w:r>
              <w:rPr>
                <w:sz w:val="18"/>
                <w:szCs w:val="18"/>
              </w:rPr>
              <w:t>500≤Y＜1000</w:t>
            </w:r>
          </w:p>
        </w:tc>
        <w:tc>
          <w:tcPr>
            <w:tcW w:w="992" w:type="dxa"/>
            <w:vAlign w:val="center"/>
          </w:tcPr>
          <w:p w14:paraId="60E11973">
            <w:pPr>
              <w:ind w:firstLine="360"/>
              <w:jc w:val="center"/>
              <w:rPr>
                <w:sz w:val="18"/>
                <w:szCs w:val="18"/>
              </w:rPr>
            </w:pPr>
            <w:r>
              <w:rPr>
                <w:sz w:val="18"/>
                <w:szCs w:val="18"/>
              </w:rPr>
              <w:t>Y＜500</w:t>
            </w:r>
          </w:p>
        </w:tc>
      </w:tr>
      <w:tr w14:paraId="4036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C184158">
            <w:pPr>
              <w:spacing w:line="240" w:lineRule="exact"/>
              <w:ind w:firstLine="360"/>
              <w:rPr>
                <w:sz w:val="18"/>
                <w:szCs w:val="18"/>
              </w:rPr>
            </w:pPr>
            <w:r>
              <w:rPr>
                <w:sz w:val="18"/>
                <w:szCs w:val="18"/>
              </w:rPr>
              <w:t>租赁和商务服务业</w:t>
            </w:r>
          </w:p>
        </w:tc>
        <w:tc>
          <w:tcPr>
            <w:tcW w:w="1369" w:type="dxa"/>
            <w:vAlign w:val="center"/>
          </w:tcPr>
          <w:p w14:paraId="240E7343">
            <w:pPr>
              <w:ind w:firstLine="360"/>
              <w:jc w:val="center"/>
              <w:rPr>
                <w:sz w:val="18"/>
                <w:szCs w:val="18"/>
              </w:rPr>
            </w:pPr>
            <w:r>
              <w:rPr>
                <w:sz w:val="18"/>
                <w:szCs w:val="18"/>
              </w:rPr>
              <w:t>从业人员（X）</w:t>
            </w:r>
          </w:p>
        </w:tc>
        <w:tc>
          <w:tcPr>
            <w:tcW w:w="709" w:type="dxa"/>
            <w:vAlign w:val="center"/>
          </w:tcPr>
          <w:p w14:paraId="594B3132">
            <w:pPr>
              <w:ind w:firstLine="360"/>
              <w:jc w:val="center"/>
              <w:rPr>
                <w:sz w:val="18"/>
                <w:szCs w:val="18"/>
              </w:rPr>
            </w:pPr>
            <w:r>
              <w:rPr>
                <w:sz w:val="18"/>
                <w:szCs w:val="18"/>
              </w:rPr>
              <w:t>人</w:t>
            </w:r>
          </w:p>
        </w:tc>
        <w:tc>
          <w:tcPr>
            <w:tcW w:w="1125" w:type="dxa"/>
            <w:vAlign w:val="center"/>
          </w:tcPr>
          <w:p w14:paraId="34743852">
            <w:pPr>
              <w:ind w:firstLine="360"/>
              <w:jc w:val="center"/>
              <w:rPr>
                <w:sz w:val="18"/>
                <w:szCs w:val="18"/>
              </w:rPr>
            </w:pPr>
            <w:r>
              <w:rPr>
                <w:sz w:val="18"/>
                <w:szCs w:val="18"/>
              </w:rPr>
              <w:t>X≥300</w:t>
            </w:r>
          </w:p>
        </w:tc>
        <w:tc>
          <w:tcPr>
            <w:tcW w:w="1701" w:type="dxa"/>
            <w:vAlign w:val="center"/>
          </w:tcPr>
          <w:p w14:paraId="4AC2F640">
            <w:pPr>
              <w:ind w:left="-4" w:leftChars="-51" w:hanging="108" w:hangingChars="60"/>
              <w:jc w:val="center"/>
              <w:rPr>
                <w:sz w:val="18"/>
                <w:szCs w:val="18"/>
              </w:rPr>
            </w:pPr>
            <w:r>
              <w:rPr>
                <w:sz w:val="18"/>
                <w:szCs w:val="18"/>
              </w:rPr>
              <w:t>100≤X＜300</w:t>
            </w:r>
          </w:p>
        </w:tc>
        <w:tc>
          <w:tcPr>
            <w:tcW w:w="1426" w:type="dxa"/>
            <w:vAlign w:val="center"/>
          </w:tcPr>
          <w:p w14:paraId="69D0C02A">
            <w:pPr>
              <w:ind w:firstLine="360"/>
              <w:jc w:val="center"/>
              <w:rPr>
                <w:sz w:val="18"/>
                <w:szCs w:val="18"/>
              </w:rPr>
            </w:pPr>
            <w:r>
              <w:rPr>
                <w:sz w:val="18"/>
                <w:szCs w:val="18"/>
              </w:rPr>
              <w:t>10≤X＜100</w:t>
            </w:r>
          </w:p>
        </w:tc>
        <w:tc>
          <w:tcPr>
            <w:tcW w:w="992" w:type="dxa"/>
            <w:vAlign w:val="center"/>
          </w:tcPr>
          <w:p w14:paraId="5862C84C">
            <w:pPr>
              <w:ind w:firstLine="360"/>
              <w:jc w:val="center"/>
              <w:rPr>
                <w:sz w:val="18"/>
                <w:szCs w:val="18"/>
              </w:rPr>
            </w:pPr>
            <w:r>
              <w:rPr>
                <w:sz w:val="18"/>
                <w:szCs w:val="18"/>
              </w:rPr>
              <w:t>X＜10</w:t>
            </w:r>
          </w:p>
        </w:tc>
      </w:tr>
      <w:tr w14:paraId="446B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C1C867E">
            <w:pPr>
              <w:ind w:firstLine="360"/>
              <w:rPr>
                <w:sz w:val="18"/>
                <w:szCs w:val="18"/>
              </w:rPr>
            </w:pPr>
          </w:p>
        </w:tc>
        <w:tc>
          <w:tcPr>
            <w:tcW w:w="1369" w:type="dxa"/>
            <w:vAlign w:val="center"/>
          </w:tcPr>
          <w:p w14:paraId="3041C368">
            <w:pPr>
              <w:spacing w:line="240" w:lineRule="exact"/>
              <w:ind w:firstLine="360"/>
              <w:jc w:val="center"/>
              <w:rPr>
                <w:sz w:val="18"/>
                <w:szCs w:val="18"/>
              </w:rPr>
            </w:pPr>
            <w:r>
              <w:rPr>
                <w:sz w:val="18"/>
                <w:szCs w:val="18"/>
              </w:rPr>
              <w:t>资产总额（Z）</w:t>
            </w:r>
          </w:p>
        </w:tc>
        <w:tc>
          <w:tcPr>
            <w:tcW w:w="709" w:type="dxa"/>
            <w:vAlign w:val="center"/>
          </w:tcPr>
          <w:p w14:paraId="7C4F9DAF">
            <w:pPr>
              <w:ind w:firstLine="360"/>
              <w:jc w:val="center"/>
              <w:rPr>
                <w:sz w:val="18"/>
                <w:szCs w:val="18"/>
              </w:rPr>
            </w:pPr>
            <w:r>
              <w:rPr>
                <w:sz w:val="18"/>
                <w:szCs w:val="18"/>
              </w:rPr>
              <w:t>万元</w:t>
            </w:r>
          </w:p>
        </w:tc>
        <w:tc>
          <w:tcPr>
            <w:tcW w:w="1125" w:type="dxa"/>
            <w:vAlign w:val="center"/>
          </w:tcPr>
          <w:p w14:paraId="670DA295">
            <w:pPr>
              <w:ind w:firstLine="360"/>
              <w:jc w:val="center"/>
              <w:rPr>
                <w:sz w:val="18"/>
                <w:szCs w:val="18"/>
              </w:rPr>
            </w:pPr>
            <w:r>
              <w:rPr>
                <w:sz w:val="18"/>
                <w:szCs w:val="18"/>
              </w:rPr>
              <w:t>Z≥120000</w:t>
            </w:r>
          </w:p>
        </w:tc>
        <w:tc>
          <w:tcPr>
            <w:tcW w:w="1701" w:type="dxa"/>
            <w:vAlign w:val="center"/>
          </w:tcPr>
          <w:p w14:paraId="06D48329">
            <w:pPr>
              <w:ind w:firstLine="360"/>
              <w:jc w:val="center"/>
              <w:rPr>
                <w:sz w:val="18"/>
                <w:szCs w:val="18"/>
              </w:rPr>
            </w:pPr>
            <w:r>
              <w:rPr>
                <w:sz w:val="18"/>
                <w:szCs w:val="18"/>
              </w:rPr>
              <w:t>8000≤Z＜120000</w:t>
            </w:r>
          </w:p>
        </w:tc>
        <w:tc>
          <w:tcPr>
            <w:tcW w:w="1426" w:type="dxa"/>
            <w:vAlign w:val="center"/>
          </w:tcPr>
          <w:p w14:paraId="25B315C2">
            <w:pPr>
              <w:ind w:firstLine="360"/>
              <w:jc w:val="center"/>
              <w:rPr>
                <w:sz w:val="18"/>
                <w:szCs w:val="18"/>
              </w:rPr>
            </w:pPr>
            <w:r>
              <w:rPr>
                <w:sz w:val="18"/>
                <w:szCs w:val="18"/>
              </w:rPr>
              <w:t>100≤Z＜8000</w:t>
            </w:r>
          </w:p>
        </w:tc>
        <w:tc>
          <w:tcPr>
            <w:tcW w:w="992" w:type="dxa"/>
            <w:vAlign w:val="center"/>
          </w:tcPr>
          <w:p w14:paraId="3E57C40D">
            <w:pPr>
              <w:ind w:firstLine="360"/>
              <w:jc w:val="center"/>
              <w:rPr>
                <w:sz w:val="18"/>
                <w:szCs w:val="18"/>
              </w:rPr>
            </w:pPr>
            <w:r>
              <w:rPr>
                <w:sz w:val="18"/>
                <w:szCs w:val="18"/>
              </w:rPr>
              <w:t>Z＜100</w:t>
            </w:r>
          </w:p>
        </w:tc>
      </w:tr>
      <w:tr w14:paraId="712F1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66DD6DCC">
            <w:pPr>
              <w:spacing w:line="240" w:lineRule="exact"/>
              <w:ind w:firstLine="360"/>
              <w:rPr>
                <w:sz w:val="18"/>
                <w:szCs w:val="18"/>
              </w:rPr>
            </w:pPr>
            <w:r>
              <w:rPr>
                <w:sz w:val="18"/>
                <w:szCs w:val="18"/>
              </w:rPr>
              <w:t>其他未列明行业 *</w:t>
            </w:r>
          </w:p>
        </w:tc>
        <w:tc>
          <w:tcPr>
            <w:tcW w:w="1369" w:type="dxa"/>
            <w:vAlign w:val="center"/>
          </w:tcPr>
          <w:p w14:paraId="2D045DC6">
            <w:pPr>
              <w:ind w:firstLine="360"/>
              <w:jc w:val="center"/>
              <w:rPr>
                <w:sz w:val="18"/>
                <w:szCs w:val="18"/>
              </w:rPr>
            </w:pPr>
            <w:r>
              <w:rPr>
                <w:sz w:val="18"/>
                <w:szCs w:val="18"/>
              </w:rPr>
              <w:t>从业人员（X）</w:t>
            </w:r>
          </w:p>
        </w:tc>
        <w:tc>
          <w:tcPr>
            <w:tcW w:w="709" w:type="dxa"/>
            <w:vAlign w:val="center"/>
          </w:tcPr>
          <w:p w14:paraId="6CA7774C">
            <w:pPr>
              <w:ind w:firstLine="360"/>
              <w:jc w:val="center"/>
              <w:rPr>
                <w:sz w:val="18"/>
                <w:szCs w:val="18"/>
              </w:rPr>
            </w:pPr>
            <w:r>
              <w:rPr>
                <w:sz w:val="18"/>
                <w:szCs w:val="18"/>
              </w:rPr>
              <w:t>人</w:t>
            </w:r>
          </w:p>
        </w:tc>
        <w:tc>
          <w:tcPr>
            <w:tcW w:w="1125" w:type="dxa"/>
            <w:vAlign w:val="center"/>
          </w:tcPr>
          <w:p w14:paraId="4B6F9AD5">
            <w:pPr>
              <w:ind w:firstLine="360"/>
              <w:jc w:val="center"/>
              <w:rPr>
                <w:sz w:val="18"/>
                <w:szCs w:val="18"/>
              </w:rPr>
            </w:pPr>
            <w:r>
              <w:rPr>
                <w:sz w:val="18"/>
                <w:szCs w:val="18"/>
              </w:rPr>
              <w:t>X≥300</w:t>
            </w:r>
          </w:p>
        </w:tc>
        <w:tc>
          <w:tcPr>
            <w:tcW w:w="1701" w:type="dxa"/>
            <w:vAlign w:val="center"/>
          </w:tcPr>
          <w:p w14:paraId="1479AA60">
            <w:pPr>
              <w:ind w:left="-4" w:leftChars="-51" w:hanging="108" w:hangingChars="60"/>
              <w:jc w:val="center"/>
              <w:rPr>
                <w:sz w:val="18"/>
                <w:szCs w:val="18"/>
              </w:rPr>
            </w:pPr>
            <w:r>
              <w:rPr>
                <w:sz w:val="18"/>
                <w:szCs w:val="18"/>
              </w:rPr>
              <w:t>100≤X＜300</w:t>
            </w:r>
          </w:p>
        </w:tc>
        <w:tc>
          <w:tcPr>
            <w:tcW w:w="1426" w:type="dxa"/>
            <w:vAlign w:val="center"/>
          </w:tcPr>
          <w:p w14:paraId="3F481795">
            <w:pPr>
              <w:ind w:firstLine="360"/>
              <w:jc w:val="center"/>
              <w:rPr>
                <w:sz w:val="18"/>
                <w:szCs w:val="18"/>
              </w:rPr>
            </w:pPr>
            <w:r>
              <w:rPr>
                <w:sz w:val="18"/>
                <w:szCs w:val="18"/>
              </w:rPr>
              <w:t>10≤X＜100</w:t>
            </w:r>
          </w:p>
        </w:tc>
        <w:tc>
          <w:tcPr>
            <w:tcW w:w="992" w:type="dxa"/>
            <w:vAlign w:val="center"/>
          </w:tcPr>
          <w:p w14:paraId="598A1926">
            <w:pPr>
              <w:ind w:firstLine="360"/>
              <w:jc w:val="center"/>
              <w:rPr>
                <w:sz w:val="18"/>
                <w:szCs w:val="18"/>
              </w:rPr>
            </w:pPr>
            <w:r>
              <w:rPr>
                <w:sz w:val="18"/>
                <w:szCs w:val="18"/>
              </w:rPr>
              <w:t>X＜10</w:t>
            </w:r>
          </w:p>
        </w:tc>
      </w:tr>
    </w:tbl>
    <w:p w14:paraId="060DF880">
      <w:pPr>
        <w:pStyle w:val="10"/>
        <w:spacing w:line="380" w:lineRule="exact"/>
        <w:ind w:firstLine="452" w:firstLineChars="200"/>
        <w:contextualSpacing/>
        <w:rPr>
          <w:rFonts w:hAnsi="宋体" w:cs="宋体"/>
          <w:spacing w:val="8"/>
          <w:szCs w:val="21"/>
        </w:rPr>
      </w:pPr>
      <w:r>
        <w:rPr>
          <w:rFonts w:hint="eastAsia" w:hAnsi="宋体" w:cs="宋体"/>
          <w:spacing w:val="8"/>
          <w:szCs w:val="21"/>
        </w:rPr>
        <w:t>1.大型、中型和小型企业须同时满足所列指标的下限，否则下划一档；微型企业只须满足所列指标中的一项即可。</w:t>
      </w:r>
    </w:p>
    <w:p w14:paraId="709FBBD7">
      <w:pPr>
        <w:pStyle w:val="10"/>
        <w:spacing w:line="380" w:lineRule="exact"/>
        <w:ind w:firstLine="452" w:firstLineChars="200"/>
        <w:contextualSpacing/>
        <w:rPr>
          <w:rFonts w:hAnsi="宋体" w:cs="宋体"/>
          <w:spacing w:val="8"/>
          <w:szCs w:val="21"/>
        </w:rPr>
      </w:pPr>
      <w:r>
        <w:rPr>
          <w:rFonts w:hint="eastAsia" w:hAnsi="宋体" w:cs="宋体"/>
          <w:spacing w:val="8"/>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D494131">
      <w:pPr>
        <w:pStyle w:val="10"/>
        <w:spacing w:line="380" w:lineRule="exact"/>
        <w:ind w:firstLine="452" w:firstLineChars="200"/>
        <w:rPr>
          <w:rFonts w:hAnsi="宋体"/>
          <w:szCs w:val="21"/>
        </w:rPr>
      </w:pPr>
      <w:r>
        <w:rPr>
          <w:rFonts w:hint="eastAsia" w:hAnsi="宋体"/>
          <w:spacing w:val="8"/>
          <w:szCs w:val="21"/>
        </w:rPr>
        <w:t>3.</w:t>
      </w:r>
      <w:r>
        <w:rPr>
          <w:rFonts w:hint="eastAsia" w:hAnsi="宋体" w:cs="宋体"/>
          <w:spacing w:val="8"/>
          <w:szCs w:val="21"/>
        </w:rPr>
        <w:t>企业划分指标以现行统计制度为准。（</w:t>
      </w:r>
      <w:r>
        <w:rPr>
          <w:rFonts w:hint="eastAsia" w:hAnsi="宋体"/>
          <w:spacing w:val="8"/>
          <w:szCs w:val="21"/>
        </w:rPr>
        <w:t>1</w:t>
      </w:r>
      <w:r>
        <w:rPr>
          <w:rFonts w:hint="eastAsia" w:hAnsi="宋体" w:cs="宋体"/>
          <w:spacing w:val="8"/>
          <w:szCs w:val="21"/>
        </w:rPr>
        <w:t>）从业人员，是指期末从业人员数，没有期末从业人员数的，采用全年平均人员数代替。（</w:t>
      </w:r>
      <w:r>
        <w:rPr>
          <w:rFonts w:hint="eastAsia" w:hAnsi="宋体"/>
          <w:spacing w:val="8"/>
          <w:szCs w:val="21"/>
        </w:rPr>
        <w:t>2</w:t>
      </w:r>
      <w:r>
        <w:rPr>
          <w:rFonts w:hint="eastAsia" w:hAnsi="宋体" w:cs="宋体"/>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hAnsi="宋体"/>
          <w:spacing w:val="8"/>
          <w:szCs w:val="21"/>
        </w:rPr>
        <w:t>3</w:t>
      </w:r>
      <w:r>
        <w:rPr>
          <w:rFonts w:hint="eastAsia" w:hAnsi="宋体" w:cs="宋体"/>
          <w:spacing w:val="8"/>
          <w:szCs w:val="21"/>
        </w:rPr>
        <w:t>）资产总额，采用资产总计代替。</w:t>
      </w:r>
    </w:p>
    <w:p w14:paraId="171CF4D2">
      <w:pPr>
        <w:pStyle w:val="10"/>
        <w:spacing w:line="500" w:lineRule="exact"/>
        <w:ind w:firstLine="562"/>
        <w:rPr>
          <w:rFonts w:hAnsi="宋体"/>
          <w:b/>
          <w:sz w:val="28"/>
          <w:szCs w:val="28"/>
        </w:rPr>
      </w:pPr>
    </w:p>
    <w:p w14:paraId="73554B0C">
      <w:pPr>
        <w:spacing w:line="400" w:lineRule="exact"/>
        <w:ind w:firstLine="550" w:firstLineChars="250"/>
        <w:rPr>
          <w:rFonts w:ascii="宋体" w:hAnsi="宋体" w:cs="宋体"/>
          <w:b/>
          <w:szCs w:val="21"/>
        </w:rPr>
      </w:pPr>
    </w:p>
    <w:p w14:paraId="74065257">
      <w:pPr>
        <w:pStyle w:val="26"/>
        <w:ind w:firstLine="480"/>
        <w:rPr>
          <w:rFonts w:ascii="Times New Roman"/>
        </w:rPr>
      </w:pPr>
    </w:p>
    <w:p w14:paraId="5E667F85">
      <w:pPr>
        <w:ind w:firstLine="420"/>
      </w:pPr>
    </w:p>
    <w:p w14:paraId="318635AE">
      <w:pPr>
        <w:pStyle w:val="26"/>
        <w:ind w:firstLine="480"/>
        <w:rPr>
          <w:rFonts w:ascii="Times New Roman"/>
        </w:rPr>
      </w:pPr>
    </w:p>
    <w:p w14:paraId="70787206">
      <w:pPr>
        <w:ind w:firstLine="420"/>
      </w:pPr>
    </w:p>
    <w:p w14:paraId="2749DE25">
      <w:pPr>
        <w:pStyle w:val="26"/>
        <w:ind w:firstLine="480"/>
        <w:rPr>
          <w:rFonts w:ascii="Times New Roman"/>
        </w:rPr>
      </w:pPr>
    </w:p>
    <w:p w14:paraId="20D3BABF">
      <w:pPr>
        <w:spacing w:line="400" w:lineRule="exact"/>
        <w:ind w:firstLine="800" w:firstLineChars="250"/>
        <w:rPr>
          <w:rFonts w:ascii="宋体" w:hAnsi="宋体"/>
          <w:b/>
          <w:bCs/>
          <w:sz w:val="32"/>
          <w:szCs w:val="20"/>
        </w:rPr>
      </w:pPr>
    </w:p>
    <w:p w14:paraId="7DA7DFF8">
      <w:pPr>
        <w:pStyle w:val="26"/>
        <w:ind w:firstLine="480"/>
        <w:rPr>
          <w:rFonts w:ascii="Times New Roman"/>
        </w:rPr>
      </w:pPr>
    </w:p>
    <w:p w14:paraId="3B371EB8">
      <w:pPr>
        <w:ind w:firstLine="420"/>
      </w:pPr>
    </w:p>
    <w:p w14:paraId="200DAA7B">
      <w:pPr>
        <w:pStyle w:val="26"/>
        <w:ind w:firstLine="480"/>
        <w:rPr>
          <w:rFonts w:ascii="Times New Roman"/>
        </w:rPr>
      </w:pPr>
    </w:p>
    <w:p w14:paraId="262C6575">
      <w:pPr>
        <w:ind w:firstLine="420"/>
      </w:pPr>
    </w:p>
    <w:p w14:paraId="35DA0CA8">
      <w:pPr>
        <w:pStyle w:val="26"/>
        <w:ind w:firstLine="480"/>
        <w:rPr>
          <w:rFonts w:ascii="Times New Roman"/>
        </w:rPr>
      </w:pPr>
    </w:p>
    <w:p w14:paraId="4BA853F2">
      <w:pPr>
        <w:ind w:firstLine="420"/>
      </w:pPr>
    </w:p>
    <w:p w14:paraId="14582273">
      <w:pPr>
        <w:pStyle w:val="26"/>
        <w:ind w:firstLine="480"/>
        <w:rPr>
          <w:rFonts w:ascii="Times New Roman"/>
        </w:rPr>
      </w:pPr>
    </w:p>
    <w:p w14:paraId="7C429AA7">
      <w:pPr>
        <w:ind w:firstLine="420"/>
      </w:pPr>
    </w:p>
    <w:p w14:paraId="0B7250B4">
      <w:pPr>
        <w:pStyle w:val="26"/>
        <w:ind w:firstLine="480"/>
        <w:rPr>
          <w:rFonts w:ascii="Times New Roman"/>
        </w:rPr>
      </w:pPr>
    </w:p>
    <w:p w14:paraId="5977287C">
      <w:pPr>
        <w:ind w:firstLine="420"/>
      </w:pPr>
    </w:p>
    <w:p w14:paraId="17C0E1ED">
      <w:pPr>
        <w:pStyle w:val="26"/>
        <w:ind w:firstLine="480"/>
        <w:rPr>
          <w:rFonts w:ascii="Times New Roman"/>
        </w:rPr>
      </w:pPr>
    </w:p>
    <w:p w14:paraId="596DF96A">
      <w:pPr>
        <w:ind w:firstLine="420"/>
      </w:pPr>
    </w:p>
    <w:p w14:paraId="20AFE1B9">
      <w:pPr>
        <w:pStyle w:val="26"/>
        <w:ind w:firstLine="480"/>
        <w:rPr>
          <w:rFonts w:ascii="Times New Roman"/>
        </w:rPr>
      </w:pPr>
    </w:p>
    <w:p w14:paraId="0A168FA7">
      <w:pPr>
        <w:ind w:firstLine="420"/>
      </w:pPr>
    </w:p>
    <w:p w14:paraId="0E700467">
      <w:pPr>
        <w:pStyle w:val="26"/>
        <w:ind w:firstLine="480"/>
        <w:rPr>
          <w:rFonts w:ascii="Times New Roman"/>
        </w:rPr>
      </w:pPr>
    </w:p>
    <w:p w14:paraId="1AEE88BD">
      <w:pPr>
        <w:spacing w:line="400" w:lineRule="exact"/>
        <w:ind w:firstLine="803" w:firstLineChars="250"/>
        <w:rPr>
          <w:rFonts w:asciiTheme="majorEastAsia" w:hAnsiTheme="majorEastAsia" w:eastAsiaTheme="majorEastAsia" w:cstheme="majorEastAsia"/>
          <w:b/>
          <w:bCs/>
          <w:sz w:val="32"/>
          <w:szCs w:val="20"/>
        </w:rPr>
      </w:pPr>
      <w:r>
        <w:rPr>
          <w:rFonts w:hint="eastAsia" w:asciiTheme="majorEastAsia" w:hAnsiTheme="majorEastAsia" w:eastAsiaTheme="majorEastAsia" w:cstheme="majorEastAsia"/>
          <w:b/>
          <w:bCs/>
          <w:sz w:val="32"/>
          <w:szCs w:val="20"/>
        </w:rPr>
        <w:t>14.监狱企业的证明文件【属于监狱企业的，以提供由省级以上监狱管理局、戒毒管理局（含新疆生产建设兵团）出具的属于监狱企业的证明文件为准, 否则不予享受优惠政策】（如有，请提供）；</w:t>
      </w:r>
    </w:p>
    <w:p w14:paraId="2D427383">
      <w:pPr>
        <w:spacing w:line="400" w:lineRule="exact"/>
        <w:ind w:firstLine="643"/>
        <w:rPr>
          <w:rFonts w:asciiTheme="majorEastAsia" w:hAnsiTheme="majorEastAsia" w:eastAsiaTheme="majorEastAsia" w:cstheme="majorEastAsia"/>
          <w:b/>
          <w:bCs/>
          <w:sz w:val="32"/>
          <w:szCs w:val="20"/>
        </w:rPr>
      </w:pPr>
    </w:p>
    <w:p w14:paraId="0ACEA196">
      <w:pPr>
        <w:tabs>
          <w:tab w:val="left" w:pos="1305"/>
        </w:tabs>
        <w:spacing w:line="380" w:lineRule="exact"/>
        <w:ind w:firstLine="643" w:firstLineChars="200"/>
        <w:rPr>
          <w:rFonts w:asciiTheme="majorEastAsia" w:hAnsiTheme="majorEastAsia" w:eastAsiaTheme="majorEastAsia" w:cstheme="majorEastAsia"/>
          <w:b/>
          <w:spacing w:val="6"/>
          <w:sz w:val="32"/>
          <w:szCs w:val="32"/>
        </w:rPr>
      </w:pPr>
      <w:bookmarkStart w:id="22" w:name="OLE_LINK14"/>
      <w:bookmarkStart w:id="23" w:name="OLE_LINK13"/>
      <w:r>
        <w:rPr>
          <w:rFonts w:hint="eastAsia" w:asciiTheme="majorEastAsia" w:hAnsiTheme="majorEastAsia" w:eastAsiaTheme="majorEastAsia" w:cstheme="majorEastAsia"/>
          <w:b/>
          <w:bCs/>
          <w:sz w:val="32"/>
          <w:szCs w:val="32"/>
        </w:rPr>
        <w:t>15.残疾人福利性单位声明函（如投标人为残疾人福利性单位的，采购人或者其委托的采购代理机构应当随中标、成交结果同时公告企业《残疾人福利性单位声明函》，接受社会监督。）（如有，请提供）；</w:t>
      </w:r>
    </w:p>
    <w:p w14:paraId="4C713998">
      <w:pPr>
        <w:spacing w:line="588" w:lineRule="exact"/>
        <w:ind w:firstLine="624"/>
        <w:rPr>
          <w:rFonts w:asciiTheme="majorEastAsia" w:hAnsiTheme="majorEastAsia" w:eastAsiaTheme="majorEastAsia" w:cstheme="majorEastAsia"/>
          <w:b/>
          <w:spacing w:val="6"/>
          <w:sz w:val="30"/>
          <w:szCs w:val="30"/>
        </w:rPr>
      </w:pPr>
      <w:r>
        <w:rPr>
          <w:rFonts w:hint="eastAsia" w:asciiTheme="majorEastAsia" w:hAnsiTheme="majorEastAsia" w:eastAsiaTheme="majorEastAsia" w:cstheme="majorEastAsia"/>
          <w:spacing w:val="6"/>
          <w:sz w:val="30"/>
          <w:szCs w:val="30"/>
        </w:rPr>
        <w:t xml:space="preserve">      </w:t>
      </w:r>
      <w:r>
        <w:rPr>
          <w:rFonts w:hint="eastAsia" w:asciiTheme="majorEastAsia" w:hAnsiTheme="majorEastAsia" w:eastAsiaTheme="majorEastAsia" w:cstheme="majorEastAsia"/>
          <w:b/>
          <w:spacing w:val="6"/>
          <w:sz w:val="30"/>
          <w:szCs w:val="30"/>
        </w:rPr>
        <w:t>附件</w:t>
      </w:r>
    </w:p>
    <w:p w14:paraId="7322EB05">
      <w:pPr>
        <w:spacing w:line="588" w:lineRule="exact"/>
        <w:ind w:firstLine="667"/>
        <w:jc w:val="center"/>
        <w:rPr>
          <w:rFonts w:asciiTheme="majorEastAsia" w:hAnsiTheme="majorEastAsia" w:eastAsiaTheme="majorEastAsia" w:cstheme="majorEastAsia"/>
          <w:b/>
          <w:spacing w:val="6"/>
          <w:sz w:val="32"/>
          <w:szCs w:val="32"/>
        </w:rPr>
      </w:pPr>
      <w:r>
        <w:rPr>
          <w:rFonts w:hint="eastAsia" w:asciiTheme="majorEastAsia" w:hAnsiTheme="majorEastAsia" w:eastAsiaTheme="majorEastAsia" w:cstheme="majorEastAsia"/>
          <w:b/>
          <w:spacing w:val="6"/>
          <w:sz w:val="32"/>
          <w:szCs w:val="32"/>
        </w:rPr>
        <w:t>残疾人福利性单位声明函</w:t>
      </w:r>
      <w:bookmarkEnd w:id="22"/>
      <w:bookmarkEnd w:id="23"/>
    </w:p>
    <w:p w14:paraId="3EB58033">
      <w:pPr>
        <w:spacing w:line="588" w:lineRule="exact"/>
        <w:ind w:firstLine="464" w:firstLineChars="200"/>
        <w:rPr>
          <w:rFonts w:asciiTheme="majorEastAsia" w:hAnsiTheme="majorEastAsia" w:eastAsiaTheme="majorEastAsia" w:cstheme="majorEastAsia"/>
          <w:spacing w:val="6"/>
          <w:szCs w:val="21"/>
        </w:rPr>
      </w:pPr>
      <w:r>
        <w:rPr>
          <w:rFonts w:hint="eastAsia" w:asciiTheme="majorEastAsia" w:hAnsiTheme="majorEastAsia" w:eastAsiaTheme="majorEastAsia" w:cstheme="majorEastAsia"/>
          <w:spacing w:val="6"/>
          <w:szCs w:val="21"/>
        </w:rPr>
        <w:t>本单位郑重声明，根据《财政部 民政部 中国残疾人联合会关于促进残疾人就业政府采购政策的通知》（财库</w:t>
      </w:r>
      <w:r>
        <w:rPr>
          <w:rFonts w:hint="eastAsia" w:asciiTheme="majorEastAsia" w:hAnsiTheme="majorEastAsia" w:eastAsiaTheme="majorEastAsia" w:cstheme="majorEastAsia"/>
          <w:szCs w:val="21"/>
        </w:rPr>
        <w:t>〔2017〕 141</w:t>
      </w:r>
      <w:r>
        <w:rPr>
          <w:rFonts w:hint="eastAsia" w:asciiTheme="majorEastAsia" w:hAnsiTheme="majorEastAsia" w:eastAsiaTheme="majorEastAsia" w:cstheme="majorEastAsia"/>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6910E02">
      <w:pPr>
        <w:spacing w:line="588" w:lineRule="exact"/>
        <w:ind w:firstLine="464" w:firstLineChars="200"/>
        <w:rPr>
          <w:rFonts w:asciiTheme="majorEastAsia" w:hAnsiTheme="majorEastAsia" w:eastAsiaTheme="majorEastAsia" w:cstheme="majorEastAsia"/>
          <w:spacing w:val="6"/>
          <w:szCs w:val="21"/>
        </w:rPr>
      </w:pPr>
      <w:r>
        <w:rPr>
          <w:rFonts w:hint="eastAsia" w:asciiTheme="majorEastAsia" w:hAnsiTheme="majorEastAsia" w:eastAsiaTheme="majorEastAsia" w:cstheme="majorEastAsia"/>
          <w:spacing w:val="6"/>
          <w:szCs w:val="21"/>
        </w:rPr>
        <w:t>本单位对上述声明的真实性负责。如有虚假，将依法承担相应责任。</w:t>
      </w:r>
    </w:p>
    <w:p w14:paraId="037F8705">
      <w:pPr>
        <w:tabs>
          <w:tab w:val="left" w:pos="4860"/>
        </w:tabs>
        <w:spacing w:line="588" w:lineRule="exact"/>
        <w:ind w:right="1560" w:firstLine="464" w:firstLineChars="200"/>
        <w:jc w:val="center"/>
        <w:rPr>
          <w:rFonts w:asciiTheme="majorEastAsia" w:hAnsiTheme="majorEastAsia" w:eastAsiaTheme="majorEastAsia" w:cstheme="majorEastAsia"/>
          <w:spacing w:val="6"/>
          <w:szCs w:val="21"/>
        </w:rPr>
      </w:pPr>
      <w:r>
        <w:rPr>
          <w:rFonts w:hint="eastAsia" w:asciiTheme="majorEastAsia" w:hAnsiTheme="majorEastAsia" w:eastAsiaTheme="majorEastAsia" w:cstheme="majorEastAsia"/>
          <w:spacing w:val="6"/>
          <w:szCs w:val="21"/>
        </w:rPr>
        <w:t>单位名称【盖公章（CA签章）】：</w:t>
      </w:r>
    </w:p>
    <w:p w14:paraId="07B6C869">
      <w:pPr>
        <w:tabs>
          <w:tab w:val="left" w:pos="4860"/>
        </w:tabs>
        <w:spacing w:line="588" w:lineRule="exact"/>
        <w:ind w:right="1560" w:firstLine="464" w:firstLineChars="200"/>
        <w:jc w:val="center"/>
        <w:rPr>
          <w:rFonts w:asciiTheme="majorEastAsia" w:hAnsiTheme="majorEastAsia" w:eastAsiaTheme="majorEastAsia" w:cstheme="majorEastAsia"/>
          <w:spacing w:val="6"/>
          <w:szCs w:val="21"/>
        </w:rPr>
      </w:pPr>
      <w:r>
        <w:rPr>
          <w:rFonts w:hint="eastAsia" w:asciiTheme="majorEastAsia" w:hAnsiTheme="majorEastAsia" w:eastAsiaTheme="majorEastAsia" w:cstheme="majorEastAsia"/>
          <w:spacing w:val="6"/>
          <w:szCs w:val="21"/>
        </w:rPr>
        <w:t>日  期：</w:t>
      </w:r>
    </w:p>
    <w:p w14:paraId="3A59176C">
      <w:pPr>
        <w:spacing w:line="340" w:lineRule="exact"/>
        <w:ind w:firstLine="1980" w:firstLineChars="900"/>
        <w:rPr>
          <w:rFonts w:ascii="宋体" w:hAnsi="宋体" w:eastAsia="宋体" w:cs="宋体"/>
          <w:u w:val="single"/>
        </w:rPr>
      </w:pPr>
    </w:p>
    <w:p w14:paraId="78CEDC2F">
      <w:pPr>
        <w:spacing w:line="340" w:lineRule="exact"/>
        <w:ind w:firstLine="1980" w:firstLineChars="900"/>
        <w:rPr>
          <w:rFonts w:ascii="宋体" w:hAnsi="宋体" w:eastAsia="宋体" w:cs="宋体"/>
          <w:u w:val="single"/>
        </w:rPr>
      </w:pPr>
    </w:p>
    <w:p w14:paraId="7C172B2B">
      <w:pPr>
        <w:spacing w:line="320" w:lineRule="exact"/>
        <w:ind w:firstLine="643"/>
        <w:rPr>
          <w:rFonts w:ascii="宋体" w:hAnsi="宋体" w:eastAsia="宋体" w:cs="宋体"/>
          <w:b/>
          <w:sz w:val="32"/>
          <w:szCs w:val="32"/>
        </w:rPr>
      </w:pPr>
    </w:p>
    <w:p w14:paraId="44428549">
      <w:pPr>
        <w:ind w:firstLine="643"/>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20"/>
        </w:rPr>
        <w:t>16.投标人可结合本项目的评标办法视自身情况自行提交相关证明</w:t>
      </w:r>
      <w:r>
        <w:rPr>
          <w:rFonts w:hint="eastAsia" w:asciiTheme="majorEastAsia" w:hAnsiTheme="majorEastAsia" w:eastAsiaTheme="majorEastAsia" w:cstheme="majorEastAsia"/>
          <w:b/>
          <w:bCs/>
          <w:sz w:val="32"/>
          <w:szCs w:val="32"/>
        </w:rPr>
        <w:t>（如有，请提供）</w:t>
      </w:r>
    </w:p>
    <w:p w14:paraId="5EC08831">
      <w:pPr>
        <w:spacing w:line="400" w:lineRule="exact"/>
        <w:ind w:firstLine="643"/>
        <w:rPr>
          <w:rFonts w:asciiTheme="majorEastAsia" w:hAnsiTheme="majorEastAsia" w:eastAsiaTheme="majorEastAsia" w:cstheme="majorEastAsia"/>
          <w:b/>
          <w:bCs/>
          <w:sz w:val="32"/>
          <w:szCs w:val="20"/>
        </w:rPr>
      </w:pPr>
    </w:p>
    <w:p w14:paraId="2624254B">
      <w:pPr>
        <w:spacing w:line="380" w:lineRule="exact"/>
        <w:ind w:firstLine="643"/>
        <w:rPr>
          <w:rFonts w:asciiTheme="majorEastAsia" w:hAnsiTheme="majorEastAsia" w:eastAsiaTheme="majorEastAsia" w:cstheme="majorEastAsia"/>
          <w:b/>
          <w:sz w:val="32"/>
          <w:szCs w:val="32"/>
        </w:rPr>
      </w:pPr>
    </w:p>
    <w:p w14:paraId="032503C5">
      <w:pPr>
        <w:ind w:firstLine="643"/>
        <w:rPr>
          <w:rFonts w:hAnsi="宋体"/>
          <w:b/>
          <w:sz w:val="32"/>
          <w:szCs w:val="32"/>
        </w:rPr>
      </w:pPr>
      <w:r>
        <w:rPr>
          <w:rFonts w:hint="eastAsia" w:hAnsi="宋体"/>
          <w:b/>
          <w:sz w:val="32"/>
          <w:szCs w:val="32"/>
        </w:rPr>
        <w:br w:type="page"/>
      </w:r>
    </w:p>
    <w:p w14:paraId="602A7636">
      <w:pPr>
        <w:pStyle w:val="10"/>
        <w:ind w:firstLine="643"/>
        <w:rPr>
          <w:rFonts w:hAnsi="宋体"/>
          <w:b/>
          <w:sz w:val="32"/>
          <w:szCs w:val="32"/>
        </w:rPr>
      </w:pPr>
      <w:r>
        <w:rPr>
          <w:rFonts w:hint="eastAsia" w:hAnsi="宋体"/>
          <w:b/>
          <w:sz w:val="32"/>
          <w:szCs w:val="32"/>
        </w:rPr>
        <w:t>附件1：</w:t>
      </w:r>
    </w:p>
    <w:p w14:paraId="7E083803">
      <w:pPr>
        <w:ind w:firstLine="643"/>
        <w:jc w:val="center"/>
        <w:rPr>
          <w:rFonts w:ascii="宋体" w:hAnsi="宋体" w:cs="仿宋"/>
          <w:b/>
          <w:bCs/>
          <w:sz w:val="32"/>
          <w:szCs w:val="32"/>
        </w:rPr>
      </w:pPr>
      <w:r>
        <w:rPr>
          <w:rFonts w:hint="eastAsia" w:ascii="宋体" w:hAnsi="宋体" w:cs="仿宋"/>
          <w:b/>
          <w:bCs/>
          <w:sz w:val="32"/>
          <w:szCs w:val="32"/>
        </w:rPr>
        <w:t>质疑函范本</w:t>
      </w:r>
    </w:p>
    <w:p w14:paraId="67D4030D">
      <w:pPr>
        <w:spacing w:beforeLines="100" w:line="360" w:lineRule="auto"/>
        <w:ind w:firstLine="480"/>
        <w:rPr>
          <w:rFonts w:ascii="宋体" w:hAnsi="宋体" w:eastAsia="宋体" w:cs="宋体"/>
          <w:bCs/>
          <w:sz w:val="24"/>
        </w:rPr>
      </w:pPr>
      <w:r>
        <w:rPr>
          <w:rFonts w:hint="eastAsia" w:ascii="宋体" w:hAnsi="宋体" w:eastAsia="宋体" w:cs="宋体"/>
          <w:bCs/>
          <w:sz w:val="24"/>
        </w:rPr>
        <w:t>一、质疑人基本信息</w:t>
      </w:r>
    </w:p>
    <w:p w14:paraId="31765B7D">
      <w:pPr>
        <w:spacing w:line="360" w:lineRule="auto"/>
        <w:ind w:firstLine="480"/>
        <w:rPr>
          <w:rFonts w:ascii="宋体" w:hAnsi="宋体" w:eastAsia="宋体" w:cs="宋体"/>
          <w:sz w:val="24"/>
          <w:u w:val="dotted"/>
        </w:rPr>
      </w:pPr>
      <w:r>
        <w:rPr>
          <w:rFonts w:hint="eastAsia" w:ascii="宋体" w:hAnsi="宋体" w:eastAsia="宋体" w:cs="宋体"/>
          <w:sz w:val="24"/>
        </w:rPr>
        <w:t>质疑人：</w:t>
      </w:r>
      <w:r>
        <w:rPr>
          <w:rFonts w:hint="eastAsia" w:ascii="宋体" w:hAnsi="宋体" w:eastAsia="宋体" w:cs="宋体"/>
          <w:sz w:val="24"/>
          <w:u w:val="dotted"/>
        </w:rPr>
        <w:t xml:space="preserve">                                        </w:t>
      </w:r>
    </w:p>
    <w:p w14:paraId="5F34AA88">
      <w:pPr>
        <w:spacing w:line="360" w:lineRule="auto"/>
        <w:ind w:firstLine="480"/>
        <w:rPr>
          <w:rFonts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5E9D2B32">
      <w:pPr>
        <w:spacing w:line="360" w:lineRule="auto"/>
        <w:ind w:firstLine="480"/>
        <w:rPr>
          <w:rFonts w:ascii="宋体" w:hAnsi="宋体" w:eastAsia="宋体" w:cs="宋体"/>
          <w:sz w:val="24"/>
        </w:rPr>
      </w:pPr>
      <w:r>
        <w:rPr>
          <w:rFonts w:hint="eastAsia" w:ascii="宋体" w:hAnsi="宋体" w:eastAsia="宋体" w:cs="宋体"/>
          <w:sz w:val="24"/>
        </w:rPr>
        <w:t>联系人：</w:t>
      </w:r>
      <w:r>
        <w:rPr>
          <w:rFonts w:hint="eastAsia" w:ascii="宋体" w:hAnsi="宋体" w:eastAsia="宋体" w:cs="宋体"/>
          <w:sz w:val="24"/>
          <w:u w:val="dotted"/>
        </w:rPr>
        <w:t xml:space="preserve">                      </w:t>
      </w:r>
      <w:r>
        <w:rPr>
          <w:rFonts w:hint="eastAsia" w:ascii="宋体" w:hAnsi="宋体" w:eastAsia="宋体" w:cs="宋体"/>
          <w:sz w:val="24"/>
        </w:rPr>
        <w:t>联系电话：</w:t>
      </w:r>
      <w:r>
        <w:rPr>
          <w:rFonts w:hint="eastAsia" w:ascii="宋体" w:hAnsi="宋体" w:eastAsia="宋体" w:cs="宋体"/>
          <w:sz w:val="24"/>
          <w:u w:val="dotted"/>
        </w:rPr>
        <w:t xml:space="preserve">                              </w:t>
      </w:r>
    </w:p>
    <w:p w14:paraId="1BAEBEF5">
      <w:pPr>
        <w:spacing w:line="360" w:lineRule="auto"/>
        <w:ind w:firstLine="480"/>
        <w:rPr>
          <w:rFonts w:ascii="宋体" w:hAnsi="宋体" w:eastAsia="宋体" w:cs="宋体"/>
          <w:sz w:val="24"/>
          <w:u w:val="dotted"/>
        </w:rPr>
      </w:pPr>
      <w:r>
        <w:rPr>
          <w:rFonts w:hint="eastAsia" w:ascii="宋体" w:hAnsi="宋体" w:eastAsia="宋体" w:cs="宋体"/>
          <w:sz w:val="24"/>
        </w:rPr>
        <w:t>授权代表：</w:t>
      </w:r>
      <w:r>
        <w:rPr>
          <w:rFonts w:hint="eastAsia" w:ascii="宋体" w:hAnsi="宋体" w:eastAsia="宋体" w:cs="宋体"/>
          <w:sz w:val="24"/>
          <w:u w:val="dotted"/>
        </w:rPr>
        <w:t xml:space="preserve">                                          </w:t>
      </w:r>
    </w:p>
    <w:p w14:paraId="3EA5BA89">
      <w:pPr>
        <w:spacing w:line="360" w:lineRule="auto"/>
        <w:ind w:firstLine="480"/>
        <w:rPr>
          <w:rFonts w:ascii="宋体" w:hAnsi="宋体" w:eastAsia="宋体" w:cs="宋体"/>
          <w:sz w:val="24"/>
        </w:rPr>
      </w:pPr>
      <w:r>
        <w:rPr>
          <w:rFonts w:hint="eastAsia" w:ascii="宋体" w:hAnsi="宋体" w:eastAsia="宋体" w:cs="宋体"/>
          <w:sz w:val="24"/>
        </w:rPr>
        <w:t>联系电话：</w:t>
      </w:r>
      <w:r>
        <w:rPr>
          <w:rFonts w:hint="eastAsia" w:ascii="宋体" w:hAnsi="宋体" w:eastAsia="宋体" w:cs="宋体"/>
          <w:sz w:val="24"/>
          <w:u w:val="dotted"/>
        </w:rPr>
        <w:t xml:space="preserve">                                           </w:t>
      </w:r>
      <w:r>
        <w:rPr>
          <w:rFonts w:hint="eastAsia" w:ascii="宋体" w:hAnsi="宋体" w:eastAsia="宋体" w:cs="宋体"/>
          <w:sz w:val="24"/>
        </w:rPr>
        <w:t xml:space="preserve"> </w:t>
      </w:r>
    </w:p>
    <w:p w14:paraId="622AFB2A">
      <w:pPr>
        <w:spacing w:line="360" w:lineRule="auto"/>
        <w:ind w:firstLine="480"/>
        <w:rPr>
          <w:rFonts w:ascii="宋体" w:hAnsi="宋体" w:eastAsia="宋体" w:cs="宋体"/>
          <w:sz w:val="24"/>
        </w:rPr>
      </w:pPr>
      <w:r>
        <w:rPr>
          <w:rFonts w:hint="eastAsia" w:ascii="宋体" w:hAnsi="宋体" w:eastAsia="宋体" w:cs="宋体"/>
          <w:sz w:val="24"/>
        </w:rPr>
        <w:t xml:space="preserve">地址： </w:t>
      </w:r>
      <w:r>
        <w:rPr>
          <w:rFonts w:hint="eastAsia" w:ascii="宋体" w:hAnsi="宋体" w:eastAsia="宋体" w:cs="宋体"/>
          <w:sz w:val="24"/>
          <w:u w:val="dotted"/>
        </w:rPr>
        <w:t xml:space="preserve">                        </w:t>
      </w:r>
      <w:r>
        <w:rPr>
          <w:rFonts w:hint="eastAsia" w:ascii="宋体" w:hAnsi="宋体" w:eastAsia="宋体" w:cs="宋体"/>
          <w:sz w:val="24"/>
        </w:rPr>
        <w:t>邮编：</w:t>
      </w:r>
      <w:r>
        <w:rPr>
          <w:rFonts w:hint="eastAsia" w:ascii="宋体" w:hAnsi="宋体" w:eastAsia="宋体" w:cs="宋体"/>
          <w:sz w:val="24"/>
          <w:u w:val="dotted"/>
        </w:rPr>
        <w:t xml:space="preserve">                                                </w:t>
      </w:r>
    </w:p>
    <w:p w14:paraId="4E0B8436">
      <w:pPr>
        <w:spacing w:line="360" w:lineRule="auto"/>
        <w:ind w:firstLine="480"/>
        <w:rPr>
          <w:rFonts w:ascii="宋体" w:hAnsi="宋体" w:eastAsia="宋体" w:cs="宋体"/>
          <w:bCs/>
          <w:sz w:val="24"/>
        </w:rPr>
      </w:pPr>
      <w:r>
        <w:rPr>
          <w:rFonts w:hint="eastAsia" w:ascii="宋体" w:hAnsi="宋体" w:eastAsia="宋体" w:cs="宋体"/>
          <w:bCs/>
          <w:sz w:val="24"/>
        </w:rPr>
        <w:t>二、质疑项目基本情况</w:t>
      </w:r>
    </w:p>
    <w:p w14:paraId="68EC1ADB">
      <w:pPr>
        <w:spacing w:line="360" w:lineRule="auto"/>
        <w:ind w:firstLine="480"/>
        <w:rPr>
          <w:rFonts w:ascii="宋体" w:hAnsi="宋体" w:eastAsia="宋体" w:cs="宋体"/>
          <w:sz w:val="24"/>
        </w:rPr>
      </w:pPr>
      <w:r>
        <w:rPr>
          <w:rFonts w:hint="eastAsia" w:ascii="宋体" w:hAnsi="宋体" w:eastAsia="宋体" w:cs="宋体"/>
          <w:sz w:val="24"/>
        </w:rPr>
        <w:t>质疑项目的名称：</w:t>
      </w:r>
      <w:r>
        <w:rPr>
          <w:rFonts w:hint="eastAsia" w:ascii="宋体" w:hAnsi="宋体" w:eastAsia="宋体" w:cs="宋体"/>
          <w:sz w:val="24"/>
          <w:u w:val="dotted"/>
        </w:rPr>
        <w:t xml:space="preserve">                                      </w:t>
      </w:r>
    </w:p>
    <w:p w14:paraId="75A504EF">
      <w:pPr>
        <w:spacing w:line="360" w:lineRule="auto"/>
        <w:ind w:firstLine="480"/>
        <w:rPr>
          <w:rFonts w:ascii="宋体" w:hAnsi="宋体" w:eastAsia="宋体" w:cs="宋体"/>
          <w:sz w:val="24"/>
        </w:rPr>
      </w:pPr>
      <w:r>
        <w:rPr>
          <w:rFonts w:hint="eastAsia" w:ascii="宋体" w:hAnsi="宋体" w:eastAsia="宋体" w:cs="宋体"/>
          <w:sz w:val="24"/>
        </w:rPr>
        <w:t>质疑项目的编号：</w:t>
      </w:r>
      <w:r>
        <w:rPr>
          <w:rFonts w:hint="eastAsia" w:ascii="宋体" w:hAnsi="宋体" w:eastAsia="宋体" w:cs="宋体"/>
          <w:sz w:val="24"/>
          <w:u w:val="dotted"/>
        </w:rPr>
        <w:t xml:space="preserve">               </w:t>
      </w:r>
      <w:r>
        <w:rPr>
          <w:rFonts w:hint="eastAsia" w:ascii="宋体" w:hAnsi="宋体" w:eastAsia="宋体" w:cs="宋体"/>
          <w:sz w:val="24"/>
        </w:rPr>
        <w:t>包号：</w:t>
      </w:r>
      <w:r>
        <w:rPr>
          <w:rFonts w:hint="eastAsia" w:ascii="宋体" w:hAnsi="宋体" w:eastAsia="宋体" w:cs="宋体"/>
          <w:sz w:val="24"/>
          <w:u w:val="dotted"/>
        </w:rPr>
        <w:t xml:space="preserve">                 </w:t>
      </w:r>
    </w:p>
    <w:p w14:paraId="71B73A03">
      <w:pPr>
        <w:spacing w:line="360" w:lineRule="auto"/>
        <w:ind w:firstLine="480"/>
        <w:rPr>
          <w:rFonts w:ascii="宋体" w:hAnsi="宋体" w:eastAsia="宋体" w:cs="宋体"/>
          <w:sz w:val="24"/>
          <w:u w:val="dotted"/>
        </w:rPr>
      </w:pPr>
      <w:r>
        <w:rPr>
          <w:rFonts w:hint="eastAsia" w:ascii="宋体" w:hAnsi="宋体" w:eastAsia="宋体" w:cs="宋体"/>
          <w:sz w:val="24"/>
        </w:rPr>
        <w:t>采购人名称：</w:t>
      </w:r>
      <w:r>
        <w:rPr>
          <w:rFonts w:hint="eastAsia" w:ascii="宋体" w:hAnsi="宋体" w:eastAsia="宋体" w:cs="宋体"/>
          <w:sz w:val="24"/>
          <w:u w:val="dotted"/>
        </w:rPr>
        <w:t xml:space="preserve">                                         </w:t>
      </w:r>
    </w:p>
    <w:p w14:paraId="693774F7">
      <w:pPr>
        <w:spacing w:line="360" w:lineRule="auto"/>
        <w:ind w:firstLine="480"/>
        <w:rPr>
          <w:rFonts w:ascii="宋体" w:hAnsi="宋体" w:eastAsia="宋体" w:cs="宋体"/>
          <w:sz w:val="24"/>
        </w:rPr>
      </w:pPr>
      <w:r>
        <w:rPr>
          <w:rFonts w:hint="eastAsia" w:ascii="宋体" w:hAnsi="宋体" w:eastAsia="宋体" w:cs="宋体"/>
          <w:sz w:val="24"/>
        </w:rPr>
        <w:t>采购文件获取日期：</w:t>
      </w:r>
      <w:r>
        <w:rPr>
          <w:rFonts w:hint="eastAsia" w:ascii="宋体" w:hAnsi="宋体" w:eastAsia="宋体" w:cs="宋体"/>
          <w:sz w:val="24"/>
          <w:u w:val="dotted"/>
        </w:rPr>
        <w:t xml:space="preserve">                                           </w:t>
      </w:r>
    </w:p>
    <w:p w14:paraId="09EBDB06">
      <w:pPr>
        <w:spacing w:line="360" w:lineRule="auto"/>
        <w:ind w:firstLine="480"/>
        <w:rPr>
          <w:rFonts w:ascii="宋体" w:hAnsi="宋体" w:eastAsia="宋体" w:cs="宋体"/>
          <w:bCs/>
          <w:sz w:val="24"/>
        </w:rPr>
      </w:pPr>
      <w:r>
        <w:rPr>
          <w:rFonts w:hint="eastAsia" w:ascii="宋体" w:hAnsi="宋体" w:eastAsia="宋体" w:cs="宋体"/>
          <w:bCs/>
          <w:sz w:val="24"/>
        </w:rPr>
        <w:t>三、质疑事项具体内容</w:t>
      </w:r>
    </w:p>
    <w:p w14:paraId="3DFBB6FE">
      <w:pPr>
        <w:spacing w:line="360" w:lineRule="auto"/>
        <w:ind w:firstLine="480"/>
        <w:rPr>
          <w:rFonts w:ascii="宋体" w:hAnsi="宋体" w:eastAsia="宋体" w:cs="宋体"/>
          <w:sz w:val="24"/>
          <w:u w:val="dotted"/>
        </w:rPr>
      </w:pPr>
      <w:r>
        <w:rPr>
          <w:rFonts w:hint="eastAsia" w:ascii="宋体" w:hAnsi="宋体" w:eastAsia="宋体" w:cs="宋体"/>
          <w:sz w:val="24"/>
        </w:rPr>
        <w:t>质疑事项1：</w:t>
      </w:r>
      <w:r>
        <w:rPr>
          <w:rFonts w:hint="eastAsia" w:ascii="宋体" w:hAnsi="宋体" w:eastAsia="宋体" w:cs="宋体"/>
          <w:sz w:val="24"/>
          <w:u w:val="dotted"/>
        </w:rPr>
        <w:t xml:space="preserve">                                         </w:t>
      </w:r>
    </w:p>
    <w:p w14:paraId="2664CBF5">
      <w:pPr>
        <w:spacing w:line="360" w:lineRule="auto"/>
        <w:ind w:firstLine="480"/>
        <w:rPr>
          <w:rFonts w:ascii="宋体" w:hAnsi="宋体" w:eastAsia="宋体" w:cs="宋体"/>
          <w:sz w:val="24"/>
          <w:u w:val="dotted"/>
        </w:rPr>
      </w:pPr>
      <w:r>
        <w:rPr>
          <w:rFonts w:hint="eastAsia" w:ascii="宋体" w:hAnsi="宋体" w:eastAsia="宋体" w:cs="宋体"/>
          <w:sz w:val="24"/>
        </w:rPr>
        <w:t>事实依据：</w:t>
      </w:r>
      <w:r>
        <w:rPr>
          <w:rFonts w:hint="eastAsia" w:ascii="宋体" w:hAnsi="宋体" w:eastAsia="宋体" w:cs="宋体"/>
          <w:sz w:val="24"/>
          <w:u w:val="dotted"/>
        </w:rPr>
        <w:t xml:space="preserve">                                          </w:t>
      </w:r>
    </w:p>
    <w:p w14:paraId="357F4271">
      <w:pPr>
        <w:spacing w:line="360" w:lineRule="auto"/>
        <w:ind w:firstLine="480"/>
        <w:rPr>
          <w:rFonts w:ascii="宋体" w:hAnsi="宋体" w:eastAsia="宋体" w:cs="宋体"/>
          <w:sz w:val="24"/>
        </w:rPr>
      </w:pPr>
      <w:r>
        <w:rPr>
          <w:rFonts w:hint="eastAsia" w:ascii="宋体" w:hAnsi="宋体" w:eastAsia="宋体" w:cs="宋体"/>
          <w:sz w:val="24"/>
          <w:u w:val="dotted"/>
        </w:rPr>
        <w:t xml:space="preserve">                                                       </w:t>
      </w:r>
    </w:p>
    <w:p w14:paraId="5B33DD4C">
      <w:pPr>
        <w:spacing w:line="360" w:lineRule="auto"/>
        <w:ind w:firstLine="480"/>
        <w:rPr>
          <w:rFonts w:ascii="宋体" w:hAnsi="宋体" w:eastAsia="宋体" w:cs="宋体"/>
          <w:sz w:val="24"/>
          <w:u w:val="dotted"/>
        </w:rPr>
      </w:pPr>
      <w:r>
        <w:rPr>
          <w:rFonts w:hint="eastAsia" w:ascii="宋体" w:hAnsi="宋体" w:eastAsia="宋体" w:cs="宋体"/>
          <w:sz w:val="24"/>
        </w:rPr>
        <w:t>法律依据：</w:t>
      </w:r>
      <w:r>
        <w:rPr>
          <w:rFonts w:hint="eastAsia" w:ascii="宋体" w:hAnsi="宋体" w:eastAsia="宋体" w:cs="宋体"/>
          <w:sz w:val="24"/>
          <w:u w:val="dotted"/>
        </w:rPr>
        <w:t xml:space="preserve">                                          </w:t>
      </w:r>
    </w:p>
    <w:p w14:paraId="164372B4">
      <w:pPr>
        <w:spacing w:line="360" w:lineRule="auto"/>
        <w:ind w:firstLine="480"/>
        <w:rPr>
          <w:rFonts w:ascii="宋体" w:hAnsi="宋体" w:eastAsia="宋体" w:cs="宋体"/>
          <w:sz w:val="24"/>
          <w:u w:val="dotted"/>
        </w:rPr>
      </w:pPr>
      <w:r>
        <w:rPr>
          <w:rFonts w:hint="eastAsia" w:ascii="宋体" w:hAnsi="宋体" w:eastAsia="宋体" w:cs="宋体"/>
          <w:sz w:val="24"/>
          <w:u w:val="dotted"/>
        </w:rPr>
        <w:t xml:space="preserve">                                                     </w:t>
      </w:r>
    </w:p>
    <w:p w14:paraId="6FE5EAA3">
      <w:pPr>
        <w:spacing w:line="360" w:lineRule="auto"/>
        <w:ind w:firstLine="480"/>
        <w:rPr>
          <w:rFonts w:ascii="宋体" w:hAnsi="宋体" w:eastAsia="宋体" w:cs="宋体"/>
          <w:sz w:val="24"/>
          <w:u w:val="dotted"/>
        </w:rPr>
      </w:pPr>
      <w:r>
        <w:rPr>
          <w:rFonts w:hint="eastAsia" w:ascii="宋体" w:hAnsi="宋体" w:eastAsia="宋体" w:cs="宋体"/>
          <w:sz w:val="24"/>
        </w:rPr>
        <w:t>质疑事项2</w:t>
      </w:r>
    </w:p>
    <w:p w14:paraId="35EBC969">
      <w:pPr>
        <w:spacing w:line="360" w:lineRule="auto"/>
        <w:ind w:firstLine="480"/>
        <w:rPr>
          <w:rFonts w:ascii="宋体" w:hAnsi="宋体" w:eastAsia="宋体" w:cs="宋体"/>
          <w:sz w:val="24"/>
        </w:rPr>
      </w:pPr>
      <w:r>
        <w:rPr>
          <w:rFonts w:hint="eastAsia" w:ascii="宋体" w:hAnsi="宋体" w:eastAsia="宋体" w:cs="宋体"/>
          <w:sz w:val="24"/>
        </w:rPr>
        <w:t>……</w:t>
      </w:r>
    </w:p>
    <w:p w14:paraId="3EAFA209">
      <w:pPr>
        <w:spacing w:line="360" w:lineRule="auto"/>
        <w:ind w:firstLine="480"/>
        <w:rPr>
          <w:rFonts w:ascii="宋体" w:hAnsi="宋体" w:eastAsia="宋体" w:cs="宋体"/>
          <w:bCs/>
          <w:sz w:val="24"/>
        </w:rPr>
      </w:pPr>
      <w:r>
        <w:rPr>
          <w:rFonts w:hint="eastAsia" w:ascii="宋体" w:hAnsi="宋体" w:eastAsia="宋体" w:cs="宋体"/>
          <w:bCs/>
          <w:sz w:val="24"/>
        </w:rPr>
        <w:t>四、与质疑事项相关的质疑请求</w:t>
      </w:r>
    </w:p>
    <w:p w14:paraId="0F57B9E2">
      <w:pPr>
        <w:spacing w:line="360" w:lineRule="auto"/>
        <w:ind w:firstLine="480"/>
        <w:rPr>
          <w:rFonts w:ascii="宋体" w:hAnsi="宋体" w:eastAsia="宋体" w:cs="宋体"/>
          <w:sz w:val="24"/>
          <w:u w:val="dotted"/>
        </w:rPr>
      </w:pPr>
      <w:r>
        <w:rPr>
          <w:rFonts w:hint="eastAsia" w:ascii="宋体" w:hAnsi="宋体" w:eastAsia="宋体" w:cs="宋体"/>
          <w:sz w:val="24"/>
        </w:rPr>
        <w:t>请求：</w:t>
      </w:r>
      <w:r>
        <w:rPr>
          <w:rFonts w:hint="eastAsia" w:ascii="宋体" w:hAnsi="宋体" w:eastAsia="宋体" w:cs="宋体"/>
          <w:sz w:val="24"/>
          <w:u w:val="dotted"/>
        </w:rPr>
        <w:t xml:space="preserve">                                               </w:t>
      </w:r>
    </w:p>
    <w:p w14:paraId="11DB1B50">
      <w:pPr>
        <w:ind w:firstLine="480"/>
        <w:rPr>
          <w:rFonts w:ascii="宋体" w:hAnsi="宋体" w:eastAsia="宋体" w:cs="宋体"/>
          <w:sz w:val="24"/>
        </w:rPr>
      </w:pPr>
      <w:r>
        <w:rPr>
          <w:rFonts w:hint="eastAsia" w:ascii="宋体" w:hAnsi="宋体" w:eastAsia="宋体" w:cs="宋体"/>
          <w:sz w:val="24"/>
        </w:rPr>
        <w:t xml:space="preserve">签字（签章）：                   公章：                      </w:t>
      </w:r>
    </w:p>
    <w:p w14:paraId="287DC6BA">
      <w:pPr>
        <w:ind w:firstLine="480"/>
        <w:rPr>
          <w:rFonts w:ascii="宋体" w:hAnsi="宋体" w:eastAsia="宋体" w:cs="宋体"/>
          <w:sz w:val="24"/>
        </w:rPr>
      </w:pPr>
      <w:r>
        <w:rPr>
          <w:rFonts w:hint="eastAsia" w:ascii="宋体" w:hAnsi="宋体" w:eastAsia="宋体" w:cs="宋体"/>
          <w:sz w:val="24"/>
        </w:rPr>
        <w:t xml:space="preserve">日期：    </w:t>
      </w:r>
    </w:p>
    <w:p w14:paraId="3007AFB5">
      <w:pPr>
        <w:ind w:firstLine="643"/>
        <w:rPr>
          <w:rFonts w:ascii="宋体" w:hAnsi="宋体"/>
          <w:b/>
          <w:sz w:val="32"/>
          <w:szCs w:val="32"/>
        </w:rPr>
      </w:pPr>
    </w:p>
    <w:p w14:paraId="3DE88F38">
      <w:pPr>
        <w:ind w:firstLine="480"/>
        <w:rPr>
          <w:rFonts w:ascii="宋体" w:hAnsi="宋体" w:eastAsia="宋体" w:cs="宋体"/>
          <w:sz w:val="24"/>
          <w:szCs w:val="24"/>
        </w:rPr>
      </w:pPr>
      <w:r>
        <w:rPr>
          <w:rFonts w:hint="eastAsia" w:ascii="宋体" w:hAnsi="宋体" w:eastAsia="宋体" w:cs="宋体"/>
          <w:sz w:val="24"/>
          <w:szCs w:val="24"/>
        </w:rPr>
        <w:t>质疑函制作说明：</w:t>
      </w:r>
    </w:p>
    <w:p w14:paraId="43BC60CB">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1.投标人提出质疑时，应提交质疑函和必要的证明材料。</w:t>
      </w:r>
    </w:p>
    <w:p w14:paraId="2DD39C15">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2.质疑人若委托代理人进行质疑的，质疑函应按要求列明“授权代表”的有关内容，并在附件中提交由质疑人签署的授权委托书。授权委托书应载明代理人的姓名或者名称、代理事项、具体权限、期限和相关事项。</w:t>
      </w:r>
    </w:p>
    <w:p w14:paraId="79F54A65">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3.质疑人若对项目的某一分包进行质疑，质疑函中应列明具体分包号。</w:t>
      </w:r>
    </w:p>
    <w:p w14:paraId="0FEA0A35">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4.质疑函的质疑事项应具体、明确，并有必要的事实依据和法律依据。</w:t>
      </w:r>
    </w:p>
    <w:p w14:paraId="3B37CC9A">
      <w:pPr>
        <w:spacing w:line="500" w:lineRule="exact"/>
        <w:ind w:firstLine="480" w:firstLineChars="200"/>
        <w:rPr>
          <w:rFonts w:ascii="宋体" w:hAnsi="宋体" w:eastAsia="宋体" w:cs="宋体"/>
          <w:sz w:val="24"/>
          <w:szCs w:val="24"/>
        </w:rPr>
      </w:pPr>
      <w:r>
        <w:rPr>
          <w:rFonts w:hint="eastAsia" w:ascii="宋体" w:hAnsi="宋体" w:eastAsia="宋体" w:cs="宋体"/>
          <w:sz w:val="24"/>
          <w:szCs w:val="24"/>
        </w:rPr>
        <w:t>5.质疑函的质疑请求应与质疑事项相关。</w:t>
      </w:r>
    </w:p>
    <w:p w14:paraId="60B31B58">
      <w:pPr>
        <w:pStyle w:val="10"/>
        <w:spacing w:line="500" w:lineRule="exact"/>
        <w:ind w:firstLine="480" w:firstLineChars="200"/>
        <w:rPr>
          <w:rFonts w:hAnsi="宋体" w:cs="宋体"/>
          <w:sz w:val="24"/>
          <w:szCs w:val="24"/>
        </w:rPr>
      </w:pPr>
      <w:r>
        <w:rPr>
          <w:rFonts w:hint="eastAsia" w:hAnsi="宋体" w:cs="宋体"/>
          <w:sz w:val="24"/>
          <w:szCs w:val="24"/>
        </w:rPr>
        <w:t>6.质疑人为自然人的，质疑函应由本人签字；质疑人为法人或者其他组织的，质疑函应由法定代表人、主要负责人，或者其授权代表签字或者盖章，并加盖公章。</w:t>
      </w:r>
    </w:p>
    <w:p w14:paraId="4FD0D68E">
      <w:pPr>
        <w:ind w:firstLine="480"/>
        <w:rPr>
          <w:rFonts w:hAnsi="宋体" w:cs="宋体"/>
          <w:sz w:val="24"/>
          <w:szCs w:val="24"/>
        </w:rPr>
      </w:pPr>
      <w:r>
        <w:rPr>
          <w:rFonts w:hint="eastAsia" w:hAnsi="宋体" w:cs="宋体"/>
          <w:sz w:val="24"/>
          <w:szCs w:val="24"/>
        </w:rPr>
        <w:br w:type="page"/>
      </w:r>
    </w:p>
    <w:p w14:paraId="5F19AC50">
      <w:pPr>
        <w:pStyle w:val="10"/>
        <w:spacing w:line="340" w:lineRule="exact"/>
        <w:ind w:firstLine="482"/>
        <w:rPr>
          <w:rFonts w:hAnsi="宋体" w:cs="宋体"/>
          <w:b/>
          <w:sz w:val="24"/>
          <w:szCs w:val="24"/>
        </w:rPr>
      </w:pPr>
      <w:r>
        <w:rPr>
          <w:rFonts w:hint="eastAsia" w:hAnsi="宋体" w:cs="宋体"/>
          <w:b/>
          <w:sz w:val="24"/>
          <w:szCs w:val="24"/>
        </w:rPr>
        <w:t>附件2：</w:t>
      </w:r>
    </w:p>
    <w:p w14:paraId="08C3ED37">
      <w:pPr>
        <w:spacing w:line="460" w:lineRule="exact"/>
        <w:ind w:firstLine="880"/>
        <w:jc w:val="center"/>
        <w:rPr>
          <w:rFonts w:ascii="宋体" w:hAnsi="宋体" w:eastAsia="宋体" w:cs="宋体"/>
          <w:sz w:val="44"/>
        </w:rPr>
      </w:pPr>
      <w:r>
        <w:rPr>
          <w:rFonts w:hint="eastAsia" w:ascii="宋体" w:hAnsi="宋体" w:eastAsia="宋体" w:cs="宋体"/>
          <w:sz w:val="44"/>
        </w:rPr>
        <w:t>桂林市政府采购项目合同验收书（格式）</w:t>
      </w:r>
    </w:p>
    <w:p w14:paraId="19D331CA">
      <w:pPr>
        <w:spacing w:line="460" w:lineRule="exact"/>
        <w:ind w:firstLine="480"/>
        <w:rPr>
          <w:rFonts w:ascii="宋体" w:hAnsi="宋体" w:eastAsia="宋体" w:cs="宋体"/>
          <w:sz w:val="30"/>
          <w:szCs w:val="30"/>
        </w:rPr>
      </w:pPr>
      <w:r>
        <w:rPr>
          <w:rFonts w:hint="eastAsia" w:ascii="宋体" w:hAnsi="宋体" w:eastAsia="宋体" w:cs="宋体"/>
          <w:sz w:val="24"/>
        </w:rPr>
        <w:t>根据政府采购项目（</w:t>
      </w:r>
      <w:r>
        <w:rPr>
          <w:rFonts w:hint="eastAsia" w:ascii="宋体" w:hAnsi="宋体" w:eastAsia="宋体" w:cs="宋体"/>
          <w:sz w:val="24"/>
          <w:u w:val="single"/>
        </w:rPr>
        <w:t>采购合同编号：</w:t>
      </w:r>
      <w:r>
        <w:rPr>
          <w:rFonts w:hint="eastAsia" w:ascii="宋体" w:hAnsi="宋体" w:eastAsia="宋体" w:cs="宋体"/>
          <w:sz w:val="24"/>
          <w:u w:val="single"/>
        </w:rPr>
        <w:softHyphen/>
      </w:r>
      <w:r>
        <w:rPr>
          <w:rFonts w:hint="eastAsia" w:ascii="宋体" w:hAnsi="宋体" w:eastAsia="宋体" w:cs="宋体"/>
          <w:sz w:val="24"/>
          <w:u w:val="single"/>
        </w:rPr>
        <w:t>   </w:t>
      </w:r>
      <w:r>
        <w:rPr>
          <w:rFonts w:hint="eastAsia" w:ascii="宋体" w:hAnsi="宋体" w:eastAsia="宋体" w:cs="宋体"/>
          <w:sz w:val="24"/>
        </w:rPr>
        <w:t>）的约定，我单位对（</w:t>
      </w:r>
      <w:r>
        <w:rPr>
          <w:rFonts w:hint="eastAsia" w:ascii="宋体" w:hAnsi="宋体" w:eastAsia="宋体" w:cs="宋体"/>
          <w:sz w:val="24"/>
          <w:u w:val="single"/>
        </w:rPr>
        <w:t> 项目名称   </w:t>
      </w:r>
      <w:r>
        <w:rPr>
          <w:rFonts w:hint="eastAsia" w:ascii="宋体" w:hAnsi="宋体" w:eastAsia="宋体" w:cs="宋体"/>
          <w:sz w:val="24"/>
        </w:rPr>
        <w:t>）政府采购项目中标（或成交）供应商（</w:t>
      </w:r>
      <w:r>
        <w:rPr>
          <w:rFonts w:hint="eastAsia" w:ascii="宋体" w:hAnsi="宋体" w:eastAsia="宋体" w:cs="宋体"/>
          <w:sz w:val="24"/>
          <w:u w:val="single"/>
        </w:rPr>
        <w:t>      公司名称         </w:t>
      </w:r>
      <w:r>
        <w:rPr>
          <w:rFonts w:hint="eastAsia" w:ascii="宋体" w:hAnsi="宋体" w:eastAsia="宋体" w:cs="宋体"/>
          <w:sz w:val="24"/>
        </w:rPr>
        <w:t>） 提供的货物（或工程、服务）进行了验收，验收情况如下：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09"/>
        <w:gridCol w:w="2269"/>
        <w:gridCol w:w="934"/>
        <w:gridCol w:w="2468"/>
        <w:gridCol w:w="201"/>
        <w:gridCol w:w="785"/>
        <w:gridCol w:w="1353"/>
      </w:tblGrid>
      <w:tr w14:paraId="2A877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3778" w:type="dxa"/>
            <w:gridSpan w:val="2"/>
            <w:vAlign w:val="center"/>
          </w:tcPr>
          <w:p w14:paraId="23990E76">
            <w:pPr>
              <w:spacing w:line="320" w:lineRule="atLeast"/>
              <w:ind w:firstLine="420"/>
              <w:jc w:val="center"/>
              <w:rPr>
                <w:rFonts w:ascii="宋体" w:hAnsi="宋体" w:eastAsia="宋体" w:cs="宋体"/>
              </w:rPr>
            </w:pPr>
            <w:r>
              <w:rPr>
                <w:rFonts w:hint="eastAsia" w:ascii="宋体" w:hAnsi="宋体" w:eastAsia="宋体" w:cs="宋体"/>
              </w:rPr>
              <w:t>验收方式：</w:t>
            </w:r>
          </w:p>
        </w:tc>
        <w:tc>
          <w:tcPr>
            <w:tcW w:w="5741" w:type="dxa"/>
            <w:gridSpan w:val="5"/>
            <w:vAlign w:val="center"/>
          </w:tcPr>
          <w:p w14:paraId="7B93D1B4">
            <w:pPr>
              <w:spacing w:line="320" w:lineRule="atLeast"/>
              <w:ind w:firstLine="420"/>
              <w:jc w:val="center"/>
              <w:rPr>
                <w:rFonts w:ascii="宋体" w:hAnsi="宋体" w:eastAsia="宋体" w:cs="宋体"/>
              </w:rPr>
            </w:pPr>
            <w:r>
              <w:rPr>
                <w:rFonts w:hint="eastAsia" w:ascii="宋体" w:hAnsi="宋体" w:eastAsia="宋体" w:cs="宋体"/>
              </w:rPr>
              <w:t>□自行验收        □委托验收</w:t>
            </w:r>
          </w:p>
        </w:tc>
      </w:tr>
      <w:tr w14:paraId="000D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1509" w:type="dxa"/>
            <w:vAlign w:val="center"/>
          </w:tcPr>
          <w:p w14:paraId="237F231B">
            <w:pPr>
              <w:spacing w:line="320" w:lineRule="atLeast"/>
              <w:ind w:firstLine="420"/>
              <w:jc w:val="center"/>
              <w:rPr>
                <w:rFonts w:ascii="宋体" w:hAnsi="宋体" w:eastAsia="宋体" w:cs="宋体"/>
              </w:rPr>
            </w:pPr>
            <w:r>
              <w:rPr>
                <w:rFonts w:hint="eastAsia" w:ascii="宋体" w:hAnsi="宋体" w:eastAsia="宋体" w:cs="宋体"/>
              </w:rPr>
              <w:t>序号</w:t>
            </w:r>
          </w:p>
        </w:tc>
        <w:tc>
          <w:tcPr>
            <w:tcW w:w="2269" w:type="dxa"/>
            <w:vAlign w:val="center"/>
          </w:tcPr>
          <w:p w14:paraId="173526A5">
            <w:pPr>
              <w:spacing w:line="320" w:lineRule="atLeast"/>
              <w:ind w:firstLine="420"/>
              <w:jc w:val="center"/>
              <w:rPr>
                <w:rFonts w:ascii="宋体" w:hAnsi="宋体" w:eastAsia="宋体" w:cs="宋体"/>
              </w:rPr>
            </w:pPr>
            <w:r>
              <w:rPr>
                <w:rFonts w:hint="eastAsia" w:ascii="宋体" w:hAnsi="宋体" w:eastAsia="宋体" w:cs="宋体"/>
              </w:rPr>
              <w:t>名 称</w:t>
            </w:r>
          </w:p>
        </w:tc>
        <w:tc>
          <w:tcPr>
            <w:tcW w:w="3402" w:type="dxa"/>
            <w:gridSpan w:val="2"/>
            <w:vAlign w:val="center"/>
          </w:tcPr>
          <w:p w14:paraId="0A46C01D">
            <w:pPr>
              <w:spacing w:line="320" w:lineRule="atLeast"/>
              <w:ind w:firstLine="420"/>
              <w:jc w:val="center"/>
              <w:rPr>
                <w:rFonts w:ascii="宋体" w:hAnsi="宋体" w:eastAsia="宋体" w:cs="宋体"/>
              </w:rPr>
            </w:pPr>
            <w:r>
              <w:rPr>
                <w:rFonts w:hint="eastAsia" w:ascii="宋体" w:hAnsi="宋体" w:eastAsia="宋体" w:cs="宋体"/>
              </w:rPr>
              <w:t>货物型号规格、标准及配置等</w:t>
            </w:r>
          </w:p>
          <w:p w14:paraId="2838669A">
            <w:pPr>
              <w:spacing w:line="320" w:lineRule="atLeast"/>
              <w:ind w:firstLine="420"/>
              <w:jc w:val="center"/>
              <w:rPr>
                <w:rFonts w:ascii="宋体" w:hAnsi="宋体" w:eastAsia="宋体" w:cs="宋体"/>
              </w:rPr>
            </w:pPr>
            <w:r>
              <w:rPr>
                <w:rFonts w:hint="eastAsia" w:ascii="宋体" w:hAnsi="宋体" w:eastAsia="宋体" w:cs="宋体"/>
              </w:rPr>
              <w:t>（或服务内容、标准）</w:t>
            </w:r>
          </w:p>
        </w:tc>
        <w:tc>
          <w:tcPr>
            <w:tcW w:w="986" w:type="dxa"/>
            <w:gridSpan w:val="2"/>
            <w:vAlign w:val="center"/>
          </w:tcPr>
          <w:p w14:paraId="4AB9CB47">
            <w:pPr>
              <w:spacing w:line="320" w:lineRule="atLeast"/>
              <w:ind w:firstLine="420"/>
              <w:jc w:val="center"/>
              <w:rPr>
                <w:rFonts w:ascii="宋体" w:hAnsi="宋体" w:eastAsia="宋体" w:cs="宋体"/>
              </w:rPr>
            </w:pPr>
            <w:r>
              <w:rPr>
                <w:rFonts w:hint="eastAsia" w:ascii="宋体" w:hAnsi="宋体" w:eastAsia="宋体" w:cs="宋体"/>
              </w:rPr>
              <w:t>数量</w:t>
            </w:r>
          </w:p>
        </w:tc>
        <w:tc>
          <w:tcPr>
            <w:tcW w:w="1353" w:type="dxa"/>
            <w:vAlign w:val="center"/>
          </w:tcPr>
          <w:p w14:paraId="7DE6EBF6">
            <w:pPr>
              <w:spacing w:line="320" w:lineRule="atLeast"/>
              <w:ind w:firstLine="420"/>
              <w:jc w:val="center"/>
              <w:rPr>
                <w:rFonts w:ascii="宋体" w:hAnsi="宋体" w:eastAsia="宋体" w:cs="宋体"/>
              </w:rPr>
            </w:pPr>
            <w:r>
              <w:rPr>
                <w:rFonts w:hint="eastAsia" w:ascii="宋体" w:hAnsi="宋体" w:eastAsia="宋体" w:cs="宋体"/>
              </w:rPr>
              <w:t>金 额</w:t>
            </w:r>
          </w:p>
        </w:tc>
      </w:tr>
      <w:tr w14:paraId="5E1C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509" w:type="dxa"/>
            <w:vAlign w:val="center"/>
          </w:tcPr>
          <w:p w14:paraId="0E6FE2C0">
            <w:pPr>
              <w:spacing w:line="320" w:lineRule="atLeast"/>
              <w:ind w:firstLine="420"/>
              <w:rPr>
                <w:rFonts w:ascii="宋体" w:hAnsi="宋体" w:eastAsia="宋体" w:cs="宋体"/>
              </w:rPr>
            </w:pPr>
            <w:r>
              <w:rPr>
                <w:rFonts w:hint="eastAsia" w:ascii="宋体" w:hAnsi="宋体" w:eastAsia="宋体" w:cs="宋体"/>
              </w:rPr>
              <w:t> </w:t>
            </w:r>
          </w:p>
        </w:tc>
        <w:tc>
          <w:tcPr>
            <w:tcW w:w="2269" w:type="dxa"/>
            <w:vAlign w:val="center"/>
          </w:tcPr>
          <w:p w14:paraId="252ACF22">
            <w:pPr>
              <w:spacing w:line="320" w:lineRule="atLeast"/>
              <w:ind w:firstLine="420"/>
              <w:rPr>
                <w:rFonts w:ascii="宋体" w:hAnsi="宋体" w:eastAsia="宋体" w:cs="宋体"/>
              </w:rPr>
            </w:pPr>
            <w:r>
              <w:rPr>
                <w:rFonts w:hint="eastAsia" w:ascii="宋体" w:hAnsi="宋体" w:eastAsia="宋体" w:cs="宋体"/>
              </w:rPr>
              <w:t> </w:t>
            </w:r>
          </w:p>
        </w:tc>
        <w:tc>
          <w:tcPr>
            <w:tcW w:w="3402" w:type="dxa"/>
            <w:gridSpan w:val="2"/>
            <w:vAlign w:val="center"/>
          </w:tcPr>
          <w:p w14:paraId="447DD051">
            <w:pPr>
              <w:spacing w:line="320" w:lineRule="atLeast"/>
              <w:ind w:firstLine="420"/>
              <w:rPr>
                <w:rFonts w:ascii="宋体" w:hAnsi="宋体" w:eastAsia="宋体" w:cs="宋体"/>
              </w:rPr>
            </w:pPr>
            <w:r>
              <w:rPr>
                <w:rFonts w:hint="eastAsia" w:ascii="宋体" w:hAnsi="宋体" w:eastAsia="宋体" w:cs="宋体"/>
              </w:rPr>
              <w:t> </w:t>
            </w:r>
          </w:p>
        </w:tc>
        <w:tc>
          <w:tcPr>
            <w:tcW w:w="986" w:type="dxa"/>
            <w:gridSpan w:val="2"/>
            <w:vAlign w:val="center"/>
          </w:tcPr>
          <w:p w14:paraId="109929A4">
            <w:pPr>
              <w:spacing w:line="320" w:lineRule="atLeast"/>
              <w:ind w:firstLine="420"/>
              <w:rPr>
                <w:rFonts w:ascii="宋体" w:hAnsi="宋体" w:eastAsia="宋体" w:cs="宋体"/>
              </w:rPr>
            </w:pPr>
            <w:r>
              <w:rPr>
                <w:rFonts w:hint="eastAsia" w:ascii="宋体" w:hAnsi="宋体" w:eastAsia="宋体" w:cs="宋体"/>
              </w:rPr>
              <w:t> </w:t>
            </w:r>
          </w:p>
        </w:tc>
        <w:tc>
          <w:tcPr>
            <w:tcW w:w="1353" w:type="dxa"/>
            <w:vAlign w:val="center"/>
          </w:tcPr>
          <w:p w14:paraId="4340D1E2">
            <w:pPr>
              <w:spacing w:line="320" w:lineRule="atLeast"/>
              <w:ind w:firstLine="420"/>
              <w:rPr>
                <w:rFonts w:ascii="宋体" w:hAnsi="宋体" w:eastAsia="宋体" w:cs="宋体"/>
              </w:rPr>
            </w:pPr>
            <w:r>
              <w:rPr>
                <w:rFonts w:hint="eastAsia" w:ascii="宋体" w:hAnsi="宋体" w:eastAsia="宋体" w:cs="宋体"/>
              </w:rPr>
              <w:t> </w:t>
            </w:r>
          </w:p>
        </w:tc>
      </w:tr>
      <w:tr w14:paraId="0ED9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509" w:type="dxa"/>
            <w:vAlign w:val="center"/>
          </w:tcPr>
          <w:p w14:paraId="211A8E18">
            <w:pPr>
              <w:spacing w:line="320" w:lineRule="atLeast"/>
              <w:ind w:firstLine="420"/>
              <w:rPr>
                <w:rFonts w:ascii="宋体" w:hAnsi="宋体" w:eastAsia="宋体" w:cs="宋体"/>
              </w:rPr>
            </w:pPr>
            <w:r>
              <w:rPr>
                <w:rFonts w:hint="eastAsia" w:ascii="宋体" w:hAnsi="宋体" w:eastAsia="宋体" w:cs="宋体"/>
              </w:rPr>
              <w:t> </w:t>
            </w:r>
          </w:p>
        </w:tc>
        <w:tc>
          <w:tcPr>
            <w:tcW w:w="2269" w:type="dxa"/>
            <w:vAlign w:val="center"/>
          </w:tcPr>
          <w:p w14:paraId="22694D77">
            <w:pPr>
              <w:spacing w:line="320" w:lineRule="atLeast"/>
              <w:ind w:firstLine="420"/>
              <w:rPr>
                <w:rFonts w:ascii="宋体" w:hAnsi="宋体" w:eastAsia="宋体" w:cs="宋体"/>
              </w:rPr>
            </w:pPr>
            <w:r>
              <w:rPr>
                <w:rFonts w:hint="eastAsia" w:ascii="宋体" w:hAnsi="宋体" w:eastAsia="宋体" w:cs="宋体"/>
              </w:rPr>
              <w:t> </w:t>
            </w:r>
          </w:p>
        </w:tc>
        <w:tc>
          <w:tcPr>
            <w:tcW w:w="3402" w:type="dxa"/>
            <w:gridSpan w:val="2"/>
            <w:vAlign w:val="center"/>
          </w:tcPr>
          <w:p w14:paraId="3F9FDEC1">
            <w:pPr>
              <w:spacing w:line="320" w:lineRule="atLeast"/>
              <w:ind w:firstLine="420"/>
              <w:rPr>
                <w:rFonts w:ascii="宋体" w:hAnsi="宋体" w:eastAsia="宋体" w:cs="宋体"/>
              </w:rPr>
            </w:pPr>
            <w:r>
              <w:rPr>
                <w:rFonts w:hint="eastAsia" w:ascii="宋体" w:hAnsi="宋体" w:eastAsia="宋体" w:cs="宋体"/>
              </w:rPr>
              <w:t> </w:t>
            </w:r>
          </w:p>
        </w:tc>
        <w:tc>
          <w:tcPr>
            <w:tcW w:w="986" w:type="dxa"/>
            <w:gridSpan w:val="2"/>
            <w:vAlign w:val="center"/>
          </w:tcPr>
          <w:p w14:paraId="256399D5">
            <w:pPr>
              <w:spacing w:line="320" w:lineRule="atLeast"/>
              <w:ind w:firstLine="420"/>
              <w:rPr>
                <w:rFonts w:ascii="宋体" w:hAnsi="宋体" w:eastAsia="宋体" w:cs="宋体"/>
              </w:rPr>
            </w:pPr>
            <w:r>
              <w:rPr>
                <w:rFonts w:hint="eastAsia" w:ascii="宋体" w:hAnsi="宋体" w:eastAsia="宋体" w:cs="宋体"/>
              </w:rPr>
              <w:t> </w:t>
            </w:r>
          </w:p>
        </w:tc>
        <w:tc>
          <w:tcPr>
            <w:tcW w:w="1353" w:type="dxa"/>
            <w:vAlign w:val="center"/>
          </w:tcPr>
          <w:p w14:paraId="25B95363">
            <w:pPr>
              <w:spacing w:line="320" w:lineRule="atLeast"/>
              <w:ind w:firstLine="420"/>
              <w:rPr>
                <w:rFonts w:ascii="宋体" w:hAnsi="宋体" w:eastAsia="宋体" w:cs="宋体"/>
              </w:rPr>
            </w:pPr>
            <w:r>
              <w:rPr>
                <w:rFonts w:hint="eastAsia" w:ascii="宋体" w:hAnsi="宋体" w:eastAsia="宋体" w:cs="宋体"/>
              </w:rPr>
              <w:t> </w:t>
            </w:r>
          </w:p>
        </w:tc>
      </w:tr>
      <w:tr w14:paraId="24C33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7180" w:type="dxa"/>
            <w:gridSpan w:val="4"/>
            <w:vAlign w:val="center"/>
          </w:tcPr>
          <w:p w14:paraId="3409A482">
            <w:pPr>
              <w:spacing w:line="320" w:lineRule="atLeast"/>
              <w:ind w:firstLine="420"/>
              <w:jc w:val="center"/>
              <w:rPr>
                <w:rFonts w:ascii="宋体" w:hAnsi="宋体" w:eastAsia="宋体" w:cs="宋体"/>
              </w:rPr>
            </w:pPr>
            <w:r>
              <w:rPr>
                <w:rFonts w:hint="eastAsia" w:ascii="宋体" w:hAnsi="宋体" w:eastAsia="宋体" w:cs="宋体"/>
              </w:rPr>
              <w:t>合       计</w:t>
            </w:r>
          </w:p>
        </w:tc>
        <w:tc>
          <w:tcPr>
            <w:tcW w:w="986" w:type="dxa"/>
            <w:gridSpan w:val="2"/>
            <w:vAlign w:val="center"/>
          </w:tcPr>
          <w:p w14:paraId="58682F88">
            <w:pPr>
              <w:spacing w:line="320" w:lineRule="atLeast"/>
              <w:ind w:firstLine="420"/>
              <w:rPr>
                <w:rFonts w:ascii="宋体" w:hAnsi="宋体" w:eastAsia="宋体" w:cs="宋体"/>
              </w:rPr>
            </w:pPr>
            <w:r>
              <w:rPr>
                <w:rFonts w:hint="eastAsia" w:ascii="宋体" w:hAnsi="宋体" w:eastAsia="宋体" w:cs="宋体"/>
              </w:rPr>
              <w:t> </w:t>
            </w:r>
          </w:p>
        </w:tc>
        <w:tc>
          <w:tcPr>
            <w:tcW w:w="1353" w:type="dxa"/>
            <w:vAlign w:val="center"/>
          </w:tcPr>
          <w:p w14:paraId="04535F93">
            <w:pPr>
              <w:spacing w:line="320" w:lineRule="atLeast"/>
              <w:ind w:firstLine="420"/>
              <w:rPr>
                <w:rFonts w:ascii="宋体" w:hAnsi="宋体" w:eastAsia="宋体" w:cs="宋体"/>
              </w:rPr>
            </w:pPr>
            <w:r>
              <w:rPr>
                <w:rFonts w:hint="eastAsia" w:ascii="宋体" w:hAnsi="宋体" w:eastAsia="宋体" w:cs="宋体"/>
              </w:rPr>
              <w:t> </w:t>
            </w:r>
          </w:p>
        </w:tc>
      </w:tr>
      <w:tr w14:paraId="13D4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9519" w:type="dxa"/>
            <w:gridSpan w:val="7"/>
            <w:vAlign w:val="center"/>
          </w:tcPr>
          <w:p w14:paraId="71418EFF">
            <w:pPr>
              <w:spacing w:line="320" w:lineRule="atLeast"/>
              <w:ind w:firstLine="420"/>
              <w:rPr>
                <w:rFonts w:ascii="宋体" w:hAnsi="宋体" w:eastAsia="宋体" w:cs="宋体"/>
              </w:rPr>
            </w:pPr>
            <w:r>
              <w:rPr>
                <w:rFonts w:hint="eastAsia" w:ascii="宋体" w:hAnsi="宋体" w:eastAsia="宋体" w:cs="宋体"/>
              </w:rPr>
              <w:t>合计大写金额：  仟   佰   拾   万   仟   佰   拾   元</w:t>
            </w:r>
          </w:p>
        </w:tc>
      </w:tr>
      <w:tr w14:paraId="144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509" w:type="dxa"/>
            <w:vAlign w:val="center"/>
          </w:tcPr>
          <w:p w14:paraId="508E5447">
            <w:pPr>
              <w:spacing w:line="320" w:lineRule="atLeast"/>
              <w:ind w:firstLine="420"/>
              <w:rPr>
                <w:rFonts w:ascii="宋体" w:hAnsi="宋体" w:eastAsia="宋体" w:cs="宋体"/>
              </w:rPr>
            </w:pPr>
            <w:r>
              <w:rPr>
                <w:rFonts w:hint="eastAsia" w:ascii="宋体" w:hAnsi="宋体" w:eastAsia="宋体" w:cs="宋体"/>
              </w:rPr>
              <w:t>实际供货日期</w:t>
            </w:r>
          </w:p>
        </w:tc>
        <w:tc>
          <w:tcPr>
            <w:tcW w:w="3203" w:type="dxa"/>
            <w:gridSpan w:val="2"/>
            <w:vAlign w:val="center"/>
          </w:tcPr>
          <w:p w14:paraId="038C434E">
            <w:pPr>
              <w:spacing w:line="320" w:lineRule="atLeast"/>
              <w:ind w:firstLine="420"/>
              <w:rPr>
                <w:rFonts w:ascii="宋体" w:hAnsi="宋体" w:eastAsia="宋体" w:cs="宋体"/>
              </w:rPr>
            </w:pPr>
            <w:r>
              <w:rPr>
                <w:rFonts w:hint="eastAsia" w:ascii="宋体" w:hAnsi="宋体" w:eastAsia="宋体" w:cs="宋体"/>
              </w:rPr>
              <w:t> </w:t>
            </w:r>
          </w:p>
        </w:tc>
        <w:tc>
          <w:tcPr>
            <w:tcW w:w="2669" w:type="dxa"/>
            <w:gridSpan w:val="2"/>
            <w:vAlign w:val="center"/>
          </w:tcPr>
          <w:p w14:paraId="21C214D0">
            <w:pPr>
              <w:spacing w:line="320" w:lineRule="atLeast"/>
              <w:ind w:firstLine="420"/>
              <w:jc w:val="center"/>
              <w:rPr>
                <w:rFonts w:ascii="宋体" w:hAnsi="宋体" w:eastAsia="宋体" w:cs="宋体"/>
              </w:rPr>
            </w:pPr>
            <w:r>
              <w:rPr>
                <w:rFonts w:hint="eastAsia" w:ascii="宋体" w:hAnsi="宋体" w:eastAsia="宋体" w:cs="宋体"/>
              </w:rPr>
              <w:t>合同交货验收日期</w:t>
            </w:r>
          </w:p>
        </w:tc>
        <w:tc>
          <w:tcPr>
            <w:tcW w:w="2138" w:type="dxa"/>
            <w:gridSpan w:val="2"/>
            <w:vAlign w:val="center"/>
          </w:tcPr>
          <w:p w14:paraId="04C4876D">
            <w:pPr>
              <w:spacing w:line="320" w:lineRule="atLeast"/>
              <w:ind w:firstLine="420"/>
              <w:rPr>
                <w:rFonts w:ascii="宋体" w:hAnsi="宋体" w:eastAsia="宋体" w:cs="宋体"/>
              </w:rPr>
            </w:pPr>
            <w:r>
              <w:rPr>
                <w:rFonts w:hint="eastAsia" w:ascii="宋体" w:hAnsi="宋体" w:eastAsia="宋体" w:cs="宋体"/>
              </w:rPr>
              <w:t> </w:t>
            </w:r>
          </w:p>
        </w:tc>
      </w:tr>
      <w:tr w14:paraId="0641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509" w:type="dxa"/>
            <w:vAlign w:val="center"/>
          </w:tcPr>
          <w:p w14:paraId="0203DD50">
            <w:pPr>
              <w:spacing w:line="320" w:lineRule="atLeast"/>
              <w:ind w:firstLine="420"/>
              <w:rPr>
                <w:rFonts w:ascii="宋体" w:hAnsi="宋体" w:eastAsia="宋体" w:cs="宋体"/>
              </w:rPr>
            </w:pPr>
            <w:r>
              <w:rPr>
                <w:rFonts w:hint="eastAsia" w:ascii="宋体" w:hAnsi="宋体" w:eastAsia="宋体" w:cs="宋体"/>
              </w:rPr>
              <w:t> </w:t>
            </w:r>
          </w:p>
        </w:tc>
        <w:tc>
          <w:tcPr>
            <w:tcW w:w="3203" w:type="dxa"/>
            <w:gridSpan w:val="2"/>
            <w:vAlign w:val="center"/>
          </w:tcPr>
          <w:p w14:paraId="0E8C2DD1">
            <w:pPr>
              <w:spacing w:line="320" w:lineRule="atLeast"/>
              <w:ind w:firstLine="420"/>
              <w:rPr>
                <w:rFonts w:ascii="宋体" w:hAnsi="宋体" w:eastAsia="宋体" w:cs="宋体"/>
              </w:rPr>
            </w:pPr>
            <w:r>
              <w:rPr>
                <w:rFonts w:hint="eastAsia" w:ascii="宋体" w:hAnsi="宋体" w:eastAsia="宋体" w:cs="宋体"/>
              </w:rPr>
              <w:t> </w:t>
            </w:r>
          </w:p>
        </w:tc>
        <w:tc>
          <w:tcPr>
            <w:tcW w:w="2669" w:type="dxa"/>
            <w:gridSpan w:val="2"/>
            <w:vAlign w:val="center"/>
          </w:tcPr>
          <w:p w14:paraId="66FE8180">
            <w:pPr>
              <w:spacing w:line="320" w:lineRule="atLeast"/>
              <w:ind w:firstLine="420"/>
              <w:rPr>
                <w:rFonts w:ascii="宋体" w:hAnsi="宋体" w:eastAsia="宋体" w:cs="宋体"/>
              </w:rPr>
            </w:pPr>
            <w:r>
              <w:rPr>
                <w:rFonts w:hint="eastAsia" w:ascii="宋体" w:hAnsi="宋体" w:eastAsia="宋体" w:cs="宋体"/>
              </w:rPr>
              <w:t> </w:t>
            </w:r>
          </w:p>
        </w:tc>
        <w:tc>
          <w:tcPr>
            <w:tcW w:w="2138" w:type="dxa"/>
            <w:gridSpan w:val="2"/>
            <w:vAlign w:val="center"/>
          </w:tcPr>
          <w:p w14:paraId="4E0B07A8">
            <w:pPr>
              <w:spacing w:line="320" w:lineRule="atLeast"/>
              <w:ind w:firstLine="420"/>
              <w:rPr>
                <w:rFonts w:ascii="宋体" w:hAnsi="宋体" w:eastAsia="宋体" w:cs="宋体"/>
              </w:rPr>
            </w:pPr>
            <w:r>
              <w:rPr>
                <w:rFonts w:hint="eastAsia" w:ascii="宋体" w:hAnsi="宋体" w:eastAsia="宋体" w:cs="宋体"/>
              </w:rPr>
              <w:t> </w:t>
            </w:r>
          </w:p>
        </w:tc>
      </w:tr>
      <w:tr w14:paraId="51E3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2" w:hRule="atLeast"/>
          <w:jc w:val="center"/>
        </w:trPr>
        <w:tc>
          <w:tcPr>
            <w:tcW w:w="1509" w:type="dxa"/>
            <w:tcMar>
              <w:top w:w="0" w:type="dxa"/>
              <w:left w:w="108" w:type="dxa"/>
              <w:bottom w:w="0" w:type="dxa"/>
              <w:right w:w="108" w:type="dxa"/>
            </w:tcMar>
            <w:vAlign w:val="center"/>
          </w:tcPr>
          <w:p w14:paraId="0064B67A">
            <w:pPr>
              <w:spacing w:line="320" w:lineRule="atLeast"/>
              <w:ind w:firstLine="420"/>
              <w:rPr>
                <w:rFonts w:ascii="宋体" w:hAnsi="宋体" w:eastAsia="宋体" w:cs="宋体"/>
              </w:rPr>
            </w:pPr>
            <w:r>
              <w:rPr>
                <w:rFonts w:hint="eastAsia" w:ascii="宋体" w:hAnsi="宋体" w:eastAsia="宋体" w:cs="宋体"/>
              </w:rPr>
              <w:t>验收具体内容</w:t>
            </w:r>
          </w:p>
        </w:tc>
        <w:tc>
          <w:tcPr>
            <w:tcW w:w="8010" w:type="dxa"/>
            <w:gridSpan w:val="6"/>
            <w:tcMar>
              <w:top w:w="0" w:type="dxa"/>
              <w:left w:w="108" w:type="dxa"/>
              <w:bottom w:w="0" w:type="dxa"/>
              <w:right w:w="108" w:type="dxa"/>
            </w:tcMar>
            <w:vAlign w:val="center"/>
          </w:tcPr>
          <w:p w14:paraId="5C130625">
            <w:pPr>
              <w:spacing w:line="320" w:lineRule="atLeast"/>
              <w:ind w:firstLine="420"/>
              <w:rPr>
                <w:rFonts w:ascii="宋体" w:hAnsi="宋体" w:eastAsia="宋体" w:cs="宋体"/>
              </w:rPr>
            </w:pPr>
            <w:r>
              <w:rPr>
                <w:rFonts w:hint="eastAsia" w:ascii="宋体" w:hAnsi="宋体" w:eastAsia="宋体" w:cs="宋体"/>
              </w:rPr>
              <w:t>（应按采购合同、采购文件、投标投标文件及验收方案等进行验收；并核对中标或者成交供应商在安装调试等方面是否违反合同约定或服务规范要求、提供的质量保证证明材料是否齐全、应有的配件及附件是否达到合同约定等。可附件)</w:t>
            </w:r>
          </w:p>
        </w:tc>
      </w:tr>
      <w:tr w14:paraId="1550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1509" w:type="dxa"/>
            <w:vMerge w:val="restart"/>
            <w:tcMar>
              <w:top w:w="0" w:type="dxa"/>
              <w:left w:w="108" w:type="dxa"/>
              <w:bottom w:w="0" w:type="dxa"/>
              <w:right w:w="108" w:type="dxa"/>
            </w:tcMar>
            <w:vAlign w:val="center"/>
          </w:tcPr>
          <w:p w14:paraId="7C1EDA39">
            <w:pPr>
              <w:spacing w:line="320" w:lineRule="atLeast"/>
              <w:ind w:firstLine="420"/>
              <w:rPr>
                <w:rFonts w:ascii="宋体" w:hAnsi="宋体" w:eastAsia="宋体" w:cs="宋体"/>
              </w:rPr>
            </w:pPr>
            <w:r>
              <w:rPr>
                <w:rFonts w:hint="eastAsia" w:ascii="宋体" w:hAnsi="宋体" w:eastAsia="宋体" w:cs="宋体"/>
              </w:rPr>
              <w:t>验收小组意见</w:t>
            </w:r>
          </w:p>
        </w:tc>
        <w:tc>
          <w:tcPr>
            <w:tcW w:w="8010" w:type="dxa"/>
            <w:gridSpan w:val="6"/>
            <w:vAlign w:val="center"/>
          </w:tcPr>
          <w:p w14:paraId="54F026A1">
            <w:pPr>
              <w:spacing w:line="320" w:lineRule="atLeast"/>
              <w:ind w:firstLine="420"/>
              <w:rPr>
                <w:rFonts w:ascii="宋体" w:hAnsi="宋体" w:eastAsia="宋体" w:cs="宋体"/>
              </w:rPr>
            </w:pPr>
            <w:r>
              <w:rPr>
                <w:rFonts w:hint="eastAsia" w:ascii="宋体" w:hAnsi="宋体" w:eastAsia="宋体" w:cs="宋体"/>
              </w:rPr>
              <w:t> 验收结论性意见：</w:t>
            </w:r>
          </w:p>
          <w:p w14:paraId="50A8D030">
            <w:pPr>
              <w:spacing w:line="320" w:lineRule="atLeast"/>
              <w:ind w:firstLine="420"/>
              <w:rPr>
                <w:rFonts w:ascii="宋体" w:hAnsi="宋体" w:eastAsia="宋体" w:cs="宋体"/>
              </w:rPr>
            </w:pPr>
            <w:r>
              <w:rPr>
                <w:rFonts w:hint="eastAsia" w:ascii="宋体" w:hAnsi="宋体" w:eastAsia="宋体" w:cs="宋体"/>
              </w:rPr>
              <w:t> </w:t>
            </w:r>
          </w:p>
        </w:tc>
      </w:tr>
      <w:tr w14:paraId="7235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13" w:hRule="atLeast"/>
          <w:jc w:val="center"/>
        </w:trPr>
        <w:tc>
          <w:tcPr>
            <w:tcW w:w="1509" w:type="dxa"/>
            <w:vMerge w:val="continue"/>
            <w:vAlign w:val="center"/>
          </w:tcPr>
          <w:p w14:paraId="78370C54">
            <w:pPr>
              <w:ind w:firstLine="420"/>
              <w:rPr>
                <w:rFonts w:ascii="宋体" w:hAnsi="宋体" w:eastAsia="宋体" w:cs="宋体"/>
              </w:rPr>
            </w:pPr>
          </w:p>
        </w:tc>
        <w:tc>
          <w:tcPr>
            <w:tcW w:w="8010" w:type="dxa"/>
            <w:gridSpan w:val="6"/>
            <w:vAlign w:val="center"/>
          </w:tcPr>
          <w:p w14:paraId="45C7D928">
            <w:pPr>
              <w:spacing w:line="320" w:lineRule="atLeast"/>
              <w:ind w:firstLine="420"/>
              <w:rPr>
                <w:rFonts w:ascii="宋体" w:hAnsi="宋体" w:eastAsia="宋体" w:cs="宋体"/>
              </w:rPr>
            </w:pPr>
            <w:r>
              <w:rPr>
                <w:rFonts w:hint="eastAsia" w:ascii="宋体" w:hAnsi="宋体" w:eastAsia="宋体" w:cs="宋体"/>
              </w:rPr>
              <w:t>有异议的意见和说明理由：</w:t>
            </w:r>
          </w:p>
          <w:p w14:paraId="14E82977">
            <w:pPr>
              <w:spacing w:line="320" w:lineRule="atLeast"/>
              <w:ind w:firstLine="420"/>
              <w:rPr>
                <w:rFonts w:ascii="宋体" w:hAnsi="宋体" w:eastAsia="宋体" w:cs="宋体"/>
              </w:rPr>
            </w:pPr>
            <w:r>
              <w:rPr>
                <w:rFonts w:hint="eastAsia" w:ascii="宋体" w:hAnsi="宋体" w:eastAsia="宋体" w:cs="宋体"/>
              </w:rPr>
              <w:t>                                      签字：</w:t>
            </w:r>
          </w:p>
        </w:tc>
      </w:tr>
      <w:tr w14:paraId="39CC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9519" w:type="dxa"/>
            <w:gridSpan w:val="7"/>
            <w:tcMar>
              <w:top w:w="0" w:type="dxa"/>
              <w:left w:w="108" w:type="dxa"/>
              <w:bottom w:w="0" w:type="dxa"/>
              <w:right w:w="108" w:type="dxa"/>
            </w:tcMar>
            <w:vAlign w:val="center"/>
          </w:tcPr>
          <w:p w14:paraId="263A6C70">
            <w:pPr>
              <w:spacing w:line="320" w:lineRule="atLeast"/>
              <w:ind w:firstLine="420"/>
              <w:rPr>
                <w:rFonts w:ascii="宋体" w:hAnsi="宋体" w:eastAsia="宋体" w:cs="宋体"/>
              </w:rPr>
            </w:pPr>
            <w:r>
              <w:rPr>
                <w:rFonts w:hint="eastAsia" w:ascii="宋体" w:hAnsi="宋体" w:eastAsia="宋体" w:cs="宋体"/>
              </w:rPr>
              <w:t>验收小组成员签字：</w:t>
            </w:r>
          </w:p>
        </w:tc>
      </w:tr>
      <w:tr w14:paraId="3113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7" w:hRule="atLeast"/>
          <w:jc w:val="center"/>
        </w:trPr>
        <w:tc>
          <w:tcPr>
            <w:tcW w:w="9519" w:type="dxa"/>
            <w:gridSpan w:val="7"/>
            <w:tcMar>
              <w:top w:w="0" w:type="dxa"/>
              <w:left w:w="108" w:type="dxa"/>
              <w:bottom w:w="0" w:type="dxa"/>
              <w:right w:w="108" w:type="dxa"/>
            </w:tcMar>
            <w:vAlign w:val="center"/>
          </w:tcPr>
          <w:p w14:paraId="2D99E06C">
            <w:pPr>
              <w:spacing w:line="320" w:lineRule="atLeast"/>
              <w:ind w:firstLine="420"/>
              <w:rPr>
                <w:rFonts w:ascii="宋体" w:hAnsi="宋体" w:eastAsia="宋体" w:cs="宋体"/>
              </w:rPr>
            </w:pPr>
            <w:r>
              <w:rPr>
                <w:rFonts w:hint="eastAsia" w:ascii="宋体" w:hAnsi="宋体" w:eastAsia="宋体" w:cs="宋体"/>
              </w:rPr>
              <w:t>监督人员或其他相关人员签字：</w:t>
            </w:r>
          </w:p>
          <w:p w14:paraId="2D9CF49C">
            <w:pPr>
              <w:spacing w:line="320" w:lineRule="atLeast"/>
              <w:ind w:firstLine="420"/>
              <w:rPr>
                <w:rFonts w:ascii="宋体" w:hAnsi="宋体" w:eastAsia="宋体" w:cs="宋体"/>
              </w:rPr>
            </w:pPr>
            <w:r>
              <w:rPr>
                <w:rFonts w:hint="eastAsia" w:ascii="宋体" w:hAnsi="宋体" w:eastAsia="宋体" w:cs="宋体"/>
              </w:rPr>
              <w:t>或受邀机构的意见（盖章）：</w:t>
            </w:r>
          </w:p>
        </w:tc>
      </w:tr>
      <w:tr w14:paraId="144A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23" w:hRule="atLeast"/>
          <w:jc w:val="center"/>
        </w:trPr>
        <w:tc>
          <w:tcPr>
            <w:tcW w:w="4712" w:type="dxa"/>
            <w:gridSpan w:val="3"/>
            <w:tcMar>
              <w:top w:w="0" w:type="dxa"/>
              <w:left w:w="108" w:type="dxa"/>
              <w:bottom w:w="0" w:type="dxa"/>
              <w:right w:w="108" w:type="dxa"/>
            </w:tcMar>
            <w:vAlign w:val="center"/>
          </w:tcPr>
          <w:p w14:paraId="596413B6">
            <w:pPr>
              <w:spacing w:line="320" w:lineRule="atLeast"/>
              <w:ind w:firstLine="420"/>
              <w:rPr>
                <w:rFonts w:ascii="宋体" w:hAnsi="宋体" w:eastAsia="宋体" w:cs="宋体"/>
              </w:rPr>
            </w:pPr>
            <w:r>
              <w:rPr>
                <w:rFonts w:hint="eastAsia" w:ascii="宋体" w:hAnsi="宋体" w:eastAsia="宋体" w:cs="宋体"/>
              </w:rPr>
              <w:t>中标或者成交供应商负责人签字或盖章：</w:t>
            </w:r>
          </w:p>
          <w:p w14:paraId="0ACAAEC2">
            <w:pPr>
              <w:spacing w:line="320" w:lineRule="atLeast"/>
              <w:ind w:firstLine="420"/>
              <w:rPr>
                <w:rFonts w:ascii="宋体" w:hAnsi="宋体" w:eastAsia="宋体" w:cs="宋体"/>
              </w:rPr>
            </w:pPr>
            <w:r>
              <w:rPr>
                <w:rFonts w:hint="eastAsia" w:ascii="宋体" w:hAnsi="宋体" w:eastAsia="宋体" w:cs="宋体"/>
              </w:rPr>
              <w:t>联系电话：        年 月 日</w:t>
            </w:r>
          </w:p>
        </w:tc>
        <w:tc>
          <w:tcPr>
            <w:tcW w:w="4807" w:type="dxa"/>
            <w:gridSpan w:val="4"/>
            <w:vAlign w:val="center"/>
          </w:tcPr>
          <w:p w14:paraId="71FCF65D">
            <w:pPr>
              <w:spacing w:line="320" w:lineRule="atLeast"/>
              <w:ind w:firstLine="420"/>
              <w:rPr>
                <w:rFonts w:ascii="宋体" w:hAnsi="宋体" w:eastAsia="宋体" w:cs="宋体"/>
              </w:rPr>
            </w:pPr>
            <w:r>
              <w:rPr>
                <w:rFonts w:hint="eastAsia" w:ascii="宋体" w:hAnsi="宋体" w:eastAsia="宋体" w:cs="宋体"/>
              </w:rPr>
              <w:t> 采购人或受托机构的意见（盖章）：</w:t>
            </w:r>
          </w:p>
          <w:p w14:paraId="20983FA7">
            <w:pPr>
              <w:spacing w:line="320" w:lineRule="atLeast"/>
              <w:ind w:firstLine="420"/>
              <w:rPr>
                <w:rFonts w:ascii="宋体" w:hAnsi="宋体" w:eastAsia="宋体" w:cs="宋体"/>
              </w:rPr>
            </w:pPr>
            <w:r>
              <w:rPr>
                <w:rFonts w:hint="eastAsia" w:ascii="宋体" w:hAnsi="宋体" w:eastAsia="宋体" w:cs="宋体"/>
              </w:rPr>
              <w:t>联系电话：           年   月   日</w:t>
            </w:r>
          </w:p>
        </w:tc>
      </w:tr>
    </w:tbl>
    <w:p w14:paraId="3B56A365"/>
    <w:sectPr>
      <w:footerReference r:id="rId4" w:type="default"/>
      <w:pgSz w:w="11906" w:h="16838"/>
      <w:pgMar w:top="1134" w:right="1092" w:bottom="1134" w:left="1134" w:header="708" w:footer="709"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AFE5C">
    <w:pPr>
      <w:pStyle w:val="2"/>
      <w:ind w:firstLine="360"/>
    </w:pPr>
    <w:r>
      <w:pict>
        <v:shape id="_x0000_s3073" o:spid="_x0000_s3073"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14:paraId="73FAEE0C">
                <w:pPr>
                  <w:pStyle w:val="2"/>
                  <w:rPr>
                    <w:rFonts w:eastAsia="微软雅黑"/>
                  </w:rPr>
                </w:pPr>
                <w:r>
                  <w:fldChar w:fldCharType="begin"/>
                </w:r>
                <w:r>
                  <w:instrText xml:space="preserve"> PAGE  \* MERGEFORMAT </w:instrText>
                </w:r>
                <w:r>
                  <w:fldChar w:fldCharType="separate"/>
                </w:r>
                <w:r>
                  <w:t>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5C3F80"/>
    <w:multiLevelType w:val="multilevel"/>
    <w:tmpl w:val="1F5C3F80"/>
    <w:lvl w:ilvl="0" w:tentative="0">
      <w:start w:val="9"/>
      <w:numFmt w:val="decimal"/>
      <w:lvlText w:val="%1"/>
      <w:lvlJc w:val="left"/>
      <w:pPr>
        <w:ind w:left="678" w:hanging="560"/>
      </w:pPr>
      <w:rPr>
        <w:rFonts w:hint="default"/>
        <w:lang w:val="zh-CN" w:eastAsia="zh-CN" w:bidi="zh-CN"/>
      </w:rPr>
    </w:lvl>
    <w:lvl w:ilvl="1" w:tentative="0">
      <w:start w:val="1"/>
      <w:numFmt w:val="decimal"/>
      <w:lvlText w:val="%1.%2"/>
      <w:lvlJc w:val="left"/>
      <w:pPr>
        <w:ind w:left="678" w:hanging="560"/>
      </w:pPr>
      <w:rPr>
        <w:rFonts w:hint="default" w:ascii="宋体" w:hAnsi="宋体" w:eastAsia="宋体" w:cs="宋体"/>
        <w:spacing w:val="-2"/>
        <w:w w:val="100"/>
        <w:sz w:val="28"/>
        <w:szCs w:val="28"/>
        <w:lang w:val="zh-CN" w:eastAsia="zh-CN" w:bidi="zh-CN"/>
      </w:rPr>
    </w:lvl>
    <w:lvl w:ilvl="2" w:tentative="0">
      <w:start w:val="1"/>
      <w:numFmt w:val="decimal"/>
      <w:pStyle w:val="22"/>
      <w:lvlText w:val="%3."/>
      <w:lvlJc w:val="left"/>
      <w:pPr>
        <w:ind w:left="2890" w:hanging="322"/>
        <w:jc w:val="right"/>
      </w:pPr>
      <w:rPr>
        <w:rFonts w:hint="default" w:ascii="宋体" w:hAnsi="宋体" w:eastAsia="宋体" w:cs="宋体"/>
        <w:spacing w:val="-2"/>
        <w:w w:val="99"/>
        <w:sz w:val="30"/>
        <w:szCs w:val="30"/>
        <w:lang w:val="zh-CN" w:eastAsia="zh-CN" w:bidi="zh-CN"/>
      </w:rPr>
    </w:lvl>
    <w:lvl w:ilvl="3" w:tentative="0">
      <w:start w:val="0"/>
      <w:numFmt w:val="bullet"/>
      <w:lvlText w:val="•"/>
      <w:lvlJc w:val="left"/>
      <w:pPr>
        <w:ind w:left="4396" w:hanging="322"/>
      </w:pPr>
      <w:rPr>
        <w:rFonts w:hint="default"/>
        <w:lang w:val="zh-CN" w:eastAsia="zh-CN" w:bidi="zh-CN"/>
      </w:rPr>
    </w:lvl>
    <w:lvl w:ilvl="4" w:tentative="0">
      <w:start w:val="0"/>
      <w:numFmt w:val="bullet"/>
      <w:lvlText w:val="•"/>
      <w:lvlJc w:val="left"/>
      <w:pPr>
        <w:ind w:left="5155" w:hanging="322"/>
      </w:pPr>
      <w:rPr>
        <w:rFonts w:hint="default"/>
        <w:lang w:val="zh-CN" w:eastAsia="zh-CN" w:bidi="zh-CN"/>
      </w:rPr>
    </w:lvl>
    <w:lvl w:ilvl="5" w:tentative="0">
      <w:start w:val="0"/>
      <w:numFmt w:val="bullet"/>
      <w:lvlText w:val="•"/>
      <w:lvlJc w:val="left"/>
      <w:pPr>
        <w:ind w:left="5913" w:hanging="322"/>
      </w:pPr>
      <w:rPr>
        <w:rFonts w:hint="default"/>
        <w:lang w:val="zh-CN" w:eastAsia="zh-CN" w:bidi="zh-CN"/>
      </w:rPr>
    </w:lvl>
    <w:lvl w:ilvl="6" w:tentative="0">
      <w:start w:val="0"/>
      <w:numFmt w:val="bullet"/>
      <w:lvlText w:val="•"/>
      <w:lvlJc w:val="left"/>
      <w:pPr>
        <w:ind w:left="6672" w:hanging="322"/>
      </w:pPr>
      <w:rPr>
        <w:rFonts w:hint="default"/>
        <w:lang w:val="zh-CN" w:eastAsia="zh-CN" w:bidi="zh-CN"/>
      </w:rPr>
    </w:lvl>
    <w:lvl w:ilvl="7" w:tentative="0">
      <w:start w:val="0"/>
      <w:numFmt w:val="bullet"/>
      <w:lvlText w:val="•"/>
      <w:lvlJc w:val="left"/>
      <w:pPr>
        <w:ind w:left="7430" w:hanging="322"/>
      </w:pPr>
      <w:rPr>
        <w:rFonts w:hint="default"/>
        <w:lang w:val="zh-CN" w:eastAsia="zh-CN" w:bidi="zh-CN"/>
      </w:rPr>
    </w:lvl>
    <w:lvl w:ilvl="8" w:tentative="0">
      <w:start w:val="0"/>
      <w:numFmt w:val="bullet"/>
      <w:lvlText w:val="•"/>
      <w:lvlJc w:val="left"/>
      <w:pPr>
        <w:ind w:left="8189" w:hanging="322"/>
      </w:pPr>
      <w:rPr>
        <w:rFonts w:hint="default"/>
        <w:lang w:val="zh-CN" w:eastAsia="zh-CN" w:bidi="zh-CN"/>
      </w:rPr>
    </w:lvl>
  </w:abstractNum>
  <w:abstractNum w:abstractNumId="1">
    <w:nsid w:val="5BA2560C"/>
    <w:multiLevelType w:val="multilevel"/>
    <w:tmpl w:val="5BA2560C"/>
    <w:lvl w:ilvl="0" w:tentative="0">
      <w:start w:val="1"/>
      <w:numFmt w:val="decimal"/>
      <w:lvlText w:val="%1"/>
      <w:lvlJc w:val="left"/>
      <w:pPr>
        <w:ind w:left="1179" w:hanging="480"/>
      </w:pPr>
      <w:rPr>
        <w:rFonts w:hint="default"/>
        <w:lang w:val="zh-CN" w:eastAsia="zh-CN" w:bidi="zh-CN"/>
      </w:rPr>
    </w:lvl>
    <w:lvl w:ilvl="1" w:tentative="0">
      <w:start w:val="1"/>
      <w:numFmt w:val="decimal"/>
      <w:pStyle w:val="23"/>
      <w:lvlText w:val="%1.%2"/>
      <w:lvlJc w:val="left"/>
      <w:pPr>
        <w:ind w:left="1179" w:hanging="480"/>
      </w:pPr>
      <w:rPr>
        <w:rFonts w:hint="default" w:ascii="宋体" w:hAnsi="宋体" w:eastAsia="宋体" w:cs="宋体"/>
        <w:w w:val="100"/>
        <w:sz w:val="24"/>
        <w:szCs w:val="24"/>
        <w:lang w:val="zh-CN" w:eastAsia="zh-CN" w:bidi="zh-CN"/>
      </w:rPr>
    </w:lvl>
    <w:lvl w:ilvl="2" w:tentative="0">
      <w:start w:val="1"/>
      <w:numFmt w:val="decimal"/>
      <w:lvlText w:val="%1.%2.%3"/>
      <w:lvlJc w:val="left"/>
      <w:pPr>
        <w:ind w:left="1359" w:hanging="660"/>
      </w:pPr>
      <w:rPr>
        <w:rFonts w:hint="default" w:ascii="宋体" w:hAnsi="宋体" w:eastAsia="宋体" w:cs="宋体"/>
        <w:w w:val="100"/>
        <w:sz w:val="24"/>
        <w:szCs w:val="24"/>
        <w:lang w:val="zh-CN" w:eastAsia="zh-CN" w:bidi="zh-CN"/>
      </w:rPr>
    </w:lvl>
    <w:lvl w:ilvl="3" w:tentative="0">
      <w:start w:val="1"/>
      <w:numFmt w:val="decimal"/>
      <w:lvlText w:val="%1.%2.%3.%4"/>
      <w:lvlJc w:val="left"/>
      <w:pPr>
        <w:ind w:left="1599" w:hanging="900"/>
      </w:pPr>
      <w:rPr>
        <w:rFonts w:hint="default" w:ascii="宋体" w:hAnsi="宋体" w:eastAsia="宋体" w:cs="宋体"/>
        <w:w w:val="100"/>
        <w:sz w:val="24"/>
        <w:szCs w:val="24"/>
        <w:lang w:val="zh-CN" w:eastAsia="zh-CN" w:bidi="zh-CN"/>
      </w:rPr>
    </w:lvl>
    <w:lvl w:ilvl="4" w:tentative="0">
      <w:start w:val="1"/>
      <w:numFmt w:val="decimal"/>
      <w:lvlText w:val="%1.%2.%3.%4.%5"/>
      <w:lvlJc w:val="left"/>
      <w:pPr>
        <w:ind w:left="1839" w:hanging="1140"/>
      </w:pPr>
      <w:rPr>
        <w:rFonts w:hint="default" w:ascii="宋体" w:hAnsi="宋体" w:eastAsia="宋体" w:cs="宋体"/>
        <w:w w:val="100"/>
        <w:sz w:val="24"/>
        <w:szCs w:val="24"/>
        <w:lang w:val="zh-CN" w:eastAsia="zh-CN" w:bidi="zh-CN"/>
      </w:rPr>
    </w:lvl>
    <w:lvl w:ilvl="5" w:tentative="0">
      <w:start w:val="0"/>
      <w:numFmt w:val="bullet"/>
      <w:lvlText w:val="•"/>
      <w:lvlJc w:val="left"/>
      <w:pPr>
        <w:ind w:left="3226" w:hanging="1140"/>
      </w:pPr>
      <w:rPr>
        <w:rFonts w:hint="default"/>
        <w:lang w:val="zh-CN" w:eastAsia="zh-CN" w:bidi="zh-CN"/>
      </w:rPr>
    </w:lvl>
    <w:lvl w:ilvl="6" w:tentative="0">
      <w:start w:val="0"/>
      <w:numFmt w:val="bullet"/>
      <w:lvlText w:val="•"/>
      <w:lvlJc w:val="left"/>
      <w:pPr>
        <w:ind w:left="4613" w:hanging="1140"/>
      </w:pPr>
      <w:rPr>
        <w:rFonts w:hint="default"/>
        <w:lang w:val="zh-CN" w:eastAsia="zh-CN" w:bidi="zh-CN"/>
      </w:rPr>
    </w:lvl>
    <w:lvl w:ilvl="7" w:tentative="0">
      <w:start w:val="0"/>
      <w:numFmt w:val="bullet"/>
      <w:lvlText w:val="•"/>
      <w:lvlJc w:val="left"/>
      <w:pPr>
        <w:ind w:left="6000" w:hanging="1140"/>
      </w:pPr>
      <w:rPr>
        <w:rFonts w:hint="default"/>
        <w:lang w:val="zh-CN" w:eastAsia="zh-CN" w:bidi="zh-CN"/>
      </w:rPr>
    </w:lvl>
    <w:lvl w:ilvl="8" w:tentative="0">
      <w:start w:val="0"/>
      <w:numFmt w:val="bullet"/>
      <w:lvlText w:val="•"/>
      <w:lvlJc w:val="left"/>
      <w:pPr>
        <w:ind w:left="7386" w:hanging="1140"/>
      </w:pPr>
      <w:rPr>
        <w:rFonts w:hint="default"/>
        <w:lang w:val="zh-CN" w:eastAsia="zh-CN" w:bidi="zh-C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hlZGFlMTllMTk4ODVhYzRlNDQ3M2QyNTNlNGMxOWIifQ=="/>
  </w:docVars>
  <w:rsids>
    <w:rsidRoot w:val="377F4A55"/>
    <w:rsid w:val="00197371"/>
    <w:rsid w:val="00274B8D"/>
    <w:rsid w:val="00280369"/>
    <w:rsid w:val="002A6EAB"/>
    <w:rsid w:val="002B64BF"/>
    <w:rsid w:val="00681B6F"/>
    <w:rsid w:val="007934C1"/>
    <w:rsid w:val="008B7CC4"/>
    <w:rsid w:val="00A550C7"/>
    <w:rsid w:val="00AD75D8"/>
    <w:rsid w:val="01456C53"/>
    <w:rsid w:val="02D7069C"/>
    <w:rsid w:val="069E51CB"/>
    <w:rsid w:val="0A824D02"/>
    <w:rsid w:val="0C3152C1"/>
    <w:rsid w:val="0D270472"/>
    <w:rsid w:val="0E295C2B"/>
    <w:rsid w:val="0EA822CE"/>
    <w:rsid w:val="0EC82C38"/>
    <w:rsid w:val="0FD01890"/>
    <w:rsid w:val="112839FF"/>
    <w:rsid w:val="12163CF3"/>
    <w:rsid w:val="12BE0E97"/>
    <w:rsid w:val="12EF558E"/>
    <w:rsid w:val="13745A17"/>
    <w:rsid w:val="144B4732"/>
    <w:rsid w:val="16A63B28"/>
    <w:rsid w:val="17662BB2"/>
    <w:rsid w:val="18950986"/>
    <w:rsid w:val="18E671BF"/>
    <w:rsid w:val="196A0E5E"/>
    <w:rsid w:val="197C72B6"/>
    <w:rsid w:val="19F00903"/>
    <w:rsid w:val="1AC311CC"/>
    <w:rsid w:val="1CA71AA5"/>
    <w:rsid w:val="1D377296"/>
    <w:rsid w:val="1D4271C5"/>
    <w:rsid w:val="1EBB4D2C"/>
    <w:rsid w:val="20686980"/>
    <w:rsid w:val="225F22FB"/>
    <w:rsid w:val="22FA604A"/>
    <w:rsid w:val="233079A2"/>
    <w:rsid w:val="24DC16EA"/>
    <w:rsid w:val="27CA39F1"/>
    <w:rsid w:val="282936EF"/>
    <w:rsid w:val="289A5B44"/>
    <w:rsid w:val="2A1953DA"/>
    <w:rsid w:val="2B0F4266"/>
    <w:rsid w:val="2B1E10CF"/>
    <w:rsid w:val="2B28789D"/>
    <w:rsid w:val="2B964CE9"/>
    <w:rsid w:val="2E542FA6"/>
    <w:rsid w:val="2E565C6F"/>
    <w:rsid w:val="2F5B427F"/>
    <w:rsid w:val="31FF141A"/>
    <w:rsid w:val="32E445B9"/>
    <w:rsid w:val="32F61E94"/>
    <w:rsid w:val="339729FB"/>
    <w:rsid w:val="377F4A55"/>
    <w:rsid w:val="393760CF"/>
    <w:rsid w:val="3B221F6D"/>
    <w:rsid w:val="3B2C4D22"/>
    <w:rsid w:val="3B9A6B59"/>
    <w:rsid w:val="3C2F632F"/>
    <w:rsid w:val="3E0D2E3F"/>
    <w:rsid w:val="3F002039"/>
    <w:rsid w:val="3F33225F"/>
    <w:rsid w:val="40CB1FEE"/>
    <w:rsid w:val="41EB7A5D"/>
    <w:rsid w:val="42074372"/>
    <w:rsid w:val="42777F2F"/>
    <w:rsid w:val="44946058"/>
    <w:rsid w:val="44D85383"/>
    <w:rsid w:val="44F00BB9"/>
    <w:rsid w:val="45E81995"/>
    <w:rsid w:val="47350DA6"/>
    <w:rsid w:val="47D429C9"/>
    <w:rsid w:val="485008A5"/>
    <w:rsid w:val="4A9326C8"/>
    <w:rsid w:val="4BD942FB"/>
    <w:rsid w:val="4C6F4853"/>
    <w:rsid w:val="4CA23096"/>
    <w:rsid w:val="4CB52DBC"/>
    <w:rsid w:val="4D902ECD"/>
    <w:rsid w:val="4E073A89"/>
    <w:rsid w:val="4F5F6B25"/>
    <w:rsid w:val="52EF4857"/>
    <w:rsid w:val="53F13745"/>
    <w:rsid w:val="54AC66F7"/>
    <w:rsid w:val="54F91FBD"/>
    <w:rsid w:val="55E42029"/>
    <w:rsid w:val="55E51EBC"/>
    <w:rsid w:val="57EB69C9"/>
    <w:rsid w:val="5B211A7D"/>
    <w:rsid w:val="5D7D7BFC"/>
    <w:rsid w:val="5DE22B36"/>
    <w:rsid w:val="5DF53ECC"/>
    <w:rsid w:val="5ED54C05"/>
    <w:rsid w:val="60101BA9"/>
    <w:rsid w:val="63143DC8"/>
    <w:rsid w:val="6738145C"/>
    <w:rsid w:val="67F80528"/>
    <w:rsid w:val="68455F6E"/>
    <w:rsid w:val="684828EC"/>
    <w:rsid w:val="6B0B1F81"/>
    <w:rsid w:val="6C7D4241"/>
    <w:rsid w:val="6D3F412C"/>
    <w:rsid w:val="70EF1629"/>
    <w:rsid w:val="724018A7"/>
    <w:rsid w:val="72DA6B01"/>
    <w:rsid w:val="74242CF0"/>
    <w:rsid w:val="7577036C"/>
    <w:rsid w:val="75E165F0"/>
    <w:rsid w:val="7605090C"/>
    <w:rsid w:val="764A0C47"/>
    <w:rsid w:val="765470EC"/>
    <w:rsid w:val="7660752C"/>
    <w:rsid w:val="799C1319"/>
    <w:rsid w:val="79A54FFF"/>
    <w:rsid w:val="7A4A41FD"/>
    <w:rsid w:val="7BC13C2F"/>
    <w:rsid w:val="7DFA7AE0"/>
    <w:rsid w:val="7E965B62"/>
    <w:rsid w:val="7EB87B92"/>
    <w:rsid w:val="7F2C6617"/>
    <w:rsid w:val="7F362B3D"/>
    <w:rsid w:val="7F7A5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2"/>
    <w:basedOn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autoRedefine/>
    <w:semiHidden/>
    <w:unhideWhenUsed/>
    <w:qFormat/>
    <w:uiPriority w:val="0"/>
    <w:pPr>
      <w:keepNext/>
      <w:keepLines/>
      <w:spacing w:line="413" w:lineRule="auto"/>
      <w:outlineLvl w:val="2"/>
    </w:pPr>
    <w:rPr>
      <w:b/>
      <w:sz w:val="32"/>
    </w:rPr>
  </w:style>
  <w:style w:type="paragraph" w:styleId="5">
    <w:name w:val="heading 4"/>
    <w:basedOn w:val="1"/>
    <w:next w:val="1"/>
    <w:autoRedefine/>
    <w:qFormat/>
    <w:uiPriority w:val="0"/>
    <w:pPr>
      <w:keepNext/>
      <w:keepLines/>
      <w:spacing w:before="120" w:after="120" w:line="360" w:lineRule="auto"/>
      <w:jc w:val="center"/>
      <w:outlineLvl w:val="3"/>
    </w:pPr>
    <w:rPr>
      <w:rFonts w:ascii="Arial" w:hAnsi="Arial" w:eastAsia="黑体"/>
      <w:sz w:val="28"/>
      <w:szCs w:val="20"/>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99"/>
    <w:pPr>
      <w:widowControl w:val="0"/>
      <w:tabs>
        <w:tab w:val="center" w:pos="4140"/>
        <w:tab w:val="right" w:pos="8300"/>
      </w:tabs>
      <w:spacing w:after="0"/>
    </w:pPr>
    <w:rPr>
      <w:rFonts w:ascii="Times New Roman" w:hAnsi="Times New Roman" w:eastAsia="宋体" w:cs="Times New Roman"/>
      <w:kern w:val="2"/>
      <w:sz w:val="18"/>
      <w:szCs w:val="18"/>
    </w:rPr>
  </w:style>
  <w:style w:type="paragraph" w:styleId="6">
    <w:name w:val="index 8"/>
    <w:basedOn w:val="1"/>
    <w:next w:val="1"/>
    <w:qFormat/>
    <w:uiPriority w:val="0"/>
    <w:pPr>
      <w:spacing w:line="400" w:lineRule="exact"/>
      <w:ind w:left="2940" w:firstLine="1044" w:firstLineChars="200"/>
    </w:pPr>
  </w:style>
  <w:style w:type="paragraph" w:styleId="7">
    <w:name w:val="annotation text"/>
    <w:basedOn w:val="1"/>
    <w:autoRedefine/>
    <w:qFormat/>
    <w:uiPriority w:val="0"/>
  </w:style>
  <w:style w:type="paragraph" w:styleId="8">
    <w:name w:val="Body Text"/>
    <w:basedOn w:val="1"/>
    <w:next w:val="1"/>
    <w:qFormat/>
    <w:uiPriority w:val="0"/>
    <w:pPr>
      <w:spacing w:line="380" w:lineRule="exact"/>
    </w:pPr>
    <w:rPr>
      <w:rFonts w:ascii="Times New Roman" w:hAnsi="Times New Roman" w:eastAsia="宋体" w:cs="Times New Roman"/>
      <w:sz w:val="24"/>
    </w:rPr>
  </w:style>
  <w:style w:type="paragraph" w:styleId="9">
    <w:name w:val="Body Text Indent"/>
    <w:basedOn w:val="1"/>
    <w:autoRedefine/>
    <w:qFormat/>
    <w:uiPriority w:val="0"/>
    <w:pPr>
      <w:widowControl w:val="0"/>
      <w:spacing w:after="120"/>
      <w:ind w:left="420" w:leftChars="200"/>
      <w:jc w:val="both"/>
    </w:pPr>
    <w:rPr>
      <w:rFonts w:ascii="Times New Roman" w:hAnsi="Times New Roman" w:eastAsia="宋体" w:cs="Times New Roman"/>
      <w:kern w:val="2"/>
      <w:sz w:val="21"/>
      <w:szCs w:val="24"/>
    </w:rPr>
  </w:style>
  <w:style w:type="paragraph" w:styleId="10">
    <w:name w:val="Plain Text"/>
    <w:basedOn w:val="1"/>
    <w:next w:val="6"/>
    <w:autoRedefine/>
    <w:qFormat/>
    <w:uiPriority w:val="0"/>
    <w:pPr>
      <w:widowControl w:val="0"/>
      <w:spacing w:after="0"/>
      <w:jc w:val="both"/>
    </w:pPr>
    <w:rPr>
      <w:rFonts w:ascii="宋体" w:hAnsi="Courier New" w:eastAsia="宋体" w:cs="Times New Roman"/>
      <w:kern w:val="2"/>
      <w:sz w:val="21"/>
      <w:szCs w:val="20"/>
    </w:rPr>
  </w:style>
  <w:style w:type="paragraph" w:styleId="11">
    <w:name w:val="Balloon Text"/>
    <w:basedOn w:val="1"/>
    <w:link w:val="33"/>
    <w:qFormat/>
    <w:uiPriority w:val="0"/>
    <w:pPr>
      <w:spacing w:after="0"/>
    </w:pPr>
    <w:rPr>
      <w:sz w:val="18"/>
      <w:szCs w:val="18"/>
    </w:rPr>
  </w:style>
  <w:style w:type="paragraph" w:styleId="12">
    <w:name w:val="envelope return"/>
    <w:basedOn w:val="1"/>
    <w:autoRedefine/>
    <w:qFormat/>
    <w:uiPriority w:val="0"/>
    <w:rPr>
      <w:rFonts w:ascii="Arial" w:hAnsi="Arial"/>
    </w:rPr>
  </w:style>
  <w:style w:type="paragraph" w:styleId="13">
    <w:name w:val="header"/>
    <w:basedOn w:val="1"/>
    <w:link w:val="32"/>
    <w:qFormat/>
    <w:uiPriority w:val="0"/>
    <w:pPr>
      <w:pBdr>
        <w:bottom w:val="single" w:color="auto" w:sz="6" w:space="1"/>
      </w:pBdr>
      <w:tabs>
        <w:tab w:val="center" w:pos="4153"/>
        <w:tab w:val="right" w:pos="8306"/>
      </w:tabs>
      <w:jc w:val="center"/>
    </w:pPr>
    <w:rPr>
      <w:sz w:val="18"/>
      <w:szCs w:val="18"/>
    </w:rPr>
  </w:style>
  <w:style w:type="paragraph" w:styleId="14">
    <w:name w:val="toc 1"/>
    <w:basedOn w:val="1"/>
    <w:next w:val="1"/>
    <w:autoRedefine/>
    <w:qFormat/>
    <w:uiPriority w:val="0"/>
  </w:style>
  <w:style w:type="paragraph" w:styleId="15">
    <w:name w:val="Normal (Web)"/>
    <w:basedOn w:val="1"/>
    <w:autoRedefine/>
    <w:qFormat/>
    <w:uiPriority w:val="0"/>
    <w:pPr>
      <w:spacing w:before="100" w:beforeAutospacing="1" w:after="100" w:afterAutospacing="1"/>
    </w:pPr>
    <w:rPr>
      <w:rFonts w:ascii="宋体" w:hAnsi="宋体" w:eastAsia="宋体" w:cs="Times New Roman"/>
      <w:sz w:val="24"/>
      <w:szCs w:val="20"/>
    </w:rPr>
  </w:style>
  <w:style w:type="paragraph" w:styleId="16">
    <w:name w:val="Title"/>
    <w:basedOn w:val="1"/>
    <w:autoRedefine/>
    <w:qFormat/>
    <w:uiPriority w:val="0"/>
    <w:pPr>
      <w:jc w:val="center"/>
      <w:outlineLvl w:val="0"/>
    </w:pPr>
    <w:rPr>
      <w:rFonts w:ascii="Arial" w:hAnsi="Arial"/>
      <w:b/>
      <w:sz w:val="32"/>
    </w:rPr>
  </w:style>
  <w:style w:type="paragraph" w:styleId="17">
    <w:name w:val="Body Text First Indent 2"/>
    <w:basedOn w:val="9"/>
    <w:autoRedefine/>
    <w:qFormat/>
    <w:uiPriority w:val="0"/>
    <w:pPr>
      <w:ind w:firstLine="420" w:firstLineChars="200"/>
    </w:pPr>
  </w:style>
  <w:style w:type="character" w:styleId="20">
    <w:name w:val="Strong"/>
    <w:autoRedefine/>
    <w:qFormat/>
    <w:uiPriority w:val="0"/>
    <w:rPr>
      <w:rFonts w:ascii="Times New Roman" w:hAnsi="Times New Roman" w:eastAsia="宋体" w:cs="Times New Roman"/>
      <w:b/>
      <w:bCs/>
    </w:rPr>
  </w:style>
  <w:style w:type="character" w:styleId="21">
    <w:name w:val="Hyperlink"/>
    <w:autoRedefine/>
    <w:qFormat/>
    <w:uiPriority w:val="99"/>
    <w:rPr>
      <w:rFonts w:ascii="Times New Roman" w:hAnsi="Times New Roman" w:eastAsia="宋体" w:cs="Times New Roman"/>
      <w:color w:val="0000FF"/>
      <w:u w:val="single"/>
    </w:rPr>
  </w:style>
  <w:style w:type="paragraph" w:customStyle="1" w:styleId="22">
    <w:name w:val="1级标题"/>
    <w:basedOn w:val="16"/>
    <w:next w:val="23"/>
    <w:link w:val="25"/>
    <w:autoRedefine/>
    <w:qFormat/>
    <w:uiPriority w:val="0"/>
    <w:pPr>
      <w:numPr>
        <w:ilvl w:val="2"/>
        <w:numId w:val="1"/>
      </w:numPr>
      <w:tabs>
        <w:tab w:val="left" w:pos="2871"/>
      </w:tabs>
      <w:spacing w:line="360" w:lineRule="auto"/>
      <w:ind w:left="20" w:firstLine="640"/>
    </w:pPr>
    <w:rPr>
      <w:rFonts w:hint="eastAsia" w:eastAsia="宋体" w:cs="宋体"/>
      <w:b w:val="0"/>
      <w:szCs w:val="32"/>
      <w:lang w:val="zh-CN" w:bidi="zh-CN"/>
    </w:rPr>
  </w:style>
  <w:style w:type="paragraph" w:customStyle="1" w:styleId="23">
    <w:name w:val="2级标题"/>
    <w:basedOn w:val="1"/>
    <w:next w:val="1"/>
    <w:autoRedefine/>
    <w:qFormat/>
    <w:uiPriority w:val="0"/>
    <w:pPr>
      <w:numPr>
        <w:ilvl w:val="1"/>
        <w:numId w:val="2"/>
      </w:numPr>
      <w:tabs>
        <w:tab w:val="left" w:pos="1180"/>
      </w:tabs>
      <w:spacing w:line="360" w:lineRule="auto"/>
      <w:ind w:firstLine="480" w:firstLineChars="200"/>
      <w:outlineLvl w:val="1"/>
    </w:pPr>
    <w:rPr>
      <w:rFonts w:ascii="宋体" w:hAnsi="宋体" w:eastAsia="宋体" w:cs="宋体"/>
      <w:sz w:val="24"/>
      <w:lang w:val="zh-CN" w:bidi="zh-CN"/>
    </w:rPr>
  </w:style>
  <w:style w:type="paragraph" w:customStyle="1" w:styleId="24">
    <w:name w:val="3级标题"/>
    <w:basedOn w:val="4"/>
    <w:next w:val="1"/>
    <w:autoRedefine/>
    <w:qFormat/>
    <w:uiPriority w:val="0"/>
    <w:pPr>
      <w:spacing w:line="360" w:lineRule="auto"/>
      <w:ind w:firstLine="480" w:firstLineChars="200"/>
    </w:pPr>
    <w:rPr>
      <w:rFonts w:hint="eastAsia" w:ascii="宋体" w:hAnsi="宋体" w:eastAsia="宋体" w:cs="宋体"/>
      <w:sz w:val="24"/>
      <w:szCs w:val="24"/>
      <w:lang w:val="zh-CN" w:bidi="zh-CN"/>
    </w:rPr>
  </w:style>
  <w:style w:type="character" w:customStyle="1" w:styleId="25">
    <w:name w:val="1级标题 Char"/>
    <w:link w:val="22"/>
    <w:autoRedefine/>
    <w:qFormat/>
    <w:uiPriority w:val="0"/>
    <w:rPr>
      <w:rFonts w:hint="eastAsia" w:ascii="Arial" w:hAnsi="Arial" w:eastAsia="宋体" w:cs="宋体"/>
      <w:szCs w:val="32"/>
      <w:lang w:val="zh-CN" w:bidi="zh-CN"/>
    </w:rPr>
  </w:style>
  <w:style w:type="paragraph" w:customStyle="1" w:styleId="26">
    <w:name w:val="段"/>
    <w:next w:val="1"/>
    <w:autoRedefine/>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7">
    <w:name w:val="首行缩进"/>
    <w:basedOn w:val="1"/>
    <w:autoRedefine/>
    <w:qFormat/>
    <w:uiPriority w:val="0"/>
    <w:pPr>
      <w:ind w:firstLine="480" w:firstLineChars="200"/>
    </w:pPr>
    <w:rPr>
      <w:rFonts w:ascii="Times New Roman" w:hAnsi="Times New Roman" w:eastAsia="宋体" w:cs="Times New Roman"/>
    </w:rPr>
  </w:style>
  <w:style w:type="paragraph" w:customStyle="1" w:styleId="28">
    <w:name w:val="Body text|1"/>
    <w:basedOn w:val="1"/>
    <w:autoRedefine/>
    <w:qFormat/>
    <w:uiPriority w:val="0"/>
    <w:pPr>
      <w:spacing w:line="350" w:lineRule="auto"/>
      <w:ind w:firstLine="400"/>
    </w:pPr>
    <w:rPr>
      <w:rFonts w:ascii="宋体" w:hAnsi="宋体" w:eastAsia="宋体" w:cs="宋体"/>
      <w:sz w:val="30"/>
      <w:szCs w:val="30"/>
    </w:rPr>
  </w:style>
  <w:style w:type="paragraph" w:customStyle="1" w:styleId="29">
    <w:name w:val="WPSOffice手动目录 1"/>
    <w:autoRedefine/>
    <w:qFormat/>
    <w:uiPriority w:val="0"/>
    <w:rPr>
      <w:rFonts w:ascii="Times New Roman" w:hAnsi="Times New Roman" w:eastAsia="宋体" w:cs="Times New Roman"/>
      <w:lang w:val="en-US" w:eastAsia="zh-CN" w:bidi="ar-SA"/>
    </w:rPr>
  </w:style>
  <w:style w:type="paragraph" w:customStyle="1" w:styleId="30">
    <w:name w:val="列表段落1"/>
    <w:basedOn w:val="1"/>
    <w:qFormat/>
    <w:uiPriority w:val="0"/>
    <w:pPr>
      <w:ind w:firstLine="420" w:firstLineChars="200"/>
    </w:pPr>
    <w:rPr>
      <w:rFonts w:ascii="Calibri" w:hAnsi="Calibri"/>
    </w:rPr>
  </w:style>
  <w:style w:type="paragraph" w:styleId="31">
    <w:name w:val="List Paragraph"/>
    <w:basedOn w:val="1"/>
    <w:qFormat/>
    <w:uiPriority w:val="34"/>
    <w:pPr>
      <w:ind w:firstLine="420" w:firstLineChars="200"/>
    </w:pPr>
    <w:rPr>
      <w:rFonts w:ascii="Calibri" w:hAnsi="Calibri" w:cs="宋体"/>
    </w:rPr>
  </w:style>
  <w:style w:type="character" w:customStyle="1" w:styleId="32">
    <w:name w:val="页眉 Char"/>
    <w:basedOn w:val="19"/>
    <w:link w:val="13"/>
    <w:qFormat/>
    <w:uiPriority w:val="0"/>
    <w:rPr>
      <w:rFonts w:ascii="Tahoma" w:hAnsi="Tahoma" w:eastAsia="微软雅黑" w:cstheme="minorBidi"/>
      <w:sz w:val="18"/>
      <w:szCs w:val="18"/>
    </w:rPr>
  </w:style>
  <w:style w:type="character" w:customStyle="1" w:styleId="33">
    <w:name w:val="批注框文本 Char"/>
    <w:basedOn w:val="19"/>
    <w:link w:val="11"/>
    <w:qFormat/>
    <w:uiPriority w:val="0"/>
    <w:rPr>
      <w:rFonts w:ascii="Tahoma" w:hAnsi="Tahoma" w:eastAsia="微软雅黑" w:cstheme="min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oleObject" Target="embeddings/oleObject1.bin"/><Relationship Id="rId7" Type="http://schemas.openxmlformats.org/officeDocument/2006/relationships/image" Target="media/image2.w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3"/>
    <customShpInfo spid="_x0000_s1026"/>
    <customShpInfo spid="_x0000_s2053"/>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66</Pages>
  <Words>28478</Words>
  <Characters>31869</Characters>
  <Lines>403</Lines>
  <Paragraphs>113</Paragraphs>
  <TotalTime>84</TotalTime>
  <ScaleCrop>false</ScaleCrop>
  <LinksUpToDate>false</LinksUpToDate>
  <CharactersWithSpaces>32721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2024-11-21T01:47:00Z</dcterms:created>
  <dc:creator>NTKO</dc:creator>
  <cp:lastModifiedBy>NTKO</cp:lastModifiedBy>
  <cp:lastPrinted>2024-06-26T06:39:00Z</cp:lastPrinted>
  <dcterms:modified xsi:type="dcterms:W3CDTF">2024-11-22T09:36:50Z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1F48B221909E4BE2AED9CD4C34848EF4_13</vt:lpwstr>
  </property>
</Properties>
</file>