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D98F7">
      <w:pPr>
        <w:spacing w:line="360" w:lineRule="auto"/>
        <w:jc w:val="center"/>
        <w:rPr>
          <w:rFonts w:ascii="方正小标宋简体" w:hAnsi="宋体" w:eastAsia="方正小标宋简体"/>
          <w:color w:val="000000" w:themeColor="text1"/>
          <w:sz w:val="52"/>
          <w:szCs w:val="52"/>
          <w14:textFill>
            <w14:solidFill>
              <w14:schemeClr w14:val="tx1"/>
            </w14:solidFill>
          </w14:textFill>
        </w:rPr>
      </w:pPr>
    </w:p>
    <w:p w14:paraId="259E3AEB">
      <w:pPr>
        <w:spacing w:line="360" w:lineRule="auto"/>
        <w:jc w:val="center"/>
        <w:rPr>
          <w:rFonts w:hint="eastAsia" w:ascii="方正小标宋简体" w:hAnsi="方正小标宋简体" w:eastAsia="宋体"/>
          <w:color w:val="000000" w:themeColor="text1"/>
          <w:sz w:val="52"/>
          <w:lang w:eastAsia="zh-CN"/>
          <w14:textFill>
            <w14:solidFill>
              <w14:schemeClr w14:val="tx1"/>
            </w14:solidFill>
          </w14:textFill>
        </w:rPr>
      </w:pPr>
      <w:r>
        <w:rPr>
          <w:rFonts w:hint="eastAsia" w:ascii="方正小标宋简体" w:hAnsi="宋体" w:eastAsia="方正小标宋简体"/>
          <w:color w:val="000000" w:themeColor="text1"/>
          <w:sz w:val="52"/>
          <w:szCs w:val="52"/>
          <w:lang w:eastAsia="zh-CN"/>
          <w14:textFill>
            <w14:solidFill>
              <w14:schemeClr w14:val="tx1"/>
            </w14:solidFill>
          </w14:textFill>
        </w:rPr>
        <w:t>广西泽丰工程咨询有限公司</w:t>
      </w:r>
    </w:p>
    <w:p w14:paraId="13D18BBA">
      <w:pPr>
        <w:spacing w:line="360" w:lineRule="auto"/>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p>
    <w:p w14:paraId="590FDC7F">
      <w:pPr>
        <w:pStyle w:val="30"/>
        <w:ind w:firstLine="280"/>
        <w:rPr>
          <w:color w:val="000000" w:themeColor="text1"/>
          <w14:textFill>
            <w14:solidFill>
              <w14:schemeClr w14:val="tx1"/>
            </w14:solidFill>
          </w14:textFill>
        </w:rPr>
      </w:pPr>
    </w:p>
    <w:p w14:paraId="40C34936">
      <w:pPr>
        <w:snapToGrid w:val="0"/>
        <w:spacing w:before="156" w:beforeLines="50" w:line="360" w:lineRule="auto"/>
        <w:jc w:val="center"/>
        <w:rPr>
          <w:rFonts w:ascii="华文新魏" w:hAnsi="宋体" w:eastAsia="华文新魏"/>
          <w:color w:val="000000" w:themeColor="text1"/>
          <w:sz w:val="120"/>
          <w:szCs w:val="120"/>
          <w14:textFill>
            <w14:solidFill>
              <w14:schemeClr w14:val="tx1"/>
            </w14:solidFill>
          </w14:textFill>
        </w:rPr>
      </w:pPr>
      <w:r>
        <w:rPr>
          <w:rFonts w:hint="eastAsia" w:ascii="华文新魏" w:hAnsi="宋体" w:eastAsia="华文新魏"/>
          <w:color w:val="000000" w:themeColor="text1"/>
          <w:sz w:val="120"/>
          <w:szCs w:val="120"/>
          <w14:textFill>
            <w14:solidFill>
              <w14:schemeClr w14:val="tx1"/>
            </w14:solidFill>
          </w14:textFill>
        </w:rPr>
        <w:t>竞争性磋商文件</w:t>
      </w:r>
    </w:p>
    <w:p w14:paraId="5DB8DD25">
      <w:pPr>
        <w:snapToGrid w:val="0"/>
        <w:spacing w:before="156" w:beforeLines="50" w:line="360" w:lineRule="auto"/>
        <w:jc w:val="center"/>
        <w:rPr>
          <w:rFonts w:ascii="仿宋_GB2312" w:hAnsi="宋体" w:eastAsia="仿宋_GB2312"/>
          <w:b/>
          <w:color w:val="000000" w:themeColor="text1"/>
          <w:sz w:val="30"/>
          <w:szCs w:val="72"/>
          <w14:textFill>
            <w14:solidFill>
              <w14:schemeClr w14:val="tx1"/>
            </w14:solidFill>
          </w14:textFill>
        </w:rPr>
      </w:pPr>
      <w:r>
        <w:rPr>
          <w:rFonts w:hint="eastAsia" w:ascii="仿宋_GB2312" w:hAnsi="宋体" w:eastAsia="仿宋_GB2312"/>
          <w:b/>
          <w:color w:val="000000" w:themeColor="text1"/>
          <w:sz w:val="48"/>
          <w:szCs w:val="48"/>
          <w14:textFill>
            <w14:solidFill>
              <w14:schemeClr w14:val="tx1"/>
            </w14:solidFill>
          </w14:textFill>
        </w:rPr>
        <w:t>（全流程电子化采购）</w:t>
      </w:r>
    </w:p>
    <w:p w14:paraId="7D617D3B">
      <w:pPr>
        <w:snapToGrid w:val="0"/>
        <w:spacing w:line="360" w:lineRule="auto"/>
        <w:rPr>
          <w:rFonts w:ascii="仿宋_GB2312" w:hAnsi="宋体" w:eastAsia="仿宋_GB2312"/>
          <w:color w:val="000000" w:themeColor="text1"/>
          <w:sz w:val="30"/>
          <w:szCs w:val="72"/>
          <w14:textFill>
            <w14:solidFill>
              <w14:schemeClr w14:val="tx1"/>
            </w14:solidFill>
          </w14:textFill>
        </w:rPr>
      </w:pPr>
    </w:p>
    <w:p w14:paraId="5174D483">
      <w:pPr>
        <w:pStyle w:val="19"/>
        <w:tabs>
          <w:tab w:val="left" w:pos="8620"/>
        </w:tabs>
        <w:snapToGrid w:val="0"/>
        <w:spacing w:line="480" w:lineRule="auto"/>
        <w:ind w:left="2700" w:leftChars="484" w:right="258" w:rightChars="123" w:hanging="1684" w:hangingChars="559"/>
        <w:rPr>
          <w:rFonts w:hint="eastAsia" w:hAnsi="宋体" w:eastAsia="宋体"/>
          <w:b/>
          <w:bCs/>
          <w:color w:val="000000" w:themeColor="text1"/>
          <w:sz w:val="30"/>
          <w:szCs w:val="30"/>
          <w:lang w:eastAsia="zh-CN"/>
          <w14:textFill>
            <w14:solidFill>
              <w14:schemeClr w14:val="tx1"/>
            </w14:solidFill>
          </w14:textFill>
        </w:rPr>
      </w:pPr>
      <w:r>
        <w:rPr>
          <w:rFonts w:hint="eastAsia" w:hAnsi="宋体"/>
          <w:b/>
          <w:bCs/>
          <w:color w:val="000000" w:themeColor="text1"/>
          <w:sz w:val="30"/>
          <w:szCs w:val="30"/>
          <w14:textFill>
            <w14:solidFill>
              <w14:schemeClr w14:val="tx1"/>
            </w14:solidFill>
          </w14:textFill>
        </w:rPr>
        <w:t>项目</w:t>
      </w:r>
      <w:r>
        <w:rPr>
          <w:rFonts w:hint="eastAsia" w:hAnsi="宋体" w:cs="Courier New"/>
          <w:b/>
          <w:bCs/>
          <w:color w:val="000000" w:themeColor="text1"/>
          <w:w w:val="95"/>
          <w:sz w:val="30"/>
          <w:szCs w:val="30"/>
          <w14:textFill>
            <w14:solidFill>
              <w14:schemeClr w14:val="tx1"/>
            </w14:solidFill>
          </w14:textFill>
        </w:rPr>
        <w:t>名称</w:t>
      </w:r>
      <w:r>
        <w:rPr>
          <w:rFonts w:hint="eastAsia" w:hAnsi="宋体"/>
          <w:b/>
          <w:bCs/>
          <w:color w:val="000000" w:themeColor="text1"/>
          <w:sz w:val="30"/>
          <w:szCs w:val="30"/>
          <w14:textFill>
            <w14:solidFill>
              <w14:schemeClr w14:val="tx1"/>
            </w14:solidFill>
          </w14:textFill>
        </w:rPr>
        <w:t>：</w:t>
      </w:r>
      <w:r>
        <w:rPr>
          <w:rFonts w:hint="eastAsia" w:hAnsi="宋体"/>
          <w:b/>
          <w:bCs/>
          <w:color w:val="000000" w:themeColor="text1"/>
          <w:sz w:val="30"/>
          <w:szCs w:val="30"/>
          <w:lang w:eastAsia="zh-CN"/>
          <w14:textFill>
            <w14:solidFill>
              <w14:schemeClr w14:val="tx1"/>
            </w14:solidFill>
          </w14:textFill>
        </w:rPr>
        <w:t>2024年全区法院短信服务采购</w:t>
      </w:r>
    </w:p>
    <w:p w14:paraId="72D481E7">
      <w:pPr>
        <w:pStyle w:val="19"/>
        <w:snapToGrid w:val="0"/>
        <w:spacing w:line="480" w:lineRule="auto"/>
        <w:ind w:left="2700" w:leftChars="484" w:right="374" w:rightChars="178" w:hanging="1684" w:hangingChars="559"/>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项目编号：</w:t>
      </w:r>
      <w:r>
        <w:rPr>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GXZC2024-C3-005507-GXZF</w:t>
      </w:r>
    </w:p>
    <w:p w14:paraId="7C1873B6">
      <w:pPr>
        <w:pStyle w:val="19"/>
        <w:snapToGrid w:val="0"/>
        <w:spacing w:line="480" w:lineRule="auto"/>
        <w:ind w:left="2700" w:leftChars="484" w:right="374" w:rightChars="178" w:hanging="1684" w:hangingChars="559"/>
        <w:rPr>
          <w:rFonts w:hint="eastAsia" w:hAnsi="宋体" w:eastAsia="宋体"/>
          <w:b/>
          <w:bCs/>
          <w:color w:val="000000" w:themeColor="text1"/>
          <w:sz w:val="30"/>
          <w:szCs w:val="30"/>
          <w:lang w:eastAsia="zh-CN"/>
          <w14:textFill>
            <w14:solidFill>
              <w14:schemeClr w14:val="tx1"/>
            </w14:solidFill>
          </w14:textFill>
        </w:rPr>
      </w:pPr>
      <w:r>
        <w:rPr>
          <w:rFonts w:hint="eastAsia" w:hAnsi="宋体"/>
          <w:b/>
          <w:bCs/>
          <w:color w:val="000000" w:themeColor="text1"/>
          <w:sz w:val="30"/>
          <w:szCs w:val="30"/>
          <w14:textFill>
            <w14:solidFill>
              <w14:schemeClr w14:val="tx1"/>
            </w14:solidFill>
          </w14:textFill>
        </w:rPr>
        <w:t>采 购 人：</w:t>
      </w:r>
      <w:r>
        <w:rPr>
          <w:rFonts w:hint="eastAsia" w:hAnsi="宋体"/>
          <w:b/>
          <w:bCs/>
          <w:color w:val="000000" w:themeColor="text1"/>
          <w:sz w:val="30"/>
          <w:szCs w:val="30"/>
          <w:lang w:eastAsia="zh-CN"/>
          <w14:textFill>
            <w14:solidFill>
              <w14:schemeClr w14:val="tx1"/>
            </w14:solidFill>
          </w14:textFill>
        </w:rPr>
        <w:t>广西壮族自治区高级人民法院</w:t>
      </w:r>
    </w:p>
    <w:p w14:paraId="564B4B63">
      <w:pPr>
        <w:pStyle w:val="19"/>
        <w:snapToGrid w:val="0"/>
        <w:spacing w:line="480" w:lineRule="auto"/>
        <w:ind w:left="2700" w:leftChars="484" w:right="374" w:rightChars="178" w:hanging="1684" w:hangingChars="559"/>
        <w:rPr>
          <w:rFonts w:hint="eastAsia" w:hAnsi="宋体" w:eastAsia="宋体"/>
          <w:b/>
          <w:bCs/>
          <w:color w:val="000000" w:themeColor="text1"/>
          <w:sz w:val="30"/>
          <w:szCs w:val="30"/>
          <w:lang w:eastAsia="zh-CN"/>
          <w14:textFill>
            <w14:solidFill>
              <w14:schemeClr w14:val="tx1"/>
            </w14:solidFill>
          </w14:textFill>
        </w:rPr>
      </w:pPr>
      <w:r>
        <w:rPr>
          <w:rFonts w:hint="eastAsia" w:hAnsi="宋体"/>
          <w:b/>
          <w:bCs/>
          <w:color w:val="000000" w:themeColor="text1"/>
          <w:sz w:val="30"/>
          <w:szCs w:val="30"/>
          <w14:textFill>
            <w14:solidFill>
              <w14:schemeClr w14:val="tx1"/>
            </w14:solidFill>
          </w14:textFill>
        </w:rPr>
        <w:t>采购代理机构：</w:t>
      </w:r>
      <w:r>
        <w:rPr>
          <w:rFonts w:hint="eastAsia" w:hAnsi="宋体"/>
          <w:b/>
          <w:bCs/>
          <w:color w:val="000000" w:themeColor="text1"/>
          <w:sz w:val="30"/>
          <w:szCs w:val="30"/>
          <w:lang w:eastAsia="zh-CN"/>
          <w14:textFill>
            <w14:solidFill>
              <w14:schemeClr w14:val="tx1"/>
            </w14:solidFill>
          </w14:textFill>
        </w:rPr>
        <w:t>广西泽丰工程咨询有限公司</w:t>
      </w:r>
    </w:p>
    <w:p w14:paraId="08274FC3">
      <w:pPr>
        <w:pStyle w:val="19"/>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p>
    <w:p w14:paraId="73D13DE9">
      <w:pPr>
        <w:pStyle w:val="19"/>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p>
    <w:p w14:paraId="3CF512B7">
      <w:pPr>
        <w:pStyle w:val="19"/>
        <w:snapToGrid w:val="0"/>
        <w:spacing w:line="360" w:lineRule="auto"/>
        <w:ind w:firstLine="1125" w:firstLineChars="393"/>
        <w:rPr>
          <w:rFonts w:ascii="仿宋_GB2312" w:hAnsi="宋体" w:eastAsia="仿宋_GB2312"/>
          <w:b/>
          <w:bCs/>
          <w:color w:val="000000" w:themeColor="text1"/>
          <w:w w:val="95"/>
          <w:sz w:val="30"/>
          <w:szCs w:val="30"/>
          <w14:textFill>
            <w14:solidFill>
              <w14:schemeClr w14:val="tx1"/>
            </w14:solidFill>
          </w14:textFill>
        </w:rPr>
      </w:pPr>
    </w:p>
    <w:p w14:paraId="4ACE1E2A">
      <w:pPr>
        <w:pStyle w:val="19"/>
        <w:snapToGrid w:val="0"/>
        <w:spacing w:line="360" w:lineRule="auto"/>
        <w:ind w:left="20" w:leftChars="-200" w:hanging="440" w:hangingChars="146"/>
        <w:jc w:val="center"/>
        <w:rPr>
          <w:rFonts w:hAnsi="宋体"/>
          <w:b/>
          <w:bCs/>
          <w:color w:val="000000" w:themeColor="text1"/>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2024年</w:t>
      </w:r>
      <w:r>
        <w:rPr>
          <w:rFonts w:hint="eastAsia" w:hAnsi="宋体"/>
          <w:b/>
          <w:bCs/>
          <w:color w:val="000000" w:themeColor="text1"/>
          <w:sz w:val="30"/>
          <w:szCs w:val="30"/>
          <w:lang w:val="en-US" w:eastAsia="zh-CN"/>
          <w14:textFill>
            <w14:solidFill>
              <w14:schemeClr w14:val="tx1"/>
            </w14:solidFill>
          </w14:textFill>
        </w:rPr>
        <w:t>9</w:t>
      </w:r>
      <w:r>
        <w:rPr>
          <w:rFonts w:hint="eastAsia" w:hAnsi="宋体"/>
          <w:b/>
          <w:bCs/>
          <w:color w:val="000000" w:themeColor="text1"/>
          <w:sz w:val="30"/>
          <w:szCs w:val="30"/>
          <w14:textFill>
            <w14:solidFill>
              <w14:schemeClr w14:val="tx1"/>
            </w14:solidFill>
          </w14:textFill>
        </w:rPr>
        <w:t>月</w:t>
      </w:r>
    </w:p>
    <w:p w14:paraId="2D2BD0D3">
      <w:pPr>
        <w:spacing w:line="360" w:lineRule="auto"/>
        <w:jc w:val="center"/>
        <w:rPr>
          <w:rFonts w:ascii="宋体" w:hAnsi="宋体" w:cs="宋体"/>
          <w:b/>
          <w:bCs/>
          <w:color w:val="000000" w:themeColor="text1"/>
          <w:kern w:val="0"/>
          <w:sz w:val="32"/>
          <w:szCs w:val="32"/>
          <w14:textFill>
            <w14:solidFill>
              <w14:schemeClr w14:val="tx1"/>
            </w14:solidFill>
          </w14:textFill>
        </w:rPr>
      </w:pPr>
    </w:p>
    <w:p w14:paraId="1A7C3FD0">
      <w:pPr>
        <w:spacing w:line="360" w:lineRule="auto"/>
        <w:jc w:val="center"/>
        <w:rPr>
          <w:rFonts w:ascii="宋体" w:hAnsi="宋体"/>
          <w:b/>
          <w:color w:val="000000" w:themeColor="text1"/>
          <w:sz w:val="44"/>
          <w:szCs w:val="44"/>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125A989F">
      <w:pPr>
        <w:spacing w:line="360" w:lineRule="auto"/>
        <w:jc w:val="center"/>
        <w:rPr>
          <w:rFonts w:ascii="宋体" w:hAnsi="宋体"/>
          <w:b/>
          <w:color w:val="000000" w:themeColor="text1"/>
          <w:sz w:val="44"/>
          <w:szCs w:val="44"/>
          <w14:textFill>
            <w14:solidFill>
              <w14:schemeClr w14:val="tx1"/>
            </w14:solidFill>
          </w14:textFill>
        </w:rPr>
      </w:pPr>
    </w:p>
    <w:p w14:paraId="68369B10">
      <w:pPr>
        <w:spacing w:line="360" w:lineRule="auto"/>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p>
    <w:p w14:paraId="336F0B3B">
      <w:pPr>
        <w:spacing w:line="400" w:lineRule="exact"/>
        <w:jc w:val="center"/>
        <w:rPr>
          <w:rFonts w:ascii="宋体" w:hAnsi="宋体"/>
          <w:b/>
          <w:color w:val="000000" w:themeColor="text1"/>
          <w:sz w:val="44"/>
          <w:szCs w:val="44"/>
          <w14:textFill>
            <w14:solidFill>
              <w14:schemeClr w14:val="tx1"/>
            </w14:solidFill>
          </w14:textFill>
        </w:rPr>
      </w:pPr>
    </w:p>
    <w:p w14:paraId="5EE3CF9E">
      <w:pPr>
        <w:pStyle w:val="23"/>
        <w:tabs>
          <w:tab w:val="right" w:leader="dot" w:pos="8869"/>
        </w:tabs>
        <w:snapToGrid w:val="0"/>
        <w:spacing w:line="500" w:lineRule="atLeas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fldChar w:fldCharType="begin"/>
      </w:r>
      <w:r>
        <w:rPr>
          <w:rFonts w:hint="eastAsia" w:ascii="宋体" w:hAnsi="宋体"/>
          <w:b/>
          <w:color w:val="000000" w:themeColor="text1"/>
          <w:sz w:val="24"/>
          <w14:textFill>
            <w14:solidFill>
              <w14:schemeClr w14:val="tx1"/>
            </w14:solidFill>
          </w14:textFill>
        </w:rPr>
        <w:instrText xml:space="preserve">TOC \o "1-3" \h \z \u</w:instrText>
      </w:r>
      <w:r>
        <w:rPr>
          <w:rFonts w:ascii="宋体" w:hAnsi="宋体"/>
          <w:b/>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"_Toc74323456" </w:instrText>
      </w:r>
      <w:r>
        <w:rPr>
          <w:color w:val="000000" w:themeColor="text1"/>
          <w14:textFill>
            <w14:solidFill>
              <w14:schemeClr w14:val="tx1"/>
            </w14:solidFill>
          </w14:textFill>
        </w:rPr>
        <w:fldChar w:fldCharType="separate"/>
      </w:r>
      <w:r>
        <w:rPr>
          <w:rStyle w:val="38"/>
          <w:rFonts w:hint="eastAsia" w:ascii="宋体" w:hAnsi="宋体"/>
          <w:b/>
          <w:color w:val="000000" w:themeColor="text1"/>
          <w:sz w:val="24"/>
          <w14:textFill>
            <w14:solidFill>
              <w14:schemeClr w14:val="tx1"/>
            </w14:solidFill>
          </w14:textFill>
        </w:rPr>
        <w:t>第一章  竞争性磋商公告</w:t>
      </w:r>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_Toc74323456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2317BE2F">
      <w:pPr>
        <w:pStyle w:val="23"/>
        <w:tabs>
          <w:tab w:val="right" w:leader="dot" w:pos="8869"/>
        </w:tabs>
        <w:snapToGrid w:val="0"/>
        <w:spacing w:line="500" w:lineRule="atLeast"/>
        <w:rPr>
          <w:rFonts w:ascii="宋体" w:hAnsi="宋体"/>
          <w:b/>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"_Toc74323457" </w:instrText>
      </w:r>
      <w:r>
        <w:rPr>
          <w:color w:val="000000" w:themeColor="text1"/>
          <w14:textFill>
            <w14:solidFill>
              <w14:schemeClr w14:val="tx1"/>
            </w14:solidFill>
          </w14:textFill>
        </w:rPr>
        <w:fldChar w:fldCharType="separate"/>
      </w:r>
      <w:r>
        <w:rPr>
          <w:rStyle w:val="38"/>
          <w:rFonts w:hint="eastAsia" w:ascii="宋体" w:hAnsi="宋体"/>
          <w:b/>
          <w:color w:val="000000" w:themeColor="text1"/>
          <w:sz w:val="24"/>
          <w14:textFill>
            <w14:solidFill>
              <w14:schemeClr w14:val="tx1"/>
            </w14:solidFill>
          </w14:textFill>
        </w:rPr>
        <w:t>第二章  供应</w:t>
      </w:r>
      <w:bookmarkStart w:id="0" w:name="_Hlt82161237"/>
      <w:r>
        <w:rPr>
          <w:rStyle w:val="38"/>
          <w:rFonts w:hint="eastAsia" w:ascii="宋体" w:hAnsi="宋体"/>
          <w:b/>
          <w:color w:val="000000" w:themeColor="text1"/>
          <w:sz w:val="24"/>
          <w14:textFill>
            <w14:solidFill>
              <w14:schemeClr w14:val="tx1"/>
            </w14:solidFill>
          </w14:textFill>
        </w:rPr>
        <w:t>商</w:t>
      </w:r>
      <w:bookmarkEnd w:id="0"/>
      <w:r>
        <w:rPr>
          <w:rStyle w:val="38"/>
          <w:rFonts w:hint="eastAsia" w:ascii="宋体" w:hAnsi="宋体"/>
          <w:b/>
          <w:color w:val="000000" w:themeColor="text1"/>
          <w:sz w:val="24"/>
          <w14:textFill>
            <w14:solidFill>
              <w14:schemeClr w14:val="tx1"/>
            </w14:solidFill>
          </w14:textFill>
        </w:rPr>
        <w:t>须知</w:t>
      </w:r>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_Toc74323457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4</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6A245770">
      <w:pPr>
        <w:pStyle w:val="23"/>
        <w:tabs>
          <w:tab w:val="right" w:leader="dot" w:pos="8869"/>
        </w:tabs>
        <w:snapToGrid w:val="0"/>
        <w:spacing w:line="500" w:lineRule="atLeast"/>
        <w:rPr>
          <w:rFonts w:ascii="宋体" w:hAnsi="宋体"/>
          <w:b/>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"_Toc74323458" </w:instrText>
      </w:r>
      <w:r>
        <w:rPr>
          <w:color w:val="000000" w:themeColor="text1"/>
          <w14:textFill>
            <w14:solidFill>
              <w14:schemeClr w14:val="tx1"/>
            </w14:solidFill>
          </w14:textFill>
        </w:rPr>
        <w:fldChar w:fldCharType="separate"/>
      </w:r>
      <w:r>
        <w:rPr>
          <w:rStyle w:val="38"/>
          <w:rFonts w:hint="eastAsia" w:ascii="宋体" w:hAnsi="宋体"/>
          <w:b/>
          <w:color w:val="000000" w:themeColor="text1"/>
          <w:sz w:val="24"/>
          <w14:textFill>
            <w14:solidFill>
              <w14:schemeClr w14:val="tx1"/>
            </w14:solidFill>
          </w14:textFill>
        </w:rPr>
        <w:t>第三章  采购需</w:t>
      </w:r>
      <w:bookmarkStart w:id="1" w:name="_Hlt82166940"/>
      <w:r>
        <w:rPr>
          <w:rStyle w:val="38"/>
          <w:rFonts w:hint="eastAsia" w:ascii="宋体" w:hAnsi="宋体"/>
          <w:b/>
          <w:color w:val="000000" w:themeColor="text1"/>
          <w:sz w:val="24"/>
          <w14:textFill>
            <w14:solidFill>
              <w14:schemeClr w14:val="tx1"/>
            </w14:solidFill>
          </w14:textFill>
        </w:rPr>
        <w:t>求</w:t>
      </w:r>
      <w:bookmarkEnd w:id="1"/>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_Toc74323458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21</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50E57370">
      <w:pPr>
        <w:pStyle w:val="23"/>
        <w:tabs>
          <w:tab w:val="right" w:leader="dot" w:pos="8869"/>
        </w:tabs>
        <w:snapToGrid w:val="0"/>
        <w:spacing w:line="500" w:lineRule="atLeast"/>
        <w:rPr>
          <w:rFonts w:ascii="宋体" w:hAnsi="宋体"/>
          <w:b/>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"_Toc74323459" </w:instrText>
      </w:r>
      <w:r>
        <w:rPr>
          <w:color w:val="000000" w:themeColor="text1"/>
          <w14:textFill>
            <w14:solidFill>
              <w14:schemeClr w14:val="tx1"/>
            </w14:solidFill>
          </w14:textFill>
        </w:rPr>
        <w:fldChar w:fldCharType="separate"/>
      </w:r>
      <w:r>
        <w:rPr>
          <w:rStyle w:val="38"/>
          <w:rFonts w:hint="eastAsia" w:ascii="宋体" w:hAnsi="宋体"/>
          <w:b/>
          <w:color w:val="000000" w:themeColor="text1"/>
          <w:sz w:val="24"/>
          <w14:textFill>
            <w14:solidFill>
              <w14:schemeClr w14:val="tx1"/>
            </w14:solidFill>
          </w14:textFill>
        </w:rPr>
        <w:t>第四章  评审程序、</w:t>
      </w:r>
      <w:bookmarkStart w:id="2" w:name="_Hlt82166000"/>
      <w:r>
        <w:rPr>
          <w:rStyle w:val="38"/>
          <w:rFonts w:hint="eastAsia" w:ascii="宋体" w:hAnsi="宋体"/>
          <w:b/>
          <w:color w:val="000000" w:themeColor="text1"/>
          <w:sz w:val="24"/>
          <w14:textFill>
            <w14:solidFill>
              <w14:schemeClr w14:val="tx1"/>
            </w14:solidFill>
          </w14:textFill>
        </w:rPr>
        <w:t>评</w:t>
      </w:r>
      <w:bookmarkEnd w:id="2"/>
      <w:r>
        <w:rPr>
          <w:rStyle w:val="38"/>
          <w:rFonts w:hint="eastAsia" w:ascii="宋体" w:hAnsi="宋体"/>
          <w:b/>
          <w:color w:val="000000" w:themeColor="text1"/>
          <w:sz w:val="24"/>
          <w14:textFill>
            <w14:solidFill>
              <w14:schemeClr w14:val="tx1"/>
            </w14:solidFill>
          </w14:textFill>
        </w:rPr>
        <w:t>审方法和评审</w:t>
      </w:r>
      <w:bookmarkStart w:id="3" w:name="_Hlt93943620"/>
      <w:bookmarkStart w:id="4" w:name="_Hlt93943621"/>
      <w:r>
        <w:rPr>
          <w:rStyle w:val="38"/>
          <w:rFonts w:hint="eastAsia" w:ascii="宋体" w:hAnsi="宋体"/>
          <w:b/>
          <w:color w:val="000000" w:themeColor="text1"/>
          <w:sz w:val="24"/>
          <w14:textFill>
            <w14:solidFill>
              <w14:schemeClr w14:val="tx1"/>
            </w14:solidFill>
          </w14:textFill>
        </w:rPr>
        <w:t>标</w:t>
      </w:r>
      <w:bookmarkEnd w:id="3"/>
      <w:bookmarkEnd w:id="4"/>
      <w:r>
        <w:rPr>
          <w:rStyle w:val="38"/>
          <w:rFonts w:hint="eastAsia" w:ascii="宋体" w:hAnsi="宋体"/>
          <w:b/>
          <w:color w:val="000000" w:themeColor="text1"/>
          <w:sz w:val="24"/>
          <w14:textFill>
            <w14:solidFill>
              <w14:schemeClr w14:val="tx1"/>
            </w14:solidFill>
          </w14:textFill>
        </w:rPr>
        <w:t>准</w:t>
      </w:r>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_Toc74323459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21</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4F27B2C5">
      <w:pPr>
        <w:pStyle w:val="23"/>
        <w:tabs>
          <w:tab w:val="right" w:leader="dot" w:pos="8869"/>
        </w:tabs>
        <w:snapToGrid w:val="0"/>
        <w:spacing w:line="500" w:lineRule="atLeast"/>
        <w:rPr>
          <w:rFonts w:ascii="宋体" w:hAnsi="宋体"/>
          <w:b/>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"_Toc74323460" </w:instrText>
      </w:r>
      <w:r>
        <w:rPr>
          <w:color w:val="000000" w:themeColor="text1"/>
          <w14:textFill>
            <w14:solidFill>
              <w14:schemeClr w14:val="tx1"/>
            </w14:solidFill>
          </w14:textFill>
        </w:rPr>
        <w:fldChar w:fldCharType="separate"/>
      </w:r>
      <w:r>
        <w:rPr>
          <w:rStyle w:val="38"/>
          <w:rFonts w:hint="eastAsia" w:ascii="宋体" w:hAnsi="宋体"/>
          <w:b/>
          <w:color w:val="000000" w:themeColor="text1"/>
          <w:sz w:val="24"/>
          <w14:textFill>
            <w14:solidFill>
              <w14:schemeClr w14:val="tx1"/>
            </w14:solidFill>
          </w14:textFill>
        </w:rPr>
        <w:t>第五章  响应文件</w:t>
      </w:r>
      <w:bookmarkStart w:id="5" w:name="_Hlt92208265"/>
      <w:bookmarkStart w:id="6" w:name="_Hlt92208264"/>
      <w:r>
        <w:rPr>
          <w:rStyle w:val="38"/>
          <w:rFonts w:hint="eastAsia" w:ascii="宋体" w:hAnsi="宋体"/>
          <w:b/>
          <w:color w:val="000000" w:themeColor="text1"/>
          <w:sz w:val="24"/>
          <w14:textFill>
            <w14:solidFill>
              <w14:schemeClr w14:val="tx1"/>
            </w14:solidFill>
          </w14:textFill>
        </w:rPr>
        <w:t>格</w:t>
      </w:r>
      <w:bookmarkEnd w:id="5"/>
      <w:bookmarkEnd w:id="6"/>
      <w:r>
        <w:rPr>
          <w:rStyle w:val="38"/>
          <w:rFonts w:hint="eastAsia" w:ascii="宋体" w:hAnsi="宋体"/>
          <w:b/>
          <w:color w:val="000000" w:themeColor="text1"/>
          <w:sz w:val="24"/>
          <w14:textFill>
            <w14:solidFill>
              <w14:schemeClr w14:val="tx1"/>
            </w14:solidFill>
          </w14:textFill>
        </w:rPr>
        <w:t>式</w:t>
      </w:r>
      <w:r>
        <w:rPr>
          <w:rFonts w:ascii="宋体" w:hAnsi="宋体"/>
          <w:b/>
          <w:color w:val="000000" w:themeColor="text1"/>
          <w:sz w:val="24"/>
          <w14:textFill>
            <w14:solidFill>
              <w14:schemeClr w14:val="tx1"/>
            </w14:solidFill>
          </w14:textFill>
        </w:rPr>
        <w:tab/>
      </w:r>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_Toc74323460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37</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1852A5C0">
      <w:pPr>
        <w:pStyle w:val="23"/>
        <w:tabs>
          <w:tab w:val="right" w:leader="dot" w:pos="8869"/>
        </w:tabs>
        <w:snapToGrid w:val="0"/>
        <w:spacing w:line="500" w:lineRule="atLeast"/>
        <w:rPr>
          <w:rFonts w:ascii="宋体" w:hAnsi="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"_Toc74323461" </w:instrText>
      </w:r>
      <w:r>
        <w:rPr>
          <w:color w:val="000000" w:themeColor="text1"/>
          <w14:textFill>
            <w14:solidFill>
              <w14:schemeClr w14:val="tx1"/>
            </w14:solidFill>
          </w14:textFill>
        </w:rPr>
        <w:fldChar w:fldCharType="separate"/>
      </w:r>
      <w:r>
        <w:rPr>
          <w:rStyle w:val="38"/>
          <w:rFonts w:hint="eastAsia" w:ascii="宋体" w:hAnsi="宋体"/>
          <w:b/>
          <w:color w:val="000000" w:themeColor="text1"/>
          <w:sz w:val="24"/>
          <w14:textFill>
            <w14:solidFill>
              <w14:schemeClr w14:val="tx1"/>
            </w14:solidFill>
          </w14:textFill>
        </w:rPr>
        <w:t>第六章  合同文本</w:t>
      </w:r>
      <w:bookmarkStart w:id="7" w:name="_Hlt90597737"/>
      <w:bookmarkStart w:id="8" w:name="_Hlt90597736"/>
      <w:r>
        <w:rPr>
          <w:rFonts w:ascii="宋体" w:hAnsi="宋体"/>
          <w:b/>
          <w:color w:val="000000" w:themeColor="text1"/>
          <w:sz w:val="24"/>
          <w14:textFill>
            <w14:solidFill>
              <w14:schemeClr w14:val="tx1"/>
            </w14:solidFill>
          </w14:textFill>
        </w:rPr>
        <w:tab/>
      </w:r>
      <w:bookmarkEnd w:id="7"/>
      <w:bookmarkEnd w:id="8"/>
      <w:r>
        <w:rPr>
          <w:rFonts w:ascii="宋体" w:hAnsi="宋体"/>
          <w:b/>
          <w:color w:val="000000" w:themeColor="text1"/>
          <w:sz w:val="24"/>
          <w14:textFill>
            <w14:solidFill>
              <w14:schemeClr w14:val="tx1"/>
            </w14:solidFill>
          </w14:textFill>
        </w:rPr>
        <w:fldChar w:fldCharType="begin"/>
      </w:r>
      <w:r>
        <w:rPr>
          <w:rFonts w:ascii="宋体" w:hAnsi="宋体"/>
          <w:b/>
          <w:color w:val="000000" w:themeColor="text1"/>
          <w:sz w:val="24"/>
          <w14:textFill>
            <w14:solidFill>
              <w14:schemeClr w14:val="tx1"/>
            </w14:solidFill>
          </w14:textFill>
        </w:rPr>
        <w:instrText xml:space="preserve"> PAGEREF _Toc74323461 \h </w:instrText>
      </w:r>
      <w:r>
        <w:rPr>
          <w:rFonts w:ascii="宋体" w:hAnsi="宋体"/>
          <w:b/>
          <w:color w:val="000000" w:themeColor="text1"/>
          <w:sz w:val="24"/>
          <w14:textFill>
            <w14:solidFill>
              <w14:schemeClr w14:val="tx1"/>
            </w14:solidFill>
          </w14:textFill>
        </w:rPr>
        <w:fldChar w:fldCharType="separate"/>
      </w:r>
      <w:r>
        <w:rPr>
          <w:rFonts w:ascii="宋体" w:hAnsi="宋体"/>
          <w:b/>
          <w:color w:val="000000" w:themeColor="text1"/>
          <w:sz w:val="24"/>
          <w14:textFill>
            <w14:solidFill>
              <w14:schemeClr w14:val="tx1"/>
            </w14:solidFill>
          </w14:textFill>
        </w:rPr>
        <w:t>61</w:t>
      </w:r>
      <w:r>
        <w:rPr>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fldChar w:fldCharType="end"/>
      </w:r>
    </w:p>
    <w:p w14:paraId="4C685EA3">
      <w:pPr>
        <w:pStyle w:val="25"/>
        <w:tabs>
          <w:tab w:val="clear" w:pos="8296"/>
        </w:tabs>
        <w:snapToGrid w:val="0"/>
        <w:spacing w:line="500" w:lineRule="atLeast"/>
        <w:ind w:left="0" w:leftChars="0"/>
        <w:rPr>
          <w:rFonts w:ascii="宋体" w:hAnsi="宋体"/>
          <w:b/>
          <w:color w:val="000000" w:themeColor="text1"/>
          <w:sz w:val="32"/>
          <w:szCs w:val="32"/>
          <w14:textFill>
            <w14:solidFill>
              <w14:schemeClr w14:val="tx1"/>
            </w14:solidFill>
          </w14:textFill>
        </w:rPr>
      </w:pPr>
      <w:r>
        <w:rPr>
          <w:rFonts w:ascii="宋体" w:hAnsi="宋体"/>
          <w:b/>
          <w:color w:val="000000" w:themeColor="text1"/>
          <w:sz w:val="24"/>
          <w14:textFill>
            <w14:solidFill>
              <w14:schemeClr w14:val="tx1"/>
            </w14:solidFill>
          </w14:textFill>
        </w:rPr>
        <w:fldChar w:fldCharType="end"/>
      </w:r>
    </w:p>
    <w:p w14:paraId="6C8419FA">
      <w:pPr>
        <w:spacing w:line="400" w:lineRule="exact"/>
        <w:jc w:val="center"/>
        <w:rPr>
          <w:rFonts w:ascii="宋体" w:hAnsi="宋体"/>
          <w:b/>
          <w:color w:val="000000" w:themeColor="text1"/>
          <w:sz w:val="32"/>
          <w:szCs w:val="32"/>
          <w14:textFill>
            <w14:solidFill>
              <w14:schemeClr w14:val="tx1"/>
            </w14:solidFill>
          </w14:textFill>
        </w:rPr>
      </w:pPr>
    </w:p>
    <w:p w14:paraId="41A1F0E3">
      <w:pPr>
        <w:spacing w:line="400" w:lineRule="exact"/>
        <w:jc w:val="center"/>
        <w:rPr>
          <w:rFonts w:ascii="宋体" w:hAnsi="宋体"/>
          <w:b/>
          <w:color w:val="000000" w:themeColor="text1"/>
          <w:sz w:val="32"/>
          <w:szCs w:val="32"/>
          <w14:textFill>
            <w14:solidFill>
              <w14:schemeClr w14:val="tx1"/>
            </w14:solidFill>
          </w14:textFill>
        </w:rPr>
      </w:pPr>
    </w:p>
    <w:p w14:paraId="24F73948">
      <w:pPr>
        <w:spacing w:line="400" w:lineRule="exact"/>
        <w:jc w:val="center"/>
        <w:rPr>
          <w:rFonts w:ascii="宋体" w:hAnsi="宋体"/>
          <w:b/>
          <w:color w:val="000000" w:themeColor="text1"/>
          <w:sz w:val="32"/>
          <w:szCs w:val="32"/>
          <w14:textFill>
            <w14:solidFill>
              <w14:schemeClr w14:val="tx1"/>
            </w14:solidFill>
          </w14:textFill>
        </w:rPr>
      </w:pPr>
      <w:bookmarkStart w:id="192" w:name="_GoBack"/>
      <w:bookmarkEnd w:id="192"/>
    </w:p>
    <w:p w14:paraId="7047D437">
      <w:pPr>
        <w:spacing w:line="400" w:lineRule="exact"/>
        <w:rPr>
          <w:rFonts w:ascii="宋体" w:hAnsi="宋体"/>
          <w:b/>
          <w:color w:val="000000" w:themeColor="text1"/>
          <w:sz w:val="32"/>
          <w:szCs w:val="32"/>
          <w14:textFill>
            <w14:solidFill>
              <w14:schemeClr w14:val="tx1"/>
            </w14:solidFill>
          </w14:textFill>
        </w:rPr>
        <w:sectPr>
          <w:pgSz w:w="11906" w:h="16838"/>
          <w:pgMar w:top="1440" w:right="1440" w:bottom="1440" w:left="1587" w:header="851" w:footer="992" w:gutter="0"/>
          <w:pgNumType w:start="0"/>
          <w:cols w:space="720" w:num="1"/>
          <w:titlePg/>
          <w:docGrid w:type="lines" w:linePitch="312" w:charSpace="0"/>
        </w:sectPr>
      </w:pPr>
    </w:p>
    <w:p w14:paraId="3C933AC2">
      <w:pPr>
        <w:pStyle w:val="3"/>
        <w:jc w:val="center"/>
        <w:rPr>
          <w:color w:val="000000" w:themeColor="text1"/>
          <w14:textFill>
            <w14:solidFill>
              <w14:schemeClr w14:val="tx1"/>
            </w14:solidFill>
          </w14:textFill>
        </w:rPr>
      </w:pPr>
      <w:bookmarkStart w:id="9" w:name="_Toc74323456"/>
      <w:r>
        <w:rPr>
          <w:rFonts w:hint="eastAsia"/>
          <w:color w:val="000000" w:themeColor="text1"/>
          <w14:textFill>
            <w14:solidFill>
              <w14:schemeClr w14:val="tx1"/>
            </w14:solidFill>
          </w14:textFill>
        </w:rPr>
        <w:t>第一章竞争性磋商公告</w:t>
      </w:r>
      <w:bookmarkEnd w:id="9"/>
    </w:p>
    <w:p w14:paraId="70115F00">
      <w:pPr>
        <w:spacing w:line="40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竞争性磋商公告</w:t>
      </w:r>
    </w:p>
    <w:p w14:paraId="415B4CA7">
      <w:pPr>
        <w:spacing w:line="360" w:lineRule="exact"/>
        <w:rPr>
          <w:rFonts w:ascii="宋体" w:hAnsi="宋体"/>
          <w:color w:val="000000" w:themeColor="text1"/>
          <w:szCs w:val="21"/>
          <w14:textFill>
            <w14:solidFill>
              <w14:schemeClr w14:val="tx1"/>
            </w14:solidFill>
          </w14:textFill>
        </w:rPr>
      </w:pPr>
    </w:p>
    <w:p w14:paraId="1C2C8244">
      <w:pPr>
        <w:pBdr>
          <w:top w:val="single" w:color="auto" w:sz="4" w:space="1"/>
          <w:left w:val="single" w:color="auto" w:sz="4" w:space="4"/>
          <w:bottom w:val="single" w:color="auto" w:sz="4" w:space="1"/>
          <w:right w:val="single" w:color="auto" w:sz="4" w:space="4"/>
        </w:pBdr>
        <w:spacing w:line="360" w:lineRule="exact"/>
        <w:rPr>
          <w:rFonts w:ascii="宋体" w:hAnsi="宋体"/>
          <w:color w:val="000000" w:themeColor="text1"/>
          <w:szCs w:val="21"/>
          <w14:textFill>
            <w14:solidFill>
              <w14:schemeClr w14:val="tx1"/>
            </w14:solidFill>
          </w14:textFill>
        </w:rPr>
      </w:pPr>
      <w:bookmarkStart w:id="10" w:name="_Hlk37430271"/>
      <w:r>
        <w:rPr>
          <w:rFonts w:hint="eastAsia" w:ascii="宋体" w:hAnsi="宋体"/>
          <w:color w:val="000000" w:themeColor="text1"/>
          <w:szCs w:val="21"/>
          <w14:textFill>
            <w14:solidFill>
              <w14:schemeClr w14:val="tx1"/>
            </w14:solidFill>
          </w14:textFill>
        </w:rPr>
        <w:t>项目概况</w:t>
      </w:r>
    </w:p>
    <w:p w14:paraId="2564E40B">
      <w:pPr>
        <w:pBdr>
          <w:top w:val="single" w:color="auto" w:sz="4" w:space="1"/>
          <w:left w:val="single" w:color="auto" w:sz="4" w:space="4"/>
          <w:bottom w:val="single" w:color="auto" w:sz="4" w:space="1"/>
          <w:right w:val="single" w:color="auto" w:sz="4" w:space="4"/>
        </w:pBdr>
        <w:wordWrap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2024年全区法院短信服务采购</w:t>
      </w:r>
      <w:r>
        <w:rPr>
          <w:rFonts w:hint="eastAsia" w:ascii="宋体" w:hAnsi="宋体"/>
          <w:color w:val="000000" w:themeColor="text1"/>
          <w:szCs w:val="21"/>
          <w14:textFill>
            <w14:solidFill>
              <w14:schemeClr w14:val="tx1"/>
            </w14:solidFill>
          </w14:textFill>
        </w:rPr>
        <w:t>的潜在供应商应在广西政府采购云平台（https://www.gcy.zfcg.gxzf.gov.cn/）获取（下载）竞争性磋商文件，并于</w:t>
      </w:r>
      <w:r>
        <w:rPr>
          <w:rFonts w:ascii="宋体" w:hAnsi="宋体"/>
          <w:color w:val="000000" w:themeColor="text1"/>
          <w:szCs w:val="21"/>
          <w:u w:val="single"/>
          <w14:textFill>
            <w14:solidFill>
              <w14:schemeClr w14:val="tx1"/>
            </w14:solidFill>
          </w14:textFill>
        </w:rPr>
        <w:t>2024年</w:t>
      </w:r>
      <w:r>
        <w:rPr>
          <w:rFonts w:hint="eastAsia" w:ascii="宋体" w:hAnsi="宋体"/>
          <w:color w:val="000000" w:themeColor="text1"/>
          <w:szCs w:val="21"/>
          <w:u w:val="single"/>
          <w:lang w:val="en-US" w:eastAsia="zh-CN"/>
          <w14:textFill>
            <w14:solidFill>
              <w14:schemeClr w14:val="tx1"/>
            </w14:solidFill>
          </w14:textFill>
        </w:rPr>
        <w:t>10</w:t>
      </w:r>
      <w:r>
        <w:rPr>
          <w:rFonts w:ascii="宋体" w:hAnsi="宋体"/>
          <w:color w:val="000000" w:themeColor="text1"/>
          <w:szCs w:val="21"/>
          <w:u w:val="single"/>
          <w14:textFill>
            <w14:solidFill>
              <w14:schemeClr w14:val="tx1"/>
            </w14:solidFill>
          </w14:textFill>
        </w:rPr>
        <w:t>月</w:t>
      </w:r>
      <w:bookmarkStart w:id="11" w:name="OLE_LINK23"/>
      <w:r>
        <w:rPr>
          <w:rFonts w:hint="eastAsia" w:ascii="宋体" w:hAnsi="宋体"/>
          <w:color w:val="000000" w:themeColor="text1"/>
          <w:szCs w:val="21"/>
          <w:u w:val="single"/>
          <w:lang w:val="en-US" w:eastAsia="zh-CN"/>
          <w14:textFill>
            <w14:solidFill>
              <w14:schemeClr w14:val="tx1"/>
            </w14:solidFill>
          </w14:textFill>
        </w:rPr>
        <w:t>9</w:t>
      </w:r>
      <w:r>
        <w:rPr>
          <w:rFonts w:ascii="宋体" w:hAnsi="宋体"/>
          <w:color w:val="000000" w:themeColor="text1"/>
          <w:szCs w:val="21"/>
          <w:u w:val="single"/>
          <w14:textFill>
            <w14:solidFill>
              <w14:schemeClr w14:val="tx1"/>
            </w14:solidFill>
          </w14:textFill>
        </w:rPr>
        <w:t>日09时30分</w:t>
      </w:r>
      <w:bookmarkEnd w:id="11"/>
      <w:r>
        <w:rPr>
          <w:rFonts w:hint="eastAsia" w:ascii="宋体" w:hAnsi="宋体"/>
          <w:bCs/>
          <w:color w:val="000000" w:themeColor="text1"/>
          <w:szCs w:val="21"/>
          <w14:textFill>
            <w14:solidFill>
              <w14:schemeClr w14:val="tx1"/>
            </w14:solidFill>
          </w14:textFill>
        </w:rPr>
        <w:t>（北京时间）前提交（上传）</w:t>
      </w:r>
      <w:r>
        <w:rPr>
          <w:rFonts w:hint="eastAsia" w:ascii="宋体" w:hAnsi="宋体"/>
          <w:color w:val="000000" w:themeColor="text1"/>
          <w:szCs w:val="21"/>
          <w14:textFill>
            <w14:solidFill>
              <w14:schemeClr w14:val="tx1"/>
            </w14:solidFill>
          </w14:textFill>
        </w:rPr>
        <w:t>响应</w:t>
      </w:r>
      <w:r>
        <w:rPr>
          <w:rFonts w:hint="eastAsia"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p w14:paraId="7E7A7204">
      <w:pPr>
        <w:spacing w:line="360" w:lineRule="exact"/>
        <w:rPr>
          <w:rFonts w:ascii="宋体" w:hAnsi="宋体"/>
          <w:color w:val="000000" w:themeColor="text1"/>
          <w:szCs w:val="21"/>
          <w14:textFill>
            <w14:solidFill>
              <w14:schemeClr w14:val="tx1"/>
            </w14:solidFill>
          </w14:textFill>
        </w:rPr>
      </w:pPr>
    </w:p>
    <w:p w14:paraId="07255F70">
      <w:pPr>
        <w:spacing w:line="360" w:lineRule="exact"/>
        <w:ind w:firstLine="354" w:firstLineChars="147"/>
        <w:rPr>
          <w:rFonts w:ascii="黑体" w:hAnsi="黑体" w:eastAsia="黑体"/>
          <w:b/>
          <w:color w:val="000000" w:themeColor="text1"/>
          <w:sz w:val="24"/>
          <w14:textFill>
            <w14:solidFill>
              <w14:schemeClr w14:val="tx1"/>
            </w14:solidFill>
          </w14:textFill>
        </w:rPr>
      </w:pPr>
      <w:bookmarkStart w:id="12" w:name="_Toc44229878"/>
      <w:bookmarkStart w:id="13" w:name="_Toc35393798"/>
      <w:bookmarkStart w:id="14" w:name="_Toc28359089"/>
      <w:bookmarkStart w:id="15" w:name="_Toc28359012"/>
      <w:bookmarkStart w:id="16" w:name="_Toc71365905"/>
      <w:bookmarkStart w:id="17" w:name="_Toc35393629"/>
      <w:r>
        <w:rPr>
          <w:rFonts w:hint="eastAsia" w:ascii="黑体" w:hAnsi="黑体" w:eastAsia="黑体"/>
          <w:b/>
          <w:color w:val="000000" w:themeColor="text1"/>
          <w:sz w:val="24"/>
          <w14:textFill>
            <w14:solidFill>
              <w14:schemeClr w14:val="tx1"/>
            </w14:solidFill>
          </w14:textFill>
        </w:rPr>
        <w:t>一、项目基本情况</w:t>
      </w:r>
      <w:bookmarkEnd w:id="12"/>
      <w:bookmarkEnd w:id="13"/>
      <w:bookmarkEnd w:id="14"/>
      <w:bookmarkEnd w:id="15"/>
      <w:bookmarkEnd w:id="16"/>
      <w:bookmarkEnd w:id="17"/>
    </w:p>
    <w:p w14:paraId="64BE18E9">
      <w:pPr>
        <w:spacing w:line="360" w:lineRule="exact"/>
        <w:ind w:left="1417" w:leftChars="200" w:hanging="997" w:hangingChars="475"/>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项目编号：</w:t>
      </w: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GXZC2024-C3-005507-GXZF</w:t>
      </w:r>
    </w:p>
    <w:p w14:paraId="222EE1E5">
      <w:pPr>
        <w:spacing w:line="360" w:lineRule="exact"/>
        <w:ind w:firstLine="420" w:firstLineChars="200"/>
        <w:rPr>
          <w:rFonts w:hint="eastAsia" w:ascii="宋体" w:hAnsi="宋体" w:eastAsia="宋体"/>
          <w:color w:val="000000" w:themeColor="text1"/>
          <w:szCs w:val="21"/>
          <w:u w:val="single"/>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lang w:eastAsia="zh-CN"/>
          <w14:textFill>
            <w14:solidFill>
              <w14:schemeClr w14:val="tx1"/>
            </w14:solidFill>
          </w14:textFill>
        </w:rPr>
        <w:t>2024年全区法院短信服务采购</w:t>
      </w:r>
    </w:p>
    <w:p w14:paraId="4EE842A2">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采购方式：竞争性磋商</w:t>
      </w:r>
    </w:p>
    <w:p w14:paraId="09A81166">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w:t>
      </w:r>
      <w:r>
        <w:rPr>
          <w:rFonts w:hint="eastAsia" w:ascii="宋体" w:hAnsi="宋体"/>
          <w:color w:val="000000" w:themeColor="text1"/>
          <w:szCs w:val="21"/>
          <w:lang w:val="en-US" w:eastAsia="zh-CN"/>
          <w14:textFill>
            <w14:solidFill>
              <w14:schemeClr w14:val="tx1"/>
            </w14:solidFill>
          </w14:textFill>
        </w:rPr>
        <w:t>269.7</w:t>
      </w:r>
      <w:r>
        <w:rPr>
          <w:rFonts w:hint="eastAsia" w:ascii="宋体" w:hAnsi="宋体" w:cs="宋体"/>
          <w:color w:val="000000" w:themeColor="text1"/>
          <w:szCs w:val="21"/>
          <w14:textFill>
            <w14:solidFill>
              <w14:schemeClr w14:val="tx1"/>
            </w14:solidFill>
          </w14:textFill>
        </w:rPr>
        <w:t>万元</w:t>
      </w:r>
    </w:p>
    <w:p w14:paraId="49A9A37C">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269.7</w:t>
      </w:r>
      <w:r>
        <w:rPr>
          <w:rFonts w:hint="eastAsia" w:ascii="宋体" w:hAnsi="宋体" w:cs="宋体"/>
          <w:color w:val="000000" w:themeColor="text1"/>
          <w:szCs w:val="21"/>
          <w14:textFill>
            <w14:solidFill>
              <w14:schemeClr w14:val="tx1"/>
            </w14:solidFill>
          </w14:textFill>
        </w:rPr>
        <w:t>万元</w:t>
      </w:r>
    </w:p>
    <w:p w14:paraId="2AB13661">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w:t>
      </w:r>
    </w:p>
    <w:tbl>
      <w:tblPr>
        <w:tblStyle w:val="32"/>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850"/>
        <w:gridCol w:w="5556"/>
      </w:tblGrid>
      <w:tr w14:paraId="33AC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3AF66B">
            <w:pPr>
              <w:snapToGrid w:val="0"/>
              <w:spacing w:line="360" w:lineRule="exact"/>
              <w:jc w:val="center"/>
              <w:rPr>
                <w:rFonts w:ascii="宋体" w:hAnsi="宋体"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985" w:type="dxa"/>
            <w:vAlign w:val="center"/>
          </w:tcPr>
          <w:p w14:paraId="47E78936">
            <w:pPr>
              <w:snapToGrid w:val="0"/>
              <w:spacing w:line="360" w:lineRule="exact"/>
              <w:jc w:val="center"/>
              <w:rPr>
                <w:rFonts w:ascii="宋体" w:hAnsi="宋体"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标的名称</w:t>
            </w:r>
          </w:p>
        </w:tc>
        <w:tc>
          <w:tcPr>
            <w:tcW w:w="850" w:type="dxa"/>
            <w:vAlign w:val="center"/>
          </w:tcPr>
          <w:p w14:paraId="6327FC1C">
            <w:pPr>
              <w:snapToGrid w:val="0"/>
              <w:spacing w:line="360" w:lineRule="exact"/>
              <w:jc w:val="center"/>
              <w:rPr>
                <w:rFonts w:ascii="宋体" w:hAnsi="宋体"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数量及单位</w:t>
            </w:r>
          </w:p>
        </w:tc>
        <w:tc>
          <w:tcPr>
            <w:tcW w:w="5556" w:type="dxa"/>
            <w:vAlign w:val="center"/>
          </w:tcPr>
          <w:p w14:paraId="119AF784">
            <w:pPr>
              <w:snapToGrid w:val="0"/>
              <w:spacing w:line="360" w:lineRule="exact"/>
              <w:jc w:val="center"/>
              <w:rPr>
                <w:rFonts w:ascii="宋体" w:hAnsi="宋体"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简要技术需求或服务要求</w:t>
            </w:r>
          </w:p>
        </w:tc>
      </w:tr>
      <w:tr w14:paraId="547A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D97D4A6">
            <w:pPr>
              <w:spacing w:line="360" w:lineRule="exact"/>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w:t>
            </w:r>
          </w:p>
        </w:tc>
        <w:tc>
          <w:tcPr>
            <w:tcW w:w="1985" w:type="dxa"/>
            <w:vAlign w:val="center"/>
          </w:tcPr>
          <w:p w14:paraId="524F2802">
            <w:pPr>
              <w:snapToGrid w:val="0"/>
              <w:spacing w:line="360" w:lineRule="exact"/>
              <w:jc w:val="center"/>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2024年全区法院短信服务采购</w:t>
            </w:r>
          </w:p>
        </w:tc>
        <w:tc>
          <w:tcPr>
            <w:tcW w:w="850" w:type="dxa"/>
            <w:vAlign w:val="center"/>
          </w:tcPr>
          <w:p w14:paraId="140F3911">
            <w:pPr>
              <w:snapToGrid w:val="0"/>
              <w:spacing w:line="360" w:lineRule="exact"/>
              <w:jc w:val="center"/>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1项</w:t>
            </w:r>
          </w:p>
        </w:tc>
        <w:tc>
          <w:tcPr>
            <w:tcW w:w="5556" w:type="dxa"/>
            <w:vAlign w:val="center"/>
          </w:tcPr>
          <w:p w14:paraId="1C78860C">
            <w:pPr>
              <w:snapToGrid w:val="0"/>
              <w:spacing w:line="360" w:lineRule="exact"/>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lang w:val="en-US" w:eastAsia="zh-CN"/>
                <w14:textFill>
                  <w14:solidFill>
                    <w14:schemeClr w14:val="tx1"/>
                  </w14:solidFill>
                </w14:textFill>
              </w:rPr>
              <w:t>2024年全区法院短信服务采购1项</w:t>
            </w:r>
            <w:r>
              <w:rPr>
                <w:rFonts w:hint="eastAsia" w:ascii="宋体" w:hAnsi="宋体" w:eastAsia="宋体" w:cs="宋体"/>
                <w:bCs/>
                <w:color w:val="000000" w:themeColor="text1"/>
                <w:sz w:val="21"/>
                <w:szCs w:val="21"/>
                <w:u w:val="none"/>
                <w14:textFill>
                  <w14:solidFill>
                    <w14:schemeClr w14:val="tx1"/>
                  </w14:solidFill>
                </w14:textFill>
              </w:rPr>
              <w:t>，具体</w:t>
            </w:r>
            <w:r>
              <w:rPr>
                <w:rFonts w:hint="eastAsia" w:ascii="宋体" w:hAnsi="宋体" w:eastAsia="宋体" w:cs="宋体"/>
                <w:bCs/>
                <w:color w:val="000000" w:themeColor="text1"/>
                <w:sz w:val="21"/>
                <w:szCs w:val="21"/>
                <w:u w:val="none"/>
                <w:lang w:val="en-US" w:eastAsia="zh-CN"/>
                <w14:textFill>
                  <w14:solidFill>
                    <w14:schemeClr w14:val="tx1"/>
                  </w14:solidFill>
                </w14:textFill>
              </w:rPr>
              <w:t>内容</w:t>
            </w:r>
            <w:r>
              <w:rPr>
                <w:rFonts w:hint="eastAsia" w:ascii="宋体" w:hAnsi="宋体" w:eastAsia="宋体" w:cs="宋体"/>
                <w:bCs/>
                <w:color w:val="000000" w:themeColor="text1"/>
                <w:sz w:val="21"/>
                <w:szCs w:val="21"/>
                <w:u w:val="none"/>
                <w14:textFill>
                  <w14:solidFill>
                    <w14:schemeClr w14:val="tx1"/>
                  </w14:solidFill>
                </w14:textFill>
              </w:rPr>
              <w:t>详见</w:t>
            </w:r>
            <w:r>
              <w:rPr>
                <w:rFonts w:hint="eastAsia" w:ascii="宋体" w:hAnsi="宋体" w:eastAsia="宋体" w:cs="宋体"/>
                <w:bCs/>
                <w:color w:val="000000" w:themeColor="text1"/>
                <w:sz w:val="21"/>
                <w:szCs w:val="21"/>
                <w:u w:val="none"/>
                <w:lang w:val="en-US" w:eastAsia="zh-CN"/>
                <w14:textFill>
                  <w14:solidFill>
                    <w14:schemeClr w14:val="tx1"/>
                  </w14:solidFill>
                </w14:textFill>
              </w:rPr>
              <w:t>竞争性磋商</w:t>
            </w:r>
            <w:r>
              <w:rPr>
                <w:rFonts w:hint="eastAsia" w:ascii="宋体" w:hAnsi="宋体" w:eastAsia="宋体" w:cs="宋体"/>
                <w:bCs/>
                <w:color w:val="000000" w:themeColor="text1"/>
                <w:sz w:val="21"/>
                <w:szCs w:val="21"/>
                <w:u w:val="none"/>
                <w14:textFill>
                  <w14:solidFill>
                    <w14:schemeClr w14:val="tx1"/>
                  </w14:solidFill>
                </w14:textFill>
              </w:rPr>
              <w:t>文件</w:t>
            </w:r>
          </w:p>
        </w:tc>
      </w:tr>
    </w:tbl>
    <w:p w14:paraId="05CC3064">
      <w:pPr>
        <w:spacing w:line="360" w:lineRule="exact"/>
        <w:ind w:firstLine="308" w:firstLineChars="147"/>
        <w:rPr>
          <w:rFonts w:hint="eastAsia" w:ascii="宋体" w:hAnsi="宋体" w:eastAsia="宋体"/>
          <w:color w:val="000000" w:themeColor="text1"/>
          <w:lang w:eastAsia="zh-CN"/>
          <w14:textFill>
            <w14:solidFill>
              <w14:schemeClr w14:val="tx1"/>
            </w14:solidFill>
          </w14:textFill>
        </w:rPr>
      </w:pPr>
      <w:bookmarkStart w:id="18" w:name="_Toc71365906"/>
      <w:bookmarkStart w:id="19" w:name="_Toc28359090"/>
      <w:bookmarkStart w:id="20" w:name="_Toc44229879"/>
      <w:bookmarkStart w:id="21" w:name="_Toc35393799"/>
      <w:bookmarkStart w:id="22" w:name="_Toc35393630"/>
      <w:bookmarkStart w:id="23" w:name="_Toc28359013"/>
      <w:r>
        <w:rPr>
          <w:rFonts w:hint="eastAsia" w:ascii="宋体" w:hAnsi="宋体" w:eastAsia="宋体" w:cs="宋体"/>
          <w:color w:val="000000" w:themeColor="text1"/>
          <w:sz w:val="21"/>
          <w:szCs w:val="21"/>
          <w:u w:val="none"/>
          <w14:textFill>
            <w14:solidFill>
              <w14:schemeClr w14:val="tx1"/>
            </w14:solidFill>
          </w14:textFill>
        </w:rPr>
        <w:t>合同履行期限：</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自签订合同之日至</w:t>
      </w:r>
      <w:r>
        <w:rPr>
          <w:rFonts w:hint="eastAsia" w:ascii="宋体" w:hAnsi="宋体" w:eastAsia="宋体" w:cs="宋体"/>
          <w:color w:val="000000" w:themeColor="text1"/>
          <w:sz w:val="21"/>
          <w:szCs w:val="21"/>
          <w:u w:val="none"/>
          <w14:textFill>
            <w14:solidFill>
              <w14:schemeClr w14:val="tx1"/>
            </w14:solidFill>
          </w14:textFill>
        </w:rPr>
        <w:t>本</w:t>
      </w:r>
      <w:r>
        <w:rPr>
          <w:rFonts w:hint="eastAsia" w:ascii="宋体" w:hAnsi="宋体" w:eastAsia="宋体" w:cs="宋体"/>
          <w:color w:val="000000" w:themeColor="text1"/>
          <w:sz w:val="21"/>
          <w:szCs w:val="21"/>
          <w:u w:val="none"/>
          <w:lang w:val="en-US" w:eastAsia="zh-CN"/>
          <w14:textFill>
            <w14:solidFill>
              <w14:schemeClr w14:val="tx1"/>
            </w14:solidFill>
          </w14:textFill>
        </w:rPr>
        <w:t>项目</w:t>
      </w:r>
      <w:r>
        <w:rPr>
          <w:rFonts w:hint="eastAsia" w:ascii="宋体" w:hAnsi="宋体" w:eastAsia="宋体" w:cs="宋体"/>
          <w:color w:val="000000" w:themeColor="text1"/>
          <w:sz w:val="21"/>
          <w:szCs w:val="21"/>
          <w:u w:val="none"/>
          <w14:textFill>
            <w14:solidFill>
              <w14:schemeClr w14:val="tx1"/>
            </w14:solidFill>
          </w14:textFill>
        </w:rPr>
        <w:t>采购的短信总量使用完为止</w:t>
      </w:r>
      <w:r>
        <w:rPr>
          <w:rFonts w:hint="eastAsia" w:ascii="宋体" w:hAnsi="宋体" w:eastAsia="宋体" w:cs="宋体"/>
          <w:color w:val="000000" w:themeColor="text1"/>
          <w:sz w:val="21"/>
          <w:szCs w:val="21"/>
          <w:u w:val="none"/>
          <w:lang w:eastAsia="zh-CN"/>
          <w14:textFill>
            <w14:solidFill>
              <w14:schemeClr w14:val="tx1"/>
            </w14:solidFill>
          </w14:textFill>
        </w:rPr>
        <w:t>。</w:t>
      </w:r>
    </w:p>
    <w:p w14:paraId="45124253">
      <w:pPr>
        <w:spacing w:line="360" w:lineRule="exact"/>
        <w:ind w:firstLine="308" w:firstLineChars="147"/>
        <w:rPr>
          <w:rFonts w:hint="eastAsia" w:ascii="黑体" w:hAnsi="黑体" w:eastAsia="黑体"/>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本项目不接受联合体。</w:t>
      </w:r>
    </w:p>
    <w:p w14:paraId="6E582EFD">
      <w:pPr>
        <w:spacing w:line="360" w:lineRule="exact"/>
        <w:ind w:firstLine="354" w:firstLineChars="147"/>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二、申请人的资格条件：</w:t>
      </w:r>
      <w:bookmarkEnd w:id="18"/>
      <w:bookmarkEnd w:id="19"/>
      <w:bookmarkEnd w:id="20"/>
      <w:bookmarkEnd w:id="21"/>
      <w:bookmarkEnd w:id="22"/>
      <w:bookmarkEnd w:id="23"/>
    </w:p>
    <w:p w14:paraId="375754B5">
      <w:pPr>
        <w:spacing w:line="360" w:lineRule="exact"/>
        <w:ind w:firstLine="420" w:firstLineChars="200"/>
        <w:rPr>
          <w:rFonts w:ascii="宋体" w:hAnsi="宋体"/>
          <w:color w:val="000000" w:themeColor="text1"/>
          <w:szCs w:val="21"/>
          <w14:textFill>
            <w14:solidFill>
              <w14:schemeClr w14:val="tx1"/>
            </w14:solidFill>
          </w14:textFill>
        </w:rPr>
      </w:pPr>
      <w:bookmarkStart w:id="24" w:name="_Toc44229880"/>
      <w:bookmarkStart w:id="25" w:name="_Toc28359014"/>
      <w:bookmarkStart w:id="26" w:name="_Toc28359091"/>
      <w:bookmarkStart w:id="27" w:name="_Toc35393631"/>
      <w:bookmarkStart w:id="28" w:name="_Toc35393800"/>
      <w:r>
        <w:rPr>
          <w:rFonts w:hint="eastAsia" w:ascii="宋体" w:hAnsi="宋体"/>
          <w:color w:val="000000" w:themeColor="text1"/>
          <w:szCs w:val="21"/>
          <w14:textFill>
            <w14:solidFill>
              <w14:schemeClr w14:val="tx1"/>
            </w14:solidFill>
          </w14:textFill>
        </w:rPr>
        <w:t>1.满足《中华人民共和国政府采购法》第二十二条规定；</w:t>
      </w:r>
    </w:p>
    <w:p w14:paraId="29DA76B8">
      <w:pPr>
        <w:spacing w:line="360" w:lineRule="exact"/>
        <w:ind w:firstLine="420" w:firstLineChars="200"/>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2.落实政府采购政策需满足的资格要求：</w:t>
      </w:r>
      <w:r>
        <w:rPr>
          <w:rFonts w:hint="eastAsia" w:ascii="宋体" w:hAnsi="宋体"/>
          <w:color w:val="000000" w:themeColor="text1"/>
          <w:lang w:val="en-US" w:eastAsia="zh-CN" w:bidi="ar"/>
          <w14:textFill>
            <w14:solidFill>
              <w14:schemeClr w14:val="tx1"/>
            </w14:solidFill>
          </w14:textFill>
        </w:rPr>
        <w:t>无；</w:t>
      </w:r>
    </w:p>
    <w:p w14:paraId="20203843">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3.本项目的特定资格要求：</w:t>
      </w:r>
      <w:bookmarkStart w:id="29" w:name="OLE_LINK10"/>
      <w:r>
        <w:rPr>
          <w:rFonts w:hint="eastAsia" w:ascii="宋体" w:hAnsi="宋体"/>
          <w:color w:val="000000" w:themeColor="text1"/>
          <w14:textFill>
            <w14:solidFill>
              <w14:schemeClr w14:val="tx1"/>
            </w14:solidFill>
          </w14:textFill>
        </w:rPr>
        <w:t>无。</w:t>
      </w:r>
    </w:p>
    <w:bookmarkEnd w:id="29"/>
    <w:p w14:paraId="5CF79451">
      <w:pPr>
        <w:spacing w:line="360" w:lineRule="exact"/>
        <w:ind w:firstLine="354" w:firstLineChars="147"/>
        <w:rPr>
          <w:rFonts w:ascii="黑体" w:hAnsi="黑体" w:eastAsia="黑体"/>
          <w:b/>
          <w:color w:val="000000" w:themeColor="text1"/>
          <w:sz w:val="24"/>
          <w14:textFill>
            <w14:solidFill>
              <w14:schemeClr w14:val="tx1"/>
            </w14:solidFill>
          </w14:textFill>
        </w:rPr>
      </w:pPr>
      <w:bookmarkStart w:id="30" w:name="_Toc71365907"/>
      <w:r>
        <w:rPr>
          <w:rFonts w:hint="eastAsia" w:ascii="黑体" w:hAnsi="黑体" w:eastAsia="黑体"/>
          <w:b/>
          <w:color w:val="000000" w:themeColor="text1"/>
          <w:sz w:val="24"/>
          <w14:textFill>
            <w14:solidFill>
              <w14:schemeClr w14:val="tx1"/>
            </w14:solidFill>
          </w14:textFill>
        </w:rPr>
        <w:t>三、获取竞争性磋商文件</w:t>
      </w:r>
      <w:bookmarkEnd w:id="24"/>
      <w:bookmarkEnd w:id="25"/>
      <w:bookmarkEnd w:id="26"/>
      <w:bookmarkEnd w:id="27"/>
      <w:bookmarkEnd w:id="28"/>
      <w:bookmarkEnd w:id="30"/>
    </w:p>
    <w:p w14:paraId="5422FBB1">
      <w:pPr>
        <w:spacing w:line="360" w:lineRule="exact"/>
        <w:ind w:firstLine="420" w:firstLineChars="200"/>
        <w:rPr>
          <w:rFonts w:ascii="宋体" w:hAnsi="宋体" w:cs="宋体"/>
          <w:bCs/>
          <w:color w:val="000000" w:themeColor="text1"/>
          <w:kern w:val="0"/>
          <w:szCs w:val="21"/>
          <w14:textFill>
            <w14:solidFill>
              <w14:schemeClr w14:val="tx1"/>
            </w14:solidFill>
          </w14:textFill>
        </w:rPr>
      </w:pPr>
      <w:bookmarkStart w:id="31" w:name="_Toc35393801"/>
      <w:bookmarkStart w:id="32" w:name="_Toc28359092"/>
      <w:bookmarkStart w:id="33" w:name="_Toc28359015"/>
      <w:bookmarkStart w:id="34" w:name="_Toc35393632"/>
      <w:bookmarkStart w:id="35" w:name="_Toc44229881"/>
      <w:r>
        <w:rPr>
          <w:rFonts w:hint="eastAsia" w:ascii="宋体" w:hAnsi="宋体" w:cs="宋体"/>
          <w:bCs/>
          <w:color w:val="000000" w:themeColor="text1"/>
          <w:kern w:val="0"/>
          <w:szCs w:val="21"/>
          <w14:textFill>
            <w14:solidFill>
              <w14:schemeClr w14:val="tx1"/>
            </w14:solidFill>
          </w14:textFill>
        </w:rPr>
        <w:t>时间：</w:t>
      </w:r>
      <w:r>
        <w:rPr>
          <w:rFonts w:hint="eastAsia" w:ascii="宋体" w:hAnsi="宋体"/>
          <w:bCs/>
          <w:color w:val="000000" w:themeColor="text1"/>
          <w:szCs w:val="21"/>
          <w:u w:val="single"/>
          <w14:textFill>
            <w14:solidFill>
              <w14:schemeClr w14:val="tx1"/>
            </w14:solidFill>
          </w14:textFill>
        </w:rPr>
        <w:t>2024年</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25</w:t>
      </w:r>
      <w:r>
        <w:rPr>
          <w:rFonts w:hint="eastAsia" w:ascii="宋体" w:hAnsi="宋体"/>
          <w:bCs/>
          <w:color w:val="000000" w:themeColor="text1"/>
          <w:szCs w:val="21"/>
          <w:u w:val="single"/>
          <w14:textFill>
            <w14:solidFill>
              <w14:schemeClr w14:val="tx1"/>
            </w14:solidFill>
          </w14:textFill>
        </w:rPr>
        <w:t>日</w:t>
      </w:r>
      <w:r>
        <w:rPr>
          <w:rFonts w:hint="eastAsia" w:ascii="宋体" w:hAnsi="宋体" w:cs="宋体"/>
          <w:bCs/>
          <w:color w:val="000000" w:themeColor="text1"/>
          <w:kern w:val="0"/>
          <w:szCs w:val="21"/>
          <w:u w:val="single"/>
          <w14:textFill>
            <w14:solidFill>
              <w14:schemeClr w14:val="tx1"/>
            </w14:solidFill>
          </w14:textFill>
        </w:rPr>
        <w:t>至</w:t>
      </w:r>
      <w:r>
        <w:rPr>
          <w:rFonts w:hint="eastAsia" w:ascii="宋体" w:hAnsi="宋体"/>
          <w:bCs/>
          <w:color w:val="000000" w:themeColor="text1"/>
          <w:szCs w:val="21"/>
          <w:u w:val="single"/>
          <w14:textFill>
            <w14:solidFill>
              <w14:schemeClr w14:val="tx1"/>
            </w14:solidFill>
          </w14:textFill>
        </w:rPr>
        <w:t>2024年</w:t>
      </w:r>
      <w:r>
        <w:rPr>
          <w:rFonts w:hint="eastAsia" w:ascii="宋体" w:hAnsi="宋体"/>
          <w:bCs/>
          <w:color w:val="000000" w:themeColor="text1"/>
          <w:szCs w:val="21"/>
          <w:u w:val="single"/>
          <w:lang w:val="en-US" w:eastAsia="zh-CN"/>
          <w14:textFill>
            <w14:solidFill>
              <w14:schemeClr w14:val="tx1"/>
            </w14:solidFill>
          </w14:textFill>
        </w:rPr>
        <w:t>10</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8</w:t>
      </w:r>
      <w:r>
        <w:rPr>
          <w:rFonts w:hint="eastAsia" w:ascii="宋体" w:hAnsi="宋体"/>
          <w:bCs/>
          <w:color w:val="000000" w:themeColor="text1"/>
          <w:szCs w:val="21"/>
          <w:u w:val="single"/>
          <w14:textFill>
            <w14:solidFill>
              <w14:schemeClr w14:val="tx1"/>
            </w14:solidFill>
          </w14:textFill>
        </w:rPr>
        <w:t>日</w:t>
      </w:r>
      <w:r>
        <w:rPr>
          <w:rFonts w:hint="eastAsia" w:ascii="宋体" w:hAnsi="宋体" w:cs="宋体"/>
          <w:bCs/>
          <w:color w:val="000000" w:themeColor="text1"/>
          <w:kern w:val="0"/>
          <w:szCs w:val="21"/>
          <w14:textFill>
            <w14:solidFill>
              <w14:schemeClr w14:val="tx1"/>
            </w14:solidFill>
          </w14:textFill>
        </w:rPr>
        <w:t>（北京时间，</w:t>
      </w:r>
      <w:r>
        <w:rPr>
          <w:rFonts w:ascii="宋体" w:hAnsi="宋体" w:cs="宋体"/>
          <w:bCs/>
          <w:color w:val="000000" w:themeColor="text1"/>
          <w:kern w:val="0"/>
          <w:szCs w:val="21"/>
          <w14:textFill>
            <w14:solidFill>
              <w14:schemeClr w14:val="tx1"/>
            </w14:solidFill>
          </w14:textFill>
        </w:rPr>
        <w:t>法定节假日</w:t>
      </w:r>
      <w:r>
        <w:rPr>
          <w:rFonts w:hint="eastAsia" w:ascii="宋体" w:hAnsi="宋体" w:cs="宋体"/>
          <w:bCs/>
          <w:color w:val="000000" w:themeColor="text1"/>
          <w:kern w:val="0"/>
          <w:szCs w:val="21"/>
          <w14:textFill>
            <w14:solidFill>
              <w14:schemeClr w14:val="tx1"/>
            </w14:solidFill>
          </w14:textFill>
        </w:rPr>
        <w:t>除外）</w:t>
      </w:r>
    </w:p>
    <w:p w14:paraId="55CF66B3">
      <w:pPr>
        <w:spacing w:line="36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地点：广西政府采购云平台（https://www.gcy.zfcg.gxzf.gov.cn/）</w:t>
      </w:r>
    </w:p>
    <w:p w14:paraId="710F8A5A">
      <w:pPr>
        <w:wordWrap w:val="0"/>
        <w:spacing w:line="360" w:lineRule="exact"/>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方式：网上下载。本项目不提供纸质文件，潜在供应商需在广西</w:t>
      </w:r>
      <w:bookmarkStart w:id="36" w:name="OLE_LINK14"/>
      <w:r>
        <w:rPr>
          <w:rFonts w:hint="eastAsia" w:ascii="宋体" w:hAnsi="宋体" w:cs="宋体"/>
          <w:bCs/>
          <w:color w:val="000000" w:themeColor="text1"/>
          <w:kern w:val="0"/>
          <w:szCs w:val="21"/>
          <w14:textFill>
            <w14:solidFill>
              <w14:schemeClr w14:val="tx1"/>
            </w14:solidFill>
          </w14:textFill>
        </w:rPr>
        <w:t>政府采购云平台</w:t>
      </w:r>
      <w:bookmarkEnd w:id="36"/>
      <w:r>
        <w:rPr>
          <w:rFonts w:hint="eastAsia" w:ascii="宋体" w:hAnsi="宋体" w:cs="宋体"/>
          <w:bCs/>
          <w:color w:val="000000" w:themeColor="text1"/>
          <w:kern w:val="0"/>
          <w:szCs w:val="21"/>
          <w14:textFill>
            <w14:solidFill>
              <w14:schemeClr w14:val="tx1"/>
            </w14:solidFill>
          </w14:textFill>
        </w:rPr>
        <w:t>（https://www.gcy.zfcg.gxzf.gov.cn/）-进入“项目采购”应用，在获取采购文件菜单中选择项目，获取竞争性磋商文件。</w:t>
      </w:r>
      <w:r>
        <w:rPr>
          <w:rFonts w:hint="eastAsia" w:ascii="宋体" w:hAnsi="宋体"/>
          <w:color w:val="000000" w:themeColor="text1"/>
          <w:szCs w:val="21"/>
          <w14:textFill>
            <w14:solidFill>
              <w14:schemeClr w14:val="tx1"/>
            </w14:solidFill>
          </w14:textFill>
        </w:rPr>
        <w:t>电子</w:t>
      </w:r>
      <w:r>
        <w:rPr>
          <w:rFonts w:hint="eastAsia"/>
          <w:color w:val="000000" w:themeColor="text1"/>
          <w14:textFill>
            <w14:solidFill>
              <w14:schemeClr w14:val="tx1"/>
            </w14:solidFill>
          </w14:textFill>
        </w:rPr>
        <w:t>响应文件</w:t>
      </w:r>
      <w:r>
        <w:rPr>
          <w:rFonts w:hint="eastAsia" w:ascii="宋体" w:hAnsi="宋体"/>
          <w:color w:val="000000" w:themeColor="text1"/>
          <w:szCs w:val="21"/>
          <w14:textFill>
            <w14:solidFill>
              <w14:schemeClr w14:val="tx1"/>
            </w14:solidFill>
          </w14:textFill>
        </w:rPr>
        <w:t>制作需要基于广西政府采购云平台获取的磋商文件编制，</w:t>
      </w:r>
      <w:r>
        <w:rPr>
          <w:rFonts w:hint="eastAsia" w:ascii="宋体" w:hAnsi="宋体" w:cs="宋体"/>
          <w:bCs/>
          <w:color w:val="000000" w:themeColor="text1"/>
          <w:kern w:val="0"/>
          <w:szCs w:val="21"/>
          <w14:textFill>
            <w14:solidFill>
              <w14:schemeClr w14:val="tx1"/>
            </w14:solidFill>
          </w14:textFill>
        </w:rPr>
        <w:t>通过其他方式获取磋商文件的，将有可能导致供应商无法在广西政府采购云平台编制及上传响应文件。</w:t>
      </w:r>
    </w:p>
    <w:p w14:paraId="6E6BA8E0">
      <w:pPr>
        <w:spacing w:line="360" w:lineRule="exact"/>
        <w:ind w:firstLine="354" w:firstLineChars="147"/>
        <w:rPr>
          <w:rFonts w:ascii="黑体" w:hAnsi="黑体" w:eastAsia="黑体"/>
          <w:b/>
          <w:color w:val="000000" w:themeColor="text1"/>
          <w:sz w:val="24"/>
          <w14:textFill>
            <w14:solidFill>
              <w14:schemeClr w14:val="tx1"/>
            </w14:solidFill>
          </w14:textFill>
        </w:rPr>
      </w:pPr>
      <w:bookmarkStart w:id="37" w:name="_Toc71365908"/>
      <w:r>
        <w:rPr>
          <w:rFonts w:hint="eastAsia" w:ascii="黑体" w:hAnsi="黑体" w:eastAsia="黑体"/>
          <w:b/>
          <w:color w:val="000000" w:themeColor="text1"/>
          <w:sz w:val="24"/>
          <w14:textFill>
            <w14:solidFill>
              <w14:schemeClr w14:val="tx1"/>
            </w14:solidFill>
          </w14:textFill>
        </w:rPr>
        <w:t>四、响应文件提交</w:t>
      </w:r>
      <w:bookmarkEnd w:id="31"/>
      <w:bookmarkEnd w:id="32"/>
      <w:bookmarkEnd w:id="33"/>
      <w:bookmarkEnd w:id="34"/>
      <w:bookmarkEnd w:id="35"/>
      <w:bookmarkEnd w:id="37"/>
    </w:p>
    <w:p w14:paraId="08F6E688">
      <w:pPr>
        <w:spacing w:line="360" w:lineRule="exact"/>
        <w:ind w:firstLine="420" w:firstLineChars="200"/>
        <w:rPr>
          <w:rFonts w:ascii="宋体" w:hAnsi="宋体" w:cs="宋体"/>
          <w:color w:val="000000" w:themeColor="text1"/>
          <w:szCs w:val="21"/>
          <w:u w:val="single"/>
          <w14:textFill>
            <w14:solidFill>
              <w14:schemeClr w14:val="tx1"/>
            </w14:solidFill>
          </w14:textFill>
        </w:rPr>
      </w:pPr>
      <w:bookmarkStart w:id="38" w:name="_Toc35393802"/>
      <w:bookmarkStart w:id="39" w:name="_Toc44229882"/>
      <w:bookmarkStart w:id="40" w:name="_Toc28359016"/>
      <w:bookmarkStart w:id="41" w:name="_Toc28359093"/>
      <w:bookmarkStart w:id="42" w:name="_Toc35393633"/>
      <w:r>
        <w:rPr>
          <w:rFonts w:hint="eastAsia" w:ascii="宋体" w:hAnsi="宋体"/>
          <w:color w:val="000000" w:themeColor="text1"/>
          <w:szCs w:val="21"/>
          <w14:textFill>
            <w14:solidFill>
              <w14:schemeClr w14:val="tx1"/>
            </w14:solidFill>
          </w14:textFill>
        </w:rPr>
        <w:t>截止时间：</w:t>
      </w:r>
      <w:bookmarkStart w:id="43" w:name="OLE_LINK42"/>
      <w:r>
        <w:rPr>
          <w:rFonts w:ascii="宋体" w:hAnsi="宋体"/>
          <w:bCs/>
          <w:color w:val="000000" w:themeColor="text1"/>
          <w:szCs w:val="21"/>
          <w:u w:val="single"/>
          <w14:textFill>
            <w14:solidFill>
              <w14:schemeClr w14:val="tx1"/>
            </w14:solidFill>
          </w14:textFill>
        </w:rPr>
        <w:t>2024年</w:t>
      </w:r>
      <w:r>
        <w:rPr>
          <w:rFonts w:hint="eastAsia" w:ascii="宋体" w:hAnsi="宋体"/>
          <w:bCs/>
          <w:color w:val="000000" w:themeColor="text1"/>
          <w:szCs w:val="21"/>
          <w:u w:val="single"/>
          <w:lang w:val="en-US" w:eastAsia="zh-CN"/>
          <w14:textFill>
            <w14:solidFill>
              <w14:schemeClr w14:val="tx1"/>
            </w14:solidFill>
          </w14:textFill>
        </w:rPr>
        <w:t>10</w:t>
      </w:r>
      <w:r>
        <w:rPr>
          <w:rFonts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9</w:t>
      </w:r>
      <w:r>
        <w:rPr>
          <w:rFonts w:ascii="宋体" w:hAnsi="宋体"/>
          <w:bCs/>
          <w:color w:val="000000" w:themeColor="text1"/>
          <w:szCs w:val="21"/>
          <w:u w:val="single"/>
          <w14:textFill>
            <w14:solidFill>
              <w14:schemeClr w14:val="tx1"/>
            </w14:solidFill>
          </w14:textFill>
        </w:rPr>
        <w:t>日09时30分</w:t>
      </w:r>
      <w:bookmarkEnd w:id="43"/>
      <w:r>
        <w:rPr>
          <w:rFonts w:hint="eastAsia" w:ascii="宋体" w:hAnsi="宋体"/>
          <w:bCs/>
          <w:color w:val="000000" w:themeColor="text1"/>
          <w:szCs w:val="21"/>
          <w14:textFill>
            <w14:solidFill>
              <w14:schemeClr w14:val="tx1"/>
            </w14:solidFill>
          </w14:textFill>
        </w:rPr>
        <w:t>（北京时间）</w:t>
      </w:r>
    </w:p>
    <w:p w14:paraId="6F8F090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地点：广西政府采购云平台（https://www.gcy.zfcg.gxzf.gov.cn/）</w:t>
      </w:r>
    </w:p>
    <w:p w14:paraId="0C37E365">
      <w:pPr>
        <w:spacing w:line="360" w:lineRule="exact"/>
        <w:ind w:firstLine="354" w:firstLineChars="147"/>
        <w:rPr>
          <w:rFonts w:ascii="黑体" w:hAnsi="黑体" w:eastAsia="黑体"/>
          <w:b/>
          <w:color w:val="000000" w:themeColor="text1"/>
          <w:sz w:val="24"/>
          <w14:textFill>
            <w14:solidFill>
              <w14:schemeClr w14:val="tx1"/>
            </w14:solidFill>
          </w14:textFill>
        </w:rPr>
      </w:pPr>
      <w:bookmarkStart w:id="44" w:name="_Toc71365909"/>
      <w:r>
        <w:rPr>
          <w:rFonts w:hint="eastAsia" w:ascii="黑体" w:hAnsi="黑体" w:eastAsia="黑体"/>
          <w:b/>
          <w:color w:val="000000" w:themeColor="text1"/>
          <w:sz w:val="24"/>
          <w14:textFill>
            <w14:solidFill>
              <w14:schemeClr w14:val="tx1"/>
            </w14:solidFill>
          </w14:textFill>
        </w:rPr>
        <w:t>五、开启</w:t>
      </w:r>
      <w:bookmarkEnd w:id="38"/>
      <w:bookmarkEnd w:id="39"/>
      <w:bookmarkEnd w:id="40"/>
      <w:bookmarkEnd w:id="41"/>
      <w:bookmarkEnd w:id="42"/>
      <w:bookmarkEnd w:id="44"/>
    </w:p>
    <w:p w14:paraId="0AC2D651">
      <w:pPr>
        <w:spacing w:line="360" w:lineRule="exact"/>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时间：</w:t>
      </w:r>
      <w:r>
        <w:rPr>
          <w:rFonts w:ascii="宋体" w:hAnsi="宋体"/>
          <w:bCs/>
          <w:color w:val="000000" w:themeColor="text1"/>
          <w:szCs w:val="21"/>
          <w:u w:val="single"/>
          <w14:textFill>
            <w14:solidFill>
              <w14:schemeClr w14:val="tx1"/>
            </w14:solidFill>
          </w14:textFill>
        </w:rPr>
        <w:t>2024年</w:t>
      </w:r>
      <w:r>
        <w:rPr>
          <w:rFonts w:hint="eastAsia" w:ascii="宋体" w:hAnsi="宋体"/>
          <w:bCs/>
          <w:color w:val="000000" w:themeColor="text1"/>
          <w:szCs w:val="21"/>
          <w:u w:val="single"/>
          <w:lang w:val="en-US" w:eastAsia="zh-CN"/>
          <w14:textFill>
            <w14:solidFill>
              <w14:schemeClr w14:val="tx1"/>
            </w14:solidFill>
          </w14:textFill>
        </w:rPr>
        <w:t>10</w:t>
      </w:r>
      <w:r>
        <w:rPr>
          <w:rFonts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9</w:t>
      </w:r>
      <w:r>
        <w:rPr>
          <w:rFonts w:ascii="宋体" w:hAnsi="宋体"/>
          <w:bCs/>
          <w:color w:val="000000" w:themeColor="text1"/>
          <w:szCs w:val="21"/>
          <w:u w:val="single"/>
          <w14:textFill>
            <w14:solidFill>
              <w14:schemeClr w14:val="tx1"/>
            </w14:solidFill>
          </w14:textFill>
        </w:rPr>
        <w:t>日09时30分</w:t>
      </w:r>
      <w:r>
        <w:rPr>
          <w:rFonts w:hint="eastAsia" w:ascii="宋体" w:hAnsi="宋体"/>
          <w:bCs/>
          <w:color w:val="000000" w:themeColor="text1"/>
          <w:szCs w:val="21"/>
          <w14:textFill>
            <w14:solidFill>
              <w14:schemeClr w14:val="tx1"/>
            </w14:solidFill>
          </w14:textFill>
        </w:rPr>
        <w:t>（北京时间）</w:t>
      </w:r>
    </w:p>
    <w:p w14:paraId="4CE9C9B5">
      <w:pPr>
        <w:spacing w:line="360" w:lineRule="exact"/>
        <w:ind w:firstLine="420" w:firstLineChars="200"/>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地点：广西政府采购云平台（https://www.gcy.zfcg.gxzf.gov.cn/）</w:t>
      </w:r>
    </w:p>
    <w:p w14:paraId="79F79ACB">
      <w:pPr>
        <w:spacing w:line="360" w:lineRule="exact"/>
        <w:ind w:firstLine="354" w:firstLineChars="147"/>
        <w:rPr>
          <w:rFonts w:ascii="黑体" w:hAnsi="黑体" w:eastAsia="黑体"/>
          <w:b/>
          <w:color w:val="000000" w:themeColor="text1"/>
          <w:sz w:val="24"/>
          <w14:textFill>
            <w14:solidFill>
              <w14:schemeClr w14:val="tx1"/>
            </w14:solidFill>
          </w14:textFill>
        </w:rPr>
      </w:pPr>
      <w:bookmarkStart w:id="45" w:name="_Toc44229883"/>
      <w:bookmarkStart w:id="46" w:name="_Toc71365910"/>
      <w:bookmarkStart w:id="47" w:name="_Toc28359094"/>
      <w:bookmarkStart w:id="48" w:name="_Toc35393803"/>
      <w:bookmarkStart w:id="49" w:name="_Toc35393634"/>
      <w:bookmarkStart w:id="50" w:name="_Toc28359017"/>
      <w:r>
        <w:rPr>
          <w:rFonts w:hint="eastAsia" w:ascii="黑体" w:hAnsi="黑体" w:eastAsia="黑体"/>
          <w:b/>
          <w:color w:val="000000" w:themeColor="text1"/>
          <w:sz w:val="24"/>
          <w14:textFill>
            <w14:solidFill>
              <w14:schemeClr w14:val="tx1"/>
            </w14:solidFill>
          </w14:textFill>
        </w:rPr>
        <w:t>六、公告期限</w:t>
      </w:r>
      <w:bookmarkEnd w:id="45"/>
      <w:bookmarkEnd w:id="46"/>
      <w:bookmarkEnd w:id="47"/>
      <w:bookmarkEnd w:id="48"/>
      <w:bookmarkEnd w:id="49"/>
      <w:bookmarkEnd w:id="50"/>
    </w:p>
    <w:p w14:paraId="59D92096">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自本公告发布之日起5个工作日。</w:t>
      </w:r>
    </w:p>
    <w:p w14:paraId="2126FAEF">
      <w:pPr>
        <w:spacing w:line="360" w:lineRule="exact"/>
        <w:ind w:firstLine="354" w:firstLineChars="147"/>
        <w:rPr>
          <w:rFonts w:ascii="黑体" w:hAnsi="黑体" w:eastAsia="黑体"/>
          <w:b/>
          <w:color w:val="000000" w:themeColor="text1"/>
          <w:sz w:val="24"/>
          <w14:textFill>
            <w14:solidFill>
              <w14:schemeClr w14:val="tx1"/>
            </w14:solidFill>
          </w14:textFill>
        </w:rPr>
      </w:pPr>
      <w:bookmarkStart w:id="51" w:name="_Toc44229884"/>
      <w:bookmarkStart w:id="52" w:name="_Toc35393804"/>
      <w:bookmarkStart w:id="53" w:name="_Toc35393635"/>
      <w:bookmarkStart w:id="54" w:name="_Toc71365911"/>
      <w:r>
        <w:rPr>
          <w:rFonts w:hint="eastAsia" w:ascii="黑体" w:hAnsi="黑体" w:eastAsia="黑体"/>
          <w:b/>
          <w:color w:val="000000" w:themeColor="text1"/>
          <w:sz w:val="24"/>
          <w14:textFill>
            <w14:solidFill>
              <w14:schemeClr w14:val="tx1"/>
            </w14:solidFill>
          </w14:textFill>
        </w:rPr>
        <w:t>七、其他补充事宜</w:t>
      </w:r>
      <w:bookmarkEnd w:id="51"/>
      <w:bookmarkEnd w:id="52"/>
      <w:bookmarkEnd w:id="53"/>
      <w:bookmarkEnd w:id="54"/>
    </w:p>
    <w:p w14:paraId="4207C00C">
      <w:pPr>
        <w:spacing w:line="440" w:lineRule="exact"/>
        <w:ind w:firstLine="420" w:firstLineChars="200"/>
        <w:rPr>
          <w:rFonts w:hint="eastAsia" w:ascii="宋体" w:hAnsi="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1.磋商保证金（人民币）：20000.00元</w:t>
      </w:r>
    </w:p>
    <w:p w14:paraId="449BE5A3">
      <w:pPr>
        <w:spacing w:line="440" w:lineRule="exact"/>
        <w:ind w:firstLine="424" w:firstLineChars="202"/>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default" w:ascii="宋体" w:hAnsi="宋体" w:eastAsia="宋体" w:cs="宋体"/>
          <w:color w:val="000000" w:themeColor="text1"/>
          <w:kern w:val="0"/>
          <w:szCs w:val="21"/>
          <w:highlight w:val="none"/>
          <w:lang w:val="en-US" w:eastAsia="zh-CN"/>
          <w14:textFill>
            <w14:solidFill>
              <w14:schemeClr w14:val="tx1"/>
            </w14:solidFill>
          </w14:textFill>
        </w:rPr>
        <w:t>磋商保证金的交纳方式：银行转账、支票、汇票、本票或者金融、担保机构出具的保函，禁止采用现钞方式。采用银行转账方式的，在首次响应文件提交截止时间前交至采购代理机构指定账户并且到账（</w:t>
      </w:r>
      <w:r>
        <w:rPr>
          <w:rFonts w:hint="eastAsia" w:ascii="宋体" w:hAnsi="宋体" w:cs="宋体"/>
          <w:b/>
          <w:bCs/>
          <w:color w:val="000000" w:themeColor="text1"/>
          <w:kern w:val="0"/>
          <w:szCs w:val="21"/>
          <w:highlight w:val="none"/>
          <w:u w:val="single"/>
          <w14:textFill>
            <w14:solidFill>
              <w14:schemeClr w14:val="tx1"/>
            </w14:solidFill>
          </w14:textFill>
        </w:rPr>
        <w:t>开户银行：中国建设银行股份有限公司南宁新竹西路支行），开户名称：</w:t>
      </w:r>
      <w:r>
        <w:rPr>
          <w:rFonts w:hint="eastAsia" w:ascii="宋体" w:hAnsi="宋体" w:cs="宋体"/>
          <w:b/>
          <w:bCs/>
          <w:color w:val="000000" w:themeColor="text1"/>
          <w:kern w:val="0"/>
          <w:szCs w:val="21"/>
          <w:highlight w:val="none"/>
          <w:u w:val="single"/>
          <w:lang w:val="zh-TW"/>
          <w14:textFill>
            <w14:solidFill>
              <w14:schemeClr w14:val="tx1"/>
            </w14:solidFill>
          </w14:textFill>
        </w:rPr>
        <w:t>广西泽丰工程咨询有限公司</w:t>
      </w:r>
      <w:r>
        <w:rPr>
          <w:rFonts w:hint="eastAsia" w:ascii="宋体" w:hAnsi="宋体" w:cs="宋体"/>
          <w:b/>
          <w:bCs/>
          <w:color w:val="000000" w:themeColor="text1"/>
          <w:kern w:val="0"/>
          <w:szCs w:val="21"/>
          <w:highlight w:val="none"/>
          <w:u w:val="single"/>
          <w14:textFill>
            <w14:solidFill>
              <w14:schemeClr w14:val="tx1"/>
            </w14:solidFill>
          </w14:textFill>
        </w:rPr>
        <w:t>，银行账号：4505 0160 4250 0936 8888</w:t>
      </w:r>
      <w:r>
        <w:rPr>
          <w:rFonts w:hint="default" w:ascii="宋体" w:hAnsi="宋体" w:eastAsia="宋体" w:cs="宋体"/>
          <w:color w:val="000000" w:themeColor="text1"/>
          <w:kern w:val="0"/>
          <w:szCs w:val="21"/>
          <w:highlight w:val="none"/>
          <w:lang w:val="en-US" w:eastAsia="zh-CN"/>
          <w14:textFill>
            <w14:solidFill>
              <w14:schemeClr w14:val="tx1"/>
            </w14:solidFill>
          </w14:textFill>
        </w:rPr>
        <w:t>）；采用支票、汇票、本票或者保函等方式的，在首次响应文件提交截止时间前，供应商必须提交单独密封的支票、汇票、本票或者保函原件。否则视为无效磋商保证金。</w:t>
      </w:r>
    </w:p>
    <w:p w14:paraId="06089F7C">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网上查询地址</w:t>
      </w:r>
    </w:p>
    <w:p w14:paraId="4CA677F9">
      <w:pPr>
        <w:wordWrap w:val="0"/>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中国政府采购网（http://www.ccgp.gov.cn）、广西壮族自治区政府采购网（</w:t>
      </w:r>
      <w:bookmarkStart w:id="55" w:name="OLE_LINK50"/>
      <w:r>
        <w:rPr>
          <w:rFonts w:hint="eastAsia" w:ascii="宋体" w:hAnsi="宋体" w:cs="宋体"/>
          <w:color w:val="000000" w:themeColor="text1"/>
          <w:kern w:val="0"/>
          <w:szCs w:val="21"/>
          <w14:textFill>
            <w14:solidFill>
              <w14:schemeClr w14:val="tx1"/>
            </w14:solidFill>
          </w14:textFill>
        </w:rPr>
        <w:t>http://zfcg.gxzf.gov.cn</w:t>
      </w:r>
      <w:bookmarkEnd w:id="55"/>
      <w:r>
        <w:rPr>
          <w:rFonts w:hint="eastAsia" w:ascii="宋体" w:hAnsi="宋体" w:cs="宋体"/>
          <w:color w:val="000000" w:themeColor="text1"/>
          <w:kern w:val="0"/>
          <w:szCs w:val="21"/>
          <w14:textFill>
            <w14:solidFill>
              <w14:schemeClr w14:val="tx1"/>
            </w14:solidFill>
          </w14:textFill>
        </w:rPr>
        <w:t>）</w:t>
      </w:r>
    </w:p>
    <w:p w14:paraId="118DFE2C">
      <w:pPr>
        <w:spacing w:line="360" w:lineRule="exact"/>
        <w:ind w:firstLine="424" w:firstLineChars="202"/>
        <w:rPr>
          <w:rFonts w:ascii="宋体" w:hAnsi="宋体" w:cs="宋体"/>
          <w:color w:val="000000" w:themeColor="text1"/>
          <w:kern w:val="0"/>
          <w:szCs w:val="21"/>
          <w14:textFill>
            <w14:solidFill>
              <w14:schemeClr w14:val="tx1"/>
            </w14:solidFill>
          </w14:textFill>
        </w:rPr>
      </w:pPr>
      <w:bookmarkStart w:id="56" w:name="_Hlk37429674"/>
      <w:bookmarkStart w:id="57" w:name="_Toc35393636"/>
      <w:bookmarkStart w:id="58" w:name="_Toc28359095"/>
      <w:bookmarkStart w:id="59" w:name="_Toc35393805"/>
      <w:bookmarkStart w:id="60" w:name="_Toc28359018"/>
      <w:bookmarkStart w:id="61" w:name="_Toc44229885"/>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本项目需要落实的政府采购政策</w:t>
      </w:r>
    </w:p>
    <w:p w14:paraId="5F0F42E5">
      <w:pPr>
        <w:spacing w:line="360" w:lineRule="exact"/>
        <w:ind w:firstLine="420" w:firstLineChars="200"/>
        <w:rPr>
          <w:rFonts w:ascii="宋体" w:hAnsi="宋体" w:cs="宋体"/>
          <w:iCs/>
          <w:color w:val="000000" w:themeColor="text1"/>
          <w:kern w:val="0"/>
          <w:szCs w:val="21"/>
          <w14:textFill>
            <w14:solidFill>
              <w14:schemeClr w14:val="tx1"/>
            </w14:solidFill>
          </w14:textFill>
        </w:rPr>
      </w:pPr>
      <w:r>
        <w:rPr>
          <w:rFonts w:hint="eastAsia" w:ascii="宋体" w:hAnsi="宋体" w:cs="宋体"/>
          <w:iCs/>
          <w:color w:val="000000" w:themeColor="text1"/>
          <w:kern w:val="0"/>
          <w:szCs w:val="21"/>
          <w14:textFill>
            <w14:solidFill>
              <w14:schemeClr w14:val="tx1"/>
            </w14:solidFill>
          </w14:textFill>
        </w:rPr>
        <w:t>（1）政府采购促进中小企业发展。</w:t>
      </w:r>
    </w:p>
    <w:p w14:paraId="462F50A1">
      <w:pPr>
        <w:spacing w:line="360" w:lineRule="exact"/>
        <w:ind w:firstLine="420" w:firstLineChars="200"/>
        <w:rPr>
          <w:rFonts w:ascii="宋体" w:hAnsi="宋体" w:cs="宋体"/>
          <w:iCs/>
          <w:color w:val="000000" w:themeColor="text1"/>
          <w:kern w:val="0"/>
          <w:szCs w:val="21"/>
          <w14:textFill>
            <w14:solidFill>
              <w14:schemeClr w14:val="tx1"/>
            </w14:solidFill>
          </w14:textFill>
        </w:rPr>
      </w:pPr>
      <w:r>
        <w:rPr>
          <w:rFonts w:hint="eastAsia" w:ascii="宋体" w:hAnsi="宋体" w:cs="宋体"/>
          <w:iCs/>
          <w:color w:val="000000" w:themeColor="text1"/>
          <w:kern w:val="0"/>
          <w:szCs w:val="21"/>
          <w14:textFill>
            <w14:solidFill>
              <w14:schemeClr w14:val="tx1"/>
            </w14:solidFill>
          </w14:textFill>
        </w:rPr>
        <w:t>（2）政府采购支持采用本国产品的政策。</w:t>
      </w:r>
    </w:p>
    <w:p w14:paraId="29A873BA">
      <w:pPr>
        <w:spacing w:line="360" w:lineRule="exact"/>
        <w:ind w:firstLine="420" w:firstLineChars="200"/>
        <w:rPr>
          <w:rFonts w:ascii="宋体" w:hAnsi="宋体" w:cs="宋体"/>
          <w:iCs/>
          <w:color w:val="000000" w:themeColor="text1"/>
          <w:kern w:val="0"/>
          <w:szCs w:val="21"/>
          <w14:textFill>
            <w14:solidFill>
              <w14:schemeClr w14:val="tx1"/>
            </w14:solidFill>
          </w14:textFill>
        </w:rPr>
      </w:pPr>
      <w:r>
        <w:rPr>
          <w:rFonts w:hint="eastAsia" w:ascii="宋体" w:hAnsi="宋体" w:cs="宋体"/>
          <w:iCs/>
          <w:color w:val="000000" w:themeColor="text1"/>
          <w:kern w:val="0"/>
          <w:szCs w:val="21"/>
          <w14:textFill>
            <w14:solidFill>
              <w14:schemeClr w14:val="tx1"/>
            </w14:solidFill>
          </w14:textFill>
        </w:rPr>
        <w:t>（3）强制采购节能产品；优先采购节能产品、环境标志产品。</w:t>
      </w:r>
    </w:p>
    <w:p w14:paraId="608829EB">
      <w:pPr>
        <w:spacing w:line="360" w:lineRule="exact"/>
        <w:ind w:firstLine="420" w:firstLineChars="200"/>
        <w:rPr>
          <w:rFonts w:ascii="宋体" w:hAnsi="宋体" w:cs="宋体"/>
          <w:iCs/>
          <w:color w:val="000000" w:themeColor="text1"/>
          <w:kern w:val="0"/>
          <w:szCs w:val="21"/>
          <w14:textFill>
            <w14:solidFill>
              <w14:schemeClr w14:val="tx1"/>
            </w14:solidFill>
          </w14:textFill>
        </w:rPr>
      </w:pPr>
      <w:r>
        <w:rPr>
          <w:rFonts w:hint="eastAsia" w:ascii="宋体" w:hAnsi="宋体" w:cs="宋体"/>
          <w:iCs/>
          <w:color w:val="000000" w:themeColor="text1"/>
          <w:kern w:val="0"/>
          <w:szCs w:val="21"/>
          <w14:textFill>
            <w14:solidFill>
              <w14:schemeClr w14:val="tx1"/>
            </w14:solidFill>
          </w14:textFill>
        </w:rPr>
        <w:t>（4）政府采购促进残疾人就业政策。</w:t>
      </w:r>
    </w:p>
    <w:p w14:paraId="0600FD58">
      <w:pPr>
        <w:spacing w:line="360" w:lineRule="exact"/>
        <w:ind w:firstLine="420" w:firstLineChars="200"/>
        <w:rPr>
          <w:rFonts w:ascii="宋体" w:hAnsi="宋体" w:cs="宋体"/>
          <w:iCs/>
          <w:color w:val="000000" w:themeColor="text1"/>
          <w:kern w:val="0"/>
          <w:szCs w:val="21"/>
          <w14:textFill>
            <w14:solidFill>
              <w14:schemeClr w14:val="tx1"/>
            </w14:solidFill>
          </w14:textFill>
        </w:rPr>
      </w:pPr>
      <w:r>
        <w:rPr>
          <w:rFonts w:hint="eastAsia" w:ascii="宋体" w:hAnsi="宋体" w:cs="宋体"/>
          <w:iCs/>
          <w:color w:val="000000" w:themeColor="text1"/>
          <w:kern w:val="0"/>
          <w:szCs w:val="21"/>
          <w14:textFill>
            <w14:solidFill>
              <w14:schemeClr w14:val="tx1"/>
            </w14:solidFill>
          </w14:textFill>
        </w:rPr>
        <w:t>（5）政府采购支持监狱企业发展。</w:t>
      </w:r>
    </w:p>
    <w:bookmarkEnd w:id="56"/>
    <w:p w14:paraId="6CDEA02E">
      <w:pPr>
        <w:widowControl/>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竞标注意事项</w:t>
      </w:r>
    </w:p>
    <w:p w14:paraId="21F97033">
      <w:pPr>
        <w:widowControl/>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w:t>
      </w:r>
      <w:r>
        <w:rPr>
          <w:rFonts w:hint="eastAsia"/>
          <w:color w:val="000000" w:themeColor="text1"/>
          <w14:textFill>
            <w14:solidFill>
              <w14:schemeClr w14:val="tx1"/>
            </w14:solidFill>
          </w14:textFill>
        </w:rPr>
        <w:t>后缀名为“jm</w:t>
      </w:r>
      <w:r>
        <w:rPr>
          <w:color w:val="000000" w:themeColor="text1"/>
          <w14:textFill>
            <w14:solidFill>
              <w14:schemeClr w14:val="tx1"/>
            </w14:solidFill>
          </w14:textFill>
        </w:rPr>
        <w:t>bs</w:t>
      </w:r>
      <w:r>
        <w:rPr>
          <w:rFonts w:hint="eastAsia"/>
          <w:color w:val="000000" w:themeColor="text1"/>
          <w14:textFill>
            <w14:solidFill>
              <w14:schemeClr w14:val="tx1"/>
            </w14:solidFill>
          </w14:textFill>
        </w:rPr>
        <w:t>”的文件</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供应商在广西政府采购云平台 提交电子响应文件时，请填写参加远程采购活动经办人联系方式。</w:t>
      </w:r>
      <w:r>
        <w:rPr>
          <w:rFonts w:hint="eastAsia" w:ascii="宋体" w:hAnsi="宋体"/>
          <w:color w:val="000000" w:themeColor="text1"/>
          <w:szCs w:val="21"/>
          <w14:textFill>
            <w14:solidFill>
              <w14:schemeClr w14:val="tx1"/>
            </w14:solidFill>
          </w14:textFill>
        </w:rPr>
        <w:t>供应商登录广西政府采购云平台 ，依次进入“服务中心-项目采购-操作流程-电子招投标-</w:t>
      </w:r>
      <w:r>
        <w:rPr>
          <w:rFonts w:hint="eastAsia"/>
          <w:color w:val="000000" w:themeColor="text1"/>
          <w14:textFill>
            <w14:solidFill>
              <w14:schemeClr w14:val="tx1"/>
            </w14:solidFill>
          </w14:textFill>
        </w:rPr>
        <w:t>政府采购项目电子交易管理操作指南</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”查看电子竞标具体操作流程。</w:t>
      </w:r>
    </w:p>
    <w:p w14:paraId="46FFD980">
      <w:pPr>
        <w:widowControl/>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000000" w:themeColor="text1"/>
          <w:kern w:val="0"/>
          <w:szCs w:val="21"/>
          <w14:textFill>
            <w14:solidFill>
              <w14:schemeClr w14:val="tx1"/>
            </w14:solidFill>
          </w14:textFill>
        </w:rPr>
        <w:t>广西政府采购云平台 ，</w:t>
      </w:r>
      <w:r>
        <w:rPr>
          <w:rFonts w:hint="eastAsia" w:ascii="宋体" w:hAnsi="宋体"/>
          <w:color w:val="000000" w:themeColor="text1"/>
          <w:szCs w:val="21"/>
          <w14:textFill>
            <w14:solidFill>
              <w14:schemeClr w14:val="tx1"/>
            </w14:solidFill>
          </w14:textFill>
        </w:rPr>
        <w:t>依次进入“服务中心-入驻与配置”中查看CA数字证书办理操作流程。</w:t>
      </w:r>
      <w:r>
        <w:rPr>
          <w:rFonts w:hint="eastAsia" w:ascii="宋体" w:hAnsi="宋体" w:cs="宋体"/>
          <w:bCs/>
          <w:color w:val="000000" w:themeColor="text1"/>
          <w:kern w:val="0"/>
          <w:szCs w:val="21"/>
          <w14:textFill>
            <w14:solidFill>
              <w14:schemeClr w14:val="tx1"/>
            </w14:solidFill>
          </w14:textFill>
        </w:rPr>
        <w:t>如在操作过程中遇到问题或者需要技术支持，请致电桂采云客服热线：</w:t>
      </w:r>
      <w:r>
        <w:rPr>
          <w:rFonts w:ascii="宋体" w:hAnsi="宋体" w:cs="宋体"/>
          <w:bCs/>
          <w:color w:val="000000" w:themeColor="text1"/>
          <w:kern w:val="0"/>
          <w:szCs w:val="21"/>
          <w14:textFill>
            <w14:solidFill>
              <w14:schemeClr w14:val="tx1"/>
            </w14:solidFill>
          </w14:textFill>
        </w:rPr>
        <w:t>95763</w:t>
      </w:r>
      <w:r>
        <w:rPr>
          <w:rFonts w:hint="eastAsia" w:ascii="宋体" w:hAnsi="宋体"/>
          <w:color w:val="000000" w:themeColor="text1"/>
          <w:szCs w:val="21"/>
          <w14:textFill>
            <w14:solidFill>
              <w14:schemeClr w14:val="tx1"/>
            </w14:solidFill>
          </w14:textFill>
        </w:rPr>
        <w:t>）。</w:t>
      </w:r>
    </w:p>
    <w:p w14:paraId="0BF036E8">
      <w:pPr>
        <w:snapToGrid w:val="0"/>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（3）CA证书在线解密：首次响应文件开启时，需携带制作响应文件时用来加密的有效数字证书（CA认证）登录广西政府采购云平台 电子开标大厅现场按规定时间对加密的响应文件进行解密，否则后果自负。</w:t>
      </w:r>
    </w:p>
    <w:p w14:paraId="5784BF34">
      <w:pPr>
        <w:widowControl/>
        <w:spacing w:line="360" w:lineRule="exact"/>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000000" w:themeColor="text1"/>
          <w:szCs w:val="21"/>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14:paraId="2DA8A95A">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（4）供应商需要在具备有摄像头及语音功能且互联网网络状况良好的电脑登录广西政府采购云平台 远程开标大厅参与本次磋商，否则后果自负。</w:t>
      </w:r>
    </w:p>
    <w:p w14:paraId="7E13785F">
      <w:pPr>
        <w:spacing w:line="36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八、凡对本次采购提出询问，请按</w:t>
      </w:r>
      <w:r>
        <w:rPr>
          <w:rFonts w:ascii="黑体" w:hAnsi="黑体" w:eastAsia="黑体"/>
          <w:b/>
          <w:color w:val="000000" w:themeColor="text1"/>
          <w:sz w:val="24"/>
          <w14:textFill>
            <w14:solidFill>
              <w14:schemeClr w14:val="tx1"/>
            </w14:solidFill>
          </w14:textFill>
        </w:rPr>
        <w:t>以下方式</w:t>
      </w:r>
      <w:r>
        <w:rPr>
          <w:rFonts w:hint="eastAsia" w:ascii="黑体" w:hAnsi="黑体" w:eastAsia="黑体"/>
          <w:b/>
          <w:color w:val="000000" w:themeColor="text1"/>
          <w:sz w:val="24"/>
          <w14:textFill>
            <w14:solidFill>
              <w14:schemeClr w14:val="tx1"/>
            </w14:solidFill>
          </w14:textFill>
        </w:rPr>
        <w:t>联系。</w:t>
      </w:r>
      <w:bookmarkEnd w:id="57"/>
      <w:bookmarkEnd w:id="58"/>
      <w:bookmarkEnd w:id="59"/>
      <w:bookmarkEnd w:id="60"/>
      <w:bookmarkEnd w:id="61"/>
    </w:p>
    <w:bookmarkEnd w:id="10"/>
    <w:p w14:paraId="63712429">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1.采购人信息</w:t>
      </w:r>
    </w:p>
    <w:p w14:paraId="2AA02FBF">
      <w:pPr>
        <w:spacing w:line="36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w:t>
      </w:r>
      <w:r>
        <w:rPr>
          <w:rFonts w:hint="eastAsia" w:ascii="宋体" w:hAnsi="宋体" w:cs="宋体"/>
          <w:color w:val="000000" w:themeColor="text1"/>
          <w:kern w:val="0"/>
          <w:szCs w:val="21"/>
          <w:lang w:eastAsia="zh-CN"/>
          <w14:textFill>
            <w14:solidFill>
              <w14:schemeClr w14:val="tx1"/>
            </w14:solidFill>
          </w14:textFill>
        </w:rPr>
        <w:t>广西壮族自治区高级人民法院</w:t>
      </w:r>
    </w:p>
    <w:p w14:paraId="3D1E2393">
      <w:pPr>
        <w:spacing w:line="36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地址：</w:t>
      </w:r>
      <w:r>
        <w:rPr>
          <w:rFonts w:hint="eastAsia" w:ascii="宋体" w:hAnsi="宋体" w:cs="宋体"/>
          <w:color w:val="000000" w:themeColor="text1"/>
          <w:kern w:val="0"/>
          <w:szCs w:val="21"/>
          <w:lang w:eastAsia="zh-CN"/>
          <w14:textFill>
            <w14:solidFill>
              <w14:schemeClr w14:val="tx1"/>
            </w14:solidFill>
          </w14:textFill>
        </w:rPr>
        <w:t>南宁市民族大道121号</w:t>
      </w:r>
    </w:p>
    <w:p w14:paraId="680D27C5">
      <w:pPr>
        <w:spacing w:line="36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w:t>
      </w:r>
      <w:r>
        <w:rPr>
          <w:rFonts w:hint="eastAsia" w:ascii="宋体" w:hAnsi="宋体" w:cs="宋体"/>
          <w:color w:val="000000" w:themeColor="text1"/>
          <w:kern w:val="0"/>
          <w:szCs w:val="21"/>
          <w:lang w:eastAsia="zh-CN"/>
          <w14:textFill>
            <w14:solidFill>
              <w14:schemeClr w14:val="tx1"/>
            </w14:solidFill>
          </w14:textFill>
        </w:rPr>
        <w:t>周文健</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eastAsia="zh-CN"/>
          <w14:textFill>
            <w14:solidFill>
              <w14:schemeClr w14:val="tx1"/>
            </w14:solidFill>
          </w14:textFill>
        </w:rPr>
        <w:t>0771-5788338</w:t>
      </w:r>
    </w:p>
    <w:p w14:paraId="6EC0D7E0">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2.采购代理机构信息</w:t>
      </w:r>
    </w:p>
    <w:p w14:paraId="3E26D69D">
      <w:pPr>
        <w:spacing w:line="36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 称：</w:t>
      </w:r>
      <w:r>
        <w:rPr>
          <w:rFonts w:hint="eastAsia" w:ascii="宋体" w:hAnsi="宋体" w:cs="宋体"/>
          <w:color w:val="000000" w:themeColor="text1"/>
          <w:kern w:val="0"/>
          <w:szCs w:val="21"/>
          <w:lang w:eastAsia="zh-CN"/>
          <w14:textFill>
            <w14:solidFill>
              <w14:schemeClr w14:val="tx1"/>
            </w14:solidFill>
          </w14:textFill>
        </w:rPr>
        <w:t>广西泽丰工程咨询有限公司</w:t>
      </w:r>
    </w:p>
    <w:p w14:paraId="57E8C015">
      <w:pPr>
        <w:spacing w:line="36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地　址：</w:t>
      </w:r>
      <w:r>
        <w:rPr>
          <w:rFonts w:hint="eastAsia" w:ascii="宋体" w:hAnsi="宋体" w:cs="宋体"/>
          <w:color w:val="000000" w:themeColor="text1"/>
          <w:kern w:val="0"/>
          <w:szCs w:val="21"/>
          <w:lang w:eastAsia="zh-CN"/>
          <w14:textFill>
            <w14:solidFill>
              <w14:schemeClr w14:val="tx1"/>
            </w14:solidFill>
          </w14:textFill>
        </w:rPr>
        <w:t>南宁市青秀区佛子岭路18号德利·东盟国际文化广场B1栋十九层</w:t>
      </w:r>
    </w:p>
    <w:p w14:paraId="2DF46038">
      <w:pPr>
        <w:spacing w:line="36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联系方式：</w:t>
      </w:r>
      <w:r>
        <w:rPr>
          <w:rFonts w:hint="eastAsia" w:ascii="宋体" w:hAnsi="宋体" w:cs="宋体"/>
          <w:color w:val="000000" w:themeColor="text1"/>
          <w:kern w:val="0"/>
          <w:szCs w:val="21"/>
          <w:lang w:eastAsia="zh-CN"/>
          <w14:textFill>
            <w14:solidFill>
              <w14:schemeClr w14:val="tx1"/>
            </w14:solidFill>
          </w14:textFill>
        </w:rPr>
        <w:t>0771-2082991</w:t>
      </w:r>
    </w:p>
    <w:p w14:paraId="6AF240D1">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3.项目联系方式</w:t>
      </w:r>
    </w:p>
    <w:p w14:paraId="7DFB681C">
      <w:pPr>
        <w:spacing w:line="36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项目联系人：</w:t>
      </w:r>
      <w:r>
        <w:rPr>
          <w:rFonts w:hint="eastAsia" w:ascii="宋体" w:hAnsi="宋体" w:cs="宋体"/>
          <w:color w:val="000000" w:themeColor="text1"/>
          <w:kern w:val="0"/>
          <w:szCs w:val="21"/>
          <w:lang w:eastAsia="zh-CN"/>
          <w14:textFill>
            <w14:solidFill>
              <w14:schemeClr w14:val="tx1"/>
            </w14:solidFill>
          </w14:textFill>
        </w:rPr>
        <w:t>何开元</w:t>
      </w:r>
    </w:p>
    <w:p w14:paraId="3BAD1BCA">
      <w:pPr>
        <w:spacing w:line="360" w:lineRule="exact"/>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　话：</w:t>
      </w:r>
      <w:r>
        <w:rPr>
          <w:rFonts w:hint="eastAsia" w:ascii="宋体" w:hAnsi="宋体" w:cs="宋体"/>
          <w:color w:val="000000" w:themeColor="text1"/>
          <w:kern w:val="0"/>
          <w:szCs w:val="21"/>
          <w:lang w:eastAsia="zh-CN"/>
          <w14:textFill>
            <w14:solidFill>
              <w14:schemeClr w14:val="tx1"/>
            </w14:solidFill>
          </w14:textFill>
        </w:rPr>
        <w:t>0771-2082991</w:t>
      </w:r>
    </w:p>
    <w:p w14:paraId="756B2C0A">
      <w:pPr>
        <w:spacing w:line="400" w:lineRule="exact"/>
        <w:ind w:firstLine="640" w:firstLineChars="200"/>
        <w:jc w:val="left"/>
        <w:rPr>
          <w:color w:val="000000" w:themeColor="text1"/>
          <w14:textFill>
            <w14:solidFill>
              <w14:schemeClr w14:val="tx1"/>
            </w14:solidFill>
          </w14:textFill>
        </w:rPr>
      </w:pPr>
      <w:r>
        <w:rPr>
          <w:rFonts w:ascii="宋体" w:hAnsi="宋体"/>
          <w:color w:val="000000" w:themeColor="text1"/>
          <w:sz w:val="32"/>
          <w:szCs w:val="32"/>
          <w14:textFill>
            <w14:solidFill>
              <w14:schemeClr w14:val="tx1"/>
            </w14:solidFill>
          </w14:textFill>
        </w:rPr>
        <w:br w:type="page"/>
      </w:r>
      <w:bookmarkStart w:id="62" w:name="_Toc74323457"/>
    </w:p>
    <w:p w14:paraId="474F226B">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第二章供应商须知</w:t>
      </w:r>
      <w:bookmarkEnd w:id="62"/>
    </w:p>
    <w:p w14:paraId="0A6B015D">
      <w:pPr>
        <w:spacing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供应商须知前附表</w:t>
      </w:r>
    </w:p>
    <w:p w14:paraId="3CD6FBC2">
      <w:pPr>
        <w:spacing w:line="400" w:lineRule="exact"/>
        <w:jc w:val="center"/>
        <w:rPr>
          <w:rFonts w:ascii="宋体" w:hAnsi="宋体"/>
          <w:b/>
          <w:color w:val="000000" w:themeColor="text1"/>
          <w:sz w:val="32"/>
          <w:szCs w:val="32"/>
          <w14:textFill>
            <w14:solidFill>
              <w14:schemeClr w14:val="tx1"/>
            </w14:solidFill>
          </w14:textFill>
        </w:rPr>
      </w:pPr>
    </w:p>
    <w:tbl>
      <w:tblPr>
        <w:tblStyle w:val="32"/>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5CC1C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4C03A962">
            <w:pPr>
              <w:wordWrap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7912" w:type="dxa"/>
          </w:tcPr>
          <w:p w14:paraId="14E761A1">
            <w:pPr>
              <w:wordWrap w:val="0"/>
              <w:spacing w:line="40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    容</w:t>
            </w:r>
          </w:p>
        </w:tc>
      </w:tr>
      <w:tr w14:paraId="4791B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49F18F">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912" w:type="dxa"/>
            <w:vAlign w:val="center"/>
          </w:tcPr>
          <w:p w14:paraId="19221AE7">
            <w:pPr>
              <w:wordWrap w:val="0"/>
              <w:spacing w:line="400" w:lineRule="exact"/>
              <w:rPr>
                <w:rFonts w:ascii="宋体" w:hAnsi="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1.供应商的资格条件</w:t>
            </w:r>
            <w:r>
              <w:rPr>
                <w:rFonts w:hint="eastAsia" w:ascii="宋体" w:hAnsi="宋体" w:cs="宋体"/>
                <w:color w:val="000000" w:themeColor="text1"/>
                <w:szCs w:val="21"/>
                <w14:textFill>
                  <w14:solidFill>
                    <w14:schemeClr w14:val="tx1"/>
                  </w14:solidFill>
                </w14:textFill>
              </w:rPr>
              <w:t>：详见竞争性磋商公告</w:t>
            </w:r>
          </w:p>
          <w:p w14:paraId="307F8F54">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出现下列情形之一的，不得参加政府采购活动：</w:t>
            </w:r>
          </w:p>
          <w:p w14:paraId="31218F6E">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E992308">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EEF4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D0EA4FB">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7912" w:type="dxa"/>
            <w:vAlign w:val="center"/>
          </w:tcPr>
          <w:p w14:paraId="3068DB94">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是否接受联合体竞标: 详见竞争性磋商公告</w:t>
            </w:r>
          </w:p>
        </w:tc>
      </w:tr>
      <w:tr w14:paraId="035B5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73CF282">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.2</w:t>
            </w:r>
          </w:p>
        </w:tc>
        <w:tc>
          <w:tcPr>
            <w:tcW w:w="7912" w:type="dxa"/>
            <w:vAlign w:val="center"/>
          </w:tcPr>
          <w:p w14:paraId="71995C7F">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如接受联合体竞标，联合体竞标要求如下：</w:t>
            </w:r>
            <w:r>
              <w:rPr>
                <w:rFonts w:hint="eastAsia"/>
                <w:color w:val="000000" w:themeColor="text1"/>
                <w14:textFill>
                  <w14:solidFill>
                    <w14:schemeClr w14:val="tx1"/>
                  </w14:solidFill>
                </w14:textFill>
              </w:rPr>
              <w:t>本项目不接受联合体</w:t>
            </w:r>
          </w:p>
        </w:tc>
      </w:tr>
      <w:tr w14:paraId="3A543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0B10B7">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w:t>
            </w:r>
          </w:p>
        </w:tc>
        <w:tc>
          <w:tcPr>
            <w:tcW w:w="7912" w:type="dxa"/>
            <w:vAlign w:val="center"/>
          </w:tcPr>
          <w:p w14:paraId="4C5DFA10">
            <w:pPr>
              <w:pStyle w:val="13"/>
              <w:jc w:val="left"/>
              <w:rPr>
                <w:color w:val="000000" w:themeColor="text1"/>
                <w14:textFill>
                  <w14:solidFill>
                    <w14:schemeClr w14:val="tx1"/>
                  </w14:solidFill>
                </w14:textFill>
              </w:rPr>
            </w:pPr>
            <w:r>
              <w:rPr>
                <w:rFonts w:hint="eastAsia" w:ascii="MS Mincho" w:hAnsi="MS Mincho" w:eastAsia="MS Mincho" w:cs="MS Mincho"/>
                <w:color w:val="000000" w:themeColor="text1"/>
                <w14:textFill>
                  <w14:solidFill>
                    <w14:schemeClr w14:val="tx1"/>
                  </w14:solidFill>
                </w14:textFill>
              </w:rPr>
              <w:t>☑</w:t>
            </w:r>
            <w:r>
              <w:rPr>
                <w:rFonts w:hint="eastAsia"/>
                <w:color w:val="000000" w:themeColor="text1"/>
                <w14:textFill>
                  <w14:solidFill>
                    <w14:schemeClr w14:val="tx1"/>
                  </w14:solidFill>
                </w14:textFill>
              </w:rPr>
              <w:t>不允许分包</w:t>
            </w:r>
          </w:p>
          <w:p w14:paraId="6E2D6C43">
            <w:pPr>
              <w:pStyle w:val="13"/>
              <w:jc w:val="left"/>
              <w:rPr>
                <w:color w:val="000000" w:themeColor="text1"/>
                <w14:textFill>
                  <w14:solidFill>
                    <w14:schemeClr w14:val="tx1"/>
                  </w14:solidFill>
                </w14:textFill>
              </w:rPr>
            </w:pPr>
            <w:r>
              <w:rPr>
                <w:rFonts w:hint="eastAsia" w:ascii="MS Mincho" w:hAnsi="MS Mincho" w:eastAsia="MS Mincho" w:cs="MS Mincho"/>
                <w:color w:val="000000" w:themeColor="text1"/>
                <w14:textFill>
                  <w14:solidFill>
                    <w14:schemeClr w14:val="tx1"/>
                  </w14:solidFill>
                </w14:textFill>
              </w:rPr>
              <w:t>□</w:t>
            </w:r>
            <w:r>
              <w:rPr>
                <w:rFonts w:hint="eastAsia"/>
                <w:color w:val="000000" w:themeColor="text1"/>
                <w14:textFill>
                  <w14:solidFill>
                    <w14:schemeClr w14:val="tx1"/>
                  </w14:solidFill>
                </w14:textFill>
              </w:rPr>
              <w:t>允许分包</w:t>
            </w:r>
          </w:p>
          <w:p w14:paraId="735F773C">
            <w:pPr>
              <w:pStyle w:val="13"/>
              <w:jc w:val="left"/>
              <w:rPr>
                <w:rFonts w:cs="宋体"/>
                <w:color w:val="000000" w:themeColor="text1"/>
                <w14:textFill>
                  <w14:solidFill>
                    <w14:schemeClr w14:val="tx1"/>
                  </w14:solidFill>
                </w14:textFill>
              </w:rPr>
            </w:pPr>
            <w:r>
              <w:rPr>
                <w:rFonts w:hint="eastAsia"/>
                <w:color w:val="000000" w:themeColor="text1"/>
                <w14:textFill>
                  <w14:solidFill>
                    <w14:schemeClr w14:val="tx1"/>
                  </w14:solidFill>
                </w14:textFill>
              </w:rPr>
              <w:t>分包内容及分包金额或者比例：</w:t>
            </w:r>
            <w:r>
              <w:rPr>
                <w:rFonts w:hint="eastAsia"/>
                <w:color w:val="000000" w:themeColor="text1"/>
                <w:u w:val="single"/>
                <w14:textFill>
                  <w14:solidFill>
                    <w14:schemeClr w14:val="tx1"/>
                  </w14:solidFill>
                </w14:textFill>
              </w:rPr>
              <w:t>。</w:t>
            </w:r>
          </w:p>
        </w:tc>
      </w:tr>
      <w:tr w14:paraId="18BB5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A5E3BB">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w:t>
            </w:r>
            <w:r>
              <w:rPr>
                <w:rFonts w:ascii="宋体" w:hAnsi="宋体" w:cs="宋体"/>
                <w:color w:val="000000" w:themeColor="text1"/>
                <w:szCs w:val="21"/>
                <w14:textFill>
                  <w14:solidFill>
                    <w14:schemeClr w14:val="tx1"/>
                  </w14:solidFill>
                </w14:textFill>
              </w:rPr>
              <w:t>1</w:t>
            </w:r>
          </w:p>
        </w:tc>
        <w:tc>
          <w:tcPr>
            <w:tcW w:w="7912" w:type="dxa"/>
            <w:vAlign w:val="center"/>
          </w:tcPr>
          <w:p w14:paraId="5625A147">
            <w:pPr>
              <w:wordWrap w:val="0"/>
              <w:snapToGrid w:val="0"/>
              <w:spacing w:line="40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资格证明文件</w:t>
            </w:r>
          </w:p>
          <w:p w14:paraId="74EF311F">
            <w:pPr>
              <w:pStyle w:val="13"/>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1.供应商为法人或者其他组织的提供其营业执照等证明文件（如营业执照或者事业单位法人证书或者执业许可证或者登记证书等），供应商为自然人的提供其身份证</w:t>
            </w:r>
            <w:bookmarkStart w:id="63" w:name="OLE_LINK28"/>
            <w:r>
              <w:rPr>
                <w:rFonts w:hint="eastAsia" w:asciiTheme="minorEastAsia" w:hAnsiTheme="minorEastAsia" w:eastAsiaTheme="minorEastAsia"/>
                <w:color w:val="000000" w:themeColor="text1"/>
                <w14:textFill>
                  <w14:solidFill>
                    <w14:schemeClr w14:val="tx1"/>
                  </w14:solidFill>
                </w14:textFill>
              </w:rPr>
              <w:t>复印件；（</w:t>
            </w:r>
            <w:r>
              <w:rPr>
                <w:rFonts w:hint="eastAsia" w:asciiTheme="minorEastAsia" w:hAnsiTheme="minorEastAsia" w:eastAsiaTheme="minorEastAsia"/>
                <w:b/>
                <w:color w:val="000000" w:themeColor="text1"/>
                <w14:textFill>
                  <w14:solidFill>
                    <w14:schemeClr w14:val="tx1"/>
                  </w14:solidFill>
                </w14:textFill>
              </w:rPr>
              <w:t>必须提供，否则响应文件按无效响应处理</w:t>
            </w:r>
            <w:r>
              <w:rPr>
                <w:rFonts w:hint="eastAsia" w:asciiTheme="minorEastAsia" w:hAnsiTheme="minorEastAsia" w:eastAsiaTheme="minorEastAsia"/>
                <w:color w:val="000000" w:themeColor="text1"/>
                <w14:textFill>
                  <w14:solidFill>
                    <w14:schemeClr w14:val="tx1"/>
                  </w14:solidFill>
                </w14:textFill>
              </w:rPr>
              <w:t>）</w:t>
            </w:r>
            <w:bookmarkEnd w:id="63"/>
          </w:p>
          <w:p w14:paraId="7647DEE4">
            <w:pPr>
              <w:wordWrap w:val="0"/>
              <w:spacing w:line="400" w:lineRule="exact"/>
              <w:contextualSpacing/>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2.供应商依法缴纳税收的相关材料（</w:t>
            </w:r>
            <w:r>
              <w:rPr>
                <w:rFonts w:hint="eastAsia" w:cs="宋体" w:asciiTheme="minorEastAsia" w:hAnsiTheme="minorEastAsia" w:eastAsiaTheme="minorEastAsia"/>
                <w:color w:val="000000" w:themeColor="text1"/>
                <w:szCs w:val="21"/>
                <w:u w:val="single"/>
                <w14:textFill>
                  <w14:solidFill>
                    <w14:schemeClr w14:val="tx1"/>
                  </w14:solidFill>
                </w14:textFill>
              </w:rPr>
              <w:t>2024年</w:t>
            </w: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u w:val="single"/>
                <w14:textFill>
                  <w14:solidFill>
                    <w14:schemeClr w14:val="tx1"/>
                  </w14:solidFill>
                </w14:textFill>
              </w:rPr>
              <w:t>月至2024年</w:t>
            </w:r>
            <w:r>
              <w:rPr>
                <w:rFonts w:cs="宋体" w:asciiTheme="minorEastAsia" w:hAnsiTheme="minorEastAsia" w:eastAsiaTheme="minorEastAsia"/>
                <w:color w:val="000000" w:themeColor="text1"/>
                <w:szCs w:val="21"/>
                <w:u w:val="single"/>
                <w14:textFill>
                  <w14:solidFill>
                    <w14:schemeClr w14:val="tx1"/>
                  </w14:solidFill>
                </w14:textFill>
              </w:rPr>
              <w:t>8</w:t>
            </w:r>
            <w:r>
              <w:rPr>
                <w:rFonts w:hint="eastAsia" w:cs="宋体" w:asciiTheme="minorEastAsia" w:hAnsiTheme="minorEastAsia" w:eastAsiaTheme="minorEastAsia"/>
                <w:color w:val="000000" w:themeColor="text1"/>
                <w:szCs w:val="21"/>
                <w:u w:val="single"/>
                <w14:textFill>
                  <w14:solidFill>
                    <w14:schemeClr w14:val="tx1"/>
                  </w14:solidFill>
                </w14:textFill>
              </w:rPr>
              <w:t>月内任意</w:t>
            </w: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u w:val="single"/>
                <w14:textFill>
                  <w14:solidFill>
                    <w14:schemeClr w14:val="tx1"/>
                  </w14:solidFill>
                </w14:textFill>
              </w:rPr>
              <w:t>个月</w:t>
            </w:r>
            <w:r>
              <w:rPr>
                <w:rFonts w:hint="eastAsia" w:cs="宋体" w:asciiTheme="minorEastAsia" w:hAnsiTheme="minorEastAsia" w:eastAsiaTheme="minorEastAsia"/>
                <w:color w:val="000000" w:themeColor="text1"/>
                <w:szCs w:val="21"/>
                <w14:textFill>
                  <w14:solidFill>
                    <w14:schemeClr w14:val="tx1"/>
                  </w14:solidFill>
                </w14:textFill>
              </w:rPr>
              <w:t>的依法缴纳税收的凭据复印件；</w:t>
            </w:r>
            <w:r>
              <w:rPr>
                <w:rFonts w:hint="eastAsia" w:asciiTheme="minorEastAsia" w:hAnsiTheme="minorEastAsia" w:eastAsiaTheme="minorEastAsia"/>
                <w:color w:val="000000" w:themeColor="text1"/>
                <w14:textFill>
                  <w14:solidFill>
                    <w14:schemeClr w14:val="tx1"/>
                  </w14:solidFill>
                </w14:textFill>
              </w:rPr>
              <w:t>依法免税的，必须提供相应文件证明其依法免税。</w:t>
            </w:r>
            <w:r>
              <w:rPr>
                <w:rFonts w:hint="eastAsia" w:cs="宋体" w:asciiTheme="minorEastAsia" w:hAnsiTheme="minorEastAsia" w:eastAsiaTheme="minorEastAsia"/>
                <w:color w:val="000000" w:themeColor="text1"/>
                <w:szCs w:val="21"/>
                <w14:textFill>
                  <w14:solidFill>
                    <w14:schemeClr w14:val="tx1"/>
                  </w14:solidFill>
                </w14:textFill>
              </w:rPr>
              <w:t>从</w:t>
            </w:r>
            <w:r>
              <w:rPr>
                <w:rFonts w:asciiTheme="minorEastAsia" w:hAnsiTheme="minorEastAsia" w:eastAsiaTheme="minorEastAsia"/>
                <w:color w:val="000000" w:themeColor="text1"/>
                <w:szCs w:val="21"/>
                <w14:textFill>
                  <w14:solidFill>
                    <w14:schemeClr w14:val="tx1"/>
                  </w14:solidFill>
                </w14:textFill>
              </w:rPr>
              <w:t>成立</w:t>
            </w:r>
            <w:r>
              <w:rPr>
                <w:rFonts w:hint="eastAsia" w:asciiTheme="minorEastAsia" w:hAnsiTheme="minorEastAsia" w:eastAsiaTheme="minorEastAsia"/>
                <w:color w:val="000000" w:themeColor="text1"/>
                <w:szCs w:val="21"/>
                <w14:textFill>
                  <w14:solidFill>
                    <w14:schemeClr w14:val="tx1"/>
                  </w14:solidFill>
                </w14:textFill>
              </w:rPr>
              <w:t>之日起</w:t>
            </w:r>
            <w:r>
              <w:rPr>
                <w:rFonts w:hint="eastAsia" w:cs="宋体" w:asciiTheme="minorEastAsia" w:hAnsiTheme="minorEastAsia" w:eastAsiaTheme="minorEastAsia"/>
                <w:color w:val="000000" w:themeColor="text1"/>
                <w:szCs w:val="21"/>
                <w14:textFill>
                  <w14:solidFill>
                    <w14:schemeClr w14:val="tx1"/>
                  </w14:solidFill>
                </w14:textFill>
              </w:rPr>
              <w:t>到响应文件提交截止时间止不足要求月数的，只需提供从</w:t>
            </w:r>
            <w:r>
              <w:rPr>
                <w:rFonts w:asciiTheme="minorEastAsia" w:hAnsiTheme="minorEastAsia" w:eastAsiaTheme="minorEastAsia"/>
                <w:color w:val="000000" w:themeColor="text1"/>
                <w:szCs w:val="21"/>
                <w14:textFill>
                  <w14:solidFill>
                    <w14:schemeClr w14:val="tx1"/>
                  </w14:solidFill>
                </w14:textFill>
              </w:rPr>
              <w:t>成立</w:t>
            </w:r>
            <w:r>
              <w:rPr>
                <w:rFonts w:hint="eastAsia" w:asciiTheme="minorEastAsia" w:hAnsiTheme="minorEastAsia" w:eastAsiaTheme="minorEastAsia"/>
                <w:color w:val="000000" w:themeColor="text1"/>
                <w:szCs w:val="21"/>
                <w14:textFill>
                  <w14:solidFill>
                    <w14:schemeClr w14:val="tx1"/>
                  </w14:solidFill>
                </w14:textFill>
              </w:rPr>
              <w:t>之日起</w:t>
            </w:r>
            <w:r>
              <w:rPr>
                <w:rFonts w:hint="eastAsia" w:cs="宋体" w:asciiTheme="minorEastAsia" w:hAnsiTheme="minorEastAsia" w:eastAsiaTheme="minorEastAsia"/>
                <w:color w:val="000000" w:themeColor="text1"/>
                <w:szCs w:val="21"/>
                <w14:textFill>
                  <w14:solidFill>
                    <w14:schemeClr w14:val="tx1"/>
                  </w14:solidFill>
                </w14:textFill>
              </w:rPr>
              <w:t>的依法缴纳税收</w:t>
            </w:r>
            <w:r>
              <w:rPr>
                <w:rFonts w:hint="eastAsia" w:asciiTheme="minorEastAsia" w:hAnsiTheme="minorEastAsia" w:eastAsiaTheme="minorEastAsia"/>
                <w:color w:val="000000" w:themeColor="text1"/>
                <w14:textFill>
                  <w14:solidFill>
                    <w14:schemeClr w14:val="tx1"/>
                  </w14:solidFill>
                </w14:textFill>
              </w:rPr>
              <w:t>相应证明文件</w:t>
            </w: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zCs w:val="21"/>
                <w14:textFill>
                  <w14:solidFill>
                    <w14:schemeClr w14:val="tx1"/>
                  </w14:solidFill>
                </w14:textFill>
              </w:rPr>
              <w:t>必须提供，否则响应文件按无效响应处理</w:t>
            </w:r>
            <w:r>
              <w:rPr>
                <w:rFonts w:hint="eastAsia" w:cs="宋体" w:asciiTheme="minorEastAsia" w:hAnsiTheme="minorEastAsia" w:eastAsiaTheme="minorEastAsia"/>
                <w:color w:val="000000" w:themeColor="text1"/>
                <w:szCs w:val="21"/>
                <w14:textFill>
                  <w14:solidFill>
                    <w14:schemeClr w14:val="tx1"/>
                  </w14:solidFill>
                </w14:textFill>
              </w:rPr>
              <w:t>）</w:t>
            </w:r>
          </w:p>
          <w:p w14:paraId="610B37BA">
            <w:pPr>
              <w:wordWrap w:val="0"/>
              <w:spacing w:line="400" w:lineRule="exact"/>
              <w:contextualSpacing/>
              <w:jc w:val="left"/>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3.供应商依法缴纳社会保障资金的相关材料[</w:t>
            </w:r>
            <w:r>
              <w:rPr>
                <w:rFonts w:hint="eastAsia" w:cs="宋体" w:asciiTheme="minorEastAsia" w:hAnsiTheme="minorEastAsia" w:eastAsiaTheme="minorEastAsia"/>
                <w:color w:val="000000" w:themeColor="text1"/>
                <w:szCs w:val="21"/>
                <w:u w:val="single"/>
                <w14:textFill>
                  <w14:solidFill>
                    <w14:schemeClr w14:val="tx1"/>
                  </w14:solidFill>
                </w14:textFill>
              </w:rPr>
              <w:t>2024年</w:t>
            </w: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u w:val="single"/>
                <w14:textFill>
                  <w14:solidFill>
                    <w14:schemeClr w14:val="tx1"/>
                  </w14:solidFill>
                </w14:textFill>
              </w:rPr>
              <w:t>月至2024年</w:t>
            </w:r>
            <w:r>
              <w:rPr>
                <w:rFonts w:cs="宋体" w:asciiTheme="minorEastAsia" w:hAnsiTheme="minorEastAsia" w:eastAsiaTheme="minorEastAsia"/>
                <w:color w:val="000000" w:themeColor="text1"/>
                <w:szCs w:val="21"/>
                <w:u w:val="single"/>
                <w14:textFill>
                  <w14:solidFill>
                    <w14:schemeClr w14:val="tx1"/>
                  </w14:solidFill>
                </w14:textFill>
              </w:rPr>
              <w:t>8</w:t>
            </w:r>
            <w:r>
              <w:rPr>
                <w:rFonts w:hint="eastAsia" w:cs="宋体" w:asciiTheme="minorEastAsia" w:hAnsiTheme="minorEastAsia" w:eastAsiaTheme="minorEastAsia"/>
                <w:color w:val="000000" w:themeColor="text1"/>
                <w:szCs w:val="21"/>
                <w:u w:val="single"/>
                <w14:textFill>
                  <w14:solidFill>
                    <w14:schemeClr w14:val="tx1"/>
                  </w14:solidFill>
                </w14:textFill>
              </w:rPr>
              <w:t>月内任意</w:t>
            </w: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u w:val="single"/>
                <w14:textFill>
                  <w14:solidFill>
                    <w14:schemeClr w14:val="tx1"/>
                  </w14:solidFill>
                </w14:textFill>
              </w:rPr>
              <w:t>个月</w:t>
            </w:r>
            <w:r>
              <w:rPr>
                <w:rFonts w:hint="eastAsia" w:cs="宋体" w:asciiTheme="minorEastAsia" w:hAnsiTheme="minorEastAsia" w:eastAsiaTheme="minorEastAsia"/>
                <w:color w:val="000000" w:themeColor="text1"/>
                <w:szCs w:val="21"/>
                <w14:textFill>
                  <w14:solidFill>
                    <w14:schemeClr w14:val="tx1"/>
                  </w14:solidFill>
                </w14:textFill>
              </w:rPr>
              <w:t>的依法缴纳社会保障资金的缴费凭证（专用收据或者社会保险缴纳清单）复印件；</w:t>
            </w:r>
            <w:r>
              <w:rPr>
                <w:rFonts w:hint="eastAsia" w:asciiTheme="minorEastAsia" w:hAnsiTheme="minorEastAsia" w:eastAsiaTheme="minorEastAsia"/>
                <w:color w:val="000000" w:themeColor="text1"/>
                <w14:textFill>
                  <w14:solidFill>
                    <w14:schemeClr w14:val="tx1"/>
                  </w14:solidFill>
                </w14:textFill>
              </w:rPr>
              <w:t>依法不需要缴纳社会保障资金的，必须提供相应文件证明不需要缴纳社会保障资金。</w:t>
            </w:r>
            <w:r>
              <w:rPr>
                <w:rFonts w:hint="eastAsia" w:cs="宋体" w:asciiTheme="minorEastAsia" w:hAnsiTheme="minorEastAsia" w:eastAsiaTheme="minorEastAsia"/>
                <w:color w:val="000000" w:themeColor="text1"/>
                <w:szCs w:val="21"/>
                <w14:textFill>
                  <w14:solidFill>
                    <w14:schemeClr w14:val="tx1"/>
                  </w14:solidFill>
                </w14:textFill>
              </w:rPr>
              <w:t>从</w:t>
            </w:r>
            <w:r>
              <w:rPr>
                <w:rFonts w:hint="eastAsia" w:asciiTheme="minorEastAsia" w:hAnsiTheme="minorEastAsia" w:eastAsiaTheme="minorEastAsia"/>
                <w:color w:val="000000" w:themeColor="text1"/>
                <w:szCs w:val="21"/>
                <w14:textFill>
                  <w14:solidFill>
                    <w14:schemeClr w14:val="tx1"/>
                  </w14:solidFill>
                </w14:textFill>
              </w:rPr>
              <w:t>成立之日起</w:t>
            </w:r>
            <w:r>
              <w:rPr>
                <w:rFonts w:hint="eastAsia" w:cs="宋体" w:asciiTheme="minorEastAsia" w:hAnsiTheme="minorEastAsia" w:eastAsiaTheme="minorEastAsia"/>
                <w:color w:val="000000" w:themeColor="text1"/>
                <w:szCs w:val="21"/>
                <w14:textFill>
                  <w14:solidFill>
                    <w14:schemeClr w14:val="tx1"/>
                  </w14:solidFill>
                </w14:textFill>
              </w:rPr>
              <w:t>到响应文件提交截止时间止不足要求月数的只需提供从</w:t>
            </w:r>
            <w:r>
              <w:rPr>
                <w:rFonts w:hint="eastAsia" w:asciiTheme="minorEastAsia" w:hAnsiTheme="minorEastAsia" w:eastAsiaTheme="minorEastAsia"/>
                <w:color w:val="000000" w:themeColor="text1"/>
                <w:szCs w:val="21"/>
                <w14:textFill>
                  <w14:solidFill>
                    <w14:schemeClr w14:val="tx1"/>
                  </w14:solidFill>
                </w14:textFill>
              </w:rPr>
              <w:t>成立之日起</w:t>
            </w:r>
            <w:r>
              <w:rPr>
                <w:rFonts w:hint="eastAsia" w:cs="宋体" w:asciiTheme="minorEastAsia" w:hAnsiTheme="minorEastAsia" w:eastAsiaTheme="minorEastAsia"/>
                <w:color w:val="000000" w:themeColor="text1"/>
                <w:szCs w:val="21"/>
                <w14:textFill>
                  <w14:solidFill>
                    <w14:schemeClr w14:val="tx1"/>
                  </w14:solidFill>
                </w14:textFill>
              </w:rPr>
              <w:t>的依法缴纳社会保障资金的</w:t>
            </w:r>
            <w:r>
              <w:rPr>
                <w:rFonts w:hint="eastAsia" w:asciiTheme="minorEastAsia" w:hAnsiTheme="minorEastAsia" w:eastAsiaTheme="minorEastAsia"/>
                <w:color w:val="000000" w:themeColor="text1"/>
                <w14:textFill>
                  <w14:solidFill>
                    <w14:schemeClr w14:val="tx1"/>
                  </w14:solidFill>
                </w14:textFill>
              </w:rPr>
              <w:t>相应证明文件</w:t>
            </w: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zCs w:val="21"/>
                <w14:textFill>
                  <w14:solidFill>
                    <w14:schemeClr w14:val="tx1"/>
                  </w14:solidFill>
                </w14:textFill>
              </w:rPr>
              <w:t>必须提供，否则响应</w:t>
            </w:r>
            <w:r>
              <w:rPr>
                <w:rFonts w:hint="eastAsia" w:ascii="宋体" w:hAnsi="宋体" w:cs="宋体"/>
                <w:b/>
                <w:color w:val="000000" w:themeColor="text1"/>
                <w:szCs w:val="21"/>
                <w14:textFill>
                  <w14:solidFill>
                    <w14:schemeClr w14:val="tx1"/>
                  </w14:solidFill>
                </w14:textFill>
              </w:rPr>
              <w:t>文件按无效响应处理</w:t>
            </w:r>
            <w:r>
              <w:rPr>
                <w:rFonts w:hint="eastAsia" w:ascii="宋体" w:hAnsi="宋体" w:cs="宋体"/>
                <w:color w:val="000000" w:themeColor="text1"/>
                <w:szCs w:val="21"/>
                <w14:textFill>
                  <w14:solidFill>
                    <w14:schemeClr w14:val="tx1"/>
                  </w14:solidFill>
                </w14:textFill>
              </w:rPr>
              <w:t>）</w:t>
            </w:r>
          </w:p>
          <w:p w14:paraId="14FD1179">
            <w:pPr>
              <w:wordWrap w:val="0"/>
              <w:spacing w:line="400" w:lineRule="exact"/>
              <w:contextualSpacing/>
              <w:jc w:val="lef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w:t>
            </w:r>
            <w:r>
              <w:rPr>
                <w:rFonts w:hint="eastAsia"/>
                <w:color w:val="000000" w:themeColor="text1"/>
                <w:szCs w:val="21"/>
                <w14:textFill>
                  <w14:solidFill>
                    <w14:schemeClr w14:val="tx1"/>
                  </w14:solidFill>
                </w14:textFill>
              </w:rPr>
              <w:t>财务状况报告（</w:t>
            </w:r>
            <w:r>
              <w:rPr>
                <w:rFonts w:hint="eastAsia" w:ascii="宋体" w:hAnsi="宋体"/>
                <w:color w:val="000000" w:themeColor="text1"/>
                <w:szCs w:val="21"/>
                <w:u w:val="single"/>
                <w14:textFill>
                  <w14:solidFill>
                    <w14:schemeClr w14:val="tx1"/>
                  </w14:solidFill>
                </w14:textFill>
              </w:rPr>
              <w:t>2023年</w:t>
            </w:r>
            <w:r>
              <w:rPr>
                <w:rFonts w:hint="eastAsia"/>
                <w:color w:val="000000" w:themeColor="text1"/>
                <w:szCs w:val="21"/>
                <w14:textFill>
                  <w14:solidFill>
                    <w14:schemeClr w14:val="tx1"/>
                  </w14:solidFill>
                </w14:textFill>
              </w:rPr>
              <w:t>度财务报表复印件，或者银行出具的资信证明，或者中国人民银行征信中心出具的信用报告（企业竞标的提供企业信用报告，自然人竞标的提供个人信用报告）；供应商属于</w:t>
            </w:r>
            <w:r>
              <w:rPr>
                <w:rFonts w:hint="eastAsia"/>
                <w:color w:val="000000" w:themeColor="text1"/>
                <w14:textFill>
                  <w14:solidFill>
                    <w14:schemeClr w14:val="tx1"/>
                  </w14:solidFill>
                </w14:textFill>
              </w:rPr>
              <w:t>成立时间</w:t>
            </w:r>
            <w:r>
              <w:rPr>
                <w:rFonts w:hint="eastAsia"/>
                <w:color w:val="000000" w:themeColor="text1"/>
                <w:kern w:val="0"/>
                <w14:textFill>
                  <w14:solidFill>
                    <w14:schemeClr w14:val="tx1"/>
                  </w14:solidFill>
                </w14:textFill>
              </w:rPr>
              <w:t>在规定年度之后</w:t>
            </w:r>
            <w:r>
              <w:rPr>
                <w:rFonts w:hint="eastAsia"/>
                <w:color w:val="000000" w:themeColor="text1"/>
                <w14:textFill>
                  <w14:solidFill>
                    <w14:schemeClr w14:val="tx1"/>
                  </w14:solidFill>
                </w14:textFill>
              </w:rPr>
              <w:t>的</w:t>
            </w:r>
            <w:r>
              <w:rPr>
                <w:rFonts w:hint="eastAsia"/>
                <w:color w:val="000000" w:themeColor="text1"/>
                <w:szCs w:val="21"/>
                <w14:textFill>
                  <w14:solidFill>
                    <w14:schemeClr w14:val="tx1"/>
                  </w14:solidFill>
                </w14:textFill>
              </w:rPr>
              <w:t>法人或其他组织</w:t>
            </w:r>
            <w:r>
              <w:rPr>
                <w:rFonts w:hint="eastAsia"/>
                <w:color w:val="000000" w:themeColor="text1"/>
                <w14:textFill>
                  <w14:solidFill>
                    <w14:schemeClr w14:val="tx1"/>
                  </w14:solidFill>
                </w14:textFill>
              </w:rPr>
              <w:t>，需提供成立之日起至响应文件提交截止时间前的月报表</w:t>
            </w:r>
            <w:r>
              <w:rPr>
                <w:rFonts w:hint="eastAsia"/>
                <w:color w:val="000000" w:themeColor="text1"/>
                <w:szCs w:val="21"/>
                <w14:textFill>
                  <w14:solidFill>
                    <w14:schemeClr w14:val="tx1"/>
                  </w14:solidFill>
                </w14:textFill>
              </w:rPr>
              <w:t>或银行出具的资信证明或者中国人民银行征信中心出具的企业信用报告；资信证明应在有效期内，未注明有效期的，银行出具时间至响应文件提交截止时间不超过一年）</w:t>
            </w:r>
            <w:r>
              <w:rPr>
                <w:rFonts w:hint="eastAsia" w:ascii="宋体" w:hAnsi="宋体" w:cs="宋体"/>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必须提供</w:t>
            </w:r>
            <w:r>
              <w:rPr>
                <w:rFonts w:hint="eastAsia" w:ascii="宋体" w:hAnsi="宋体" w:cs="宋体"/>
                <w:b/>
                <w:color w:val="000000" w:themeColor="text1"/>
                <w:szCs w:val="21"/>
                <w14:textFill>
                  <w14:solidFill>
                    <w14:schemeClr w14:val="tx1"/>
                  </w14:solidFill>
                </w14:textFill>
              </w:rPr>
              <w:t>，否则响应文件按无效响应处理</w:t>
            </w:r>
            <w:r>
              <w:rPr>
                <w:rFonts w:hint="eastAsia" w:ascii="宋体" w:hAnsi="宋体" w:cs="宋体"/>
                <w:bCs/>
                <w:color w:val="000000" w:themeColor="text1"/>
                <w:szCs w:val="21"/>
                <w14:textFill>
                  <w14:solidFill>
                    <w14:schemeClr w14:val="tx1"/>
                  </w14:solidFill>
                </w14:textFill>
              </w:rPr>
              <w:t>）</w:t>
            </w:r>
          </w:p>
          <w:p w14:paraId="29A009C8">
            <w:pPr>
              <w:wordWrap w:val="0"/>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供应商直接控股、管理关系信息表（格式后附）；（</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5F65DF10">
            <w:pPr>
              <w:wordWrap w:val="0"/>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竞标声明（格式后附）；（</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4E7BE418">
            <w:pPr>
              <w:wordWrap w:val="0"/>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bookmarkStart w:id="64" w:name="OLE_LINK8"/>
            <w:r>
              <w:rPr>
                <w:rFonts w:hint="eastAsia" w:ascii="宋体" w:hAnsi="宋体" w:cs="宋体"/>
                <w:color w:val="000000" w:themeColor="text1"/>
                <w:szCs w:val="21"/>
                <w:lang w:bidi="ar"/>
                <w14:textFill>
                  <w14:solidFill>
                    <w14:schemeClr w14:val="tx1"/>
                  </w14:solidFill>
                </w14:textFill>
              </w:rPr>
              <w:t>中小企业声明函（服务）或</w:t>
            </w:r>
            <w:r>
              <w:rPr>
                <w:rFonts w:hint="eastAsia" w:ascii="宋体" w:hAnsi="宋体" w:cs="Courier New"/>
                <w:bCs/>
                <w:color w:val="000000" w:themeColor="text1"/>
                <w:szCs w:val="21"/>
                <w:lang w:bidi="ar"/>
                <w14:textFill>
                  <w14:solidFill>
                    <w14:schemeClr w14:val="tx1"/>
                  </w14:solidFill>
                </w14:textFill>
              </w:rPr>
              <w:t>残疾人福利性单位声明函或属于监狱企业的证明文件</w:t>
            </w:r>
            <w:r>
              <w:rPr>
                <w:rFonts w:hint="eastAsia" w:ascii="宋体" w:hAnsi="宋体" w:cs="宋体"/>
                <w:color w:val="000000" w:themeColor="text1"/>
                <w:szCs w:val="21"/>
                <w:lang w:bidi="ar"/>
                <w14:textFill>
                  <w14:solidFill>
                    <w14:schemeClr w14:val="tx1"/>
                  </w14:solidFill>
                </w14:textFill>
              </w:rPr>
              <w:t>；（</w:t>
            </w:r>
            <w:r>
              <w:rPr>
                <w:rFonts w:hint="eastAsia" w:ascii="宋体" w:hAnsi="宋体" w:cs="宋体"/>
                <w:b/>
                <w:color w:val="000000" w:themeColor="text1"/>
                <w:szCs w:val="21"/>
                <w:lang w:bidi="ar"/>
                <w14:textFill>
                  <w14:solidFill>
                    <w14:schemeClr w14:val="tx1"/>
                  </w14:solidFill>
                </w14:textFill>
              </w:rPr>
              <w:t>必须提供，否则响应文件按无效响应处理</w:t>
            </w:r>
            <w:r>
              <w:rPr>
                <w:rFonts w:hint="eastAsia" w:ascii="宋体" w:hAnsi="宋体" w:cs="宋体"/>
                <w:color w:val="000000" w:themeColor="text1"/>
                <w:szCs w:val="21"/>
                <w:lang w:bidi="ar"/>
                <w14:textFill>
                  <w14:solidFill>
                    <w14:schemeClr w14:val="tx1"/>
                  </w14:solidFill>
                </w14:textFill>
              </w:rPr>
              <w:t>）</w:t>
            </w:r>
            <w:bookmarkEnd w:id="64"/>
          </w:p>
          <w:p w14:paraId="3A1B98BC">
            <w:pPr>
              <w:wordWrap w:val="0"/>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除磋商文件规定必须提供以外，供应商认为需要提供的其他证明材料；</w:t>
            </w:r>
          </w:p>
          <w:p w14:paraId="5C5BD424">
            <w:pPr>
              <w:wordWrap w:val="0"/>
              <w:snapToGrid w:val="0"/>
              <w:spacing w:line="40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w:t>
            </w:r>
          </w:p>
          <w:p w14:paraId="0AC82FF4">
            <w:pPr>
              <w:wordWrap w:val="0"/>
              <w:snapToGrid w:val="0"/>
              <w:spacing w:line="400" w:lineRule="exact"/>
              <w:ind w:firstLine="422" w:firstLineChars="2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1.以上标明“必须提供”的材料属于复印件的，必须加盖供应商</w:t>
            </w:r>
            <w:r>
              <w:rPr>
                <w:rFonts w:hint="eastAsia" w:ascii="宋体" w:hAnsi="宋体" w:cs="宋体"/>
                <w:b/>
                <w:color w:val="000000" w:themeColor="text1"/>
                <w14:textFill>
                  <w14:solidFill>
                    <w14:schemeClr w14:val="tx1"/>
                  </w14:solidFill>
                </w14:textFill>
              </w:rPr>
              <w:t>电子签章</w:t>
            </w:r>
            <w:r>
              <w:rPr>
                <w:rFonts w:hint="eastAsia" w:ascii="宋体" w:hAnsi="宋体" w:cs="宋体"/>
                <w:b/>
                <w:color w:val="000000" w:themeColor="text1"/>
                <w:szCs w:val="21"/>
                <w14:textFill>
                  <w14:solidFill>
                    <w14:schemeClr w14:val="tx1"/>
                  </w14:solidFill>
                </w14:textFill>
              </w:rPr>
              <w:t>，否则响应文件按无效处理。</w:t>
            </w:r>
          </w:p>
          <w:p w14:paraId="3D8BFFB9">
            <w:pPr>
              <w:pStyle w:val="13"/>
              <w:ind w:firstLine="422" w:firstLineChars="200"/>
              <w:jc w:val="lef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2.联合体竞标时，第1-7项资格证明文件联合体各方均必须分别提供，并由联合体牵头人加盖电子签章，规定签字处签字（或者电子签名），否则响应文件按无效处理。</w:t>
            </w:r>
          </w:p>
          <w:p w14:paraId="17E38F02">
            <w:pPr>
              <w:pStyle w:val="13"/>
              <w:ind w:firstLine="422" w:firstLineChars="200"/>
              <w:jc w:val="left"/>
              <w:rPr>
                <w:rFonts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3.分公司参加竞标的，应当取得总公司授权；</w:t>
            </w:r>
          </w:p>
        </w:tc>
      </w:tr>
      <w:tr w14:paraId="751F9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79934F">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w:t>
            </w:r>
          </w:p>
        </w:tc>
        <w:tc>
          <w:tcPr>
            <w:tcW w:w="7912" w:type="dxa"/>
            <w:vAlign w:val="center"/>
          </w:tcPr>
          <w:p w14:paraId="606E830D">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报价文件</w:t>
            </w:r>
          </w:p>
          <w:p w14:paraId="647B4755">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1.竞标报价表（格式后附）；（</w:t>
            </w:r>
            <w:r>
              <w:rPr>
                <w:rFonts w:hint="eastAsia" w:ascii="宋体" w:hAnsi="宋体" w:cs="宋体"/>
                <w:b/>
                <w:color w:val="000000" w:themeColor="text1"/>
                <w:szCs w:val="21"/>
                <w14:textFill>
                  <w14:solidFill>
                    <w14:schemeClr w14:val="tx1"/>
                  </w14:solidFill>
                </w14:textFill>
              </w:rPr>
              <w:t>必须提供，否则响应文件按无效处理</w:t>
            </w:r>
            <w:r>
              <w:rPr>
                <w:rFonts w:hint="eastAsia" w:ascii="宋体" w:hAnsi="宋体" w:cs="宋体"/>
                <w:color w:val="000000" w:themeColor="text1"/>
                <w:szCs w:val="21"/>
                <w14:textFill>
                  <w14:solidFill>
                    <w14:schemeClr w14:val="tx1"/>
                  </w14:solidFill>
                </w14:textFill>
              </w:rPr>
              <w:t>）</w:t>
            </w:r>
          </w:p>
          <w:p w14:paraId="7520666C">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2.供应商认为需要提供的其他有关资料。</w:t>
            </w:r>
          </w:p>
        </w:tc>
      </w:tr>
      <w:tr w14:paraId="51CC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C5531AD">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w:t>
            </w:r>
          </w:p>
        </w:tc>
        <w:tc>
          <w:tcPr>
            <w:tcW w:w="7912" w:type="dxa"/>
            <w:vAlign w:val="center"/>
          </w:tcPr>
          <w:p w14:paraId="18CBB4F2">
            <w:pPr>
              <w:wordWrap w:val="0"/>
              <w:spacing w:line="40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商务技术文件</w:t>
            </w:r>
          </w:p>
          <w:p w14:paraId="4C96FE42">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1.无串通竞标行为的承诺函（格式后附）；（</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40A1CCA6">
            <w:pPr>
              <w:wordWrap w:val="0"/>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2.法定代表人身份证明书及法定代表人有效身份证正反面复印件（格式后附）；（</w:t>
            </w:r>
            <w:r>
              <w:rPr>
                <w:rFonts w:hint="eastAsia" w:ascii="宋体" w:hAnsi="宋体" w:cs="宋体"/>
                <w:b/>
                <w:bCs/>
                <w:color w:val="000000" w:themeColor="text1"/>
                <w:szCs w:val="21"/>
                <w14:textFill>
                  <w14:solidFill>
                    <w14:schemeClr w14:val="tx1"/>
                  </w14:solidFill>
                </w14:textFill>
              </w:rPr>
              <w:t>除自然人竞标外</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4211B62C">
            <w:pPr>
              <w:wordWrap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3.授权委托书及委托代理人有效身份证正反面复印件（格式后附）；（</w:t>
            </w:r>
            <w:r>
              <w:rPr>
                <w:rFonts w:hint="eastAsia" w:ascii="宋体" w:hAnsi="宋体" w:cs="宋体"/>
                <w:b/>
                <w:color w:val="000000" w:themeColor="text1"/>
                <w:szCs w:val="21"/>
                <w14:textFill>
                  <w14:solidFill>
                    <w14:schemeClr w14:val="tx1"/>
                  </w14:solidFill>
                </w14:textFill>
              </w:rPr>
              <w:t>委托时必须提供，否则响应文件按无效响应处理</w:t>
            </w:r>
            <w:r>
              <w:rPr>
                <w:rFonts w:hint="eastAsia" w:ascii="宋体" w:hAnsi="宋体" w:cs="宋体"/>
                <w:color w:val="000000" w:themeColor="text1"/>
                <w:szCs w:val="21"/>
                <w14:textFill>
                  <w14:solidFill>
                    <w14:schemeClr w14:val="tx1"/>
                  </w14:solidFill>
                </w14:textFill>
              </w:rPr>
              <w:t>）</w:t>
            </w:r>
          </w:p>
          <w:p w14:paraId="5DA67969">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4.磋商保证金提交凭证；（</w:t>
            </w:r>
            <w:r>
              <w:rPr>
                <w:rFonts w:hint="eastAsia"/>
                <w:b/>
                <w:bCs/>
                <w:color w:val="000000" w:themeColor="text1"/>
                <w14:textFill>
                  <w14:solidFill>
                    <w14:schemeClr w14:val="tx1"/>
                  </w14:solidFill>
                </w14:textFill>
              </w:rPr>
              <w:t>必须提供</w:t>
            </w:r>
            <w:r>
              <w:rPr>
                <w:rFonts w:hint="eastAsia" w:ascii="宋体" w:hAnsi="宋体" w:cs="宋体"/>
                <w:b/>
                <w:color w:val="000000" w:themeColor="text1"/>
                <w:szCs w:val="21"/>
                <w14:textFill>
                  <w14:solidFill>
                    <w14:schemeClr w14:val="tx1"/>
                  </w14:solidFill>
                </w14:textFill>
              </w:rPr>
              <w:t>，否则响应文件按无效响应处理</w:t>
            </w:r>
            <w:r>
              <w:rPr>
                <w:rFonts w:hint="eastAsia" w:ascii="宋体" w:hAnsi="宋体" w:cs="宋体"/>
                <w:color w:val="000000" w:themeColor="text1"/>
                <w:szCs w:val="21"/>
                <w14:textFill>
                  <w14:solidFill>
                    <w14:schemeClr w14:val="tx1"/>
                  </w14:solidFill>
                </w14:textFill>
              </w:rPr>
              <w:t>）</w:t>
            </w:r>
          </w:p>
          <w:p w14:paraId="19099833">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5.商务要求偏离表（格式后附）；（</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558A51CC">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6.服务方案（格式自拟）；（</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0EE4460F">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7.技术要求偏离表（格式后附）；（</w:t>
            </w:r>
            <w:r>
              <w:rPr>
                <w:rFonts w:hint="eastAsia" w:ascii="宋体" w:hAnsi="宋体" w:cs="宋体"/>
                <w:b/>
                <w:color w:val="000000" w:themeColor="text1"/>
                <w:szCs w:val="21"/>
                <w14:textFill>
                  <w14:solidFill>
                    <w14:schemeClr w14:val="tx1"/>
                  </w14:solidFill>
                </w14:textFill>
              </w:rPr>
              <w:t>必须提供，否则响应文件按无效响应处理</w:t>
            </w:r>
            <w:r>
              <w:rPr>
                <w:rFonts w:hint="eastAsia" w:ascii="宋体" w:hAnsi="宋体" w:cs="宋体"/>
                <w:color w:val="000000" w:themeColor="text1"/>
                <w:szCs w:val="21"/>
                <w14:textFill>
                  <w14:solidFill>
                    <w14:schemeClr w14:val="tx1"/>
                  </w14:solidFill>
                </w14:textFill>
              </w:rPr>
              <w:t>）</w:t>
            </w:r>
          </w:p>
          <w:p w14:paraId="18033A9D">
            <w:pPr>
              <w:wordWrap w:val="0"/>
              <w:spacing w:line="400" w:lineRule="exac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bookmarkStart w:id="65" w:name="OLE_LINK51"/>
            <w:r>
              <w:rPr>
                <w:rFonts w:hint="eastAsia" w:ascii="宋体" w:hAnsi="宋体" w:cs="宋体"/>
                <w:color w:val="000000" w:themeColor="text1"/>
                <w:szCs w:val="21"/>
                <w14:textFill>
                  <w14:solidFill>
                    <w14:schemeClr w14:val="tx1"/>
                  </w14:solidFill>
                </w14:textFill>
              </w:rPr>
              <w:t>项目实施人员一览表（格式自拟）</w:t>
            </w:r>
            <w:bookmarkEnd w:id="65"/>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b/>
                <w:color w:val="000000" w:themeColor="text1"/>
                <w14:textFill>
                  <w14:solidFill>
                    <w14:schemeClr w14:val="tx1"/>
                  </w14:solidFill>
                </w14:textFill>
              </w:rPr>
              <w:t>必须提供，否则响应文件按无效响应处理</w:t>
            </w:r>
            <w:r>
              <w:rPr>
                <w:rFonts w:hint="eastAsia" w:ascii="宋体" w:hAnsi="宋体"/>
                <w:color w:val="000000" w:themeColor="text1"/>
                <w14:textFill>
                  <w14:solidFill>
                    <w14:schemeClr w14:val="tx1"/>
                  </w14:solidFill>
                </w14:textFill>
              </w:rPr>
              <w:t>）</w:t>
            </w:r>
          </w:p>
          <w:p w14:paraId="5D72B058">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9.对应采购需求的技术要求、商务要求提供的其他文件资料（格式自拟）；</w:t>
            </w:r>
          </w:p>
          <w:p w14:paraId="5356B603">
            <w:pPr>
              <w:wordWrap w:val="0"/>
              <w:spacing w:line="40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0.供应商认为需要提供的其他有关资料。</w:t>
            </w:r>
          </w:p>
          <w:p w14:paraId="087689BA">
            <w:pPr>
              <w:wordWrap w:val="0"/>
              <w:snapToGrid w:val="0"/>
              <w:spacing w:line="400" w:lineRule="exact"/>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注：以上标明“必须提供”的材料属于复印件的，必须加盖供应商</w:t>
            </w:r>
            <w:r>
              <w:rPr>
                <w:rFonts w:hint="eastAsia" w:ascii="宋体" w:hAnsi="宋体"/>
                <w:b/>
                <w:bCs/>
                <w:color w:val="000000" w:themeColor="text1"/>
                <w:szCs w:val="21"/>
                <w14:textFill>
                  <w14:solidFill>
                    <w14:schemeClr w14:val="tx1"/>
                  </w14:solidFill>
                </w14:textFill>
              </w:rPr>
              <w:t>电子签章</w:t>
            </w:r>
            <w:r>
              <w:rPr>
                <w:rFonts w:hint="eastAsia" w:ascii="宋体" w:hAnsi="宋体" w:cs="宋体"/>
                <w:b/>
                <w:color w:val="000000" w:themeColor="text1"/>
                <w:szCs w:val="21"/>
                <w14:textFill>
                  <w14:solidFill>
                    <w14:schemeClr w14:val="tx1"/>
                  </w14:solidFill>
                </w14:textFill>
              </w:rPr>
              <w:t>，否则响应文件按无效响应处理。</w:t>
            </w:r>
          </w:p>
        </w:tc>
      </w:tr>
      <w:tr w14:paraId="408D4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E97E1E9">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w:t>
            </w:r>
          </w:p>
        </w:tc>
        <w:tc>
          <w:tcPr>
            <w:tcW w:w="7912" w:type="dxa"/>
            <w:vAlign w:val="center"/>
          </w:tcPr>
          <w:p w14:paraId="190B066C">
            <w:pPr>
              <w:wordWrap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竞标报价是履行合同的最终价格，</w:t>
            </w:r>
            <w:r>
              <w:rPr>
                <w:rFonts w:hint="eastAsia" w:ascii="宋体" w:hAnsi="宋体" w:cs="宋体"/>
                <w:color w:val="000000" w:themeColor="text1"/>
                <w:szCs w:val="21"/>
                <w14:textFill>
                  <w14:solidFill>
                    <w14:schemeClr w14:val="tx1"/>
                  </w14:solidFill>
                </w14:textFill>
              </w:rPr>
              <w:t>即满足全部采购需求所应提供的服务的价格（具体</w:t>
            </w:r>
            <w:r>
              <w:rPr>
                <w:rFonts w:ascii="宋体" w:hAnsi="宋体" w:cs="宋体"/>
                <w:color w:val="000000" w:themeColor="text1"/>
                <w:szCs w:val="21"/>
                <w14:textFill>
                  <w14:solidFill>
                    <w14:schemeClr w14:val="tx1"/>
                  </w14:solidFill>
                </w14:textFill>
              </w:rPr>
              <w:t>详见</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采购需求</w:t>
            </w:r>
            <w:r>
              <w:rPr>
                <w:rFonts w:hint="eastAsia" w:ascii="宋体" w:hAnsi="宋体" w:cs="宋体"/>
                <w:color w:val="000000" w:themeColor="text1"/>
                <w:szCs w:val="21"/>
                <w14:textFill>
                  <w14:solidFill>
                    <w14:schemeClr w14:val="tx1"/>
                  </w14:solidFill>
                </w14:textFill>
              </w:rPr>
              <w:t>”要求），项目实施过程中的合同价不作调整。</w:t>
            </w:r>
          </w:p>
        </w:tc>
      </w:tr>
      <w:tr w14:paraId="4F290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C2E5AFF">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r>
              <w:rPr>
                <w:rFonts w:ascii="宋体" w:hAnsi="宋体" w:cs="宋体"/>
                <w:color w:val="000000" w:themeColor="text1"/>
                <w:szCs w:val="21"/>
                <w14:textFill>
                  <w14:solidFill>
                    <w14:schemeClr w14:val="tx1"/>
                  </w14:solidFill>
                </w14:textFill>
              </w:rPr>
              <w:t>2</w:t>
            </w:r>
          </w:p>
        </w:tc>
        <w:tc>
          <w:tcPr>
            <w:tcW w:w="7912" w:type="dxa"/>
            <w:vAlign w:val="center"/>
          </w:tcPr>
          <w:p w14:paraId="2D543DF7">
            <w:pPr>
              <w:pStyle w:val="11"/>
              <w:widowControl w:val="0"/>
              <w:tabs>
                <w:tab w:val="clear" w:pos="454"/>
              </w:tabs>
              <w:wordWrap w:val="0"/>
              <w:snapToGrid w:val="0"/>
              <w:spacing w:after="156" w:line="400" w:lineRule="exact"/>
              <w:ind w:left="283" w:hanging="283" w:hangingChars="135"/>
              <w:rPr>
                <w:rFonts w:ascii="宋体" w:hAnsi="宋体" w:cs="宋体"/>
                <w:color w:val="000000" w:themeColor="text1"/>
                <w:kern w:val="2"/>
                <w:sz w:val="21"/>
                <w:szCs w:val="21"/>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竞标有效期：自首次响应文件提交截止之日起</w:t>
            </w:r>
            <w:r>
              <w:rPr>
                <w:rFonts w:ascii="宋体" w:hAnsi="宋体" w:cs="宋体"/>
                <w:color w:val="000000" w:themeColor="text1"/>
                <w:kern w:val="2"/>
                <w:sz w:val="21"/>
                <w:szCs w:val="21"/>
                <w:u w:val="single"/>
                <w14:textFill>
                  <w14:solidFill>
                    <w14:schemeClr w14:val="tx1"/>
                  </w14:solidFill>
                </w14:textFill>
              </w:rPr>
              <w:t>90</w:t>
            </w:r>
            <w:r>
              <w:rPr>
                <w:rFonts w:hint="eastAsia" w:ascii="宋体" w:hAnsi="宋体" w:cs="宋体"/>
                <w:color w:val="000000" w:themeColor="text1"/>
                <w:kern w:val="2"/>
                <w:sz w:val="21"/>
                <w:szCs w:val="21"/>
                <w14:textFill>
                  <w14:solidFill>
                    <w14:schemeClr w14:val="tx1"/>
                  </w14:solidFill>
                </w14:textFill>
              </w:rPr>
              <w:t>日。</w:t>
            </w:r>
          </w:p>
        </w:tc>
      </w:tr>
      <w:tr w14:paraId="67E4A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E82296">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7912" w:type="dxa"/>
            <w:vAlign w:val="center"/>
          </w:tcPr>
          <w:p w14:paraId="62DCEFF1">
            <w:pPr>
              <w:wordWrap w:val="0"/>
              <w:autoSpaceDE w:val="0"/>
              <w:autoSpaceDN w:val="0"/>
              <w:snapToGrid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□本项目不收取磋商保证金。</w:t>
            </w:r>
          </w:p>
          <w:p w14:paraId="1D5B9FDF">
            <w:pPr>
              <w:wordWrap w:val="0"/>
              <w:snapToGrid w:val="0"/>
              <w:spacing w:line="400" w:lineRule="exact"/>
              <w:rPr>
                <w:rFonts w:ascii="宋体" w:hAnsi="宋体"/>
                <w:color w:val="000000" w:themeColor="text1"/>
                <w:szCs w:val="21"/>
                <w14:textFill>
                  <w14:solidFill>
                    <w14:schemeClr w14:val="tx1"/>
                  </w14:solidFill>
                </w14:textFill>
              </w:rPr>
            </w:pP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本项目收取磋商保证金，具体规定如下：</w:t>
            </w:r>
          </w:p>
          <w:p w14:paraId="4267FC44">
            <w:pPr>
              <w:wordWrap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磋商保证金人民币</w:t>
            </w:r>
            <w:r>
              <w:rPr>
                <w:rFonts w:hint="eastAsia" w:ascii="宋体" w:hAnsi="宋体" w:cs="宋体"/>
                <w:color w:val="000000" w:themeColor="text1"/>
                <w:kern w:val="0"/>
                <w:szCs w:val="21"/>
                <w:u w:val="single"/>
                <w14:textFill>
                  <w14:solidFill>
                    <w14:schemeClr w14:val="tx1"/>
                  </w14:solidFill>
                </w14:textFill>
              </w:rPr>
              <w:t>贰万元整（¥</w:t>
            </w:r>
            <w:r>
              <w:rPr>
                <w:rFonts w:ascii="宋体" w:hAnsi="宋体" w:cs="宋体"/>
                <w:color w:val="000000" w:themeColor="text1"/>
                <w:kern w:val="0"/>
                <w:szCs w:val="21"/>
                <w:u w:val="single"/>
                <w14:textFill>
                  <w14:solidFill>
                    <w14:schemeClr w14:val="tx1"/>
                  </w14:solidFill>
                </w14:textFill>
              </w:rPr>
              <w:t>200</w:t>
            </w:r>
            <w:r>
              <w:rPr>
                <w:rFonts w:hint="eastAsia" w:ascii="宋体" w:hAnsi="宋体" w:cs="宋体"/>
                <w:color w:val="000000" w:themeColor="text1"/>
                <w:kern w:val="0"/>
                <w:szCs w:val="21"/>
                <w:u w:val="single"/>
                <w14:textFill>
                  <w14:solidFill>
                    <w14:schemeClr w14:val="tx1"/>
                  </w14:solidFill>
                </w14:textFill>
              </w:rPr>
              <w:t>00.00）</w:t>
            </w:r>
            <w:r>
              <w:rPr>
                <w:rFonts w:hint="eastAsia" w:ascii="宋体" w:hAnsi="宋体" w:cs="宋体"/>
                <w:color w:val="000000" w:themeColor="text1"/>
                <w:kern w:val="0"/>
                <w:szCs w:val="21"/>
                <w14:textFill>
                  <w14:solidFill>
                    <w14:schemeClr w14:val="tx1"/>
                  </w14:solidFill>
                </w14:textFill>
              </w:rPr>
              <w:t>。</w:t>
            </w:r>
          </w:p>
          <w:p w14:paraId="579F9E7D">
            <w:pPr>
              <w:wordWrap w:val="0"/>
              <w:snapToGrid w:val="0"/>
              <w:spacing w:line="4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磋商保证金的交纳方式：银行转账、支票、汇票、本票或者银行、保险机构出具的保函，禁止采用现钞方式。采用银行转账方式的，在响应文件提交截止时间前交至指定账户并且到账（开户名称：</w:t>
            </w:r>
            <w:r>
              <w:rPr>
                <w:rFonts w:hint="eastAsia" w:ascii="宋体" w:hAnsi="宋体" w:cs="宋体"/>
                <w:color w:val="000000" w:themeColor="text1"/>
                <w:kern w:val="0"/>
                <w:szCs w:val="21"/>
                <w:lang w:eastAsia="zh-CN"/>
                <w14:textFill>
                  <w14:solidFill>
                    <w14:schemeClr w14:val="tx1"/>
                  </w14:solidFill>
                </w14:textFill>
              </w:rPr>
              <w:t>广西泽丰工程咨询有限公司</w:t>
            </w:r>
            <w:r>
              <w:rPr>
                <w:rFonts w:hint="eastAsia" w:ascii="宋体" w:hAnsi="宋体" w:cs="宋体"/>
                <w:color w:val="000000" w:themeColor="text1"/>
                <w:kern w:val="0"/>
                <w:szCs w:val="21"/>
                <w14:textFill>
                  <w14:solidFill>
                    <w14:schemeClr w14:val="tx1"/>
                  </w14:solidFill>
                </w14:textFill>
              </w:rPr>
              <w:t>；开户银行：</w:t>
            </w:r>
            <w:r>
              <w:rPr>
                <w:rFonts w:hint="eastAsia" w:ascii="宋体" w:hAnsi="宋体" w:cs="宋体"/>
                <w:color w:val="000000" w:themeColor="text1"/>
                <w:kern w:val="0"/>
                <w:szCs w:val="21"/>
                <w:lang w:eastAsia="zh-CN"/>
                <w14:textFill>
                  <w14:solidFill>
                    <w14:schemeClr w14:val="tx1"/>
                  </w14:solidFill>
                </w14:textFill>
              </w:rPr>
              <w:t>中国建设银行股份有限公司南宁新竹西路支行</w:t>
            </w:r>
            <w:r>
              <w:rPr>
                <w:rFonts w:hint="eastAsia" w:ascii="宋体" w:hAnsi="宋体" w:cs="宋体"/>
                <w:color w:val="000000" w:themeColor="text1"/>
                <w:kern w:val="0"/>
                <w:szCs w:val="21"/>
                <w14:textFill>
                  <w14:solidFill>
                    <w14:schemeClr w14:val="tx1"/>
                  </w14:solidFill>
                </w14:textFill>
              </w:rPr>
              <w:t>）；银行账号：</w:t>
            </w:r>
            <w:r>
              <w:rPr>
                <w:rFonts w:hint="eastAsia" w:ascii="宋体" w:hAnsi="宋体" w:cs="宋体"/>
                <w:color w:val="000000" w:themeColor="text1"/>
                <w:kern w:val="0"/>
                <w:szCs w:val="21"/>
                <w:lang w:eastAsia="zh-CN"/>
                <w14:textFill>
                  <w14:solidFill>
                    <w14:schemeClr w14:val="tx1"/>
                  </w14:solidFill>
                </w14:textFill>
              </w:rPr>
              <w:t>4505 0160 4250 0936 8888</w:t>
            </w:r>
            <w:r>
              <w:rPr>
                <w:rFonts w:hint="eastAsia" w:ascii="宋体" w:hAnsi="宋体" w:cs="宋体"/>
                <w:color w:val="000000" w:themeColor="text1"/>
                <w:kern w:val="0"/>
                <w:szCs w:val="21"/>
                <w14:textFill>
                  <w14:solidFill>
                    <w14:schemeClr w14:val="tx1"/>
                  </w14:solidFill>
                </w14:textFill>
              </w:rPr>
              <w:t>；开户行行号：</w:t>
            </w:r>
            <w:r>
              <w:rPr>
                <w:rFonts w:hint="eastAsia" w:ascii="宋体" w:hAnsi="宋体" w:cs="宋体"/>
                <w:color w:val="000000" w:themeColor="text1"/>
                <w:kern w:val="0"/>
                <w:szCs w:val="21"/>
                <w:lang w:eastAsia="zh-CN"/>
                <w14:textFill>
                  <w14:solidFill>
                    <w14:schemeClr w14:val="tx1"/>
                  </w14:solidFill>
                </w14:textFill>
              </w:rPr>
              <w:t>105611042388</w:t>
            </w:r>
            <w:r>
              <w:rPr>
                <w:rFonts w:hint="eastAsia" w:ascii="宋体" w:hAnsi="宋体" w:cs="宋体"/>
                <w:color w:val="000000" w:themeColor="text1"/>
                <w:kern w:val="0"/>
                <w:szCs w:val="21"/>
                <w14:textFill>
                  <w14:solidFill>
                    <w14:schemeClr w14:val="tx1"/>
                  </w14:solidFill>
                </w14:textFill>
              </w:rPr>
              <w:t>）；采用支票、汇票、本票或者保函等方式的，在响应文件提交截止时间前，供应商必须提交单独密封的支票、汇票、本票或者保函原件。否则视为无效磋商保证金。</w:t>
            </w:r>
          </w:p>
          <w:p w14:paraId="20C383F6">
            <w:pPr>
              <w:wordWrap w:val="0"/>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相关要求：</w:t>
            </w:r>
          </w:p>
          <w:p w14:paraId="5BE51A8E">
            <w:pPr>
              <w:wordWrap w:val="0"/>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000000" w:themeColor="text1"/>
                <w:szCs w:val="21"/>
                <w14:textFill>
                  <w14:solidFill>
                    <w14:schemeClr w14:val="tx1"/>
                  </w14:solidFill>
                </w14:textFill>
              </w:rPr>
              <w:t>否则响应文件按无效响应处理</w:t>
            </w:r>
            <w:r>
              <w:rPr>
                <w:rFonts w:hint="eastAsia" w:ascii="宋体" w:hAnsi="宋体" w:cs="宋体"/>
                <w:color w:val="000000" w:themeColor="text1"/>
                <w:szCs w:val="21"/>
                <w14:textFill>
                  <w14:solidFill>
                    <w14:schemeClr w14:val="tx1"/>
                  </w14:solidFill>
                </w14:textFill>
              </w:rPr>
              <w:t>。</w:t>
            </w:r>
          </w:p>
          <w:p w14:paraId="71E18016">
            <w:pPr>
              <w:wordWrap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000000" w:themeColor="text1"/>
                <w:szCs w:val="21"/>
                <w14:textFill>
                  <w14:solidFill>
                    <w14:schemeClr w14:val="tx1"/>
                  </w14:solidFill>
                </w14:textFill>
              </w:rPr>
              <w:t>商务技术文件</w:t>
            </w:r>
            <w:r>
              <w:rPr>
                <w:rFonts w:hint="eastAsia" w:ascii="宋体" w:hAnsi="宋体"/>
                <w:color w:val="000000" w:themeColor="text1"/>
                <w:szCs w:val="21"/>
                <w14:textFill>
                  <w14:solidFill>
                    <w14:schemeClr w14:val="tx1"/>
                  </w14:solidFill>
                </w14:textFill>
              </w:rPr>
              <w:t>中，</w:t>
            </w:r>
            <w:r>
              <w:rPr>
                <w:rFonts w:hint="eastAsia" w:ascii="宋体" w:hAnsi="宋体" w:cs="宋体"/>
                <w:b/>
                <w:color w:val="000000" w:themeColor="text1"/>
                <w:szCs w:val="21"/>
                <w14:textFill>
                  <w14:solidFill>
                    <w14:schemeClr w14:val="tx1"/>
                  </w14:solidFill>
                </w14:textFill>
              </w:rPr>
              <w:t>否则响应文件按无效处理</w:t>
            </w:r>
            <w:r>
              <w:rPr>
                <w:rFonts w:hint="eastAsia" w:ascii="宋体" w:hAnsi="宋体"/>
                <w:color w:val="000000" w:themeColor="text1"/>
                <w:szCs w:val="21"/>
                <w14:textFill>
                  <w14:solidFill>
                    <w14:schemeClr w14:val="tx1"/>
                  </w14:solidFill>
                </w14:textFill>
              </w:rPr>
              <w:t>。供应商必须</w:t>
            </w:r>
            <w:r>
              <w:rPr>
                <w:rFonts w:hint="eastAsia"/>
                <w:color w:val="000000" w:themeColor="text1"/>
                <w14:textFill>
                  <w14:solidFill>
                    <w14:schemeClr w14:val="tx1"/>
                  </w14:solidFill>
                </w14:textFill>
              </w:rPr>
              <w:t>在响应文件提交截止时间前采用现场或邮寄方式（现场提交地址：</w:t>
            </w:r>
            <w:r>
              <w:rPr>
                <w:rFonts w:hint="eastAsia"/>
                <w:color w:val="000000" w:themeColor="text1"/>
                <w:u w:val="single"/>
                <w:lang w:eastAsia="zh-CN"/>
                <w14:textFill>
                  <w14:solidFill>
                    <w14:schemeClr w14:val="tx1"/>
                  </w14:solidFill>
                </w14:textFill>
              </w:rPr>
              <w:t>南宁市青秀区佛子岭路18号德利·东盟国际文化广场B1栋十九层</w:t>
            </w:r>
            <w:r>
              <w:rPr>
                <w:rFonts w:hint="eastAsia"/>
                <w:color w:val="000000" w:themeColor="text1"/>
                <w14:textFill>
                  <w14:solidFill>
                    <w14:schemeClr w14:val="tx1"/>
                  </w14:solidFill>
                </w14:textFill>
              </w:rPr>
              <w:t>；邮寄地址：</w:t>
            </w:r>
            <w:r>
              <w:rPr>
                <w:rFonts w:hint="eastAsia"/>
                <w:color w:val="000000" w:themeColor="text1"/>
                <w:u w:val="single"/>
                <w:lang w:eastAsia="zh-CN"/>
                <w14:textFill>
                  <w14:solidFill>
                    <w14:schemeClr w14:val="tx1"/>
                  </w14:solidFill>
                </w14:textFill>
              </w:rPr>
              <w:t>南宁市青秀区佛子岭路18号德利·东盟国际文化广场B1栋十九层</w:t>
            </w:r>
            <w:r>
              <w:rPr>
                <w:rFonts w:hint="eastAsia"/>
                <w:color w:val="000000" w:themeColor="text1"/>
                <w14:textFill>
                  <w14:solidFill>
                    <w14:schemeClr w14:val="tx1"/>
                  </w14:solidFill>
                </w14:textFill>
              </w:rPr>
              <w:t>，收件人：</w:t>
            </w:r>
            <w:r>
              <w:rPr>
                <w:rFonts w:hint="eastAsia" w:hAnsi="宋体"/>
                <w:color w:val="000000" w:themeColor="text1"/>
                <w:u w:val="single"/>
                <w:lang w:val="en-US" w:eastAsia="zh-CN"/>
                <w14:textFill>
                  <w14:solidFill>
                    <w14:schemeClr w14:val="tx1"/>
                  </w14:solidFill>
                </w14:textFill>
              </w:rPr>
              <w:t>何开元</w:t>
            </w:r>
            <w:r>
              <w:rPr>
                <w:rFonts w:hint="eastAsia"/>
                <w:color w:val="000000" w:themeColor="text1"/>
                <w14:textFill>
                  <w14:solidFill>
                    <w14:schemeClr w14:val="tx1"/>
                  </w14:solidFill>
                </w14:textFill>
              </w:rPr>
              <w:t>，联系方式：</w:t>
            </w:r>
            <w:r>
              <w:rPr>
                <w:rFonts w:hint="eastAsia" w:ascii="宋体" w:hAnsi="宋体"/>
                <w:color w:val="000000" w:themeColor="text1"/>
                <w:szCs w:val="21"/>
                <w:u w:val="single"/>
                <w:lang w:eastAsia="zh-CN"/>
                <w14:textFill>
                  <w14:solidFill>
                    <w14:schemeClr w14:val="tx1"/>
                  </w14:solidFill>
                </w14:textFill>
              </w:rPr>
              <w:t>0771-2082991</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将</w:t>
            </w:r>
            <w:r>
              <w:rPr>
                <w:rFonts w:hint="eastAsia" w:ascii="宋体" w:hAnsi="宋体" w:cs="宋体"/>
                <w:color w:val="000000" w:themeColor="text1"/>
                <w:kern w:val="0"/>
                <w:szCs w:val="21"/>
                <w14:textFill>
                  <w14:solidFill>
                    <w14:schemeClr w14:val="tx1"/>
                  </w14:solidFill>
                </w14:textFill>
              </w:rPr>
              <w:t>单独密封的</w:t>
            </w:r>
            <w:r>
              <w:rPr>
                <w:rFonts w:hint="eastAsia" w:ascii="宋体" w:hAnsi="宋体"/>
                <w:color w:val="000000" w:themeColor="text1"/>
                <w:szCs w:val="21"/>
                <w14:textFill>
                  <w14:solidFill>
                    <w14:schemeClr w14:val="tx1"/>
                  </w14:solidFill>
                </w14:textFill>
              </w:rPr>
              <w:t>支票、汇票、本票或者银行、保险机构出具的保函原件提交给采购人或者采购代理机构，由采购人或者采购代理机构向供应商出具回执（邮寄方式的除外），并妥善保管。</w:t>
            </w:r>
          </w:p>
          <w:p w14:paraId="0226588B">
            <w:pPr>
              <w:wordWrap w:val="0"/>
              <w:snapToGrid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备注： </w:t>
            </w:r>
          </w:p>
          <w:p w14:paraId="2B4BB8BA">
            <w:pPr>
              <w:wordWrap w:val="0"/>
              <w:snapToGrid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1.磋商保证金在响应文件提交截止时间后提交的，或者不按规定交纳方式交纳的，或者未足额交纳的（包含保函额度不足的），视为无效磋商保证金。</w:t>
            </w:r>
          </w:p>
          <w:p w14:paraId="5F91B5CA">
            <w:pPr>
              <w:wordWrap w:val="0"/>
              <w:snapToGrid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2.供应商采用现钞方式或者从个人账户（自然人竞标除外）转出的磋商保证金，视为无效磋商保证金。</w:t>
            </w:r>
          </w:p>
          <w:p w14:paraId="0BFC292A">
            <w:pPr>
              <w:wordWrap w:val="0"/>
              <w:snapToGrid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3.支票、汇票或者本票出现无效或者背书情形的，视为无效磋商保证金。</w:t>
            </w:r>
          </w:p>
          <w:p w14:paraId="20894F97">
            <w:pPr>
              <w:wordWrap w:val="0"/>
              <w:snapToGrid w:val="0"/>
              <w:spacing w:line="400" w:lineRule="exac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4.保函有效期低于竞标有效期的，视为无效磋商保证金。</w:t>
            </w:r>
          </w:p>
          <w:p w14:paraId="44EF9C93">
            <w:pPr>
              <w:wordWrap w:val="0"/>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5.采用银行、保险机构出具保函的，必须为无条件保函，否则视为无效磋商保证金。</w:t>
            </w:r>
          </w:p>
        </w:tc>
      </w:tr>
      <w:tr w14:paraId="6441B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E1B703">
            <w:pPr>
              <w:wordWrap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19</w:t>
            </w:r>
          </w:p>
        </w:tc>
        <w:tc>
          <w:tcPr>
            <w:tcW w:w="7912" w:type="dxa"/>
            <w:vAlign w:val="center"/>
          </w:tcPr>
          <w:p w14:paraId="59CCA4A2">
            <w:pPr>
              <w:wordWrap w:val="0"/>
              <w:spacing w:line="40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w:t>
            </w:r>
            <w:r>
              <w:rPr>
                <w:rFonts w:hint="eastAsia"/>
                <w:color w:val="000000" w:themeColor="text1"/>
                <w14:textFill>
                  <w14:solidFill>
                    <w14:schemeClr w14:val="tx1"/>
                  </w14:solidFill>
                </w14:textFill>
              </w:rPr>
              <w:t>电子</w:t>
            </w:r>
            <w:r>
              <w:rPr>
                <w:rFonts w:hint="eastAsia" w:ascii="宋体" w:hAnsi="宋体"/>
                <w:color w:val="000000" w:themeColor="text1"/>
                <w:szCs w:val="21"/>
                <w14:textFill>
                  <w14:solidFill>
                    <w14:schemeClr w14:val="tx1"/>
                  </w14:solidFill>
                </w14:textFill>
              </w:rPr>
              <w:t>备份响应文件</w:t>
            </w:r>
          </w:p>
        </w:tc>
      </w:tr>
      <w:tr w14:paraId="13918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458D5D7">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w:t>
            </w:r>
          </w:p>
        </w:tc>
        <w:tc>
          <w:tcPr>
            <w:tcW w:w="7912" w:type="dxa"/>
            <w:vAlign w:val="center"/>
          </w:tcPr>
          <w:p w14:paraId="09A3929E">
            <w:pPr>
              <w:wordWrap w:val="0"/>
              <w:spacing w:line="400" w:lineRule="exact"/>
              <w:contextualSpacing/>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响应文件提交截止时间：详见竞争性磋商公告。</w:t>
            </w:r>
          </w:p>
          <w:p w14:paraId="3C7A6144">
            <w:pPr>
              <w:wordWrap w:val="0"/>
              <w:spacing w:line="400" w:lineRule="exact"/>
              <w:contextualSpacing/>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响应文件提交地点：详见竞争性磋商公告。</w:t>
            </w:r>
          </w:p>
        </w:tc>
      </w:tr>
      <w:tr w14:paraId="1FBC5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C3539C">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24.1</w:t>
            </w:r>
          </w:p>
        </w:tc>
        <w:tc>
          <w:tcPr>
            <w:tcW w:w="7912" w:type="dxa"/>
            <w:vAlign w:val="center"/>
          </w:tcPr>
          <w:p w14:paraId="554F03A7">
            <w:pPr>
              <w:wordWrap w:val="0"/>
              <w:snapToGrid w:val="0"/>
              <w:spacing w:line="400" w:lineRule="exact"/>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磋商小组的人数：</w:t>
            </w:r>
            <w:r>
              <w:rPr>
                <w:rFonts w:hint="eastAsia" w:ascii="宋体" w:hAnsi="宋体" w:cs="宋体"/>
                <w:color w:val="000000" w:themeColor="text1"/>
                <w:szCs w:val="21"/>
                <w:u w:val="single"/>
                <w14:textFill>
                  <w14:solidFill>
                    <w14:schemeClr w14:val="tx1"/>
                  </w14:solidFill>
                </w14:textFill>
              </w:rPr>
              <w:t xml:space="preserve"> 3 </w:t>
            </w:r>
            <w:r>
              <w:rPr>
                <w:rFonts w:hint="eastAsia" w:ascii="宋体" w:hAnsi="宋体" w:cs="宋体"/>
                <w:color w:val="000000" w:themeColor="text1"/>
                <w:szCs w:val="21"/>
                <w14:textFill>
                  <w14:solidFill>
                    <w14:schemeClr w14:val="tx1"/>
                  </w14:solidFill>
                </w14:textFill>
              </w:rPr>
              <w:t>人。</w:t>
            </w:r>
          </w:p>
        </w:tc>
      </w:tr>
      <w:tr w14:paraId="4C03F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EE68221">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p>
        </w:tc>
        <w:tc>
          <w:tcPr>
            <w:tcW w:w="7912" w:type="dxa"/>
            <w:vAlign w:val="center"/>
          </w:tcPr>
          <w:p w14:paraId="112E8682">
            <w:pPr>
              <w:wordWrap w:val="0"/>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首次响应文件开启时间详见“竞争性磋商公告”</w:t>
            </w:r>
          </w:p>
          <w:p w14:paraId="3F26AB48">
            <w:pPr>
              <w:wordWrap w:val="0"/>
              <w:snapToGrid w:val="0"/>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首次响应文件解密时间：</w:t>
            </w:r>
            <w:r>
              <w:rPr>
                <w:rFonts w:hint="eastAsia" w:hAnsi="宋体"/>
                <w:color w:val="000000" w:themeColor="text1"/>
                <w:u w:val="single"/>
                <w:lang w:val="en-US" w:eastAsia="zh-CN"/>
                <w14:textFill>
                  <w14:solidFill>
                    <w14:schemeClr w14:val="tx1"/>
                  </w14:solidFill>
                </w14:textFill>
              </w:rPr>
              <w:t>30</w:t>
            </w:r>
            <w:r>
              <w:rPr>
                <w:rFonts w:hint="eastAsia" w:hAnsi="宋体"/>
                <w:color w:val="000000" w:themeColor="text1"/>
                <w14:textFill>
                  <w14:solidFill>
                    <w14:schemeClr w14:val="tx1"/>
                  </w14:solidFill>
                </w14:textFill>
              </w:rPr>
              <w:t>分钟</w:t>
            </w:r>
          </w:p>
        </w:tc>
      </w:tr>
      <w:tr w14:paraId="3676F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14:paraId="43FE7FAF">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6.3</w:t>
            </w:r>
          </w:p>
        </w:tc>
        <w:tc>
          <w:tcPr>
            <w:tcW w:w="7912" w:type="dxa"/>
            <w:vAlign w:val="center"/>
          </w:tcPr>
          <w:p w14:paraId="641197ED">
            <w:pPr>
              <w:wordWrap w:val="0"/>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商务要求评审中允许负偏离的条款数为</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项</w:t>
            </w:r>
            <w:r>
              <w:rPr>
                <w:rFonts w:hint="eastAsia" w:ascii="宋体" w:hAnsi="宋体" w:cs="宋体"/>
                <w:color w:val="000000" w:themeColor="text1"/>
                <w:szCs w:val="21"/>
                <w14:textFill>
                  <w14:solidFill>
                    <w14:schemeClr w14:val="tx1"/>
                  </w14:solidFill>
                </w14:textFill>
              </w:rPr>
              <w:t>。</w:t>
            </w:r>
          </w:p>
          <w:p w14:paraId="74121D3F">
            <w:pPr>
              <w:wordWrap w:val="0"/>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技术要求评审中允许负偏离的条款数为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项</w:t>
            </w:r>
            <w:r>
              <w:rPr>
                <w:rFonts w:hint="eastAsia" w:ascii="宋体" w:hAnsi="宋体" w:cs="宋体"/>
                <w:color w:val="000000" w:themeColor="text1"/>
                <w:szCs w:val="21"/>
                <w14:textFill>
                  <w14:solidFill>
                    <w14:schemeClr w14:val="tx1"/>
                  </w14:solidFill>
                </w14:textFill>
              </w:rPr>
              <w:t>。</w:t>
            </w:r>
          </w:p>
        </w:tc>
      </w:tr>
      <w:tr w14:paraId="4619D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F7DB8A0">
            <w:pPr>
              <w:wordWrap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28.1</w:t>
            </w:r>
          </w:p>
        </w:tc>
        <w:tc>
          <w:tcPr>
            <w:tcW w:w="7912" w:type="dxa"/>
            <w:vAlign w:val="center"/>
          </w:tcPr>
          <w:p w14:paraId="0050F8E1">
            <w:pPr>
              <w:wordWrap w:val="0"/>
              <w:autoSpaceDE w:val="0"/>
              <w:autoSpaceDN w:val="0"/>
              <w:snapToGrid w:val="0"/>
              <w:spacing w:line="400" w:lineRule="exact"/>
              <w:textAlignment w:val="bottom"/>
              <w:rPr>
                <w:rFonts w:ascii="宋体" w:hAnsi="宋体"/>
                <w:color w:val="000000" w:themeColor="text1"/>
                <w:szCs w:val="21"/>
                <w14:textFill>
                  <w14:solidFill>
                    <w14:schemeClr w14:val="tx1"/>
                  </w14:solidFill>
                </w14:textFill>
              </w:rPr>
            </w:pPr>
            <w:bookmarkStart w:id="66" w:name="OLE_LINK37"/>
            <w:r>
              <w:rPr>
                <w:rFonts w:ascii="Segoe UI Symbol" w:hAnsi="Segoe UI Symbol" w:cs="Segoe UI Symbol"/>
                <w:color w:val="000000" w:themeColor="text1"/>
                <w:szCs w:val="21"/>
                <w14:textFill>
                  <w14:solidFill>
                    <w14:schemeClr w14:val="tx1"/>
                  </w14:solidFill>
                </w14:textFill>
              </w:rPr>
              <w:t>☑</w:t>
            </w:r>
            <w:bookmarkEnd w:id="66"/>
            <w:r>
              <w:rPr>
                <w:rFonts w:hint="eastAsia" w:ascii="宋体" w:hAnsi="宋体"/>
                <w:color w:val="000000" w:themeColor="text1"/>
                <w:szCs w:val="21"/>
                <w14:textFill>
                  <w14:solidFill>
                    <w14:schemeClr w14:val="tx1"/>
                  </w14:solidFill>
                </w14:textFill>
              </w:rPr>
              <w:t>本项目不收取履约保证金。</w:t>
            </w:r>
          </w:p>
          <w:p w14:paraId="0D45EC10">
            <w:pPr>
              <w:wordWrap w:val="0"/>
              <w:autoSpaceDE w:val="0"/>
              <w:autoSpaceDN w:val="0"/>
              <w:snapToGrid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□本项目收取履约保证金，具体规定如下：</w:t>
            </w:r>
          </w:p>
          <w:p w14:paraId="0AF6785A">
            <w:pPr>
              <w:wordWrap w:val="0"/>
              <w:spacing w:line="40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履约保证金金额：/。</w:t>
            </w:r>
          </w:p>
          <w:p w14:paraId="0BD70DB4">
            <w:pPr>
              <w:wordWrap w:val="0"/>
              <w:spacing w:line="40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履约保证金提交方式：银行转账、支票、汇票、本票或者银行、保险机构出具的保函等非现金方式。</w:t>
            </w:r>
          </w:p>
          <w:p w14:paraId="7C662A66">
            <w:pPr>
              <w:wordWrap w:val="0"/>
              <w:spacing w:line="400" w:lineRule="exact"/>
              <w:contextualSpacing/>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履约保证金退付方式、时间及条件：</w:t>
            </w:r>
            <w:r>
              <w:rPr>
                <w:rFonts w:hint="eastAsia" w:ascii="宋体" w:hAnsi="宋体" w:cs="宋体"/>
                <w:color w:val="000000" w:themeColor="text1"/>
                <w:szCs w:val="21"/>
                <w:u w:val="single"/>
                <w:lang w:val="en-US" w:eastAsia="zh-CN"/>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w:t>
            </w:r>
          </w:p>
          <w:p w14:paraId="42627F73">
            <w:pPr>
              <w:wordWrap w:val="0"/>
              <w:spacing w:line="40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履约保证金指定账户：</w:t>
            </w:r>
          </w:p>
          <w:p w14:paraId="5E9E2CB8">
            <w:pPr>
              <w:wordWrap w:val="0"/>
              <w:spacing w:line="40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开户名称：</w:t>
            </w:r>
            <w:r>
              <w:rPr>
                <w:rFonts w:ascii="宋体" w:hAnsi="宋体" w:cs="宋体"/>
                <w:color w:val="000000" w:themeColor="text1"/>
                <w:szCs w:val="21"/>
                <w14:textFill>
                  <w14:solidFill>
                    <w14:schemeClr w14:val="tx1"/>
                  </w14:solidFill>
                </w14:textFill>
              </w:rPr>
              <w:t>/</w:t>
            </w:r>
          </w:p>
          <w:p w14:paraId="02939458">
            <w:pPr>
              <w:wordWrap w:val="0"/>
              <w:spacing w:line="40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p w14:paraId="5CF03E97">
            <w:pPr>
              <w:wordWrap w:val="0"/>
              <w:spacing w:line="40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银行账号：/</w:t>
            </w:r>
          </w:p>
          <w:p w14:paraId="7FDEDD9E">
            <w:pPr>
              <w:wordWrap w:val="0"/>
              <w:spacing w:line="400" w:lineRule="exact"/>
              <w:contextualSpacing/>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14:paraId="025A6FE1">
            <w:pPr>
              <w:wordWrap w:val="0"/>
              <w:spacing w:line="400" w:lineRule="exact"/>
              <w:contextualSpacing/>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r>
              <w:rPr>
                <w:rFonts w:hint="eastAsia" w:ascii="宋体" w:hAnsi="宋体" w:cs="宋体"/>
                <w:b/>
                <w:color w:val="000000" w:themeColor="text1"/>
                <w:szCs w:val="21"/>
                <w14:textFill>
                  <w14:solidFill>
                    <w14:schemeClr w14:val="tx1"/>
                  </w14:solidFill>
                </w14:textFill>
              </w:rPr>
              <w:t>履约保证金不足额缴纳的，或者银行、保险机构出具的保函额度不足的或者保函有效期低于合同履行期限（即签订采购合同之日起至履行完合同约定的权利及义务之日止）的，不予签订合同。</w:t>
            </w:r>
          </w:p>
          <w:p w14:paraId="08477251">
            <w:pPr>
              <w:wordWrap w:val="0"/>
              <w:spacing w:line="400" w:lineRule="exact"/>
              <w:contextualSpacing/>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采用银行、保险机构出具的保函的，必须为无条件保函，否则不予签订合同。</w:t>
            </w:r>
          </w:p>
          <w:p w14:paraId="49902B80">
            <w:pPr>
              <w:wordWrap w:val="0"/>
              <w:snapToGrid w:val="0"/>
              <w:spacing w:line="400" w:lineRule="exact"/>
              <w:rPr>
                <w:rFonts w:ascii="宋体" w:hAnsi="宋体" w:cs="宋体"/>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供应商为联合体的，由联合体任意一方按规定提交的履约保证金，视为有效履约保证金。</w:t>
            </w:r>
          </w:p>
        </w:tc>
      </w:tr>
      <w:tr w14:paraId="3CEF9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712EB6">
            <w:pPr>
              <w:wordWrap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29.1</w:t>
            </w:r>
          </w:p>
        </w:tc>
        <w:tc>
          <w:tcPr>
            <w:tcW w:w="7912" w:type="dxa"/>
            <w:vAlign w:val="center"/>
          </w:tcPr>
          <w:p w14:paraId="363FC98F">
            <w:pPr>
              <w:wordWrap w:val="0"/>
              <w:autoSpaceDE w:val="0"/>
              <w:autoSpaceDN w:val="0"/>
              <w:snapToGrid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签订合同携带的证明材料： </w:t>
            </w:r>
          </w:p>
          <w:p w14:paraId="3967A710">
            <w:pPr>
              <w:wordWrap w:val="0"/>
              <w:autoSpaceDE w:val="0"/>
              <w:autoSpaceDN w:val="0"/>
              <w:snapToGrid w:val="0"/>
              <w:spacing w:line="400" w:lineRule="exac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委托代理人负责签订合同的，须携带授权委托书及委托代理人身份证原件等其他资格证件。</w:t>
            </w:r>
          </w:p>
          <w:p w14:paraId="08A77211">
            <w:pPr>
              <w:wordWrap w:val="0"/>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法定代表人负责签订合同的，须携带法定代表人</w:t>
            </w:r>
            <w:r>
              <w:rPr>
                <w:rFonts w:ascii="宋体" w:hAnsi="宋体"/>
                <w:color w:val="000000" w:themeColor="text1"/>
                <w:szCs w:val="21"/>
                <w14:textFill>
                  <w14:solidFill>
                    <w14:schemeClr w14:val="tx1"/>
                  </w14:solidFill>
                </w14:textFill>
              </w:rPr>
              <w:t>身份证明原件</w:t>
            </w:r>
            <w:r>
              <w:rPr>
                <w:rFonts w:hint="eastAsia" w:ascii="宋体" w:hAnsi="宋体"/>
                <w:color w:val="000000" w:themeColor="text1"/>
                <w:szCs w:val="21"/>
                <w14:textFill>
                  <w14:solidFill>
                    <w14:schemeClr w14:val="tx1"/>
                  </w14:solidFill>
                </w14:textFill>
              </w:rPr>
              <w:t>及</w:t>
            </w:r>
            <w:r>
              <w:rPr>
                <w:rFonts w:ascii="宋体" w:hAnsi="宋体"/>
                <w:color w:val="000000" w:themeColor="text1"/>
                <w:szCs w:val="21"/>
                <w14:textFill>
                  <w14:solidFill>
                    <w14:schemeClr w14:val="tx1"/>
                  </w14:solidFill>
                </w14:textFill>
              </w:rPr>
              <w:t>身份证原件</w:t>
            </w:r>
            <w:r>
              <w:rPr>
                <w:rFonts w:hint="eastAsia" w:ascii="宋体" w:hAnsi="宋体"/>
                <w:color w:val="000000" w:themeColor="text1"/>
                <w:szCs w:val="21"/>
                <w14:textFill>
                  <w14:solidFill>
                    <w14:schemeClr w14:val="tx1"/>
                  </w14:solidFill>
                </w14:textFill>
              </w:rPr>
              <w:t>等其他证明材料。</w:t>
            </w:r>
          </w:p>
        </w:tc>
      </w:tr>
      <w:tr w14:paraId="00327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338C20B">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1.2</w:t>
            </w:r>
          </w:p>
        </w:tc>
        <w:tc>
          <w:tcPr>
            <w:tcW w:w="7912" w:type="dxa"/>
            <w:vAlign w:val="center"/>
          </w:tcPr>
          <w:p w14:paraId="3871D251">
            <w:pPr>
              <w:wordWrap w:val="0"/>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接收质疑函方式：以书面形式。</w:t>
            </w:r>
          </w:p>
          <w:p w14:paraId="7B76349C">
            <w:pPr>
              <w:wordWrap w:val="0"/>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质疑联系部门及联系方式：</w:t>
            </w:r>
            <w:r>
              <w:rPr>
                <w:rFonts w:hint="eastAsia" w:ascii="宋体" w:hAnsi="宋体"/>
                <w:color w:val="000000" w:themeColor="text1"/>
                <w:szCs w:val="21"/>
                <w:lang w:eastAsia="zh-CN"/>
                <w14:textFill>
                  <w14:solidFill>
                    <w14:schemeClr w14:val="tx1"/>
                  </w14:solidFill>
                </w14:textFill>
              </w:rPr>
              <w:t>广西泽丰工程咨询有限公司</w:t>
            </w:r>
            <w:r>
              <w:rPr>
                <w:rFonts w:hint="eastAsia" w:ascii="宋体" w:hAnsi="宋体"/>
                <w:color w:val="000000" w:themeColor="text1"/>
                <w:szCs w:val="21"/>
                <w14:textFill>
                  <w14:solidFill>
                    <w14:schemeClr w14:val="tx1"/>
                  </w14:solidFill>
                </w14:textFill>
              </w:rPr>
              <w:t>，联系电话：</w:t>
            </w:r>
            <w:r>
              <w:rPr>
                <w:rFonts w:hint="eastAsia" w:hAnsi="宋体" w:cs="宋体"/>
                <w:color w:val="000000" w:themeColor="text1"/>
                <w:kern w:val="2"/>
                <w:sz w:val="21"/>
                <w:highlight w:val="none"/>
                <w14:textFill>
                  <w14:solidFill>
                    <w14:schemeClr w14:val="tx1"/>
                  </w14:solidFill>
                </w14:textFill>
              </w:rPr>
              <w:t>0771-2082991</w:t>
            </w:r>
            <w:r>
              <w:rPr>
                <w:rFonts w:hint="eastAsia" w:ascii="宋体" w:hAnsi="宋体"/>
                <w:color w:val="000000" w:themeColor="text1"/>
                <w:szCs w:val="21"/>
                <w14:textFill>
                  <w14:solidFill>
                    <w14:schemeClr w14:val="tx1"/>
                  </w14:solidFill>
                </w14:textFill>
              </w:rPr>
              <w:t>，通讯地址：</w:t>
            </w:r>
            <w:r>
              <w:rPr>
                <w:rFonts w:hint="eastAsia" w:hAnsi="宋体" w:cs="宋体"/>
                <w:color w:val="000000" w:themeColor="text1"/>
                <w:kern w:val="2"/>
                <w:sz w:val="21"/>
                <w:highlight w:val="none"/>
                <w:lang w:val="zh-TW"/>
                <w14:textFill>
                  <w14:solidFill>
                    <w14:schemeClr w14:val="tx1"/>
                  </w14:solidFill>
                </w14:textFill>
              </w:rPr>
              <w:t>南宁市青秀区佛子岭路18号德利·东盟</w:t>
            </w:r>
            <w:r>
              <w:rPr>
                <w:rFonts w:hint="eastAsia" w:hAnsi="宋体" w:cs="宋体"/>
                <w:color w:val="000000" w:themeColor="text1"/>
                <w:kern w:val="2"/>
                <w:sz w:val="21"/>
                <w:highlight w:val="none"/>
                <w14:textFill>
                  <w14:solidFill>
                    <w14:schemeClr w14:val="tx1"/>
                  </w14:solidFill>
                </w14:textFill>
              </w:rPr>
              <w:t>国际</w:t>
            </w:r>
            <w:r>
              <w:rPr>
                <w:rFonts w:hint="eastAsia" w:hAnsi="宋体" w:cs="宋体"/>
                <w:color w:val="000000" w:themeColor="text1"/>
                <w:kern w:val="2"/>
                <w:sz w:val="21"/>
                <w:highlight w:val="none"/>
                <w:lang w:val="zh-TW"/>
                <w14:textFill>
                  <w14:solidFill>
                    <w14:schemeClr w14:val="tx1"/>
                  </w14:solidFill>
                </w14:textFill>
              </w:rPr>
              <w:t>文化广场B1栋十九层</w:t>
            </w:r>
          </w:p>
          <w:p w14:paraId="3E731997">
            <w:pPr>
              <w:wordWrap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业务时间：工作日每天上午</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时</w:t>
            </w:r>
            <w:r>
              <w:rPr>
                <w:rFonts w:ascii="宋体" w:hAnsi="宋体"/>
                <w:color w:val="000000" w:themeColor="text1"/>
                <w:szCs w:val="21"/>
                <w14:textFill>
                  <w14:solidFill>
                    <w14:schemeClr w14:val="tx1"/>
                  </w14:solidFill>
                </w14:textFill>
              </w:rPr>
              <w:t>00</w:t>
            </w:r>
            <w:r>
              <w:rPr>
                <w:rFonts w:hint="eastAsia" w:ascii="宋体" w:hAnsi="宋体"/>
                <w:color w:val="000000" w:themeColor="text1"/>
                <w:szCs w:val="21"/>
                <w14:textFill>
                  <w14:solidFill>
                    <w14:schemeClr w14:val="tx1"/>
                  </w14:solidFill>
                </w14:textFill>
              </w:rPr>
              <w:t>分到</w:t>
            </w: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时</w:t>
            </w:r>
            <w:r>
              <w:rPr>
                <w:rFonts w:ascii="宋体" w:hAnsi="宋体"/>
                <w:color w:val="000000" w:themeColor="text1"/>
                <w:szCs w:val="21"/>
                <w14:textFill>
                  <w14:solidFill>
                    <w14:schemeClr w14:val="tx1"/>
                  </w14:solidFill>
                </w14:textFill>
              </w:rPr>
              <w:t>00</w:t>
            </w:r>
            <w:r>
              <w:rPr>
                <w:rFonts w:hint="eastAsia" w:ascii="宋体" w:hAnsi="宋体"/>
                <w:color w:val="000000" w:themeColor="text1"/>
                <w:szCs w:val="21"/>
                <w14:textFill>
                  <w14:solidFill>
                    <w14:schemeClr w14:val="tx1"/>
                  </w14:solidFill>
                </w14:textFill>
              </w:rPr>
              <w:t>分，下午</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时</w:t>
            </w:r>
            <w:r>
              <w:rPr>
                <w:rFonts w:ascii="宋体" w:hAnsi="宋体"/>
                <w:color w:val="000000" w:themeColor="text1"/>
                <w:szCs w:val="21"/>
                <w14:textFill>
                  <w14:solidFill>
                    <w14:schemeClr w14:val="tx1"/>
                  </w14:solidFill>
                </w14:textFill>
              </w:rPr>
              <w:t>00</w:t>
            </w:r>
            <w:r>
              <w:rPr>
                <w:rFonts w:hint="eastAsia" w:ascii="宋体" w:hAnsi="宋体"/>
                <w:color w:val="000000" w:themeColor="text1"/>
                <w:szCs w:val="21"/>
                <w14:textFill>
                  <w14:solidFill>
                    <w14:schemeClr w14:val="tx1"/>
                  </w14:solidFill>
                </w14:textFill>
              </w:rPr>
              <w:t>分到</w:t>
            </w:r>
            <w:r>
              <w:rPr>
                <w:rFonts w:hint="eastAsia" w:ascii="宋体" w:hAnsi="宋体"/>
                <w:color w:val="000000" w:themeColor="text1"/>
                <w:szCs w:val="21"/>
                <w:lang w:val="en-US" w:eastAsia="zh-CN"/>
                <w14:textFill>
                  <w14:solidFill>
                    <w14:schemeClr w14:val="tx1"/>
                  </w14:solidFill>
                </w14:textFill>
              </w:rPr>
              <w:t>18</w:t>
            </w:r>
            <w:r>
              <w:rPr>
                <w:rFonts w:hint="eastAsia" w:ascii="宋体" w:hAnsi="宋体"/>
                <w:color w:val="000000" w:themeColor="text1"/>
                <w:szCs w:val="21"/>
                <w14:textFill>
                  <w14:solidFill>
                    <w14:schemeClr w14:val="tx1"/>
                  </w14:solidFill>
                </w14:textFill>
              </w:rPr>
              <w:t>时</w:t>
            </w:r>
            <w:r>
              <w:rPr>
                <w:rFonts w:ascii="宋体" w:hAnsi="宋体"/>
                <w:color w:val="000000" w:themeColor="text1"/>
                <w:szCs w:val="21"/>
                <w14:textFill>
                  <w14:solidFill>
                    <w14:schemeClr w14:val="tx1"/>
                  </w14:solidFill>
                </w14:textFill>
              </w:rPr>
              <w:t>00</w:t>
            </w:r>
            <w:r>
              <w:rPr>
                <w:rFonts w:hint="eastAsia" w:ascii="宋体" w:hAnsi="宋体"/>
                <w:color w:val="000000" w:themeColor="text1"/>
                <w:szCs w:val="21"/>
                <w14:textFill>
                  <w14:solidFill>
                    <w14:schemeClr w14:val="tx1"/>
                  </w14:solidFill>
                </w14:textFill>
              </w:rPr>
              <w:t>分。</w:t>
            </w:r>
          </w:p>
        </w:tc>
      </w:tr>
      <w:tr w14:paraId="3E715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F3C54A5">
            <w:pPr>
              <w:wordWrap w:val="0"/>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32.1</w:t>
            </w:r>
          </w:p>
        </w:tc>
        <w:tc>
          <w:tcPr>
            <w:tcW w:w="7912" w:type="dxa"/>
            <w:vAlign w:val="center"/>
          </w:tcPr>
          <w:p w14:paraId="2E25C853">
            <w:pPr>
              <w:pStyle w:val="19"/>
              <w:wordWrap w:val="0"/>
              <w:snapToGrid w:val="0"/>
              <w:spacing w:line="400" w:lineRule="exac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1.采购代理费支付方式：</w:t>
            </w:r>
          </w:p>
          <w:p w14:paraId="52AF295C">
            <w:pPr>
              <w:wordWrap w:val="0"/>
              <w:spacing w:line="400" w:lineRule="exact"/>
              <w:rPr>
                <w:rFonts w:ascii="宋体" w:hAnsi="宋体" w:cs="宋体"/>
                <w:color w:val="000000" w:themeColor="text1"/>
                <w:szCs w:val="21"/>
                <w14:textFill>
                  <w14:solidFill>
                    <w14:schemeClr w14:val="tx1"/>
                  </w14:solidFill>
                </w14:textFill>
              </w:rPr>
            </w:pPr>
            <w:r>
              <w:rPr>
                <w:rFonts w:ascii="Segoe UI Symbol" w:hAnsi="Segoe UI Symbol" w:cs="Segoe UI Symbol"/>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本项目代理服务费由</w:t>
            </w:r>
            <w:r>
              <w:rPr>
                <w:rFonts w:hint="eastAsia" w:ascii="宋体" w:hAnsi="宋体" w:cs="宋体"/>
                <w:color w:val="000000" w:themeColor="text1"/>
                <w:szCs w:val="21"/>
                <w:u w:val="single"/>
                <w14:textFill>
                  <w14:solidFill>
                    <w14:schemeClr w14:val="tx1"/>
                  </w14:solidFill>
                </w14:textFill>
              </w:rPr>
              <w:t>成交供应商</w:t>
            </w:r>
            <w:r>
              <w:rPr>
                <w:rFonts w:hint="eastAsia" w:ascii="宋体" w:hAnsi="宋体" w:cs="宋体"/>
                <w:color w:val="000000" w:themeColor="text1"/>
                <w:szCs w:val="21"/>
                <w14:textFill>
                  <w14:solidFill>
                    <w14:schemeClr w14:val="tx1"/>
                  </w14:solidFill>
                </w14:textFill>
              </w:rPr>
              <w:t>领取成交通知书前，一次性向采购代理机构支付。</w:t>
            </w:r>
          </w:p>
          <w:p w14:paraId="0C58F311">
            <w:pPr>
              <w:pStyle w:val="19"/>
              <w:wordWrap w:val="0"/>
              <w:snapToGrid w:val="0"/>
              <w:spacing w:line="400" w:lineRule="exac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□采购人支付。</w:t>
            </w:r>
          </w:p>
          <w:p w14:paraId="0DA51265">
            <w:pPr>
              <w:pStyle w:val="19"/>
              <w:wordWrap w:val="0"/>
              <w:snapToGrid w:val="0"/>
              <w:spacing w:line="400" w:lineRule="exac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2.采购代理费收取标准：</w:t>
            </w:r>
          </w:p>
          <w:p w14:paraId="50255AB8">
            <w:pPr>
              <w:wordWrap w:val="0"/>
              <w:spacing w:line="400" w:lineRule="exact"/>
              <w:rPr>
                <w:rFonts w:ascii="宋体" w:hAnsi="宋体" w:cs="宋体"/>
                <w:color w:val="000000" w:themeColor="text1"/>
                <w:szCs w:val="21"/>
                <w14:textFill>
                  <w14:solidFill>
                    <w14:schemeClr w14:val="tx1"/>
                  </w14:solidFill>
                </w14:textFill>
              </w:rPr>
            </w:pPr>
            <w:r>
              <w:rPr>
                <w:rFonts w:ascii="Segoe UI Symbol" w:hAnsi="Segoe UI Symbol" w:cs="Segoe UI Symbol"/>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以分标（</w:t>
            </w:r>
            <w:r>
              <w:rPr>
                <w:rFonts w:ascii="Segoe UI Symbol" w:hAnsi="Segoe UI Symbol" w:cs="Segoe UI Symbol"/>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成交金额/□采购预算/□暂定成交金额/□其他）为计费额，按本须知正文第</w:t>
            </w: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条规定的收费计算标准（□货物类/</w:t>
            </w:r>
            <w:r>
              <w:rPr>
                <w:rFonts w:ascii="Segoe UI Symbol" w:hAnsi="Segoe UI Symbol" w:cs="Segoe UI Symbol"/>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服务类/□工程类）采用差额定率累进法计算出收费基准价格，采购代理收费以（</w:t>
            </w:r>
            <w:r>
              <w:rPr>
                <w:rFonts w:ascii="Segoe UI Symbol" w:hAnsi="Segoe UI Symbol" w:cs="Segoe UI Symbol"/>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收费基准价格/□收费基准价格下浮</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14:textFill>
                  <w14:solidFill>
                    <w14:schemeClr w14:val="tx1"/>
                  </w14:solidFill>
                </w14:textFill>
              </w:rPr>
              <w:t>/</w:t>
            </w:r>
            <w:bookmarkStart w:id="67" w:name="OLE_LINK31"/>
            <w:r>
              <w:rPr>
                <w:rFonts w:hint="eastAsia" w:ascii="宋体" w:hAnsi="宋体" w:cs="宋体"/>
                <w:color w:val="000000" w:themeColor="text1"/>
                <w:szCs w:val="21"/>
                <w14:textFill>
                  <w14:solidFill>
                    <w14:schemeClr w14:val="tx1"/>
                  </w14:solidFill>
                </w14:textFill>
              </w:rPr>
              <w:t>□</w:t>
            </w:r>
            <w:bookmarkEnd w:id="67"/>
            <w:r>
              <w:rPr>
                <w:rFonts w:hint="eastAsia" w:ascii="宋体" w:hAnsi="宋体" w:cs="宋体"/>
                <w:color w:val="000000" w:themeColor="text1"/>
                <w:szCs w:val="21"/>
                <w14:textFill>
                  <w14:solidFill>
                    <w14:schemeClr w14:val="tx1"/>
                  </w14:solidFill>
                </w14:textFill>
              </w:rPr>
              <w:t>收费基准价格上浮</w:t>
            </w:r>
            <w:r>
              <w:rPr>
                <w:rFonts w:hint="eastAsia" w:ascii="宋体" w:hAnsi="宋体" w:cs="宋体"/>
                <w:color w:val="000000" w:themeColor="text1"/>
                <w:szCs w:val="21"/>
                <w:u w:val="single"/>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）收取。</w:t>
            </w:r>
          </w:p>
          <w:p w14:paraId="7639895A">
            <w:pPr>
              <w:pStyle w:val="19"/>
              <w:wordWrap w:val="0"/>
              <w:snapToGrid w:val="0"/>
              <w:spacing w:line="400" w:lineRule="exact"/>
              <w:rPr>
                <w:rFonts w:hAnsi="宋体" w:cs="宋体"/>
                <w:color w:val="000000" w:themeColor="text1"/>
                <w:sz w:val="21"/>
                <w:u w:val="single"/>
                <w14:textFill>
                  <w14:solidFill>
                    <w14:schemeClr w14:val="tx1"/>
                  </w14:solidFill>
                </w14:textFill>
              </w:rPr>
            </w:pPr>
            <w:r>
              <w:rPr>
                <w:rFonts w:hint="eastAsia" w:hAnsi="宋体" w:cs="宋体"/>
                <w:color w:val="000000" w:themeColor="text1"/>
                <w14:textFill>
                  <w14:solidFill>
                    <w14:schemeClr w14:val="tx1"/>
                  </w14:solidFill>
                </w14:textFill>
              </w:rPr>
              <w:t>□</w:t>
            </w:r>
            <w:r>
              <w:rPr>
                <w:rFonts w:hint="eastAsia" w:hAnsi="宋体" w:cs="宋体"/>
                <w:color w:val="000000" w:themeColor="text1"/>
                <w:sz w:val="21"/>
                <w14:textFill>
                  <w14:solidFill>
                    <w14:schemeClr w14:val="tx1"/>
                  </w14:solidFill>
                </w14:textFill>
              </w:rPr>
              <w:t>固定采购代理收费</w:t>
            </w:r>
            <w:r>
              <w:rPr>
                <w:rFonts w:hint="eastAsia" w:hAnsi="宋体" w:cs="宋体"/>
                <w:color w:val="000000" w:themeColor="text1"/>
                <w:sz w:val="21"/>
                <w:u w:val="single"/>
                <w14:textFill>
                  <w14:solidFill>
                    <w14:schemeClr w14:val="tx1"/>
                  </w14:solidFill>
                </w14:textFill>
              </w:rPr>
              <w:t xml:space="preserve"> </w:t>
            </w:r>
            <w:r>
              <w:rPr>
                <w:rFonts w:hAnsi="宋体" w:cs="宋体"/>
                <w:color w:val="000000" w:themeColor="text1"/>
                <w:sz w:val="21"/>
                <w:u w:val="single"/>
                <w14:textFill>
                  <w14:solidFill>
                    <w14:schemeClr w14:val="tx1"/>
                  </w14:solidFill>
                </w14:textFill>
              </w:rPr>
              <w:t xml:space="preserve">   </w:t>
            </w:r>
            <w:r>
              <w:rPr>
                <w:rFonts w:hint="eastAsia" w:hAnsi="宋体" w:cs="宋体"/>
                <w:color w:val="000000" w:themeColor="text1"/>
                <w:sz w:val="21"/>
                <w:u w:val="single"/>
                <w14:textFill>
                  <w14:solidFill>
                    <w14:schemeClr w14:val="tx1"/>
                  </w14:solidFill>
                </w14:textFill>
              </w:rPr>
              <w:t>。</w:t>
            </w:r>
          </w:p>
          <w:p w14:paraId="5D523B2B">
            <w:pPr>
              <w:pStyle w:val="19"/>
              <w:wordWrap w:val="0"/>
              <w:snapToGrid w:val="0"/>
              <w:spacing w:line="400" w:lineRule="exac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3.采购代理费收取银行账户</w:t>
            </w:r>
          </w:p>
          <w:p w14:paraId="3B437C98">
            <w:pPr>
              <w:wordWrap w:val="0"/>
              <w:snapToGrid w:val="0"/>
              <w:spacing w:line="400" w:lineRule="exac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开户名称：</w:t>
            </w:r>
            <w:r>
              <w:rPr>
                <w:rFonts w:hint="eastAsia" w:ascii="宋体" w:hAnsi="宋体"/>
                <w:color w:val="000000" w:themeColor="text1"/>
                <w:kern w:val="0"/>
                <w:szCs w:val="21"/>
                <w:lang w:eastAsia="zh-CN"/>
                <w14:textFill>
                  <w14:solidFill>
                    <w14:schemeClr w14:val="tx1"/>
                  </w14:solidFill>
                </w14:textFill>
              </w:rPr>
              <w:t>广西泽丰工程咨询有限公司</w:t>
            </w:r>
          </w:p>
          <w:p w14:paraId="3D7F00AE">
            <w:pPr>
              <w:wordWrap w:val="0"/>
              <w:snapToGrid w:val="0"/>
              <w:spacing w:line="40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开户银行：</w:t>
            </w:r>
            <w:r>
              <w:rPr>
                <w:rFonts w:hint="eastAsia" w:ascii="宋体" w:hAnsi="宋体"/>
                <w:color w:val="000000" w:themeColor="text1"/>
                <w:kern w:val="0"/>
                <w:szCs w:val="21"/>
                <w:lang w:eastAsia="zh-CN"/>
                <w14:textFill>
                  <w14:solidFill>
                    <w14:schemeClr w14:val="tx1"/>
                  </w14:solidFill>
                </w14:textFill>
              </w:rPr>
              <w:t>中国建设银行股份有限公司南宁新竹西路支行</w:t>
            </w:r>
          </w:p>
          <w:p w14:paraId="2864E718">
            <w:pPr>
              <w:wordWrap w:val="0"/>
              <w:snapToGrid w:val="0"/>
              <w:spacing w:line="400" w:lineRule="exact"/>
              <w:rPr>
                <w:rFonts w:hint="eastAsia" w:ascii="宋体" w:hAnsi="宋体" w:eastAsia="宋体"/>
                <w:color w:val="000000" w:themeColor="text1"/>
                <w:kern w:val="0"/>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银行账号：</w:t>
            </w:r>
            <w:r>
              <w:rPr>
                <w:rFonts w:hint="eastAsia" w:ascii="宋体" w:hAnsi="宋体"/>
                <w:color w:val="000000" w:themeColor="text1"/>
                <w:kern w:val="0"/>
                <w:szCs w:val="21"/>
                <w:lang w:eastAsia="zh-CN"/>
                <w14:textFill>
                  <w14:solidFill>
                    <w14:schemeClr w14:val="tx1"/>
                  </w14:solidFill>
                </w14:textFill>
              </w:rPr>
              <w:t>4505 0160 4250 0936 8888</w:t>
            </w:r>
          </w:p>
          <w:p w14:paraId="3E74AB19">
            <w:pPr>
              <w:wordWrap w:val="0"/>
              <w:spacing w:line="400" w:lineRule="exac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开户行行号：</w:t>
            </w:r>
            <w:r>
              <w:rPr>
                <w:rFonts w:hint="eastAsia" w:ascii="宋体" w:hAnsi="宋体"/>
                <w:color w:val="000000" w:themeColor="text1"/>
                <w:szCs w:val="21"/>
                <w:lang w:eastAsia="zh-CN"/>
                <w14:textFill>
                  <w14:solidFill>
                    <w14:schemeClr w14:val="tx1"/>
                  </w14:solidFill>
                </w14:textFill>
              </w:rPr>
              <w:t>105611042388</w:t>
            </w:r>
          </w:p>
        </w:tc>
      </w:tr>
      <w:tr w14:paraId="6727C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0675CDD">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3.1</w:t>
            </w:r>
          </w:p>
        </w:tc>
        <w:tc>
          <w:tcPr>
            <w:tcW w:w="7912" w:type="dxa"/>
            <w:vAlign w:val="center"/>
          </w:tcPr>
          <w:p w14:paraId="021C3481">
            <w:pPr>
              <w:pStyle w:val="19"/>
              <w:wordWrap w:val="0"/>
              <w:snapToGrid w:val="0"/>
              <w:spacing w:line="400" w:lineRule="exact"/>
              <w:rPr>
                <w:rFonts w:hAnsi="宋体" w:cs="宋体"/>
                <w:color w:val="000000" w:themeColor="text1"/>
                <w:kern w:val="2"/>
                <w:sz w:val="21"/>
                <w14:textFill>
                  <w14:solidFill>
                    <w14:schemeClr w14:val="tx1"/>
                  </w14:solidFill>
                </w14:textFill>
              </w:rPr>
            </w:pPr>
            <w:r>
              <w:rPr>
                <w:rFonts w:hint="eastAsia" w:hAnsi="宋体"/>
                <w:color w:val="000000" w:themeColor="text1"/>
                <w:sz w:val="21"/>
                <w14:textFill>
                  <w14:solidFill>
                    <w14:schemeClr w14:val="tx1"/>
                  </w14:solidFill>
                </w14:textFill>
              </w:rPr>
              <w:t>解释：</w:t>
            </w:r>
            <w:r>
              <w:rPr>
                <w:rFonts w:hAnsi="宋体"/>
                <w:color w:val="000000" w:themeColor="text1"/>
                <w:sz w:val="21"/>
                <w14:textFill>
                  <w14:solidFill>
                    <w14:schemeClr w14:val="tx1"/>
                  </w14:solidFill>
                </w14:textFill>
              </w:rPr>
              <w:t>构成本</w:t>
            </w:r>
            <w:r>
              <w:rPr>
                <w:rFonts w:hint="eastAsia" w:hAnsi="宋体"/>
                <w:color w:val="000000" w:themeColor="text1"/>
                <w:sz w:val="21"/>
                <w14:textFill>
                  <w14:solidFill>
                    <w14:schemeClr w14:val="tx1"/>
                  </w14:solidFill>
                </w14:textFill>
              </w:rPr>
              <w:t>磋商文件</w:t>
            </w:r>
            <w:r>
              <w:rPr>
                <w:rFonts w:hAnsi="宋体"/>
                <w:color w:val="000000" w:themeColor="text1"/>
                <w:sz w:val="21"/>
                <w14:textFill>
                  <w14:solidFill>
                    <w14:schemeClr w14:val="tx1"/>
                  </w14:solidFill>
                </w14:textFill>
              </w:rPr>
              <w:t>的各个组成文件应互为解释，互为说明；除</w:t>
            </w:r>
            <w:r>
              <w:rPr>
                <w:rFonts w:hint="eastAsia" w:hAnsi="宋体"/>
                <w:color w:val="000000" w:themeColor="text1"/>
                <w:sz w:val="21"/>
                <w14:textFill>
                  <w14:solidFill>
                    <w14:schemeClr w14:val="tx1"/>
                  </w14:solidFill>
                </w14:textFill>
              </w:rPr>
              <w:t>磋商文件</w:t>
            </w:r>
            <w:r>
              <w:rPr>
                <w:rFonts w:hAnsi="宋体"/>
                <w:color w:val="000000" w:themeColor="text1"/>
                <w:sz w:val="21"/>
                <w14:textFill>
                  <w14:solidFill>
                    <w14:schemeClr w14:val="tx1"/>
                  </w14:solidFill>
                </w14:textFill>
              </w:rPr>
              <w:t>中有特别规定外，仅适用于</w:t>
            </w:r>
            <w:r>
              <w:rPr>
                <w:rFonts w:hint="eastAsia" w:hAnsi="宋体"/>
                <w:color w:val="000000" w:themeColor="text1"/>
                <w:sz w:val="21"/>
                <w14:textFill>
                  <w14:solidFill>
                    <w14:schemeClr w14:val="tx1"/>
                  </w14:solidFill>
                </w14:textFill>
              </w:rPr>
              <w:t>竞标</w:t>
            </w:r>
            <w:r>
              <w:rPr>
                <w:rFonts w:hAnsi="宋体"/>
                <w:color w:val="000000" w:themeColor="text1"/>
                <w:sz w:val="21"/>
                <w14:textFill>
                  <w14:solidFill>
                    <w14:schemeClr w14:val="tx1"/>
                  </w14:solidFill>
                </w14:textFill>
              </w:rPr>
              <w:t>阶段的规定，按</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竞争性磋商</w:t>
            </w:r>
            <w:r>
              <w:rPr>
                <w:rFonts w:hAnsi="宋体"/>
                <w:color w:val="000000" w:themeColor="text1"/>
                <w:sz w:val="21"/>
                <w14:textFill>
                  <w14:solidFill>
                    <w14:schemeClr w14:val="tx1"/>
                  </w14:solidFill>
                </w14:textFill>
              </w:rPr>
              <w:t>公告、</w:t>
            </w:r>
            <w:r>
              <w:rPr>
                <w:rFonts w:hint="eastAsia" w:hAnsi="宋体"/>
                <w:color w:val="000000" w:themeColor="text1"/>
                <w:sz w:val="21"/>
                <w14:textFill>
                  <w14:solidFill>
                    <w14:schemeClr w14:val="tx1"/>
                  </w14:solidFill>
                </w14:textFill>
              </w:rPr>
              <w:t>供应商</w:t>
            </w:r>
            <w:r>
              <w:rPr>
                <w:rFonts w:hAnsi="宋体"/>
                <w:color w:val="000000" w:themeColor="text1"/>
                <w:sz w:val="21"/>
                <w14:textFill>
                  <w14:solidFill>
                    <w14:schemeClr w14:val="tx1"/>
                  </w14:solidFill>
                </w14:textFill>
              </w:rPr>
              <w:t>须知</w:t>
            </w:r>
            <w:r>
              <w:rPr>
                <w:rFonts w:hint="eastAsia" w:hAnsi="宋体"/>
                <w:color w:val="000000" w:themeColor="text1"/>
                <w:sz w:val="21"/>
                <w14:textFill>
                  <w14:solidFill>
                    <w14:schemeClr w14:val="tx1"/>
                  </w14:solidFill>
                </w14:textFill>
              </w:rPr>
              <w:t>、采购需求</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评审程序、评审方法和评审标准</w:t>
            </w:r>
            <w:r>
              <w:rPr>
                <w:rFonts w:hAnsi="宋体"/>
                <w:color w:val="000000" w:themeColor="text1"/>
                <w:sz w:val="21"/>
                <w14:textFill>
                  <w14:solidFill>
                    <w14:schemeClr w14:val="tx1"/>
                  </w14:solidFill>
                </w14:textFill>
              </w:rPr>
              <w:t>、</w:t>
            </w:r>
            <w:r>
              <w:rPr>
                <w:rFonts w:hint="eastAsia" w:hAnsi="宋体"/>
                <w:color w:val="000000" w:themeColor="text1"/>
                <w:sz w:val="21"/>
                <w14:textFill>
                  <w14:solidFill>
                    <w14:schemeClr w14:val="tx1"/>
                  </w14:solidFill>
                </w14:textFill>
              </w:rPr>
              <w:t>响应</w:t>
            </w:r>
            <w:r>
              <w:rPr>
                <w:rFonts w:hAnsi="宋体"/>
                <w:color w:val="000000" w:themeColor="text1"/>
                <w:sz w:val="21"/>
                <w14:textFill>
                  <w14:solidFill>
                    <w14:schemeClr w14:val="tx1"/>
                  </w14:solidFill>
                </w14:textFill>
              </w:rPr>
              <w:t>文件格式</w:t>
            </w:r>
            <w:r>
              <w:rPr>
                <w:rFonts w:hint="eastAsia" w:hAnsi="宋体"/>
                <w:color w:val="000000" w:themeColor="text1"/>
                <w:sz w:val="21"/>
                <w14:textFill>
                  <w14:solidFill>
                    <w14:schemeClr w14:val="tx1"/>
                  </w14:solidFill>
                </w14:textFill>
              </w:rPr>
              <w:t>、合同文本</w:t>
            </w:r>
            <w:r>
              <w:rPr>
                <w:rFonts w:hAnsi="宋体"/>
                <w:color w:val="000000" w:themeColor="text1"/>
                <w:sz w:val="21"/>
                <w14:textFill>
                  <w14:solidFill>
                    <w14:schemeClr w14:val="tx1"/>
                  </w14:solidFill>
                </w14:textFill>
              </w:rPr>
              <w:t>的先后顺序解释；同一组成文件中就同一事项的规定或者约定不一致的，以编排顺序在后者为准；同一组成文件不同版本之间有不一致的，以形成时间在后者为准；</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与同步更新的</w:t>
            </w:r>
            <w:r>
              <w:rPr>
                <w:rFonts w:hint="eastAsia" w:hAnsi="宋体"/>
                <w:color w:val="000000" w:themeColor="text1"/>
                <w:sz w:val="21"/>
                <w14:textFill>
                  <w14:solidFill>
                    <w14:schemeClr w14:val="tx1"/>
                  </w14:solidFill>
                </w14:textFill>
              </w:rPr>
              <w:t>磋商文件</w:t>
            </w:r>
            <w:r>
              <w:rPr>
                <w:rFonts w:hAnsi="宋体"/>
                <w:color w:val="000000" w:themeColor="text1"/>
                <w:sz w:val="21"/>
                <w14:textFill>
                  <w14:solidFill>
                    <w14:schemeClr w14:val="tx1"/>
                  </w14:solidFill>
                </w14:textFill>
              </w:rPr>
              <w:t>不一致时以</w:t>
            </w:r>
            <w:r>
              <w:rPr>
                <w:rFonts w:hint="eastAsia" w:hAnsi="宋体"/>
                <w:color w:val="000000" w:themeColor="text1"/>
                <w:sz w:val="21"/>
                <w14:textFill>
                  <w14:solidFill>
                    <w14:schemeClr w14:val="tx1"/>
                  </w14:solidFill>
                </w14:textFill>
              </w:rPr>
              <w:t>更正公告（澄清公告）</w:t>
            </w:r>
            <w:r>
              <w:rPr>
                <w:rFonts w:hAnsi="宋体"/>
                <w:color w:val="000000" w:themeColor="text1"/>
                <w:sz w:val="21"/>
                <w14:textFill>
                  <w14:solidFill>
                    <w14:schemeClr w14:val="tx1"/>
                  </w14:solidFill>
                </w14:textFill>
              </w:rPr>
              <w:t>为准。按本款前述规定仍不能形成结论的，由</w:t>
            </w:r>
            <w:r>
              <w:rPr>
                <w:rFonts w:hint="eastAsia" w:hAnsi="宋体"/>
                <w:color w:val="000000" w:themeColor="text1"/>
                <w:sz w:val="21"/>
                <w14:textFill>
                  <w14:solidFill>
                    <w14:schemeClr w14:val="tx1"/>
                  </w14:solidFill>
                </w14:textFill>
              </w:rPr>
              <w:t>采购</w:t>
            </w:r>
            <w:r>
              <w:rPr>
                <w:rFonts w:hAnsi="宋体"/>
                <w:color w:val="000000" w:themeColor="text1"/>
                <w:sz w:val="21"/>
                <w14:textFill>
                  <w14:solidFill>
                    <w14:schemeClr w14:val="tx1"/>
                  </w14:solidFill>
                </w14:textFill>
              </w:rPr>
              <w:t>人</w:t>
            </w:r>
            <w:r>
              <w:rPr>
                <w:rFonts w:hint="eastAsia" w:hAnsi="宋体"/>
                <w:color w:val="000000" w:themeColor="text1"/>
                <w:sz w:val="21"/>
                <w14:textFill>
                  <w14:solidFill>
                    <w14:schemeClr w14:val="tx1"/>
                  </w14:solidFill>
                </w14:textFill>
              </w:rPr>
              <w:t>或者采购代理机构</w:t>
            </w:r>
            <w:r>
              <w:rPr>
                <w:rFonts w:hAnsi="宋体"/>
                <w:color w:val="000000" w:themeColor="text1"/>
                <w:sz w:val="21"/>
                <w14:textFill>
                  <w14:solidFill>
                    <w14:schemeClr w14:val="tx1"/>
                  </w14:solidFill>
                </w14:textFill>
              </w:rPr>
              <w:t>负责解释。</w:t>
            </w:r>
          </w:p>
        </w:tc>
      </w:tr>
      <w:tr w14:paraId="3497A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152FD39">
            <w:pPr>
              <w:wordWrap w:val="0"/>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3.2</w:t>
            </w:r>
          </w:p>
        </w:tc>
        <w:tc>
          <w:tcPr>
            <w:tcW w:w="7912" w:type="dxa"/>
            <w:vAlign w:val="center"/>
          </w:tcPr>
          <w:p w14:paraId="69448C22">
            <w:pPr>
              <w:pStyle w:val="19"/>
              <w:wordWrap w:val="0"/>
              <w:snapToGrid w:val="0"/>
              <w:spacing w:line="400" w:lineRule="exac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AD5874E">
            <w:pPr>
              <w:pStyle w:val="19"/>
              <w:wordWrap w:val="0"/>
              <w:snapToGrid w:val="0"/>
              <w:spacing w:line="400" w:lineRule="exact"/>
              <w:rPr>
                <w:rFonts w:hAnsi="宋体" w:cs="宋体"/>
                <w:color w:val="000000" w:themeColor="text1"/>
                <w:sz w:val="21"/>
                <w14:textFill>
                  <w14:solidFill>
                    <w14:schemeClr w14:val="tx1"/>
                  </w14:solidFill>
                </w14:textFill>
              </w:rPr>
            </w:pPr>
            <w:r>
              <w:rPr>
                <w:rFonts w:hint="eastAsia" w:hAnsi="宋体" w:cs="宋体"/>
                <w:bCs/>
                <w:color w:val="000000" w:themeColor="text1"/>
                <w:sz w:val="21"/>
                <w14:textFill>
                  <w14:solidFill>
                    <w14:schemeClr w14:val="tx1"/>
                  </w14:solidFill>
                </w14:textFill>
              </w:rPr>
              <w:t>2.本磋商文件所称的“</w:t>
            </w:r>
            <w:r>
              <w:rPr>
                <w:rFonts w:hint="eastAsia" w:hAnsi="宋体"/>
                <w:color w:val="000000" w:themeColor="text1"/>
                <w:sz w:val="21"/>
                <w14:textFill>
                  <w14:solidFill>
                    <w14:schemeClr w14:val="tx1"/>
                  </w14:solidFill>
                </w14:textFill>
              </w:rPr>
              <w:t>电子签章</w:t>
            </w:r>
            <w:r>
              <w:rPr>
                <w:rFonts w:hint="eastAsia" w:hAnsi="宋体" w:cs="宋体"/>
                <w:bCs/>
                <w:color w:val="000000" w:themeColor="text1"/>
                <w:sz w:val="21"/>
                <w14:textFill>
                  <w14:solidFill>
                    <w14:schemeClr w14:val="tx1"/>
                  </w14:solidFill>
                </w14:textFill>
              </w:rPr>
              <w:t>”、“电子签名”</w:t>
            </w:r>
            <w:r>
              <w:rPr>
                <w:rFonts w:hint="eastAsia" w:hAnsi="宋体"/>
                <w:color w:val="000000" w:themeColor="text1"/>
                <w:sz w:val="21"/>
                <w14:textFill>
                  <w14:solidFill>
                    <w14:schemeClr w14:val="tx1"/>
                  </w14:solidFill>
                </w14:textFill>
              </w:rPr>
              <w:t>，是指经广西政府采购云平台认可的CA认证的电子签名数据为表现形式的印章，可用于签署电子响应文件，电子印章与实物印章具有同等法律效力，不因其采用电子化表现形式而否定其法律效力。</w:t>
            </w:r>
          </w:p>
          <w:p w14:paraId="414EBCC8">
            <w:pPr>
              <w:pStyle w:val="19"/>
              <w:wordWrap w:val="0"/>
              <w:snapToGrid w:val="0"/>
              <w:spacing w:line="400" w:lineRule="exact"/>
              <w:rPr>
                <w:rFonts w:hAnsi="宋体" w:cs="宋体"/>
                <w:bCs/>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3</w:t>
            </w:r>
            <w:r>
              <w:rPr>
                <w:rFonts w:hint="eastAsia" w:hAnsi="宋体" w:cs="宋体"/>
                <w:color w:val="000000" w:themeColor="text1"/>
                <w:sz w:val="21"/>
                <w14:textFill>
                  <w14:solidFill>
                    <w14:schemeClr w14:val="tx1"/>
                  </w14:solidFill>
                </w14:textFill>
              </w:rPr>
              <w:t>.供应商为其他组织或者自然人时，本磋商文件规定的法定代表人指负责人或者自然人。本磋商文件所称负责人是指参加竞标的其他组织</w:t>
            </w:r>
            <w:r>
              <w:rPr>
                <w:rFonts w:hint="eastAsia" w:hAnsi="宋体" w:cs="宋体"/>
                <w:bCs/>
                <w:color w:val="000000" w:themeColor="text1"/>
                <w:sz w:val="21"/>
                <w14:textFill>
                  <w14:solidFill>
                    <w14:schemeClr w14:val="tx1"/>
                  </w14:solidFill>
                </w14:textFill>
              </w:rPr>
              <w:t>营业执照或者执业许可证等证照上的</w:t>
            </w:r>
            <w:r>
              <w:rPr>
                <w:rFonts w:hint="eastAsia" w:hAnsi="宋体" w:cs="宋体"/>
                <w:color w:val="000000" w:themeColor="text1"/>
                <w:sz w:val="21"/>
                <w14:textFill>
                  <w14:solidFill>
                    <w14:schemeClr w14:val="tx1"/>
                  </w14:solidFill>
                </w14:textFill>
              </w:rPr>
              <w:t>负责人，本磋商文件所称自然人指参与竞标的自然人本人，</w:t>
            </w:r>
            <w:r>
              <w:rPr>
                <w:rFonts w:hint="eastAsia" w:hAnsi="宋体" w:cs="宋体"/>
                <w:bCs/>
                <w:color w:val="000000" w:themeColor="text1"/>
                <w:sz w:val="21"/>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14:paraId="74A4B2AD">
            <w:pPr>
              <w:pStyle w:val="19"/>
              <w:wordWrap w:val="0"/>
              <w:snapToGrid w:val="0"/>
              <w:spacing w:line="400" w:lineRule="exact"/>
              <w:rPr>
                <w:rFonts w:hAnsi="宋体" w:cs="宋体"/>
                <w:color w:val="000000" w:themeColor="text1"/>
                <w:sz w:val="21"/>
                <w14:textFill>
                  <w14:solidFill>
                    <w14:schemeClr w14:val="tx1"/>
                  </w14:solidFill>
                </w14:textFill>
              </w:rPr>
            </w:pPr>
            <w:r>
              <w:rPr>
                <w:rFonts w:hAnsi="宋体" w:cs="宋体"/>
                <w:color w:val="000000" w:themeColor="text1"/>
                <w:sz w:val="21"/>
                <w14:textFill>
                  <w14:solidFill>
                    <w14:schemeClr w14:val="tx1"/>
                  </w14:solidFill>
                </w14:textFill>
              </w:rPr>
              <w:t>4.</w:t>
            </w:r>
            <w:r>
              <w:rPr>
                <w:rFonts w:hint="eastAsia" w:hAnsi="宋体" w:cs="宋体"/>
                <w:color w:val="000000" w:themeColor="text1"/>
                <w:sz w:val="21"/>
                <w14:textFill>
                  <w14:solidFill>
                    <w14:schemeClr w14:val="tx1"/>
                  </w14:solidFill>
                </w14:textFill>
              </w:rPr>
              <w:t>本磋商文件中描述供应商的“签字”是指供应商的法定代表人或者委托代理人亲自在文件规定签署处亲笔写上个人的名字的行为，私章、签字章、印鉴、影印等其他形式均不能代替亲笔签字。</w:t>
            </w:r>
          </w:p>
          <w:p w14:paraId="227376E7">
            <w:pPr>
              <w:pStyle w:val="19"/>
              <w:wordWrap w:val="0"/>
              <w:snapToGrid w:val="0"/>
              <w:spacing w:line="400" w:lineRule="exact"/>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5</w:t>
            </w:r>
            <w:r>
              <w:rPr>
                <w:rFonts w:hAnsi="宋体" w:cs="宋体"/>
                <w:color w:val="000000" w:themeColor="text1"/>
                <w:sz w:val="21"/>
                <w14:textFill>
                  <w14:solidFill>
                    <w14:schemeClr w14:val="tx1"/>
                  </w14:solidFill>
                </w14:textFill>
              </w:rPr>
              <w:t>.</w:t>
            </w:r>
            <w:r>
              <w:rPr>
                <w:rFonts w:hint="eastAsia" w:hAnsi="宋体" w:cs="宋体"/>
                <w:color w:val="000000" w:themeColor="text1"/>
                <w:sz w:val="21"/>
                <w14:textFill>
                  <w14:solidFill>
                    <w14:schemeClr w14:val="tx1"/>
                  </w14:solidFill>
                </w14:textFill>
              </w:rPr>
              <w:t>本磋商文件所称的“以上”“以下”“以内”“届满”，包括本数；所称的“不满”“超过”“以外”，不包括本数。</w:t>
            </w:r>
          </w:p>
        </w:tc>
      </w:tr>
    </w:tbl>
    <w:p w14:paraId="3EEC81F5">
      <w:pPr>
        <w:spacing w:line="400" w:lineRule="exact"/>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供应商须知正文</w:t>
      </w:r>
    </w:p>
    <w:p w14:paraId="0E9D0209">
      <w:pPr>
        <w:spacing w:line="400" w:lineRule="exact"/>
        <w:jc w:val="center"/>
        <w:rPr>
          <w:rFonts w:ascii="宋体" w:hAnsi="宋体"/>
          <w:b/>
          <w:color w:val="000000" w:themeColor="text1"/>
          <w:sz w:val="32"/>
          <w:szCs w:val="32"/>
          <w14:textFill>
            <w14:solidFill>
              <w14:schemeClr w14:val="tx1"/>
            </w14:solidFill>
          </w14:textFill>
        </w:rPr>
      </w:pPr>
    </w:p>
    <w:p w14:paraId="1DFDFBDD">
      <w:pPr>
        <w:spacing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14:paraId="18087414">
      <w:pPr>
        <w:spacing w:line="400" w:lineRule="exact"/>
        <w:rPr>
          <w:rFonts w:ascii="宋体" w:hAnsi="宋体"/>
          <w:color w:val="000000" w:themeColor="text1"/>
          <w:szCs w:val="21"/>
          <w14:textFill>
            <w14:solidFill>
              <w14:schemeClr w14:val="tx1"/>
            </w14:solidFill>
          </w14:textFill>
        </w:rPr>
      </w:pPr>
    </w:p>
    <w:p w14:paraId="77C0E56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1.适用范围</w:t>
      </w:r>
    </w:p>
    <w:p w14:paraId="159F2CC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1.1本项目采购人、采购代理机构、供应商、磋商小组的相关行为均受《中华人民共和国政府采购法》《中华人民共和国政府采购法实施条例》</w:t>
      </w:r>
      <w:r>
        <w:rPr>
          <w:rFonts w:hint="eastAsia" w:ascii="宋体" w:hAnsi="宋体"/>
          <w:color w:val="000000" w:themeColor="text1"/>
          <w:szCs w:val="21"/>
          <w14:textFill>
            <w14:solidFill>
              <w14:schemeClr w14:val="tx1"/>
            </w14:solidFill>
          </w14:textFill>
        </w:rPr>
        <w:t>《政府采购竞争性磋商采购方式管理暂行办法》《财政部关于政府采购竞争性磋商采购方式管理暂行办法有关问题的补充通知》</w:t>
      </w:r>
      <w:r>
        <w:rPr>
          <w:rFonts w:hint="eastAsia" w:ascii="宋体" w:hAnsi="宋体" w:cs="宋体"/>
          <w:color w:val="000000" w:themeColor="text1"/>
          <w:szCs w:val="21"/>
          <w14:textFill>
            <w14:solidFill>
              <w14:schemeClr w14:val="tx1"/>
            </w14:solidFill>
          </w14:textFill>
        </w:rPr>
        <w:t>及本项目本级和上级财政部门政府采购有关规定的约束和保护。</w:t>
      </w:r>
    </w:p>
    <w:p w14:paraId="6B31FEE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r>
        <w:rPr>
          <w:rFonts w:hint="eastAsia" w:ascii="宋体" w:hAnsi="宋体" w:cs="宋体"/>
          <w:color w:val="000000" w:themeColor="text1"/>
          <w:spacing w:val="-6"/>
          <w:szCs w:val="21"/>
          <w14:textFill>
            <w14:solidFill>
              <w14:schemeClr w14:val="tx1"/>
            </w14:solidFill>
          </w14:textFill>
        </w:rPr>
        <w:t>本竞争性磋商文件（以下简称磋商文件）适用于本项目的所有采购程序和环节（法律、法规另有规定的，从其规定）。</w:t>
      </w:r>
    </w:p>
    <w:p w14:paraId="2BD4198F">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2.定义</w:t>
      </w:r>
    </w:p>
    <w:p w14:paraId="7AF610C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2.1“采购人”是指依法进行政府采购的国家机关、事业单位、团体组织。</w:t>
      </w:r>
    </w:p>
    <w:p w14:paraId="3A863DB0">
      <w:pPr>
        <w:spacing w:line="400" w:lineRule="exact"/>
        <w:ind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2.2“采购代理机构”是指政府采购集中采购机构和集中采购机构以外的采购代理机构。</w:t>
      </w:r>
    </w:p>
    <w:p w14:paraId="7E4EE29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2.3“供应商”是指向采购人提供货物、工程或者服务的法人、其他组织或者自然人。</w:t>
      </w:r>
    </w:p>
    <w:p w14:paraId="10FD92D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2.4“服务”是指除货物和工程以外的其他政府采购对象。</w:t>
      </w:r>
    </w:p>
    <w:p w14:paraId="3EC4BEB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“竞标”是指供应商按照本项目竞争性磋商公告规定的方式获取磋商文件、提交响应文件并希望获得标的的行为。</w:t>
      </w:r>
    </w:p>
    <w:p w14:paraId="43D5C3D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2.6“书面形式”是指合同书、信件和数据电文（包括电报、电传、传真、电子数据交换和电子邮件）等可以有形地表现所载内容的形式。</w:t>
      </w:r>
    </w:p>
    <w:p w14:paraId="010294E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2.7“响应文件”</w:t>
      </w:r>
      <w:r>
        <w:rPr>
          <w:rFonts w:hint="eastAsia" w:ascii="宋体" w:hAnsi="宋体" w:cs="宋体"/>
          <w:color w:val="000000" w:themeColor="text1"/>
          <w:spacing w:val="-6"/>
          <w:szCs w:val="21"/>
          <w14:textFill>
            <w14:solidFill>
              <w14:schemeClr w14:val="tx1"/>
            </w14:solidFill>
          </w14:textFill>
        </w:rPr>
        <w:t>是指：供应商根据本磋商文件要求，编制包含资格证明、报价、商务技术等所有内容的文件。</w:t>
      </w:r>
    </w:p>
    <w:p w14:paraId="670D4AF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2.8“实质性要求”是指磋商文件中已经指明不满足则响应文件按无效响应处理的条款，或者不能负偏离的条款，或者采购需求中带“▲”的条款。</w:t>
      </w:r>
    </w:p>
    <w:p w14:paraId="1230DF7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2.9“正偏离”，是指响应文件对磋商文件“采购需求”中有关条款作出的响应优于条款要求并有利于采购人的情形。</w:t>
      </w:r>
    </w:p>
    <w:p w14:paraId="450C9DA3">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10“负偏离”，是指响应文件对磋商文件“采购需求”中有关条款作出的响应不满足条款要求，导致采购人要求不能得到满足的情形。</w:t>
      </w:r>
    </w:p>
    <w:p w14:paraId="037DA15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2.11“允许负偏离的条款”是指采购需求中的不属于“实质性要求”的条款。</w:t>
      </w:r>
    </w:p>
    <w:p w14:paraId="5CAB226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2“首次报价”是指供应商提交的首次响应文件中的报价。</w:t>
      </w:r>
    </w:p>
    <w:p w14:paraId="4481E78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3.供应商的资格条件</w:t>
      </w:r>
    </w:p>
    <w:p w14:paraId="641DC7F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供应商的资格条件详见“供应商须知前附表”。</w:t>
      </w:r>
    </w:p>
    <w:p w14:paraId="09A9093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4.竞标费用</w:t>
      </w:r>
    </w:p>
    <w:p w14:paraId="0A8FEF0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供应商应承担参与本次采购活动有关的所有费用，包括但不限于获取磋商文件、勘查现场、编制和提交响应文件、参加磋商与应答、签订合同等，不论竞标结果如何，均应自行承担。</w:t>
      </w:r>
    </w:p>
    <w:p w14:paraId="2A313D1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5.联合体竞标</w:t>
      </w:r>
    </w:p>
    <w:p w14:paraId="240C8F0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5.1本项目是否接受联合体竞标，详见“供应商须知前附表”。</w:t>
      </w:r>
    </w:p>
    <w:p w14:paraId="2D72644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r>
        <w:rPr>
          <w:rFonts w:hint="eastAsia" w:ascii="宋体" w:hAnsi="宋体"/>
          <w:color w:val="000000" w:themeColor="text1"/>
          <w14:textFill>
            <w14:solidFill>
              <w14:schemeClr w14:val="tx1"/>
            </w14:solidFill>
          </w14:textFill>
        </w:rPr>
        <w:t>如接受联合体竞标，</w:t>
      </w:r>
      <w:r>
        <w:rPr>
          <w:rFonts w:hint="eastAsia" w:ascii="宋体" w:hAnsi="宋体" w:cs="宋体"/>
          <w:color w:val="000000" w:themeColor="text1"/>
          <w:szCs w:val="21"/>
          <w14:textFill>
            <w14:solidFill>
              <w14:schemeClr w14:val="tx1"/>
            </w14:solidFill>
          </w14:textFill>
        </w:rPr>
        <w:t>联合体竞标要求详见“供应商须知前附表”。</w:t>
      </w:r>
    </w:p>
    <w:p w14:paraId="4B1AED9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5.3</w:t>
      </w:r>
      <w:r>
        <w:rPr>
          <w:rFonts w:hint="eastAsia" w:ascii="宋体" w:hAnsi="宋体"/>
          <w:color w:val="000000" w:themeColor="text1"/>
          <w:szCs w:val="21"/>
          <w14:textFill>
            <w14:solidFill>
              <w14:schemeClr w14:val="tx1"/>
            </w14:solidFill>
          </w14:textFill>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2D4A3E4D">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6.转包与分包</w:t>
      </w:r>
    </w:p>
    <w:p w14:paraId="26D96F5C">
      <w:pPr>
        <w:spacing w:line="400" w:lineRule="exact"/>
        <w:ind w:firstLine="420" w:firstLineChars="200"/>
        <w:rPr>
          <w:rFonts w:ascii="宋体" w:hAnsi="宋体" w:cs="宋体"/>
          <w:color w:val="000000" w:themeColor="text1"/>
          <w:szCs w:val="21"/>
          <w14:textFill>
            <w14:solidFill>
              <w14:schemeClr w14:val="tx1"/>
            </w14:solidFill>
          </w14:textFill>
        </w:rPr>
      </w:pPr>
      <w:bookmarkStart w:id="68" w:name="_Toc254970532"/>
      <w:bookmarkStart w:id="69" w:name="_Toc254970673"/>
      <w:r>
        <w:rPr>
          <w:rFonts w:hint="eastAsia" w:ascii="宋体" w:hAnsi="宋体" w:cs="宋体"/>
          <w:color w:val="000000" w:themeColor="text1"/>
          <w:szCs w:val="21"/>
          <w14:textFill>
            <w14:solidFill>
              <w14:schemeClr w14:val="tx1"/>
            </w14:solidFill>
          </w14:textFill>
        </w:rPr>
        <w:t>6.1本项目不允许转包。</w:t>
      </w:r>
    </w:p>
    <w:p w14:paraId="7DE4026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303DF77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4CEF2B3F">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7.特别说明</w:t>
      </w:r>
      <w:bookmarkEnd w:id="68"/>
      <w:bookmarkEnd w:id="69"/>
    </w:p>
    <w:p w14:paraId="3723139E">
      <w:pPr>
        <w:spacing w:line="400" w:lineRule="exact"/>
        <w:ind w:firstLine="420" w:firstLineChars="200"/>
        <w:rPr>
          <w:rFonts w:ascii="宋体" w:hAnsi="宋体" w:cs="宋体"/>
          <w:color w:val="000000" w:themeColor="text1"/>
          <w:szCs w:val="21"/>
          <w14:textFill>
            <w14:solidFill>
              <w14:schemeClr w14:val="tx1"/>
            </w14:solidFill>
          </w14:textFill>
        </w:rPr>
      </w:pPr>
      <w:bookmarkStart w:id="70" w:name="_8.1提供相同品牌产品且通过资格审查、符合性审查的不同投标人参加同一合"/>
      <w:bookmarkEnd w:id="70"/>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1</w:t>
      </w:r>
      <w:bookmarkStart w:id="71" w:name="_Hlk65832145"/>
      <w:r>
        <w:rPr>
          <w:rFonts w:hint="eastAsia" w:ascii="宋体" w:hAnsi="宋体"/>
          <w:color w:val="000000" w:themeColor="text1"/>
          <w:szCs w:val="21"/>
          <w14:textFill>
            <w14:solidFill>
              <w14:schemeClr w14:val="tx1"/>
            </w14:solidFill>
          </w14:textFill>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themeColor="text1"/>
          <w:szCs w:val="21"/>
          <w14:textFill>
            <w14:solidFill>
              <w14:schemeClr w14:val="tx1"/>
            </w14:solidFill>
          </w14:textFill>
        </w:rPr>
        <w:t>。</w:t>
      </w:r>
    </w:p>
    <w:bookmarkEnd w:id="71"/>
    <w:p w14:paraId="541E6A0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供应商应仔细阅读磋商文件的所有内容，按照磋商文件的要求提交响应文件，并对所提供的全部资料的真实性承担法律责任。</w:t>
      </w:r>
    </w:p>
    <w:p w14:paraId="6484D15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91EC61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在政府采购活动中，采购人员及相关人员与供应商有下列利害关系之一的，应当回避：</w:t>
      </w:r>
    </w:p>
    <w:p w14:paraId="1A553CB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（1）参加采购活动前3年内与供应商存在劳动关系；</w:t>
      </w:r>
    </w:p>
    <w:p w14:paraId="72FB5F5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（2）参加采购活动前3年内担任供应商的董事、监事；</w:t>
      </w:r>
    </w:p>
    <w:p w14:paraId="6715E29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（3）参加采购活动前3年内是供应商的控股股东或者实际控制人；</w:t>
      </w:r>
    </w:p>
    <w:p w14:paraId="67F418A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（4）与供应商的法定代表人或者负责人有夫妻、直系血亲、三代以内旁系血亲或者近姻亲关系；</w:t>
      </w:r>
    </w:p>
    <w:p w14:paraId="5B22314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（5）与供应商有其他可能影响政府采购活动公平、公正进行的关系。</w:t>
      </w:r>
    </w:p>
    <w:p w14:paraId="3930CEA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55A342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有下列情形之一的视为供应商相互串通竞标，响应文件将被视为无效：</w:t>
      </w:r>
    </w:p>
    <w:p w14:paraId="225B2A9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（1）不同供应商的响应文件由同一单位或者个人编制； </w:t>
      </w:r>
    </w:p>
    <w:p w14:paraId="69B9FAF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（2）不同供应商委托同一单位或者个人办理竞标事宜；</w:t>
      </w:r>
    </w:p>
    <w:p w14:paraId="0974C1F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（3）不同的供应商的响应文件载明的项目管理员为同一个人；</w:t>
      </w:r>
    </w:p>
    <w:p w14:paraId="2B11310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（4）不同供应商的响应文件异常一致或者报价呈规律性差异；</w:t>
      </w:r>
    </w:p>
    <w:p w14:paraId="338F4B4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（5）不同供应商的响应文件相互混装；</w:t>
      </w:r>
    </w:p>
    <w:p w14:paraId="0E88D5F8">
      <w:pPr>
        <w:tabs>
          <w:tab w:val="left" w:pos="6931"/>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（6）不同供应商的磋商保证金从同一单位或者个人账户转出。</w:t>
      </w:r>
      <w:r>
        <w:rPr>
          <w:rFonts w:ascii="宋体" w:hAnsi="宋体" w:cs="宋体"/>
          <w:color w:val="000000" w:themeColor="text1"/>
          <w:szCs w:val="21"/>
          <w14:textFill>
            <w14:solidFill>
              <w14:schemeClr w14:val="tx1"/>
            </w14:solidFill>
          </w14:textFill>
        </w:rPr>
        <w:tab/>
      </w:r>
    </w:p>
    <w:p w14:paraId="284745B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供应商有下列情形之一的，属于恶意串通行为，将报同级监督管理部门：</w:t>
      </w:r>
    </w:p>
    <w:p w14:paraId="4E22CD8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75CDF81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（2）供应商按照采购人或者采购代理机构的授意撤换、修改响应文件；</w:t>
      </w:r>
    </w:p>
    <w:p w14:paraId="5A91D48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（3）供应商之间协商报价、技术方案等响应文件或者响应文件的实质性内容；</w:t>
      </w:r>
    </w:p>
    <w:p w14:paraId="418E904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（4）属于同一集团、协会、商会等组织成员的供应商按照该组织要求协同参加政府采购活动；</w:t>
      </w:r>
    </w:p>
    <w:p w14:paraId="28633B3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5D96F1A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（6）供应商之间商定部分供应商放弃参加政府采购活动或者放弃成交；</w:t>
      </w:r>
    </w:p>
    <w:p w14:paraId="5CA68D2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0EF7677D">
      <w:pPr>
        <w:spacing w:line="400" w:lineRule="exact"/>
        <w:ind w:firstLine="420" w:firstLineChars="200"/>
        <w:rPr>
          <w:rFonts w:ascii="宋体" w:hAnsi="宋体" w:cs="宋体"/>
          <w:color w:val="000000" w:themeColor="text1"/>
          <w:szCs w:val="21"/>
          <w14:textFill>
            <w14:solidFill>
              <w14:schemeClr w14:val="tx1"/>
            </w14:solidFill>
          </w14:textFill>
        </w:rPr>
      </w:pPr>
    </w:p>
    <w:p w14:paraId="36938034">
      <w:pPr>
        <w:spacing w:line="360" w:lineRule="auto"/>
        <w:ind w:left="1" w:firstLine="417" w:firstLineChars="199"/>
        <w:jc w:val="center"/>
        <w:rPr>
          <w:rFonts w:ascii="宋体" w:hAnsi="宋体"/>
          <w:color w:val="000000" w:themeColor="text1"/>
          <w14:textFill>
            <w14:solidFill>
              <w14:schemeClr w14:val="tx1"/>
            </w14:solidFill>
          </w14:textFill>
        </w:rPr>
      </w:pPr>
      <w:bookmarkStart w:id="72" w:name="_Toc254970534"/>
      <w:bookmarkStart w:id="73" w:name="_Toc254970675"/>
    </w:p>
    <w:p w14:paraId="4A503A2E">
      <w:pPr>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二、磋商文件</w:t>
      </w:r>
      <w:bookmarkEnd w:id="72"/>
      <w:bookmarkEnd w:id="73"/>
    </w:p>
    <w:p w14:paraId="2D18C176">
      <w:pPr>
        <w:spacing w:line="360" w:lineRule="auto"/>
        <w:rPr>
          <w:rFonts w:ascii="宋体" w:hAnsi="宋体"/>
          <w:color w:val="000000" w:themeColor="text1"/>
          <w:szCs w:val="21"/>
          <w14:textFill>
            <w14:solidFill>
              <w14:schemeClr w14:val="tx1"/>
            </w14:solidFill>
          </w14:textFill>
        </w:rPr>
      </w:pPr>
    </w:p>
    <w:p w14:paraId="71A744FE">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8.磋商文件的构成</w:t>
      </w:r>
    </w:p>
    <w:p w14:paraId="7A93F53D">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（1）竞争性磋商公告；</w:t>
      </w:r>
    </w:p>
    <w:p w14:paraId="331819E7">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（2）供应商须知； </w:t>
      </w:r>
    </w:p>
    <w:p w14:paraId="1BE7F7AE">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（3）采购需求；</w:t>
      </w:r>
    </w:p>
    <w:p w14:paraId="7DDA0832">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（4）评审程序、评审方法和评审标准；</w:t>
      </w:r>
    </w:p>
    <w:p w14:paraId="47306B70">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（5）响应文件格式；</w:t>
      </w:r>
    </w:p>
    <w:p w14:paraId="31C37B07">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（6）合同文本。</w:t>
      </w:r>
    </w:p>
    <w:p w14:paraId="29EC7A5C">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9.供应商的询问</w:t>
      </w:r>
    </w:p>
    <w:p w14:paraId="5C7DCC44">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供应商应认真阅读磋商文件的采购需求，如供应商对磋商文件有疑问的，如要求采购人作出澄清或者修改的，供应商尽可能在</w:t>
      </w:r>
      <w:r>
        <w:rPr>
          <w:rFonts w:ascii="宋体" w:hAnsi="宋体"/>
          <w:color w:val="000000" w:themeColor="text1"/>
          <w:szCs w:val="21"/>
          <w14:textFill>
            <w14:solidFill>
              <w14:schemeClr w14:val="tx1"/>
            </w14:solidFill>
          </w14:textFill>
        </w:rPr>
        <w:t>提交首次响应文件截止之日前</w:t>
      </w:r>
      <w:r>
        <w:rPr>
          <w:rFonts w:hint="eastAsia" w:ascii="宋体" w:hAnsi="宋体"/>
          <w:color w:val="000000" w:themeColor="text1"/>
          <w:szCs w:val="21"/>
          <w14:textFill>
            <w14:solidFill>
              <w14:schemeClr w14:val="tx1"/>
            </w14:solidFill>
          </w14:textFill>
        </w:rPr>
        <w:t>，以书面形式向</w:t>
      </w:r>
      <w:r>
        <w:rPr>
          <w:rFonts w:ascii="宋体" w:hAnsi="宋体"/>
          <w:color w:val="000000" w:themeColor="text1"/>
          <w:szCs w:val="21"/>
          <w14:textFill>
            <w14:solidFill>
              <w14:schemeClr w14:val="tx1"/>
            </w14:solidFill>
          </w14:textFill>
        </w:rPr>
        <w:t>采购人、采购代理机构</w:t>
      </w:r>
      <w:r>
        <w:rPr>
          <w:rFonts w:hint="eastAsia" w:ascii="宋体" w:hAnsi="宋体"/>
          <w:color w:val="000000" w:themeColor="text1"/>
          <w:szCs w:val="21"/>
          <w14:textFill>
            <w14:solidFill>
              <w14:schemeClr w14:val="tx1"/>
            </w14:solidFill>
          </w14:textFill>
        </w:rPr>
        <w:t>提出。</w:t>
      </w:r>
    </w:p>
    <w:p w14:paraId="702DFF3B">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10.磋商文件的澄清和修改</w:t>
      </w:r>
    </w:p>
    <w:p w14:paraId="131AD24E">
      <w:pPr>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000000" w:themeColor="text1"/>
          <w:szCs w:val="21"/>
          <w14:textFill>
            <w14:solidFill>
              <w14:schemeClr w14:val="tx1"/>
            </w14:solidFill>
          </w14:textFill>
        </w:rPr>
        <w:t>获取</w:t>
      </w:r>
      <w:r>
        <w:rPr>
          <w:rFonts w:ascii="宋体" w:hAnsi="宋体"/>
          <w:color w:val="000000" w:themeColor="text1"/>
          <w:szCs w:val="21"/>
          <w14:textFill>
            <w14:solidFill>
              <w14:schemeClr w14:val="tx1"/>
            </w14:solidFill>
          </w14:textFill>
        </w:rPr>
        <w:t>磋商文件的供应商，不足3个工作日的，应当顺延提交首次响应文件截止之日。</w:t>
      </w:r>
    </w:p>
    <w:p w14:paraId="09859930">
      <w:pPr>
        <w:spacing w:line="360" w:lineRule="auto"/>
        <w:rPr>
          <w:rFonts w:ascii="宋体" w:hAnsi="宋体"/>
          <w:color w:val="000000" w:themeColor="text1"/>
          <w:szCs w:val="21"/>
          <w14:textFill>
            <w14:solidFill>
              <w14:schemeClr w14:val="tx1"/>
            </w14:solidFill>
          </w14:textFill>
        </w:rPr>
      </w:pPr>
    </w:p>
    <w:p w14:paraId="690970F2">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三、响应文件的编制</w:t>
      </w:r>
    </w:p>
    <w:p w14:paraId="7D80910E">
      <w:pPr>
        <w:spacing w:line="360" w:lineRule="auto"/>
        <w:rPr>
          <w:rFonts w:ascii="宋体" w:hAnsi="宋体"/>
          <w:color w:val="000000" w:themeColor="text1"/>
          <w:szCs w:val="21"/>
          <w14:textFill>
            <w14:solidFill>
              <w14:schemeClr w14:val="tx1"/>
            </w14:solidFill>
          </w14:textFill>
        </w:rPr>
      </w:pPr>
    </w:p>
    <w:p w14:paraId="502AEEF7">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11.响应文件的编制原则</w:t>
      </w:r>
    </w:p>
    <w:p w14:paraId="08AE04D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7D8FB0F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12.响应文件的组成</w:t>
      </w:r>
    </w:p>
    <w:p w14:paraId="56CFBF1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12.1响应文件由资格证明文件、报价文件、商务技术文件三部分组成。</w:t>
      </w:r>
    </w:p>
    <w:p w14:paraId="5BD3F55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12.1.1资格证明文件：详见“供应商须知前附表”</w:t>
      </w:r>
    </w:p>
    <w:p w14:paraId="3F3A661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12.1.2报价文件：详见“供应商须知前附表”</w:t>
      </w:r>
    </w:p>
    <w:p w14:paraId="7C12128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12.1.3商务技术文件：详见“供应商须知前附表”</w:t>
      </w:r>
    </w:p>
    <w:p w14:paraId="7EF4E66B">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13.计量单位</w:t>
      </w:r>
    </w:p>
    <w:p w14:paraId="3AAEBAC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0A9A0DA0">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14.竞标的风险</w:t>
      </w:r>
    </w:p>
    <w:p w14:paraId="7DD2F11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596FA9C8">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15.竞标报价</w:t>
      </w:r>
    </w:p>
    <w:p w14:paraId="2DCBBC7D">
      <w:pPr>
        <w:tabs>
          <w:tab w:val="left" w:pos="2492"/>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15.1竞标报价应按磋商文件中“竞标报价表”格式填写。</w:t>
      </w:r>
    </w:p>
    <w:p w14:paraId="10E6CF1E">
      <w:pPr>
        <w:tabs>
          <w:tab w:val="left" w:pos="2492"/>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15.2竞标报价的内容见“供应商须知前附表”。</w:t>
      </w:r>
    </w:p>
    <w:p w14:paraId="60623CA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15.3竞标报价要求</w:t>
      </w:r>
    </w:p>
    <w:p w14:paraId="06486A7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5.3.1</w:t>
      </w:r>
      <w:r>
        <w:rPr>
          <w:rFonts w:hint="eastAsia" w:ascii="宋体" w:hAnsi="宋体" w:cs="宋体"/>
          <w:color w:val="000000" w:themeColor="text1"/>
          <w:szCs w:val="21"/>
          <w14:textFill>
            <w14:solidFill>
              <w14:schemeClr w14:val="tx1"/>
            </w14:solidFill>
          </w14:textFill>
        </w:rPr>
        <w:t>供应商的竞标报价应符合以下要求，否则响应文件按无效响应处理：</w:t>
      </w:r>
    </w:p>
    <w:p w14:paraId="4EC39EF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（1）供应商必须就“采购需求”中所竞标的每个分标的全部内容分别作完整唯一总价报价，</w:t>
      </w:r>
    </w:p>
    <w:p w14:paraId="4B8D454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不得存在漏项报价；</w:t>
      </w:r>
    </w:p>
    <w:p w14:paraId="3AFC492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）供应商必须就所竞标的分标的单项内容作唯一报价。</w:t>
      </w:r>
    </w:p>
    <w:p w14:paraId="37A3DCB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竞标报价（包含首次报价、最后报价）超过所竞标分标规定的采购预算金额或者最高限价的，其响应文件将按无效处理。</w:t>
      </w:r>
    </w:p>
    <w:p w14:paraId="1F8620F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15.3.</w:t>
      </w:r>
      <w:r>
        <w:rPr>
          <w:rFonts w:ascii="宋体" w:hAnsi="宋体" w:cs="宋体"/>
          <w:color w:val="000000" w:themeColor="text1"/>
          <w:szCs w:val="21"/>
          <w14:textFill>
            <w14:solidFill>
              <w14:schemeClr w14:val="tx1"/>
            </w14:solidFill>
          </w14:textFill>
        </w:rPr>
        <w:t>3</w:t>
      </w:r>
      <w:bookmarkStart w:id="74" w:name="_Hlk42592874"/>
      <w:r>
        <w:rPr>
          <w:rFonts w:hint="eastAsia" w:ascii="宋体" w:hAnsi="宋体" w:cs="宋体"/>
          <w:color w:val="000000" w:themeColor="text1"/>
          <w:szCs w:val="21"/>
          <w14:textFill>
            <w14:solidFill>
              <w14:schemeClr w14:val="tx1"/>
            </w14:solidFill>
          </w14:textFill>
        </w:rPr>
        <w:t>竞标报价（包含首次报价、最后报价）超过分项采购预算金额或者最高限价的，其响应文件将按无效处理。</w:t>
      </w:r>
    </w:p>
    <w:bookmarkEnd w:id="74"/>
    <w:p w14:paraId="31A527D9">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16.竞标有效期</w:t>
      </w:r>
    </w:p>
    <w:p w14:paraId="22F1168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60927E2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 竞标有效期应由供应商按“供应商须知前附表”规定的期限作出响应。</w:t>
      </w:r>
    </w:p>
    <w:p w14:paraId="0333501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16.3供应商的响应文件在竞标有效期内均保持有效。</w:t>
      </w:r>
    </w:p>
    <w:p w14:paraId="70331CF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17.磋商保证金</w:t>
      </w:r>
    </w:p>
    <w:p w14:paraId="751658B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17.1供应商须按“供应商须知前附表”的规定提交磋商保证金。</w:t>
      </w:r>
    </w:p>
    <w:p w14:paraId="0C6689B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17.2磋商保证金的退还</w:t>
      </w:r>
    </w:p>
    <w:p w14:paraId="2E900D9A">
      <w:pPr>
        <w:spacing w:line="400" w:lineRule="exact"/>
        <w:ind w:firstLine="420" w:firstLineChars="200"/>
        <w:rPr>
          <w:rFonts w:ascii="宋体" w:hAnsi="宋体" w:cs="宋体"/>
          <w:color w:val="000000" w:themeColor="text1"/>
          <w:szCs w:val="21"/>
          <w14:textFill>
            <w14:solidFill>
              <w14:schemeClr w14:val="tx1"/>
            </w14:solidFill>
          </w14:textFill>
        </w:rPr>
      </w:pPr>
      <w:bookmarkStart w:id="75" w:name="_Hlk66782243"/>
      <w:r>
        <w:rPr>
          <w:rFonts w:hint="eastAsia" w:ascii="宋体" w:hAnsi="宋体" w:cs="宋体"/>
          <w:color w:val="000000" w:themeColor="text1"/>
          <w:szCs w:val="21"/>
          <w14:textFill>
            <w14:solidFill>
              <w14:schemeClr w14:val="tx1"/>
            </w14:solidFill>
          </w14:textFill>
        </w:rPr>
        <w:t>未</w:t>
      </w:r>
      <w:r>
        <w:rPr>
          <w:rFonts w:hint="eastAsia" w:ascii="宋体" w:hAnsi="宋体" w:cs="宋体"/>
          <w:color w:val="000000" w:themeColor="text1"/>
          <w:spacing w:val="-6"/>
          <w:szCs w:val="21"/>
          <w14:textFill>
            <w14:solidFill>
              <w14:schemeClr w14:val="tx1"/>
            </w14:solidFill>
          </w14:textFill>
        </w:rPr>
        <w:t>成交供应商的竞标保证金自成交通知书发出之日起</w:t>
      </w:r>
      <w:r>
        <w:rPr>
          <w:rFonts w:ascii="宋体" w:hAnsi="宋体" w:cs="宋体"/>
          <w:color w:val="000000" w:themeColor="text1"/>
          <w:spacing w:val="-6"/>
          <w:szCs w:val="21"/>
          <w14:textFill>
            <w14:solidFill>
              <w14:schemeClr w14:val="tx1"/>
            </w14:solidFill>
          </w14:textFill>
        </w:rPr>
        <w:t>5</w:t>
      </w:r>
      <w:r>
        <w:rPr>
          <w:rFonts w:hint="eastAsia" w:ascii="宋体" w:hAnsi="宋体" w:cs="宋体"/>
          <w:color w:val="000000" w:themeColor="text1"/>
          <w:spacing w:val="-6"/>
          <w:szCs w:val="21"/>
          <w14:textFill>
            <w14:solidFill>
              <w14:schemeClr w14:val="tx1"/>
            </w14:solidFill>
          </w14:textFill>
        </w:rPr>
        <w:t>个工作日内退还；</w:t>
      </w:r>
      <w:r>
        <w:rPr>
          <w:rFonts w:hint="eastAsia" w:ascii="宋体" w:hAnsi="宋体" w:cs="宋体"/>
          <w:color w:val="000000" w:themeColor="text1"/>
          <w:szCs w:val="21"/>
          <w14:textFill>
            <w14:solidFill>
              <w14:schemeClr w14:val="tx1"/>
            </w14:solidFill>
          </w14:textFill>
        </w:rPr>
        <w:t>成交供应商的磋商保证金自签订合同之日起</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个工作日内退还。</w:t>
      </w:r>
      <w:bookmarkEnd w:id="75"/>
    </w:p>
    <w:p w14:paraId="367E12C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17.3磋商保证金不计息。</w:t>
      </w:r>
    </w:p>
    <w:p w14:paraId="18F0981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17.4供应商有下列情形之一的，磋商保证金将不予退还： </w:t>
      </w:r>
    </w:p>
    <w:p w14:paraId="09EAAE8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（1）供应商在提交响应文件截止时间后撤回响应文件的；</w:t>
      </w:r>
    </w:p>
    <w:p w14:paraId="3D2819E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（2）未按规定提交履约保证金的；</w:t>
      </w:r>
    </w:p>
    <w:p w14:paraId="75E6BA8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（3）供应商在响应文件中提供虚假材料的；</w:t>
      </w:r>
    </w:p>
    <w:p w14:paraId="53AF1DB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（4）除因不可抗力或者磋商文件认可的情形以外，成交供应商不与采购人签订合同的；</w:t>
      </w:r>
    </w:p>
    <w:p w14:paraId="666E1FB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（5）供应商与采购人、其他供应商或者采购代理机构恶意串通的；</w:t>
      </w:r>
    </w:p>
    <w:p w14:paraId="3E17C54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（6）法律法规规定的其他情形。</w:t>
      </w:r>
    </w:p>
    <w:p w14:paraId="040245DA">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18.响应文件编制的要求</w:t>
      </w:r>
    </w:p>
    <w:p w14:paraId="6B272F8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18.1供应商应按照本项目磋商文件规定的格式和顺序和广西政府采购云平台的要求编制并加密。响应文件内容不完整、编排混乱导致响应文件被误读、漏读或者查找不到相关内容的，由此引发的后果由供应商承担。</w:t>
      </w:r>
    </w:p>
    <w:p w14:paraId="3077E29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18.2为确保网上操作合法、有效和安全，供应商应当在提交响应文件截止时间前完成在广西政府采购云平台的身份认证，确保在电子竞标过程中能够对相关数据电文进行加密和使用电子签章。</w:t>
      </w:r>
    </w:p>
    <w:p w14:paraId="3540BFB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18.3响应文件须由供应商在规定位置签字、盖章（具体以供应商须知前附表或响应文件格式规定为准），否则按无效响应处理。</w:t>
      </w:r>
    </w:p>
    <w:p w14:paraId="784F9CC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18.4响应文件中标注的供应商名称应与主体资格证明（如营业执照或者事业单位法人证书或者执业许可证或者登记证书等）及公章一致，并与广西政府采购云平台中获取采购文件的供应商名称一致，供应商为自然人的，标注的供应商名称应与身份证姓名及签名一致，否则其响应文件按无效响应处理。</w:t>
      </w:r>
    </w:p>
    <w:p w14:paraId="1AFEE21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6EC7507">
      <w:pPr>
        <w:spacing w:line="360" w:lineRule="auto"/>
        <w:ind w:firstLine="482" w:firstLineChars="200"/>
        <w:rPr>
          <w:rFonts w:ascii="黑体" w:hAnsi="黑体" w:eastAsia="黑体"/>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19.电子</w:t>
      </w:r>
      <w:r>
        <w:rPr>
          <w:rFonts w:hint="eastAsia" w:ascii="黑体" w:hAnsi="黑体" w:eastAsia="黑体"/>
          <w:b/>
          <w:color w:val="000000" w:themeColor="text1"/>
          <w:sz w:val="24"/>
          <w14:textFill>
            <w14:solidFill>
              <w14:schemeClr w14:val="tx1"/>
            </w14:solidFill>
          </w14:textFill>
        </w:rPr>
        <w:t>备份响应文件</w:t>
      </w:r>
    </w:p>
    <w:p w14:paraId="456861A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电子备份响应文件是指通过“桂采云电子投标客户端”在线编制生成且后缀名为“</w:t>
      </w:r>
      <w:r>
        <w:rPr>
          <w:color w:val="000000" w:themeColor="text1"/>
          <w14:textFill>
            <w14:solidFill>
              <w14:schemeClr w14:val="tx1"/>
            </w14:solidFill>
          </w14:textFill>
        </w:rPr>
        <w:t>bfbs</w:t>
      </w:r>
      <w:r>
        <w:rPr>
          <w:rFonts w:hint="eastAsia"/>
          <w:color w:val="000000" w:themeColor="text1"/>
          <w14:textFill>
            <w14:solidFill>
              <w14:schemeClr w14:val="tx1"/>
            </w14:solidFill>
          </w14:textFill>
        </w:rPr>
        <w:t>”的文件，是否接受电子备份响应文件</w:t>
      </w:r>
      <w:r>
        <w:rPr>
          <w:rFonts w:hint="eastAsia" w:hAnsi="宋体"/>
          <w:bCs/>
          <w:color w:val="000000" w:themeColor="text1"/>
          <w:szCs w:val="21"/>
          <w14:textFill>
            <w14:solidFill>
              <w14:schemeClr w14:val="tx1"/>
            </w14:solidFill>
          </w14:textFill>
        </w:rPr>
        <w:t>详见在“供应商须知前附表”。</w:t>
      </w:r>
    </w:p>
    <w:p w14:paraId="7EEA6207">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20.响应文件的提交</w:t>
      </w:r>
    </w:p>
    <w:p w14:paraId="68122DD1">
      <w:pPr>
        <w:spacing w:line="400" w:lineRule="exact"/>
        <w:ind w:firstLine="420" w:firstLineChars="200"/>
        <w:rPr>
          <w:rFonts w:hAnsi="宋体"/>
          <w:b/>
          <w:color w:val="000000" w:themeColor="text1"/>
          <w14:textFill>
            <w14:solidFill>
              <w14:schemeClr w14:val="tx1"/>
            </w14:solidFill>
          </w14:textFill>
        </w:rPr>
      </w:pPr>
      <w:r>
        <w:rPr>
          <w:rFonts w:hint="eastAsia" w:hAnsi="宋体"/>
          <w:bCs/>
          <w:color w:val="000000" w:themeColor="text1"/>
          <w:szCs w:val="21"/>
          <w14:textFill>
            <w14:solidFill>
              <w14:schemeClr w14:val="tx1"/>
            </w14:solidFill>
          </w14:textFill>
        </w:rPr>
        <w:t>20.1供应商必须按“供应商须知前附表”规定的</w:t>
      </w:r>
      <w:r>
        <w:rPr>
          <w:rFonts w:hint="eastAsia" w:ascii="宋体" w:hAnsi="宋体" w:cs="宋体"/>
          <w:color w:val="000000" w:themeColor="text1"/>
          <w:szCs w:val="21"/>
          <w14:textFill>
            <w14:solidFill>
              <w14:schemeClr w14:val="tx1"/>
            </w14:solidFill>
          </w14:textFill>
        </w:rPr>
        <w:t>时间</w:t>
      </w:r>
      <w:r>
        <w:rPr>
          <w:rFonts w:hint="eastAsia" w:ascii="宋体" w:hAnsi="宋体"/>
          <w:color w:val="000000" w:themeColor="text1"/>
          <w:szCs w:val="21"/>
          <w14:textFill>
            <w14:solidFill>
              <w14:schemeClr w14:val="tx1"/>
            </w14:solidFill>
          </w14:textFill>
        </w:rPr>
        <w:t>及</w:t>
      </w:r>
      <w:r>
        <w:rPr>
          <w:rFonts w:hint="eastAsia" w:hAnsi="宋体"/>
          <w:bCs/>
          <w:color w:val="000000" w:themeColor="text1"/>
          <w:szCs w:val="21"/>
          <w14:textFill>
            <w14:solidFill>
              <w14:schemeClr w14:val="tx1"/>
            </w14:solidFill>
          </w14:textFill>
        </w:rPr>
        <w:t>地点提交响应文件。电子响应文件应在制作完成后，</w:t>
      </w:r>
      <w:r>
        <w:rPr>
          <w:rFonts w:hAnsi="宋体"/>
          <w:bCs/>
          <w:color w:val="000000" w:themeColor="text1"/>
          <w:szCs w:val="21"/>
          <w14:textFill>
            <w14:solidFill>
              <w14:schemeClr w14:val="tx1"/>
            </w14:solidFill>
          </w14:textFill>
        </w:rPr>
        <w:t>在</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时间前</w:t>
      </w:r>
      <w:r>
        <w:rPr>
          <w:rFonts w:hint="eastAsia" w:hAnsi="宋体"/>
          <w:bCs/>
          <w:color w:val="000000" w:themeColor="text1"/>
          <w:szCs w:val="21"/>
          <w14:textFill>
            <w14:solidFill>
              <w14:schemeClr w14:val="tx1"/>
            </w14:solidFill>
          </w14:textFill>
        </w:rPr>
        <w:t>通过有效数字证书（CA认证锁）进行电子签章、加密，然后通过网络将加密的电子响应文件提交至</w:t>
      </w:r>
      <w:r>
        <w:rPr>
          <w:rFonts w:hint="eastAsia" w:ascii="宋体" w:hAnsi="宋体"/>
          <w:color w:val="000000" w:themeColor="text1"/>
          <w:szCs w:val="21"/>
          <w14:textFill>
            <w14:solidFill>
              <w14:schemeClr w14:val="tx1"/>
            </w14:solidFill>
          </w14:textFill>
        </w:rPr>
        <w:t>广西政府采购云平台</w:t>
      </w:r>
      <w:r>
        <w:rPr>
          <w:rFonts w:hint="eastAsia" w:hAnsi="宋体"/>
          <w:bCs/>
          <w:color w:val="000000" w:themeColor="text1"/>
          <w:szCs w:val="21"/>
          <w14:textFill>
            <w14:solidFill>
              <w14:schemeClr w14:val="tx1"/>
            </w14:solidFill>
          </w14:textFill>
        </w:rPr>
        <w:t>。</w:t>
      </w:r>
    </w:p>
    <w:p w14:paraId="27CC55A4">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w:t>
      </w: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未在规定时间内提交或者未按照磋商文件要求加密的电子响应文件，广西政府采购云平台将拒收。</w:t>
      </w:r>
    </w:p>
    <w:p w14:paraId="5369869C">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21.首次响应文件的补充、修改与撤回</w:t>
      </w:r>
    </w:p>
    <w:p w14:paraId="3386059A">
      <w:pPr>
        <w:spacing w:line="400" w:lineRule="exact"/>
        <w:ind w:firstLine="420" w:firstLineChars="200"/>
        <w:rPr>
          <w:rFonts w:ascii="宋体" w:hAnsi="宋体"/>
          <w:color w:val="000000" w:themeColor="text1"/>
          <w:szCs w:val="21"/>
          <w14:textFill>
            <w14:solidFill>
              <w14:schemeClr w14:val="tx1"/>
            </w14:solidFill>
          </w14:textFill>
        </w:rPr>
      </w:pPr>
      <w:bookmarkStart w:id="76" w:name="_Toc254970684"/>
      <w:bookmarkStart w:id="77" w:name="_Toc254970543"/>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1.1</w:t>
      </w:r>
      <w:r>
        <w:rPr>
          <w:rFonts w:hint="eastAsia" w:ascii="宋体" w:hAnsi="宋体"/>
          <w:bCs/>
          <w:color w:val="000000" w:themeColor="text1"/>
          <w:szCs w:val="21"/>
          <w14:textFill>
            <w14:solidFill>
              <w14:schemeClr w14:val="tx1"/>
            </w14:solidFill>
          </w14:textFill>
        </w:rPr>
        <w:t>供应商应当在</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w:t>
      </w:r>
      <w:r>
        <w:rPr>
          <w:rFonts w:hint="eastAsia" w:ascii="宋体" w:hAnsi="宋体"/>
          <w:bCs/>
          <w:color w:val="000000" w:themeColor="text1"/>
          <w:szCs w:val="21"/>
          <w14:textFill>
            <w14:solidFill>
              <w14:schemeClr w14:val="tx1"/>
            </w14:solidFill>
          </w14:textFill>
        </w:rPr>
        <w:t>前完成电子响应文件的提交（上传），</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w:t>
      </w:r>
      <w:r>
        <w:rPr>
          <w:rFonts w:hint="eastAsia" w:ascii="宋体" w:hAnsi="宋体"/>
          <w:bCs/>
          <w:color w:val="000000" w:themeColor="text1"/>
          <w:szCs w:val="21"/>
          <w14:textFill>
            <w14:solidFill>
              <w14:schemeClr w14:val="tx1"/>
            </w14:solidFill>
          </w14:textFill>
        </w:rPr>
        <w:t>可以补充、修改或者撤回响应文件。补充或者修改响应文件的，应当先行撤回原响应文件，补充、修改后重新提交（上传），</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w:t>
      </w:r>
      <w:r>
        <w:rPr>
          <w:rFonts w:hint="eastAsia" w:hAnsi="宋体"/>
          <w:bCs/>
          <w:color w:val="000000" w:themeColor="text1"/>
          <w:szCs w:val="21"/>
          <w14:textFill>
            <w14:solidFill>
              <w14:schemeClr w14:val="tx1"/>
            </w14:solidFill>
          </w14:textFill>
        </w:rPr>
        <w:t>前</w:t>
      </w:r>
      <w:r>
        <w:rPr>
          <w:rFonts w:hint="eastAsia" w:ascii="宋体" w:hAnsi="宋体"/>
          <w:bCs/>
          <w:color w:val="000000" w:themeColor="text1"/>
          <w:szCs w:val="21"/>
          <w14:textFill>
            <w14:solidFill>
              <w14:schemeClr w14:val="tx1"/>
            </w14:solidFill>
          </w14:textFill>
        </w:rPr>
        <w:t>未完成提交（上传）的，视为撤回响应文件。</w:t>
      </w:r>
      <w:r>
        <w:rPr>
          <w:rFonts w:hint="eastAsia" w:hAnsi="宋体"/>
          <w:bCs/>
          <w:color w:val="000000" w:themeColor="text1"/>
          <w:szCs w:val="21"/>
          <w14:textFill>
            <w14:solidFill>
              <w14:schemeClr w14:val="tx1"/>
            </w14:solidFill>
          </w14:textFill>
        </w:rPr>
        <w:t>提交响应文件截止</w:t>
      </w:r>
      <w:r>
        <w:rPr>
          <w:rFonts w:hAnsi="宋体"/>
          <w:bCs/>
          <w:color w:val="000000" w:themeColor="text1"/>
          <w:szCs w:val="21"/>
          <w14:textFill>
            <w14:solidFill>
              <w14:schemeClr w14:val="tx1"/>
            </w14:solidFill>
          </w14:textFill>
        </w:rPr>
        <w:t>时间</w:t>
      </w:r>
      <w:r>
        <w:rPr>
          <w:rFonts w:hint="eastAsia" w:ascii="宋体" w:hAnsi="宋体"/>
          <w:bCs/>
          <w:color w:val="000000" w:themeColor="text1"/>
          <w:szCs w:val="21"/>
          <w14:textFill>
            <w14:solidFill>
              <w14:schemeClr w14:val="tx1"/>
            </w14:solidFill>
          </w14:textFill>
        </w:rPr>
        <w:t>以后提交（上传）的响应文件，广西政府采购云平台将予以拒收。</w:t>
      </w:r>
      <w:r>
        <w:rPr>
          <w:rFonts w:hint="eastAsia" w:ascii="宋体" w:hAnsi="宋体" w:cs="宋体"/>
          <w:color w:val="000000" w:themeColor="text1"/>
          <w:szCs w:val="21"/>
          <w14:textFill>
            <w14:solidFill>
              <w14:schemeClr w14:val="tx1"/>
            </w14:solidFill>
          </w14:textFill>
        </w:rPr>
        <w:t>（补充、修改或者撤回方式可</w:t>
      </w:r>
      <w:r>
        <w:rPr>
          <w:rFonts w:hint="eastAsia" w:ascii="宋体" w:hAnsi="宋体"/>
          <w:color w:val="000000" w:themeColor="text1"/>
          <w:szCs w:val="21"/>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广西政府采购云平台，</w:t>
      </w:r>
      <w:r>
        <w:rPr>
          <w:rFonts w:hint="eastAsia" w:ascii="宋体" w:hAnsi="宋体"/>
          <w:color w:val="000000" w:themeColor="text1"/>
          <w:szCs w:val="21"/>
          <w14:textFill>
            <w14:solidFill>
              <w14:schemeClr w14:val="tx1"/>
            </w14:solidFill>
          </w14:textFill>
        </w:rPr>
        <w:t>进入“服务中心”中查看</w:t>
      </w:r>
      <w:r>
        <w:rPr>
          <w:rFonts w:hint="eastAsia" w:ascii="宋体" w:hAnsi="宋体" w:cs="宋体"/>
          <w:color w:val="000000" w:themeColor="text1"/>
          <w:szCs w:val="21"/>
          <w14:textFill>
            <w14:solidFill>
              <w14:schemeClr w14:val="tx1"/>
            </w14:solidFill>
          </w14:textFill>
        </w:rPr>
        <w:t xml:space="preserve"> “电子投标文件制作与投送教程”）</w:t>
      </w:r>
    </w:p>
    <w:bookmarkEnd w:id="76"/>
    <w:bookmarkEnd w:id="77"/>
    <w:p w14:paraId="0566D57E">
      <w:pPr>
        <w:pStyle w:val="58"/>
        <w:adjustRightInd/>
        <w:spacing w:before="0" w:line="400" w:lineRule="exact"/>
        <w:ind w:firstLine="420"/>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1</w:t>
      </w:r>
      <w:r>
        <w:rPr>
          <w:rFonts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2在提交响应文件截止时间前，除供应商补充、修改或者撤回响应文件外，任何单位和个人不得解密或提取响应文件。</w:t>
      </w:r>
    </w:p>
    <w:p w14:paraId="7D919141">
      <w:pPr>
        <w:spacing w:line="360" w:lineRule="auto"/>
        <w:ind w:firstLine="482" w:firstLineChars="200"/>
        <w:rPr>
          <w:rFonts w:ascii="黑体" w:hAnsi="黑体" w:eastAsia="黑体" w:cs="宋体"/>
          <w:b/>
          <w:bCs/>
          <w:color w:val="000000" w:themeColor="text1"/>
          <w:sz w:val="24"/>
          <w14:textFill>
            <w14:solidFill>
              <w14:schemeClr w14:val="tx1"/>
            </w14:solidFill>
          </w14:textFill>
        </w:rPr>
      </w:pPr>
      <w:bookmarkStart w:id="78" w:name="_Hlk45702405"/>
      <w:r>
        <w:rPr>
          <w:rFonts w:hint="eastAsia" w:ascii="黑体" w:hAnsi="黑体" w:eastAsia="黑体" w:cs="宋体"/>
          <w:b/>
          <w:bCs/>
          <w:color w:val="000000" w:themeColor="text1"/>
          <w:sz w:val="24"/>
          <w14:textFill>
            <w14:solidFill>
              <w14:schemeClr w14:val="tx1"/>
            </w14:solidFill>
          </w14:textFill>
        </w:rPr>
        <w:t>22.响应文件的退回</w:t>
      </w:r>
    </w:p>
    <w:p w14:paraId="64605A6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采购人和采购代理机构对已提交的响应文件概不退回。</w:t>
      </w:r>
    </w:p>
    <w:p w14:paraId="26B51812">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23.截止时间后的撤回</w:t>
      </w:r>
    </w:p>
    <w:p w14:paraId="763D83D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供应商在响应文件提交截止时间后向采购人、采购代理机构书面申请撤回响应文件的，将根据本须知正文17.4的规定不予退还其磋商保证金。</w:t>
      </w:r>
    </w:p>
    <w:bookmarkEnd w:id="78"/>
    <w:p w14:paraId="1F2421DE">
      <w:pPr>
        <w:spacing w:line="360" w:lineRule="auto"/>
        <w:rPr>
          <w:rFonts w:ascii="宋体" w:hAnsi="宋体"/>
          <w:color w:val="000000" w:themeColor="text1"/>
          <w:szCs w:val="21"/>
          <w14:textFill>
            <w14:solidFill>
              <w14:schemeClr w14:val="tx1"/>
            </w14:solidFill>
          </w14:textFill>
        </w:rPr>
      </w:pPr>
    </w:p>
    <w:p w14:paraId="286319EF">
      <w:pPr>
        <w:spacing w:line="360" w:lineRule="auto"/>
        <w:ind w:left="420" w:firstLine="42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四、评审及磋商</w:t>
      </w:r>
    </w:p>
    <w:p w14:paraId="3D958FB3">
      <w:pPr>
        <w:spacing w:line="360" w:lineRule="auto"/>
        <w:ind w:left="420" w:firstLine="420"/>
        <w:rPr>
          <w:rFonts w:ascii="宋体" w:hAnsi="宋体"/>
          <w:color w:val="000000" w:themeColor="text1"/>
          <w:szCs w:val="21"/>
          <w14:textFill>
            <w14:solidFill>
              <w14:schemeClr w14:val="tx1"/>
            </w14:solidFill>
          </w14:textFill>
        </w:rPr>
      </w:pPr>
    </w:p>
    <w:p w14:paraId="64BD0CF2">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24.磋商小组成立</w:t>
      </w:r>
    </w:p>
    <w:p w14:paraId="171C65BE">
      <w:pPr>
        <w:pStyle w:val="13"/>
        <w:rPr>
          <w:color w:val="000000" w:themeColor="text1"/>
          <w14:textFill>
            <w14:solidFill>
              <w14:schemeClr w14:val="tx1"/>
            </w14:solidFill>
          </w14:textFill>
        </w:rPr>
      </w:pPr>
      <w:r>
        <w:rPr>
          <w:rFonts w:hint="eastAsia"/>
          <w:color w:val="000000" w:themeColor="text1"/>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2763C0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339290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24.3</w:t>
      </w:r>
      <w:r>
        <w:rPr>
          <w:rFonts w:hint="eastAsia" w:hAnsi="宋体"/>
          <w:bCs/>
          <w:color w:val="000000" w:themeColor="text1"/>
          <w:szCs w:val="21"/>
          <w14:textFill>
            <w14:solidFill>
              <w14:schemeClr w14:val="tx1"/>
            </w14:solidFill>
          </w14:textFill>
        </w:rPr>
        <w:t>采购代理机构</w:t>
      </w:r>
      <w:r>
        <w:rPr>
          <w:rFonts w:hint="eastAsia" w:hAnsi="宋体"/>
          <w:bCs/>
          <w:color w:val="000000" w:themeColor="text1"/>
          <w14:textFill>
            <w14:solidFill>
              <w14:schemeClr w14:val="tx1"/>
            </w14:solidFill>
          </w14:textFill>
        </w:rPr>
        <w:t>应当</w:t>
      </w:r>
      <w:r>
        <w:rPr>
          <w:rFonts w:hint="eastAsia" w:hAnsi="宋体"/>
          <w:bCs/>
          <w:color w:val="000000" w:themeColor="text1"/>
          <w:szCs w:val="21"/>
          <w14:textFill>
            <w14:solidFill>
              <w14:schemeClr w14:val="tx1"/>
            </w14:solidFill>
          </w14:textFill>
        </w:rPr>
        <w:t>基于广西政府采购云平台</w:t>
      </w:r>
      <w:r>
        <w:rPr>
          <w:rFonts w:hint="eastAsia" w:hAnsi="宋体"/>
          <w:bCs/>
          <w:color w:val="000000" w:themeColor="text1"/>
          <w14:textFill>
            <w14:solidFill>
              <w14:schemeClr w14:val="tx1"/>
            </w14:solidFill>
          </w14:textFill>
        </w:rPr>
        <w:t>抽（选）取</w:t>
      </w:r>
      <w:r>
        <w:rPr>
          <w:rFonts w:hint="eastAsia" w:hAnsi="宋体"/>
          <w:bCs/>
          <w:color w:val="000000" w:themeColor="text1"/>
          <w:szCs w:val="21"/>
          <w14:textFill>
            <w14:solidFill>
              <w14:schemeClr w14:val="tx1"/>
            </w14:solidFill>
          </w14:textFill>
        </w:rPr>
        <w:t>评审专家。</w:t>
      </w:r>
    </w:p>
    <w:p w14:paraId="2C469E3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25.</w:t>
      </w:r>
      <w:r>
        <w:rPr>
          <w:rFonts w:hint="eastAsia" w:ascii="黑体" w:hAnsi="黑体" w:eastAsia="黑体" w:cs="宋体"/>
          <w:b/>
          <w:bCs/>
          <w:color w:val="000000" w:themeColor="text1"/>
          <w:sz w:val="24"/>
          <w14:textFill>
            <w14:solidFill>
              <w14:schemeClr w14:val="tx1"/>
            </w14:solidFill>
          </w14:textFill>
        </w:rPr>
        <w:t>首次响应文件的开启和解密</w:t>
      </w:r>
    </w:p>
    <w:p w14:paraId="302C7B4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hAnsi="宋体"/>
          <w:bCs/>
          <w:color w:val="000000" w:themeColor="text1"/>
          <w14:textFill>
            <w14:solidFill>
              <w14:schemeClr w14:val="tx1"/>
            </w14:solidFill>
          </w14:textFill>
        </w:rPr>
        <w:t>采购代理机构将在“供应商须知前附表”规定的时</w:t>
      </w:r>
      <w:r>
        <w:rPr>
          <w:rFonts w:hint="eastAsia" w:hAnsi="宋体"/>
          <w:color w:val="000000" w:themeColor="text1"/>
          <w14:textFill>
            <w14:solidFill>
              <w14:schemeClr w14:val="tx1"/>
            </w14:solidFill>
          </w14:textFill>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000000" w:themeColor="text1"/>
          <w14:textFill>
            <w14:solidFill>
              <w14:schemeClr w14:val="tx1"/>
            </w14:solidFill>
          </w14:textFill>
        </w:rPr>
        <w:t>采购代理机构依托广西政府采购云平台向各供应商发出电子加密响应文件【开始解密】通知，由供应商按</w:t>
      </w:r>
      <w:r>
        <w:rPr>
          <w:rFonts w:hint="eastAsia" w:hAnsi="宋体"/>
          <w:bCs/>
          <w:color w:val="000000" w:themeColor="text1"/>
          <w:szCs w:val="21"/>
          <w14:textFill>
            <w14:solidFill>
              <w14:schemeClr w14:val="tx1"/>
            </w14:solidFill>
          </w14:textFill>
        </w:rPr>
        <w:t>“供应商须知前附表”</w:t>
      </w:r>
      <w:r>
        <w:rPr>
          <w:rFonts w:hint="eastAsia"/>
          <w:color w:val="000000" w:themeColor="text1"/>
          <w14:textFill>
            <w14:solidFill>
              <w14:schemeClr w14:val="tx1"/>
            </w14:solidFill>
          </w14:textFill>
        </w:rPr>
        <w:t>规定的时间内自行进行响应文件解密</w:t>
      </w:r>
      <w:r>
        <w:rPr>
          <w:rFonts w:hint="eastAsia" w:hAnsi="宋体"/>
          <w:color w:val="000000" w:themeColor="text1"/>
          <w14:textFill>
            <w14:solidFill>
              <w14:schemeClr w14:val="tx1"/>
            </w14:solidFill>
          </w14:textFill>
        </w:rPr>
        <w:t>。</w:t>
      </w:r>
      <w:r>
        <w:rPr>
          <w:rFonts w:hint="eastAsia"/>
          <w:b/>
          <w:color w:val="000000" w:themeColor="text1"/>
          <w14:textFill>
            <w14:solidFill>
              <w14:schemeClr w14:val="tx1"/>
            </w14:solidFill>
          </w14:textFill>
        </w:rPr>
        <w:t>供应商未在</w:t>
      </w:r>
      <w:r>
        <w:rPr>
          <w:b/>
          <w:color w:val="000000" w:themeColor="text1"/>
          <w14:textFill>
            <w14:solidFill>
              <w14:schemeClr w14:val="tx1"/>
            </w14:solidFill>
          </w14:textFill>
        </w:rPr>
        <w:t>规定的时间内解密</w:t>
      </w:r>
      <w:r>
        <w:rPr>
          <w:rFonts w:hint="eastAsia"/>
          <w:b/>
          <w:color w:val="000000" w:themeColor="text1"/>
          <w14:textFill>
            <w14:solidFill>
              <w14:schemeClr w14:val="tx1"/>
            </w14:solidFill>
          </w14:textFill>
        </w:rPr>
        <w:t>响应文件</w:t>
      </w:r>
      <w:r>
        <w:rPr>
          <w:b/>
          <w:color w:val="000000" w:themeColor="text1"/>
          <w14:textFill>
            <w14:solidFill>
              <w14:schemeClr w14:val="tx1"/>
            </w14:solidFill>
          </w14:textFill>
        </w:rPr>
        <w:t>或</w:t>
      </w:r>
      <w:r>
        <w:rPr>
          <w:rFonts w:hint="eastAsia"/>
          <w:b/>
          <w:color w:val="000000" w:themeColor="text1"/>
          <w14:textFill>
            <w14:solidFill>
              <w14:schemeClr w14:val="tx1"/>
            </w14:solidFill>
          </w14:textFill>
        </w:rPr>
        <w:t>者</w:t>
      </w:r>
      <w:r>
        <w:rPr>
          <w:b/>
          <w:color w:val="000000" w:themeColor="text1"/>
          <w14:textFill>
            <w14:solidFill>
              <w14:schemeClr w14:val="tx1"/>
            </w14:solidFill>
          </w14:textFill>
        </w:rPr>
        <w:t>解密失败的</w:t>
      </w:r>
      <w:r>
        <w:rPr>
          <w:rFonts w:hint="eastAsia"/>
          <w:b/>
          <w:color w:val="000000" w:themeColor="text1"/>
          <w14:textFill>
            <w14:solidFill>
              <w14:schemeClr w14:val="tx1"/>
            </w14:solidFill>
          </w14:textFill>
        </w:rPr>
        <w:t>，供应商</w:t>
      </w:r>
      <w:r>
        <w:rPr>
          <w:rFonts w:hint="eastAsia" w:ascii="宋体" w:hAnsi="宋体"/>
          <w:b/>
          <w:color w:val="000000" w:themeColor="text1"/>
          <w:szCs w:val="21"/>
          <w14:textFill>
            <w14:solidFill>
              <w14:schemeClr w14:val="tx1"/>
            </w14:solidFill>
          </w14:textFill>
        </w:rPr>
        <w:t>的响应文件作无效处理</w:t>
      </w:r>
      <w:r>
        <w:rPr>
          <w:b/>
          <w:color w:val="000000" w:themeColor="text1"/>
          <w14:textFill>
            <w14:solidFill>
              <w14:schemeClr w14:val="tx1"/>
            </w14:solidFill>
          </w14:textFill>
        </w:rPr>
        <w:t>。</w:t>
      </w:r>
    </w:p>
    <w:p w14:paraId="1C0D4BE7">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26</w:t>
      </w:r>
      <w:r>
        <w:rPr>
          <w:rFonts w:hint="eastAsia" w:ascii="黑体" w:hAnsi="黑体" w:eastAsia="黑体" w:cs="宋体"/>
          <w:b/>
          <w:bCs/>
          <w:color w:val="000000" w:themeColor="text1"/>
          <w:sz w:val="24"/>
          <w14:textFill>
            <w14:solidFill>
              <w14:schemeClr w14:val="tx1"/>
            </w14:solidFill>
          </w14:textFill>
        </w:rPr>
        <w:t>.评审程序、评审方法和评审标准</w:t>
      </w:r>
    </w:p>
    <w:p w14:paraId="7ACE3D5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.1本项目的评审方法为综合评分法。</w:t>
      </w:r>
    </w:p>
    <w:p w14:paraId="6B1FC8D3">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26.2</w:t>
      </w:r>
      <w:r>
        <w:rPr>
          <w:rFonts w:hint="eastAsia" w:ascii="宋体" w:hAnsi="宋体" w:cs="宋体"/>
          <w:color w:val="000000" w:themeColor="text1"/>
          <w:szCs w:val="21"/>
          <w14:textFill>
            <w14:solidFill>
              <w14:schemeClr w14:val="tx1"/>
            </w14:solidFill>
          </w14:textFill>
        </w:rPr>
        <w:t>磋商小组</w:t>
      </w:r>
      <w:r>
        <w:rPr>
          <w:rFonts w:ascii="宋体" w:hAnsi="宋体" w:cs="宋体"/>
          <w:color w:val="000000" w:themeColor="text1"/>
          <w:szCs w:val="21"/>
          <w14:textFill>
            <w14:solidFill>
              <w14:schemeClr w14:val="tx1"/>
            </w14:solidFill>
          </w14:textFill>
        </w:rPr>
        <w:t>按照</w:t>
      </w:r>
      <w:r>
        <w:rPr>
          <w:rFonts w:hint="eastAsia" w:ascii="宋体" w:hAnsi="宋体" w:cs="宋体"/>
          <w:color w:val="000000" w:themeColor="text1"/>
          <w:szCs w:val="21"/>
          <w14:textFill>
            <w14:solidFill>
              <w14:schemeClr w14:val="tx1"/>
            </w14:solidFill>
          </w14:textFill>
        </w:rPr>
        <w:t>“第四章 评审程序、评审方法和评审标准”</w:t>
      </w:r>
      <w:r>
        <w:rPr>
          <w:rFonts w:ascii="宋体" w:hAnsi="宋体" w:cs="宋体"/>
          <w:color w:val="000000" w:themeColor="text1"/>
          <w:szCs w:val="21"/>
          <w14:textFill>
            <w14:solidFill>
              <w14:schemeClr w14:val="tx1"/>
            </w14:solidFill>
          </w14:textFill>
        </w:rPr>
        <w:t>规定的方法、评审因素、标准和程序对</w:t>
      </w:r>
      <w:r>
        <w:rPr>
          <w:rFonts w:hint="eastAsia" w:ascii="宋体" w:hAnsi="宋体" w:cs="宋体"/>
          <w:color w:val="000000" w:themeColor="text1"/>
          <w:szCs w:val="21"/>
          <w14:textFill>
            <w14:solidFill>
              <w14:schemeClr w14:val="tx1"/>
            </w14:solidFill>
          </w14:textFill>
        </w:rPr>
        <w:t>响应</w:t>
      </w:r>
      <w:r>
        <w:rPr>
          <w:rFonts w:ascii="宋体" w:hAnsi="宋体" w:cs="宋体"/>
          <w:color w:val="000000" w:themeColor="text1"/>
          <w:szCs w:val="21"/>
          <w14:textFill>
            <w14:solidFill>
              <w14:schemeClr w14:val="tx1"/>
            </w14:solidFill>
          </w14:textFill>
        </w:rPr>
        <w:t>文件进行评审。</w:t>
      </w:r>
    </w:p>
    <w:p w14:paraId="1E5D9E24">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 xml:space="preserve">6.3 </w:t>
      </w:r>
      <w:r>
        <w:rPr>
          <w:rFonts w:hint="eastAsia" w:ascii="宋体" w:hAnsi="宋体"/>
          <w:color w:val="000000" w:themeColor="text1"/>
          <w:szCs w:val="21"/>
          <w14:textFill>
            <w14:solidFill>
              <w14:schemeClr w14:val="tx1"/>
            </w14:solidFill>
          </w14:textFill>
        </w:rPr>
        <w:t>商务/技术要求允许负偏离的条款数详见“供应商须知前附表”。</w:t>
      </w:r>
    </w:p>
    <w:p w14:paraId="5F25B0BA">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26.</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D9A2955">
      <w:pPr>
        <w:spacing w:line="400" w:lineRule="exact"/>
        <w:ind w:firstLine="420" w:firstLineChars="200"/>
        <w:rPr>
          <w:rFonts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6.5</w:t>
      </w:r>
      <w:r>
        <w:rPr>
          <w:rFonts w:hint="eastAsia" w:hAnsi="宋体"/>
          <w:color w:val="000000" w:themeColor="text1"/>
          <w14:textFill>
            <w14:solidFill>
              <w14:schemeClr w14:val="tx1"/>
            </w14:solidFill>
          </w14:textFill>
        </w:rPr>
        <w:t>电子交易活动的中止。采购过程中出现以下情形，导致电子交易平台无法正常运行，或者无法保证电子交易的公平、公正和安全时，采购机构可中止电子交易活动：</w:t>
      </w:r>
    </w:p>
    <w:p w14:paraId="73821083">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（1）电子交易平台发生故障而无法登录访问的；</w:t>
      </w:r>
    </w:p>
    <w:p w14:paraId="0712389E">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（2）电子交易平台应用或数据库出现错误，不能进行正常操作的；</w:t>
      </w:r>
    </w:p>
    <w:p w14:paraId="1A0C3408">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（3）电子交易平台发现严重安全漏洞，有潜在泄密危险的；</w:t>
      </w:r>
    </w:p>
    <w:p w14:paraId="487B5749">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（4）病毒发作导致不能进行正常操作的；</w:t>
      </w:r>
    </w:p>
    <w:p w14:paraId="5C3E186D">
      <w:pPr>
        <w:spacing w:line="4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（5）其他无法保证电子交易的公平、公正和安全的情况。</w:t>
      </w:r>
    </w:p>
    <w:p w14:paraId="18363C6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26.</w:t>
      </w:r>
      <w:r>
        <w:rPr>
          <w:rFonts w:ascii="宋体"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034E86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27</w:t>
      </w:r>
      <w:r>
        <w:rPr>
          <w:rFonts w:hint="eastAsia" w:ascii="黑体" w:hAnsi="黑体" w:eastAsia="黑体" w:cs="宋体"/>
          <w:b/>
          <w:bCs/>
          <w:color w:val="000000" w:themeColor="text1"/>
          <w:sz w:val="24"/>
          <w14:textFill>
            <w14:solidFill>
              <w14:schemeClr w14:val="tx1"/>
            </w14:solidFill>
          </w14:textFill>
        </w:rPr>
        <w:t>.确定成交供应商及结果公告</w:t>
      </w:r>
    </w:p>
    <w:p w14:paraId="45A952F0">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7D7597F">
      <w:pPr>
        <w:spacing w:line="400" w:lineRule="exact"/>
        <w:ind w:firstLine="420" w:firstLineChars="200"/>
        <w:rPr>
          <w:rFonts w:ascii="宋体" w:hAnsi="宋体" w:cs="Courier New"/>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.2采购代理机构应当在</w:t>
      </w:r>
      <w:r>
        <w:rPr>
          <w:rFonts w:hint="eastAsia" w:ascii="宋体" w:hAnsi="宋体" w:cs="宋体"/>
          <w:color w:val="000000" w:themeColor="text1"/>
          <w:kern w:val="0"/>
          <w:szCs w:val="21"/>
          <w14:textFill>
            <w14:solidFill>
              <w14:schemeClr w14:val="tx1"/>
            </w14:solidFill>
          </w14:textFill>
        </w:rPr>
        <w:t>成交</w:t>
      </w:r>
      <w:r>
        <w:rPr>
          <w:rFonts w:hint="eastAsia" w:ascii="宋体" w:hAnsi="宋体" w:cs="宋体"/>
          <w:color w:val="000000" w:themeColor="text1"/>
          <w:szCs w:val="21"/>
          <w14:textFill>
            <w14:solidFill>
              <w14:schemeClr w14:val="tx1"/>
            </w14:solidFill>
          </w14:textFill>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9" w:name="_Hlk66782294"/>
      <w:r>
        <w:rPr>
          <w:rFonts w:hint="eastAsia" w:ascii="宋体" w:hAnsi="宋体" w:cs="Courier New"/>
          <w:color w:val="000000" w:themeColor="text1"/>
          <w:szCs w:val="21"/>
          <w14:textFill>
            <w14:solidFill>
              <w14:schemeClr w14:val="tx1"/>
            </w14:solidFill>
          </w14:textFill>
        </w:rPr>
        <w:t>成交供应商享受</w:t>
      </w:r>
      <w:r>
        <w:rPr>
          <w:rFonts w:hint="eastAsia" w:ascii="宋体" w:hAnsi="宋体"/>
          <w:color w:val="000000" w:themeColor="text1"/>
          <w:szCs w:val="21"/>
          <w14:textFill>
            <w14:solidFill>
              <w14:schemeClr w14:val="tx1"/>
            </w14:solidFill>
          </w14:textFill>
        </w:rPr>
        <w:t>《政府采购促进中小企业发展管理办法》（财库〔2020〕46号）规定的中小企业扶持</w:t>
      </w:r>
      <w:r>
        <w:rPr>
          <w:rFonts w:hint="eastAsia" w:ascii="宋体" w:hAnsi="宋体" w:cs="Courier New"/>
          <w:color w:val="000000" w:themeColor="text1"/>
          <w:szCs w:val="21"/>
          <w14:textFill>
            <w14:solidFill>
              <w14:schemeClr w14:val="tx1"/>
            </w14:solidFill>
          </w14:textFill>
        </w:rPr>
        <w:t>政策的，采购人、采购代理机构应当随成交结果公开成交供应商的《中小企业声明函》。</w:t>
      </w:r>
      <w:bookmarkEnd w:id="79"/>
    </w:p>
    <w:p w14:paraId="109097DA">
      <w:pPr>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27.3出现下列情形之一的，采购人或者采购代理机构应当终止竞争性磋商采购活动，发布项目终止公告并说明原因，重新开展采购活动：</w:t>
      </w:r>
    </w:p>
    <w:p w14:paraId="79F58337">
      <w:pPr>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（1）因情况变化，不再符合规定的竞争性磋商采购方式适用情形的；</w:t>
      </w:r>
    </w:p>
    <w:p w14:paraId="13F2C3FF">
      <w:pPr>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（2）出现影响采购公正的违法、违规行为的；</w:t>
      </w:r>
    </w:p>
    <w:p w14:paraId="4775BE5F">
      <w:pPr>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（3）除“第四章 评审程序、评审方法和评审标准”第4.3条规定的情形外，在采购过程中符合要求的供应商或者报价未超过采购预算的供应商不足3家的。</w:t>
      </w:r>
    </w:p>
    <w:p w14:paraId="0D77CB8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27.4 在采购活动中因重大变故，采购任务取消的，采购人或者采购代理机构应当终止采购活动，通知所有参加采购活动的供应商，并将项目实施情况和采购任务取消原因报送本级财政部门。</w:t>
      </w:r>
    </w:p>
    <w:p w14:paraId="641D03AC">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28</w:t>
      </w:r>
      <w:r>
        <w:rPr>
          <w:rFonts w:hint="eastAsia" w:ascii="黑体" w:hAnsi="黑体" w:eastAsia="黑体" w:cs="宋体"/>
          <w:b/>
          <w:bCs/>
          <w:color w:val="000000" w:themeColor="text1"/>
          <w:sz w:val="24"/>
          <w14:textFill>
            <w14:solidFill>
              <w14:schemeClr w14:val="tx1"/>
            </w14:solidFill>
          </w14:textFill>
        </w:rPr>
        <w:t>.履约保证金</w:t>
      </w:r>
    </w:p>
    <w:p w14:paraId="5BAA16E6">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.1履约保证金的金额、提交方式、退付的时间和条件详见 “供应商须知前附表”。成交供应商未按规定提交履约保证金的，视为拒绝</w:t>
      </w:r>
      <w:r>
        <w:rPr>
          <w:rFonts w:ascii="宋体" w:hAnsi="宋体"/>
          <w:color w:val="000000" w:themeColor="text1"/>
          <w14:textFill>
            <w14:solidFill>
              <w14:schemeClr w14:val="tx1"/>
            </w14:solidFill>
          </w14:textFill>
        </w:rPr>
        <w:t>与采购人</w:t>
      </w:r>
      <w:r>
        <w:rPr>
          <w:rFonts w:hint="eastAsia" w:ascii="宋体" w:hAnsi="宋体" w:cs="宋体"/>
          <w:color w:val="000000" w:themeColor="text1"/>
          <w:szCs w:val="21"/>
          <w14:textFill>
            <w14:solidFill>
              <w14:schemeClr w14:val="tx1"/>
            </w14:solidFill>
          </w14:textFill>
        </w:rPr>
        <w:t>签订合同。</w:t>
      </w:r>
    </w:p>
    <w:p w14:paraId="5DCF58C1">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.2在履约保证金退还日期前，若成交供应商的开户名称、开户银行、账号有变动的，请以书面形式通知履约保证金收取单位，否则由此产生的后果由成交供应商自行承担。</w:t>
      </w:r>
    </w:p>
    <w:p w14:paraId="082978E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29</w:t>
      </w:r>
      <w:r>
        <w:rPr>
          <w:rFonts w:hint="eastAsia" w:ascii="黑体" w:hAnsi="黑体" w:eastAsia="黑体" w:cs="宋体"/>
          <w:b/>
          <w:bCs/>
          <w:color w:val="000000" w:themeColor="text1"/>
          <w:sz w:val="24"/>
          <w14:textFill>
            <w14:solidFill>
              <w14:schemeClr w14:val="tx1"/>
            </w14:solidFill>
          </w14:textFill>
        </w:rPr>
        <w:t>.签订合同</w:t>
      </w:r>
    </w:p>
    <w:p w14:paraId="5BBB7A97">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29.1签订电子采购合同：成交供应商领取电子成交通知书后，在</w:t>
      </w:r>
      <w:r>
        <w:rPr>
          <w:rFonts w:hint="eastAsia" w:ascii="宋体" w:hAnsi="宋体" w:cs="宋体"/>
          <w:color w:val="000000" w:themeColor="text1"/>
          <w:szCs w:val="21"/>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031BB831">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线下签订纸质合同：供应商领取成交通知书后，按“供应商须知前附表”规定向采购人出示相关证明材料，经采购人核验合格后方可签订合同。</w:t>
      </w:r>
    </w:p>
    <w:p w14:paraId="195F16C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29.2签订合同时间：按成交通知书规定的时间与采购人签订合同。</w:t>
      </w:r>
    </w:p>
    <w:p w14:paraId="268F4AE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1EE9116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1034B9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29.5采购人或成交供应商不得单方面向合同另一方提出任何磋商文件没有约定的条件或不合理的要求，作为签订合同的条件；也不得协商另行订立背离磋商文件和合同实质性内容的协议。</w:t>
      </w:r>
    </w:p>
    <w:p w14:paraId="71E40368">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29.6如签订合同并生效后，供应商无故拒绝或延期，除按照合同条款处理外，将承担相应的法律责任。</w:t>
      </w:r>
    </w:p>
    <w:p w14:paraId="6CABC6C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902B7AF">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30</w:t>
      </w:r>
      <w:r>
        <w:rPr>
          <w:rFonts w:hint="eastAsia" w:ascii="黑体" w:hAnsi="黑体" w:eastAsia="黑体" w:cs="宋体"/>
          <w:b/>
          <w:bCs/>
          <w:color w:val="000000" w:themeColor="text1"/>
          <w:sz w:val="24"/>
          <w14:textFill>
            <w14:solidFill>
              <w14:schemeClr w14:val="tx1"/>
            </w14:solidFill>
          </w14:textFill>
        </w:rPr>
        <w:t>.政府采购合同公告</w:t>
      </w:r>
    </w:p>
    <w:p w14:paraId="5CFF8CD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164E7E5">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31</w:t>
      </w:r>
      <w:r>
        <w:rPr>
          <w:rFonts w:hint="eastAsia" w:ascii="黑体" w:hAnsi="黑体" w:eastAsia="黑体" w:cs="宋体"/>
          <w:b/>
          <w:bCs/>
          <w:color w:val="000000" w:themeColor="text1"/>
          <w:sz w:val="24"/>
          <w14:textFill>
            <w14:solidFill>
              <w14:schemeClr w14:val="tx1"/>
            </w14:solidFill>
          </w14:textFill>
        </w:rPr>
        <w:t>. 询问、质疑和投诉</w:t>
      </w:r>
    </w:p>
    <w:p w14:paraId="5C88D365">
      <w:pPr>
        <w:pStyle w:val="8"/>
        <w:spacing w:line="400" w:lineRule="exact"/>
        <w:ind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000000" w:themeColor="text1"/>
          <w:szCs w:val="21"/>
          <w14:textFill>
            <w14:solidFill>
              <w14:schemeClr w14:val="tx1"/>
            </w14:solidFill>
          </w14:textFill>
        </w:rPr>
        <w:t>但答复的内容不得涉及商业秘密</w:t>
      </w:r>
      <w:r>
        <w:rPr>
          <w:rFonts w:hint="eastAsia" w:ascii="宋体" w:hAnsi="宋体" w:cs="宋体"/>
          <w:color w:val="000000" w:themeColor="text1"/>
          <w14:textFill>
            <w14:solidFill>
              <w14:schemeClr w14:val="tx1"/>
            </w14:solidFill>
          </w14:textFill>
        </w:rPr>
        <w:t>。</w:t>
      </w:r>
    </w:p>
    <w:p w14:paraId="2C80B265">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000000" w:themeColor="text1"/>
          <w:shd w:val="clear" w:color="auto" w:fill="FFFFFF"/>
          <w14:textFill>
            <w14:solidFill>
              <w14:schemeClr w14:val="tx1"/>
            </w14:solidFill>
          </w14:textFill>
        </w:rPr>
        <w:t>接收质疑函的方式、联系部门、联系电话和通讯地址等信息</w:t>
      </w:r>
      <w:r>
        <w:rPr>
          <w:rFonts w:hint="eastAsia" w:ascii="宋体" w:hAnsi="宋体" w:cs="Arial"/>
          <w:color w:val="000000" w:themeColor="text1"/>
          <w:shd w:val="clear" w:color="auto" w:fill="FFFFFF"/>
          <w14:textFill>
            <w14:solidFill>
              <w14:schemeClr w14:val="tx1"/>
            </w14:solidFill>
          </w14:textFill>
        </w:rPr>
        <w:t>详见</w:t>
      </w:r>
      <w:r>
        <w:rPr>
          <w:rFonts w:hint="eastAsia" w:ascii="宋体" w:hAnsi="宋体" w:cs="宋体"/>
          <w:color w:val="000000" w:themeColor="text1"/>
          <w:szCs w:val="21"/>
          <w14:textFill>
            <w14:solidFill>
              <w14:schemeClr w14:val="tx1"/>
            </w14:solidFill>
          </w14:textFill>
        </w:rPr>
        <w:t>“供应商须知前附表”</w:t>
      </w:r>
      <w:r>
        <w:rPr>
          <w:rFonts w:hint="eastAsia" w:ascii="宋体" w:hAnsi="宋体" w:cs="宋体"/>
          <w:color w:val="000000" w:themeColor="text1"/>
          <w14:textFill>
            <w14:solidFill>
              <w14:schemeClr w14:val="tx1"/>
            </w14:solidFill>
          </w14:textFill>
        </w:rPr>
        <w:t>。具体质疑起算时间如下：</w:t>
      </w:r>
    </w:p>
    <w:p w14:paraId="53429322">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（1）对可以质疑的磋商文件提出质疑的，为收到磋商文件之日或者</w:t>
      </w:r>
      <w:r>
        <w:rPr>
          <w:rFonts w:hint="eastAsia" w:ascii="宋体" w:hAnsi="宋体"/>
          <w:color w:val="000000" w:themeColor="text1"/>
          <w14:textFill>
            <w14:solidFill>
              <w14:schemeClr w14:val="tx1"/>
            </w14:solidFill>
          </w14:textFill>
        </w:rPr>
        <w:t>竞争性磋商公告期限届满之日</w:t>
      </w:r>
      <w:r>
        <w:rPr>
          <w:rFonts w:hint="eastAsia" w:ascii="宋体" w:hAnsi="宋体" w:cs="宋体"/>
          <w:color w:val="000000" w:themeColor="text1"/>
          <w14:textFill>
            <w14:solidFill>
              <w14:schemeClr w14:val="tx1"/>
            </w14:solidFill>
          </w14:textFill>
        </w:rPr>
        <w:t>；</w:t>
      </w:r>
    </w:p>
    <w:p w14:paraId="3CD44617">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（2）对采购过程提出质疑的，为各采购程序环节结束之日；</w:t>
      </w:r>
    </w:p>
    <w:p w14:paraId="3F858128">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（3）对成交结果提出质疑的，为成交结果公告期限届满之日。</w:t>
      </w:r>
    </w:p>
    <w:p w14:paraId="6011C128">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645970DA">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.4 供应商提出质疑应当提交质疑函和必要的证明材料，针对同一采购程序环节的质疑必须在法定质疑期内一次性提出。质疑函应当包括下列内容</w:t>
      </w:r>
      <w:r>
        <w:rPr>
          <w:rFonts w:hint="eastAsia" w:hAnsi="宋体"/>
          <w:bCs/>
          <w:color w:val="000000" w:themeColor="text1"/>
          <w14:textFill>
            <w14:solidFill>
              <w14:schemeClr w14:val="tx1"/>
            </w14:solidFill>
          </w14:textFill>
        </w:rPr>
        <w:t>（质疑函格式后附）</w:t>
      </w:r>
      <w:r>
        <w:rPr>
          <w:rFonts w:hint="eastAsia" w:ascii="宋体" w:hAnsi="宋体" w:cs="宋体"/>
          <w:color w:val="000000" w:themeColor="text1"/>
          <w14:textFill>
            <w14:solidFill>
              <w14:schemeClr w14:val="tx1"/>
            </w14:solidFill>
          </w14:textFill>
        </w:rPr>
        <w:t>：</w:t>
      </w:r>
    </w:p>
    <w:p w14:paraId="11622C4A">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（1）供应商的姓名或者名称、地址、邮编、联系人及联系电话；</w:t>
      </w:r>
    </w:p>
    <w:p w14:paraId="075A3DF8">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（2）质疑项目的名称、编号；</w:t>
      </w:r>
    </w:p>
    <w:p w14:paraId="3572D0A4">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（3）具体、明确的质疑事项和与质疑事项相关的请求；</w:t>
      </w:r>
    </w:p>
    <w:p w14:paraId="659DA7E0">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（4）事实依据；</w:t>
      </w:r>
    </w:p>
    <w:p w14:paraId="56607950">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（5）必要的法律依据；</w:t>
      </w:r>
    </w:p>
    <w:p w14:paraId="1179D164">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（6）提出质疑的日期。</w:t>
      </w:r>
    </w:p>
    <w:p w14:paraId="32656B7C">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54D67339">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采购人、采购代理机构认为供应商质疑不成立，或者成立但未对成交结果构成影响的，继续开展采购活动；认为供应商质疑成立且影响或者可能影响成交结果的，按照下列情况处理：</w:t>
      </w:r>
    </w:p>
    <w:p w14:paraId="3D66FBEC">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1BABB9B8">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4CF4D1BB">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质疑答复导致成交结果改变的，采购人或者采购代理机构应当将有关情况书面报告本级财政部门。</w:t>
      </w:r>
    </w:p>
    <w:p w14:paraId="162B27F5">
      <w:pPr>
        <w:spacing w:line="400" w:lineRule="exact"/>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14:textFill>
            <w14:solidFill>
              <w14:schemeClr w14:val="tx1"/>
            </w14:solidFill>
          </w14:textFill>
        </w:rPr>
        <w:t>31</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4FABEA1">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32</w:t>
      </w:r>
      <w:r>
        <w:rPr>
          <w:rFonts w:hint="eastAsia" w:ascii="黑体" w:hAnsi="黑体" w:eastAsia="黑体" w:cs="宋体"/>
          <w:b/>
          <w:bCs/>
          <w:color w:val="000000" w:themeColor="text1"/>
          <w:sz w:val="24"/>
          <w14:textFill>
            <w14:solidFill>
              <w14:schemeClr w14:val="tx1"/>
            </w14:solidFill>
          </w14:textFill>
        </w:rPr>
        <w:t>.其他内容</w:t>
      </w:r>
    </w:p>
    <w:p w14:paraId="6796E32C">
      <w:pPr>
        <w:tabs>
          <w:tab w:val="left" w:pos="2835"/>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.1代理服务收取标准及缴费账户详见“供应商须知前附表”，供应商为联合体的，可以由联合体中的一方或者多方共同交纳代理服务费。</w:t>
      </w:r>
    </w:p>
    <w:p w14:paraId="1230A920">
      <w:pPr>
        <w:tabs>
          <w:tab w:val="left" w:pos="2835"/>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32.2</w:t>
      </w:r>
      <w:r>
        <w:rPr>
          <w:rFonts w:hint="eastAsia" w:ascii="宋体" w:hAnsi="宋体" w:cs="宋体"/>
          <w:color w:val="000000" w:themeColor="text1"/>
          <w:szCs w:val="21"/>
          <w14:textFill>
            <w14:solidFill>
              <w14:schemeClr w14:val="tx1"/>
            </w14:solidFill>
          </w14:textFill>
        </w:rPr>
        <w:t>代理服务费收费计算标准：</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7"/>
        <w:gridCol w:w="1837"/>
        <w:gridCol w:w="1697"/>
        <w:gridCol w:w="1714"/>
      </w:tblGrid>
      <w:tr w14:paraId="3C1F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Borders>
              <w:tl2br w:val="single" w:color="auto" w:sz="4" w:space="0"/>
            </w:tcBorders>
          </w:tcPr>
          <w:p w14:paraId="42116FE1">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费率</w:t>
            </w:r>
          </w:p>
          <w:p w14:paraId="788885E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金额</w:t>
            </w:r>
          </w:p>
        </w:tc>
        <w:tc>
          <w:tcPr>
            <w:tcW w:w="1010" w:type="pct"/>
            <w:vAlign w:val="center"/>
          </w:tcPr>
          <w:p w14:paraId="4E09870C">
            <w:pPr>
              <w:spacing w:line="360" w:lineRule="auto"/>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货物类</w:t>
            </w:r>
          </w:p>
        </w:tc>
        <w:tc>
          <w:tcPr>
            <w:tcW w:w="933" w:type="pct"/>
            <w:vAlign w:val="center"/>
          </w:tcPr>
          <w:p w14:paraId="1618CC1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服务类</w:t>
            </w:r>
          </w:p>
        </w:tc>
        <w:tc>
          <w:tcPr>
            <w:tcW w:w="942" w:type="pct"/>
            <w:vAlign w:val="center"/>
          </w:tcPr>
          <w:p w14:paraId="641D4E2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工程类</w:t>
            </w:r>
          </w:p>
        </w:tc>
      </w:tr>
      <w:tr w14:paraId="5BA3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3AA83F3D">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100万元以下</w:t>
            </w:r>
          </w:p>
        </w:tc>
        <w:tc>
          <w:tcPr>
            <w:tcW w:w="1010" w:type="pct"/>
          </w:tcPr>
          <w:p w14:paraId="5382B323">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1.5%                </w:t>
            </w:r>
          </w:p>
        </w:tc>
        <w:tc>
          <w:tcPr>
            <w:tcW w:w="933" w:type="pct"/>
          </w:tcPr>
          <w:p w14:paraId="160C912D">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942" w:type="pct"/>
          </w:tcPr>
          <w:p w14:paraId="042AFB4A">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1.0% </w:t>
            </w:r>
          </w:p>
        </w:tc>
      </w:tr>
      <w:tr w14:paraId="1B00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01F128DA">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100～500万元</w:t>
            </w:r>
          </w:p>
        </w:tc>
        <w:tc>
          <w:tcPr>
            <w:tcW w:w="1010" w:type="pct"/>
          </w:tcPr>
          <w:p w14:paraId="7671C299">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1.1%                 </w:t>
            </w:r>
          </w:p>
        </w:tc>
        <w:tc>
          <w:tcPr>
            <w:tcW w:w="933" w:type="pct"/>
          </w:tcPr>
          <w:p w14:paraId="76455873">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0.8%</w:t>
            </w:r>
          </w:p>
        </w:tc>
        <w:tc>
          <w:tcPr>
            <w:tcW w:w="942" w:type="pct"/>
          </w:tcPr>
          <w:p w14:paraId="7E556321">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0.7% </w:t>
            </w:r>
          </w:p>
        </w:tc>
      </w:tr>
      <w:tr w14:paraId="269A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129C0F4F">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500～1000万元</w:t>
            </w:r>
          </w:p>
        </w:tc>
        <w:tc>
          <w:tcPr>
            <w:tcW w:w="1010" w:type="pct"/>
          </w:tcPr>
          <w:p w14:paraId="6D62D795">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0.8%                </w:t>
            </w:r>
          </w:p>
        </w:tc>
        <w:tc>
          <w:tcPr>
            <w:tcW w:w="933" w:type="pct"/>
          </w:tcPr>
          <w:p w14:paraId="74E6FB64">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0.45%</w:t>
            </w:r>
          </w:p>
        </w:tc>
        <w:tc>
          <w:tcPr>
            <w:tcW w:w="942" w:type="pct"/>
          </w:tcPr>
          <w:p w14:paraId="74BE91E6">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0.55%</w:t>
            </w:r>
          </w:p>
        </w:tc>
      </w:tr>
      <w:tr w14:paraId="3427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Pr>
          <w:p w14:paraId="4660DD91">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1000～5000万元</w:t>
            </w:r>
          </w:p>
        </w:tc>
        <w:tc>
          <w:tcPr>
            <w:tcW w:w="1010" w:type="pct"/>
          </w:tcPr>
          <w:p w14:paraId="3FD09F2D">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0.5%                </w:t>
            </w:r>
          </w:p>
        </w:tc>
        <w:tc>
          <w:tcPr>
            <w:tcW w:w="933" w:type="pct"/>
          </w:tcPr>
          <w:p w14:paraId="215A88ED">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0.25%</w:t>
            </w:r>
          </w:p>
        </w:tc>
        <w:tc>
          <w:tcPr>
            <w:tcW w:w="942" w:type="pct"/>
          </w:tcPr>
          <w:p w14:paraId="31D90122">
            <w:pPr>
              <w:spacing w:line="360" w:lineRule="auto"/>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0.35% </w:t>
            </w:r>
          </w:p>
        </w:tc>
      </w:tr>
    </w:tbl>
    <w:p w14:paraId="0AD016FC">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注：</w:t>
      </w:r>
    </w:p>
    <w:p w14:paraId="0FF2707A">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按本表费率计算的收费为</w:t>
      </w:r>
      <w:r>
        <w:rPr>
          <w:rFonts w:hint="eastAsia" w:ascii="宋体" w:hAnsi="宋体" w:cs="宋体"/>
          <w:color w:val="000000" w:themeColor="text1"/>
          <w14:textFill>
            <w14:solidFill>
              <w14:schemeClr w14:val="tx1"/>
            </w14:solidFill>
          </w14:textFill>
        </w:rPr>
        <w:t>采购</w:t>
      </w:r>
      <w:r>
        <w:rPr>
          <w:rFonts w:ascii="宋体" w:hAnsi="宋体" w:cs="宋体"/>
          <w:color w:val="000000" w:themeColor="text1"/>
          <w14:textFill>
            <w14:solidFill>
              <w14:schemeClr w14:val="tx1"/>
            </w14:solidFill>
          </w14:textFill>
        </w:rPr>
        <w:t>代理的收费基准价格</w:t>
      </w:r>
      <w:r>
        <w:rPr>
          <w:rFonts w:hint="eastAsia" w:ascii="宋体" w:hAnsi="宋体" w:cs="宋体"/>
          <w:color w:val="000000" w:themeColor="text1"/>
          <w14:textFill>
            <w14:solidFill>
              <w14:schemeClr w14:val="tx1"/>
            </w14:solidFill>
          </w14:textFill>
        </w:rPr>
        <w:t>；</w:t>
      </w:r>
    </w:p>
    <w:p w14:paraId="03289625">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（2）采购</w:t>
      </w:r>
      <w:r>
        <w:rPr>
          <w:rFonts w:ascii="宋体" w:hAnsi="宋体" w:cs="宋体"/>
          <w:color w:val="000000" w:themeColor="text1"/>
          <w14:textFill>
            <w14:solidFill>
              <w14:schemeClr w14:val="tx1"/>
            </w14:solidFill>
          </w14:textFill>
        </w:rPr>
        <w:t>代理收费按差额定率累进法计算。</w:t>
      </w:r>
    </w:p>
    <w:p w14:paraId="31A3A575">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例如：某</w:t>
      </w:r>
      <w:r>
        <w:rPr>
          <w:rFonts w:hint="eastAsia" w:ascii="宋体" w:hAnsi="宋体" w:cs="宋体"/>
          <w:color w:val="000000" w:themeColor="text1"/>
          <w14:textFill>
            <w14:solidFill>
              <w14:schemeClr w14:val="tx1"/>
            </w14:solidFill>
          </w14:textFill>
        </w:rPr>
        <w:t>服务采购</w:t>
      </w:r>
      <w:r>
        <w:rPr>
          <w:rFonts w:ascii="宋体" w:hAnsi="宋体" w:cs="宋体"/>
          <w:color w:val="000000" w:themeColor="text1"/>
          <w14:textFill>
            <w14:solidFill>
              <w14:schemeClr w14:val="tx1"/>
            </w14:solidFill>
          </w14:textFill>
        </w:rPr>
        <w:t>代理业务</w:t>
      </w:r>
      <w:r>
        <w:rPr>
          <w:rFonts w:hint="eastAsia" w:ascii="宋体" w:hAnsi="宋体" w:cs="宋体"/>
          <w:color w:val="000000" w:themeColor="text1"/>
          <w14:textFill>
            <w14:solidFill>
              <w14:schemeClr w14:val="tx1"/>
            </w14:solidFill>
          </w14:textFill>
        </w:rPr>
        <w:t>成交</w:t>
      </w:r>
      <w:r>
        <w:rPr>
          <w:rFonts w:ascii="宋体" w:hAnsi="宋体" w:cs="宋体"/>
          <w:color w:val="000000" w:themeColor="text1"/>
          <w14:textFill>
            <w14:solidFill>
              <w14:schemeClr w14:val="tx1"/>
            </w14:solidFill>
          </w14:textFill>
        </w:rPr>
        <w:t>金额</w:t>
      </w:r>
      <w:r>
        <w:rPr>
          <w:rFonts w:hint="eastAsia" w:ascii="宋体" w:hAnsi="宋体" w:cs="宋体"/>
          <w:color w:val="000000" w:themeColor="text1"/>
          <w14:textFill>
            <w14:solidFill>
              <w14:schemeClr w14:val="tx1"/>
            </w14:solidFill>
          </w14:textFill>
        </w:rPr>
        <w:t>或者暂定价</w:t>
      </w:r>
      <w:r>
        <w:rPr>
          <w:rFonts w:ascii="宋体" w:hAnsi="宋体" w:cs="宋体"/>
          <w:color w:val="000000" w:themeColor="text1"/>
          <w14:textFill>
            <w14:solidFill>
              <w14:schemeClr w14:val="tx1"/>
            </w14:solidFill>
          </w14:textFill>
        </w:rPr>
        <w:t>为150万元，计算</w:t>
      </w:r>
      <w:r>
        <w:rPr>
          <w:rFonts w:hint="eastAsia" w:ascii="宋体" w:hAnsi="宋体" w:cs="宋体"/>
          <w:color w:val="000000" w:themeColor="text1"/>
          <w14:textFill>
            <w14:solidFill>
              <w14:schemeClr w14:val="tx1"/>
            </w14:solidFill>
          </w14:textFill>
        </w:rPr>
        <w:t>采购</w:t>
      </w:r>
      <w:r>
        <w:rPr>
          <w:rFonts w:ascii="宋体" w:hAnsi="宋体" w:cs="宋体"/>
          <w:color w:val="000000" w:themeColor="text1"/>
          <w14:textFill>
            <w14:solidFill>
              <w14:schemeClr w14:val="tx1"/>
            </w14:solidFill>
          </w14:textFill>
        </w:rPr>
        <w:t>代理收费额如下：</w:t>
      </w:r>
    </w:p>
    <w:p w14:paraId="6AF70548">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100 万元 ×l.5 %＝ 1.5 万元</w:t>
      </w:r>
    </w:p>
    <w:p w14:paraId="376550E9">
      <w:pPr>
        <w:spacing w:line="360" w:lineRule="auto"/>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150 － 100 ）万元 ×0.8%＝ 0.4万元</w:t>
      </w:r>
    </w:p>
    <w:p w14:paraId="661699C5">
      <w:pPr>
        <w:tabs>
          <w:tab w:val="left" w:pos="2835"/>
        </w:tabs>
        <w:spacing w:line="400" w:lineRule="exact"/>
        <w:ind w:firstLine="420" w:firstLineChars="20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合计收费＝ 1.5 ＋ 0.4＝ 1.9 万元</w:t>
      </w:r>
    </w:p>
    <w:p w14:paraId="01AC3E84">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3</w:t>
      </w:r>
      <w:r>
        <w:rPr>
          <w:rFonts w:ascii="黑体" w:hAnsi="黑体" w:eastAsia="黑体" w:cs="宋体"/>
          <w:b/>
          <w:bCs/>
          <w:color w:val="000000" w:themeColor="text1"/>
          <w:sz w:val="24"/>
          <w14:textFill>
            <w14:solidFill>
              <w14:schemeClr w14:val="tx1"/>
            </w14:solidFill>
          </w14:textFill>
        </w:rPr>
        <w:t>3.需要补充的其他内容</w:t>
      </w:r>
    </w:p>
    <w:p w14:paraId="0081BAD8">
      <w:pPr>
        <w:pStyle w:val="19"/>
        <w:spacing w:line="400" w:lineRule="exact"/>
        <w:ind w:firstLine="420" w:firstLineChars="200"/>
        <w:textAlignment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w:t>
      </w:r>
      <w:r>
        <w:rPr>
          <w:rFonts w:hAnsi="宋体" w:cs="宋体"/>
          <w:color w:val="000000" w:themeColor="text1"/>
          <w:kern w:val="2"/>
          <w:sz w:val="21"/>
          <w14:textFill>
            <w14:solidFill>
              <w14:schemeClr w14:val="tx1"/>
            </w14:solidFill>
          </w14:textFill>
        </w:rPr>
        <w:t>3.1</w:t>
      </w:r>
      <w:r>
        <w:rPr>
          <w:rFonts w:hint="eastAsia" w:hAnsi="宋体" w:cs="宋体"/>
          <w:color w:val="000000" w:themeColor="text1"/>
          <w:kern w:val="2"/>
          <w:sz w:val="21"/>
          <w14:textFill>
            <w14:solidFill>
              <w14:schemeClr w14:val="tx1"/>
            </w14:solidFill>
          </w14:textFill>
        </w:rPr>
        <w:t>本磋商文件解释规则详见“供应商须知前附表”。</w:t>
      </w:r>
    </w:p>
    <w:p w14:paraId="63362B56">
      <w:pPr>
        <w:pStyle w:val="19"/>
        <w:spacing w:line="400" w:lineRule="exact"/>
        <w:ind w:firstLine="420" w:firstLineChars="200"/>
        <w:textAlignment w:val="center"/>
        <w:rPr>
          <w:rFonts w:hAnsi="宋体" w:cs="宋体"/>
          <w:color w:val="000000" w:themeColor="text1"/>
          <w:kern w:val="2"/>
          <w:sz w:val="21"/>
          <w14:textFill>
            <w14:solidFill>
              <w14:schemeClr w14:val="tx1"/>
            </w14:solidFill>
          </w14:textFill>
        </w:rPr>
      </w:pPr>
      <w:r>
        <w:rPr>
          <w:rFonts w:hAnsi="宋体" w:cs="宋体"/>
          <w:color w:val="000000" w:themeColor="text1"/>
          <w:kern w:val="2"/>
          <w:sz w:val="21"/>
          <w14:textFill>
            <w14:solidFill>
              <w14:schemeClr w14:val="tx1"/>
            </w14:solidFill>
          </w14:textFill>
        </w:rPr>
        <w:t>33.2</w:t>
      </w:r>
      <w:r>
        <w:rPr>
          <w:rFonts w:hint="eastAsia" w:hAnsi="宋体" w:cs="宋体"/>
          <w:color w:val="000000" w:themeColor="text1"/>
          <w:kern w:val="2"/>
          <w:sz w:val="21"/>
          <w14:textFill>
            <w14:solidFill>
              <w14:schemeClr w14:val="tx1"/>
            </w14:solidFill>
          </w14:textFill>
        </w:rPr>
        <w:t xml:space="preserve"> 其他事项详见“供应商须知前附表”。</w:t>
      </w:r>
    </w:p>
    <w:p w14:paraId="6A53E6EC">
      <w:pPr>
        <w:pStyle w:val="19"/>
        <w:spacing w:line="400" w:lineRule="exact"/>
        <w:ind w:firstLine="420" w:firstLineChars="200"/>
        <w:textAlignment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3</w:t>
      </w:r>
      <w:r>
        <w:rPr>
          <w:rFonts w:hAnsi="宋体" w:cs="宋体"/>
          <w:color w:val="000000" w:themeColor="text1"/>
          <w:kern w:val="2"/>
          <w:sz w:val="21"/>
          <w14:textFill>
            <w14:solidFill>
              <w14:schemeClr w14:val="tx1"/>
            </w14:solidFill>
          </w14:textFill>
        </w:rPr>
        <w:t>3.3</w:t>
      </w:r>
      <w:r>
        <w:rPr>
          <w:rFonts w:hint="eastAsia" w:hAnsi="宋体" w:cs="宋体"/>
          <w:color w:val="000000" w:themeColor="text1"/>
          <w:kern w:val="2"/>
          <w:sz w:val="21"/>
          <w14:textFill>
            <w14:solidFill>
              <w14:schemeClr w14:val="tx1"/>
            </w14:solidFill>
          </w14:textFill>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A59E7DF">
      <w:pPr>
        <w:pStyle w:val="19"/>
        <w:spacing w:line="400" w:lineRule="exact"/>
        <w:ind w:firstLine="420" w:firstLineChars="20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1A2A2C1D">
      <w:pPr>
        <w:pStyle w:val="19"/>
        <w:spacing w:line="400" w:lineRule="exact"/>
        <w:ind w:firstLine="420" w:firstLineChars="20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（2）在工程采购项目中，工程由中小企业承建，即工程施工单位为中小企业，不对其中涉及的货物的制造商和服务的承接商作出要求；</w:t>
      </w:r>
    </w:p>
    <w:p w14:paraId="68606CC2">
      <w:pPr>
        <w:pStyle w:val="19"/>
        <w:spacing w:line="400" w:lineRule="exact"/>
        <w:ind w:firstLine="420" w:firstLineChars="200"/>
        <w:contextualSpacing/>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58A3D753">
      <w:pPr>
        <w:pStyle w:val="19"/>
        <w:spacing w:line="400" w:lineRule="exact"/>
        <w:ind w:firstLine="420" w:firstLineChars="200"/>
        <w:textAlignment w:val="center"/>
        <w:rPr>
          <w:rFonts w:hAnsi="宋体" w:cs="宋体"/>
          <w:color w:val="000000" w:themeColor="text1"/>
          <w:kern w:val="2"/>
          <w:sz w:val="21"/>
          <w14:textFill>
            <w14:solidFill>
              <w14:schemeClr w14:val="tx1"/>
            </w14:solidFill>
          </w14:textFill>
        </w:rPr>
      </w:pPr>
      <w:r>
        <w:rPr>
          <w:rFonts w:hint="eastAsia" w:hAnsi="宋体" w:cs="宋体"/>
          <w:color w:val="000000" w:themeColor="text1"/>
          <w:kern w:val="2"/>
          <w:sz w:val="21"/>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FC53EB8">
      <w:pPr>
        <w:pStyle w:val="19"/>
        <w:spacing w:line="400" w:lineRule="exact"/>
        <w:ind w:firstLine="420" w:firstLineChars="200"/>
        <w:textAlignment w:val="center"/>
        <w:rPr>
          <w:rFonts w:hAnsi="宋体"/>
          <w:b/>
          <w:color w:val="000000" w:themeColor="text1"/>
          <w:sz w:val="32"/>
          <w:szCs w:val="32"/>
          <w14:textFill>
            <w14:solidFill>
              <w14:schemeClr w14:val="tx1"/>
            </w14:solidFill>
          </w14:textFill>
        </w:rPr>
      </w:pPr>
      <w:r>
        <w:rPr>
          <w:rFonts w:hint="eastAsia" w:hAnsi="宋体" w:cs="宋体"/>
          <w:color w:val="000000" w:themeColor="text1"/>
          <w:kern w:val="2"/>
          <w:sz w:val="21"/>
          <w14:textFill>
            <w14:solidFill>
              <w14:schemeClr w14:val="tx1"/>
            </w14:solidFill>
          </w14:textFill>
        </w:rPr>
        <w:t>依据本磋商文件规定享受扶持政策获得政府采购合同的，小微企业不得将合同分包给大中型企业，中型企业不得将合同分包给大型企业。</w:t>
      </w:r>
      <w:r>
        <w:rPr>
          <w:rFonts w:hAnsi="宋体"/>
          <w:b/>
          <w:color w:val="000000" w:themeColor="text1"/>
          <w14:textFill>
            <w14:solidFill>
              <w14:schemeClr w14:val="tx1"/>
            </w14:solidFill>
          </w14:textFill>
        </w:rPr>
        <w:br w:type="page"/>
      </w:r>
    </w:p>
    <w:p w14:paraId="1F075521">
      <w:pPr>
        <w:pStyle w:val="3"/>
        <w:jc w:val="center"/>
        <w:rPr>
          <w:color w:val="000000" w:themeColor="text1"/>
          <w14:textFill>
            <w14:solidFill>
              <w14:schemeClr w14:val="tx1"/>
            </w14:solidFill>
          </w14:textFill>
        </w:rPr>
      </w:pPr>
      <w:bookmarkStart w:id="80" w:name="_Toc74323458"/>
      <w:bookmarkStart w:id="81" w:name="_Toc74323459"/>
      <w:r>
        <w:rPr>
          <w:rFonts w:hint="eastAsia"/>
          <w:color w:val="000000" w:themeColor="text1"/>
          <w14:textFill>
            <w14:solidFill>
              <w14:schemeClr w14:val="tx1"/>
            </w14:solidFill>
          </w14:textFill>
        </w:rPr>
        <w:t>第三章</w:t>
      </w:r>
      <w:bookmarkStart w:id="82" w:name="OLE_LINK57"/>
      <w:r>
        <w:rPr>
          <w:rFonts w:hint="eastAsia"/>
          <w:color w:val="000000" w:themeColor="text1"/>
          <w14:textFill>
            <w14:solidFill>
              <w14:schemeClr w14:val="tx1"/>
            </w14:solidFill>
          </w14:textFill>
        </w:rPr>
        <w:t>采购需求</w:t>
      </w:r>
      <w:bookmarkEnd w:id="80"/>
      <w:bookmarkEnd w:id="82"/>
    </w:p>
    <w:p w14:paraId="58D41B73">
      <w:pPr>
        <w:spacing w:line="44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采购项目技术规格、参数及要求</w:t>
      </w:r>
    </w:p>
    <w:p w14:paraId="44A3A5F1">
      <w:pPr>
        <w:spacing w:line="38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14:paraId="26E34723">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color w:val="000000" w:themeColor="text1"/>
          <w14:textFill>
            <w14:solidFill>
              <w14:schemeClr w14:val="tx1"/>
            </w14:solidFill>
          </w14:textFill>
        </w:rPr>
        <w:t>.为落实政府采购政策需满足的要求:</w:t>
      </w:r>
    </w:p>
    <w:p w14:paraId="4E584687">
      <w:pPr>
        <w:spacing w:line="38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本竞争性磋商采购文件所称中小企业必须符合《政府采购促进中小企业发展管理办法》（财库〔2020〕46号）的规定。</w:t>
      </w:r>
    </w:p>
    <w:p w14:paraId="479BADA0">
      <w:pPr>
        <w:spacing w:line="380" w:lineRule="exact"/>
        <w:ind w:firstLine="424" w:firstLineChars="202"/>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2.“实质性要求”是指采购需求中带“▲”的条款或者不能负偏离的条款或者已经指明不满足按响应文件按无效处理的条款。</w:t>
      </w:r>
    </w:p>
    <w:p w14:paraId="50FFD144">
      <w:pPr>
        <w:spacing w:line="380" w:lineRule="exact"/>
        <w:ind w:firstLine="424" w:firstLineChars="202"/>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3.供应商应根据自身实际情况如实响应磋商文件</w:t>
      </w:r>
      <w:r>
        <w:rPr>
          <w:rFonts w:hint="eastAsia" w:ascii="宋体" w:hAnsi="宋体"/>
          <w:color w:val="000000" w:themeColor="text1"/>
          <w:szCs w:val="21"/>
          <w14:textFill>
            <w14:solidFill>
              <w14:schemeClr w14:val="tx1"/>
            </w14:solidFill>
          </w14:textFill>
        </w:rPr>
        <w:t>，不得仅将</w:t>
      </w:r>
      <w:r>
        <w:rPr>
          <w:rFonts w:hint="eastAsia" w:ascii="宋体" w:hAnsi="宋体" w:cs="宋体"/>
          <w:color w:val="000000" w:themeColor="text1"/>
          <w:szCs w:val="21"/>
          <w14:textFill>
            <w14:solidFill>
              <w14:schemeClr w14:val="tx1"/>
            </w14:solidFill>
          </w14:textFill>
        </w:rPr>
        <w:t>磋商文件</w:t>
      </w:r>
      <w:r>
        <w:rPr>
          <w:rFonts w:hint="eastAsia" w:ascii="宋体" w:hAnsi="宋体"/>
          <w:color w:val="000000" w:themeColor="text1"/>
          <w:szCs w:val="21"/>
          <w14:textFill>
            <w14:solidFill>
              <w14:schemeClr w14:val="tx1"/>
            </w14:solidFill>
          </w14:textFill>
        </w:rPr>
        <w:t>内容简单复制粘贴作为竞标响应，还应当提供相关证明材料，否则将按无效响应处理（定制采购不适用本条款）。</w:t>
      </w:r>
      <w:r>
        <w:rPr>
          <w:rFonts w:hint="eastAsia"/>
          <w:color w:val="000000" w:themeColor="text1"/>
          <w14:textFill>
            <w14:solidFill>
              <w14:schemeClr w14:val="tx1"/>
            </w14:solidFill>
          </w14:textFill>
        </w:rPr>
        <w:t>对于重要技术条款或技术参数应当在响应文件中提供技术支持资料，技术支持资料以磋商文件中规定的形式为准，否则将视为无效技术支持资料。</w:t>
      </w:r>
    </w:p>
    <w:p w14:paraId="616B3CAA">
      <w:pPr>
        <w:spacing w:line="380" w:lineRule="exact"/>
        <w:ind w:firstLine="424" w:firstLineChars="202"/>
        <w:jc w:val="left"/>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供应商必须自行为其竞标产品侵犯他人的知识产权或者专利成果的行为承担相应法律责任。</w:t>
      </w:r>
    </w:p>
    <w:tbl>
      <w:tblPr>
        <w:tblStyle w:val="32"/>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
        <w:gridCol w:w="758"/>
        <w:gridCol w:w="675"/>
        <w:gridCol w:w="663"/>
        <w:gridCol w:w="6572"/>
      </w:tblGrid>
      <w:tr w14:paraId="6C8C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32" w:type="pct"/>
            <w:vAlign w:val="center"/>
          </w:tcPr>
          <w:p w14:paraId="0ECC3A52">
            <w:pPr>
              <w:spacing w:line="3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417" w:type="pct"/>
            <w:vAlign w:val="center"/>
          </w:tcPr>
          <w:p w14:paraId="1FD3C680">
            <w:pPr>
              <w:spacing w:line="3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标的的名称</w:t>
            </w:r>
          </w:p>
        </w:tc>
        <w:tc>
          <w:tcPr>
            <w:tcW w:w="371" w:type="pct"/>
            <w:vAlign w:val="center"/>
          </w:tcPr>
          <w:p w14:paraId="5F3D77F5">
            <w:pPr>
              <w:spacing w:line="3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数量及单位</w:t>
            </w:r>
          </w:p>
        </w:tc>
        <w:tc>
          <w:tcPr>
            <w:tcW w:w="364" w:type="pct"/>
            <w:vAlign w:val="center"/>
          </w:tcPr>
          <w:p w14:paraId="34B8BCF7">
            <w:pPr>
              <w:spacing w:line="3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w:t>
            </w:r>
          </w:p>
          <w:p w14:paraId="060E7236">
            <w:pPr>
              <w:spacing w:line="3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行业</w:t>
            </w:r>
          </w:p>
        </w:tc>
        <w:tc>
          <w:tcPr>
            <w:tcW w:w="3614" w:type="pct"/>
            <w:vAlign w:val="center"/>
          </w:tcPr>
          <w:p w14:paraId="39576BF6">
            <w:pPr>
              <w:spacing w:line="38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技术</w:t>
            </w:r>
            <w:r>
              <w:rPr>
                <w:rFonts w:hint="eastAsia" w:ascii="宋体" w:hAnsi="宋体" w:eastAsia="宋体" w:cs="宋体"/>
                <w:b w:val="0"/>
                <w:bCs w:val="0"/>
                <w:color w:val="000000" w:themeColor="text1"/>
                <w:sz w:val="21"/>
                <w:szCs w:val="21"/>
                <w14:textFill>
                  <w14:solidFill>
                    <w14:schemeClr w14:val="tx1"/>
                  </w14:solidFill>
                </w14:textFill>
              </w:rPr>
              <w:t>要求</w:t>
            </w:r>
          </w:p>
        </w:tc>
      </w:tr>
      <w:tr w14:paraId="16569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32" w:type="pct"/>
            <w:vAlign w:val="center"/>
          </w:tcPr>
          <w:p w14:paraId="69669973">
            <w:pPr>
              <w:spacing w:line="380" w:lineRule="exact"/>
              <w:jc w:val="center"/>
              <w:rPr>
                <w:rFonts w:hint="eastAsia" w:ascii="宋体" w:hAnsi="宋体" w:eastAsia="宋体" w:cs="宋体"/>
                <w:color w:val="000000" w:themeColor="text1"/>
                <w:sz w:val="21"/>
                <w:szCs w:val="21"/>
                <w14:textFill>
                  <w14:solidFill>
                    <w14:schemeClr w14:val="tx1"/>
                  </w14:solidFill>
                </w14:textFill>
              </w:rPr>
            </w:pPr>
            <w:bookmarkStart w:id="83" w:name="_Hlk173396100"/>
            <w:r>
              <w:rPr>
                <w:rFonts w:hint="eastAsia" w:ascii="宋体" w:hAnsi="宋体" w:eastAsia="宋体" w:cs="宋体"/>
                <w:color w:val="000000" w:themeColor="text1"/>
                <w:sz w:val="21"/>
                <w:szCs w:val="21"/>
                <w14:textFill>
                  <w14:solidFill>
                    <w14:schemeClr w14:val="tx1"/>
                  </w14:solidFill>
                </w14:textFill>
              </w:rPr>
              <w:t>1</w:t>
            </w:r>
          </w:p>
        </w:tc>
        <w:tc>
          <w:tcPr>
            <w:tcW w:w="417" w:type="pct"/>
            <w:vAlign w:val="center"/>
          </w:tcPr>
          <w:p w14:paraId="30642124">
            <w:pPr>
              <w:spacing w:line="38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2024年全区法院短信服务采购</w:t>
            </w:r>
          </w:p>
        </w:tc>
        <w:tc>
          <w:tcPr>
            <w:tcW w:w="371" w:type="pct"/>
            <w:vAlign w:val="center"/>
          </w:tcPr>
          <w:p w14:paraId="3283430B">
            <w:pPr>
              <w:spacing w:line="380" w:lineRule="exact"/>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项</w:t>
            </w:r>
          </w:p>
        </w:tc>
        <w:tc>
          <w:tcPr>
            <w:tcW w:w="364" w:type="pct"/>
            <w:vAlign w:val="center"/>
          </w:tcPr>
          <w:p w14:paraId="071F631B">
            <w:pPr>
              <w:widowControl/>
              <w:spacing w:line="380" w:lineRule="exact"/>
              <w:jc w:val="center"/>
              <w:rPr>
                <w:rFonts w:hint="eastAsia" w:ascii="宋体" w:hAnsi="宋体" w:eastAsia="宋体" w:cs="宋体"/>
                <w:color w:val="000000" w:themeColor="text1"/>
                <w:sz w:val="21"/>
                <w:szCs w:val="21"/>
                <w14:textFill>
                  <w14:solidFill>
                    <w14:schemeClr w14:val="tx1"/>
                  </w14:solidFill>
                </w14:textFill>
              </w:rPr>
            </w:pPr>
            <w:bookmarkStart w:id="84" w:name="OLE_LINK30"/>
            <w:r>
              <w:rPr>
                <w:rFonts w:hint="eastAsia" w:ascii="宋体" w:hAnsi="宋体" w:eastAsia="宋体" w:cs="宋体"/>
                <w:color w:val="000000" w:themeColor="text1"/>
                <w:kern w:val="0"/>
                <w:sz w:val="21"/>
                <w:szCs w:val="21"/>
                <w14:textFill>
                  <w14:solidFill>
                    <w14:schemeClr w14:val="tx1"/>
                  </w14:solidFill>
                </w14:textFill>
              </w:rPr>
              <w:t>租赁和商务服务业</w:t>
            </w:r>
          </w:p>
          <w:bookmarkEnd w:id="84"/>
        </w:tc>
        <w:tc>
          <w:tcPr>
            <w:tcW w:w="3614" w:type="pct"/>
            <w:vAlign w:val="center"/>
          </w:tcPr>
          <w:p w14:paraId="5FFB19E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w:t>
            </w:r>
            <w:r>
              <w:rPr>
                <w:rFonts w:hint="eastAsia" w:ascii="宋体" w:hAnsi="宋体" w:eastAsia="宋体" w:cs="宋体"/>
                <w:b/>
                <w:bCs/>
                <w:color w:val="000000" w:themeColor="text1"/>
                <w:sz w:val="21"/>
                <w:szCs w:val="21"/>
                <w:lang w:val="en-US" w:eastAsia="zh-CN"/>
                <w14:textFill>
                  <w14:solidFill>
                    <w14:schemeClr w14:val="tx1"/>
                  </w14:solidFill>
                </w14:textFill>
              </w:rPr>
              <w:t>服务内容</w:t>
            </w:r>
            <w:r>
              <w:rPr>
                <w:rFonts w:hint="eastAsia" w:ascii="宋体" w:hAnsi="宋体" w:eastAsia="宋体" w:cs="宋体"/>
                <w:color w:val="000000" w:themeColor="text1"/>
                <w:sz w:val="21"/>
                <w:szCs w:val="21"/>
                <w:lang w:val="en-US" w:eastAsia="zh-CN"/>
                <w14:textFill>
                  <w14:solidFill>
                    <w14:schemeClr w14:val="tx1"/>
                  </w14:solidFill>
                </w14:textFill>
              </w:rPr>
              <w:t>及技术要求</w:t>
            </w:r>
          </w:p>
          <w:p w14:paraId="0C8B6B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1.短信发送量采购</w:t>
            </w:r>
          </w:p>
          <w:p w14:paraId="1850A8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支持向国内运营商全网用户群发短信，支持增强型的动态数据与手机号码匹配功能。具备国内全网短信发送能力，支持全网统一接入号和全网信息上行回复及发送状态反馈。提供8700万条短信发送能力，</w:t>
            </w:r>
            <w:r>
              <w:rPr>
                <w:rFonts w:hint="eastAsia" w:ascii="宋体" w:hAnsi="宋体" w:eastAsia="宋体" w:cs="宋体"/>
                <w:color w:val="000000" w:themeColor="text1"/>
                <w:sz w:val="21"/>
                <w:szCs w:val="21"/>
                <w14:textFill>
                  <w14:solidFill>
                    <w14:schemeClr w14:val="tx1"/>
                  </w14:solidFill>
                </w14:textFill>
              </w:rPr>
              <w:t>统一按不高于0.03</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元/条</w:t>
            </w:r>
            <w:r>
              <w:rPr>
                <w:rFonts w:hint="eastAsia" w:ascii="宋体" w:hAnsi="宋体" w:eastAsia="宋体" w:cs="宋体"/>
                <w:color w:val="000000" w:themeColor="text1"/>
                <w:sz w:val="21"/>
                <w:szCs w:val="21"/>
                <w:lang w:eastAsia="zh-CN"/>
                <w14:textFill>
                  <w14:solidFill>
                    <w14:schemeClr w14:val="tx1"/>
                  </w14:solidFill>
                </w14:textFill>
              </w:rPr>
              <w:t>短信</w:t>
            </w:r>
            <w:r>
              <w:rPr>
                <w:rFonts w:hint="eastAsia" w:ascii="宋体" w:hAnsi="宋体" w:eastAsia="宋体" w:cs="宋体"/>
                <w:color w:val="000000" w:themeColor="text1"/>
                <w:sz w:val="21"/>
                <w:szCs w:val="21"/>
                <w14:textFill>
                  <w14:solidFill>
                    <w14:schemeClr w14:val="tx1"/>
                  </w14:solidFill>
                </w14:textFill>
              </w:rPr>
              <w:t>进行计费，</w:t>
            </w:r>
            <w:r>
              <w:rPr>
                <w:rFonts w:hint="eastAsia" w:ascii="宋体" w:hAnsi="宋体" w:eastAsia="宋体" w:cs="宋体"/>
                <w:color w:val="000000" w:themeColor="text1"/>
                <w:sz w:val="21"/>
                <w:szCs w:val="21"/>
                <w:lang w:val="en-US" w:eastAsia="zh-CN"/>
                <w14:textFill>
                  <w14:solidFill>
                    <w14:schemeClr w14:val="tx1"/>
                  </w14:solidFill>
                </w14:textFill>
              </w:rPr>
              <w:t>因</w:t>
            </w:r>
            <w:r>
              <w:rPr>
                <w:rFonts w:hint="eastAsia" w:ascii="宋体" w:hAnsi="宋体" w:eastAsia="宋体" w:cs="宋体"/>
                <w:color w:val="000000" w:themeColor="text1"/>
                <w:sz w:val="21"/>
                <w:szCs w:val="21"/>
                <w14:textFill>
                  <w14:solidFill>
                    <w14:schemeClr w14:val="tx1"/>
                  </w14:solidFill>
                </w14:textFill>
              </w:rPr>
              <w:t>网关拦截、通道递交失败等原因导致短信发送失败</w:t>
            </w:r>
            <w:r>
              <w:rPr>
                <w:rFonts w:hint="eastAsia" w:ascii="宋体" w:hAnsi="宋体" w:eastAsia="宋体" w:cs="宋体"/>
                <w:color w:val="000000" w:themeColor="text1"/>
                <w:sz w:val="21"/>
                <w:szCs w:val="21"/>
                <w:lang w:eastAsia="zh-CN"/>
                <w14:textFill>
                  <w14:solidFill>
                    <w14:schemeClr w14:val="tx1"/>
                  </w14:solidFill>
                </w14:textFill>
              </w:rPr>
              <w:t>的，不</w:t>
            </w:r>
            <w:r>
              <w:rPr>
                <w:rFonts w:hint="eastAsia" w:ascii="宋体" w:hAnsi="宋体" w:eastAsia="宋体" w:cs="宋体"/>
                <w:color w:val="000000" w:themeColor="text1"/>
                <w:sz w:val="21"/>
                <w:szCs w:val="21"/>
                <w:lang w:val="en-US" w:eastAsia="zh-CN"/>
                <w14:textFill>
                  <w14:solidFill>
                    <w14:schemeClr w14:val="tx1"/>
                  </w14:solidFill>
                </w14:textFill>
              </w:rPr>
              <w:t>纳入</w:t>
            </w:r>
            <w:r>
              <w:rPr>
                <w:rFonts w:hint="eastAsia" w:ascii="宋体" w:hAnsi="宋体" w:eastAsia="宋体" w:cs="宋体"/>
                <w:color w:val="000000" w:themeColor="text1"/>
                <w:sz w:val="21"/>
                <w:szCs w:val="21"/>
                <w14:textFill>
                  <w14:solidFill>
                    <w14:schemeClr w14:val="tx1"/>
                  </w14:solidFill>
                </w14:textFill>
              </w:rPr>
              <w:t>计费</w:t>
            </w:r>
            <w:r>
              <w:rPr>
                <w:rFonts w:hint="eastAsia" w:ascii="宋体" w:hAnsi="宋体" w:eastAsia="宋体" w:cs="宋体"/>
                <w:color w:val="000000" w:themeColor="text1"/>
                <w:sz w:val="21"/>
                <w:szCs w:val="21"/>
                <w:lang w:eastAsia="zh-CN"/>
                <w14:textFill>
                  <w14:solidFill>
                    <w14:schemeClr w14:val="tx1"/>
                  </w14:solidFill>
                </w14:textFill>
              </w:rPr>
              <w:t>范畴</w:t>
            </w:r>
            <w:r>
              <w:rPr>
                <w:rFonts w:hint="eastAsia" w:ascii="宋体" w:hAnsi="宋体" w:eastAsia="宋体" w:cs="宋体"/>
                <w:color w:val="000000" w:themeColor="text1"/>
                <w:sz w:val="21"/>
                <w:szCs w:val="21"/>
                <w14:textFill>
                  <w14:solidFill>
                    <w14:schemeClr w14:val="tx1"/>
                  </w14:solidFill>
                </w14:textFill>
              </w:rPr>
              <w:t>。成交供应商提交结算数据与</w:t>
            </w:r>
            <w:r>
              <w:rPr>
                <w:rFonts w:hint="eastAsia" w:ascii="宋体" w:hAnsi="宋体" w:eastAsia="宋体" w:cs="宋体"/>
                <w:color w:val="000000" w:themeColor="text1"/>
                <w:sz w:val="21"/>
                <w:szCs w:val="21"/>
                <w:lang w:val="en-US" w:eastAsia="zh-CN"/>
                <w14:textFill>
                  <w14:solidFill>
                    <w14:schemeClr w14:val="tx1"/>
                  </w14:solidFill>
                </w14:textFill>
              </w:rPr>
              <w:t>广西法院短信平台（以下简称“短信平台”）</w:t>
            </w:r>
            <w:r>
              <w:rPr>
                <w:rFonts w:hint="eastAsia" w:ascii="宋体" w:hAnsi="宋体" w:eastAsia="宋体" w:cs="宋体"/>
                <w:color w:val="000000" w:themeColor="text1"/>
                <w:sz w:val="21"/>
                <w:szCs w:val="21"/>
                <w14:textFill>
                  <w14:solidFill>
                    <w14:schemeClr w14:val="tx1"/>
                  </w14:solidFill>
                </w14:textFill>
              </w:rPr>
              <w:t>统计数据不一致时，以</w:t>
            </w:r>
            <w:r>
              <w:rPr>
                <w:rFonts w:hint="eastAsia" w:ascii="宋体" w:hAnsi="宋体" w:eastAsia="宋体" w:cs="宋体"/>
                <w:color w:val="000000" w:themeColor="text1"/>
                <w:sz w:val="21"/>
                <w:szCs w:val="21"/>
                <w:lang w:eastAsia="zh-CN"/>
                <w14:textFill>
                  <w14:solidFill>
                    <w14:schemeClr w14:val="tx1"/>
                  </w14:solidFill>
                </w14:textFill>
              </w:rPr>
              <w:t>短信平台</w:t>
            </w:r>
            <w:r>
              <w:rPr>
                <w:rFonts w:hint="eastAsia" w:ascii="宋体" w:hAnsi="宋体" w:eastAsia="宋体" w:cs="宋体"/>
                <w:color w:val="000000" w:themeColor="text1"/>
                <w:sz w:val="21"/>
                <w:szCs w:val="21"/>
                <w14:textFill>
                  <w14:solidFill>
                    <w14:schemeClr w14:val="tx1"/>
                  </w14:solidFill>
                </w14:textFill>
              </w:rPr>
              <w:t>统计数量为准进行计量付费。如因国家资费的政策调整，运营商的短信费价格大幅低于0.03</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元/条，则采购人有权解除合同或签订价格调整补充合同。</w:t>
            </w:r>
          </w:p>
          <w:p w14:paraId="5E32C5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2.短信接入服务</w:t>
            </w:r>
          </w:p>
          <w:p w14:paraId="455CD7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提供短信接口对接服务，实现短信平台与服务商短信发送接口的对接，实现短信平台基于三大运营商短信发送的统一出口管理，广西高院各类信息系统通过短信平台调用短信接口服务。</w:t>
            </w:r>
          </w:p>
          <w:p w14:paraId="207EB231">
            <w:pPr>
              <w:spacing w:line="36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3.专属三网接入号配置</w:t>
            </w:r>
          </w:p>
          <w:p w14:paraId="76D652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（1）配置法院专属独立的接入号，接入号为106******+自定义扩展编码，支持尾号自定义，支持联通、移动、电信的三网畅通到达。</w:t>
            </w:r>
          </w:p>
          <w:p w14:paraId="2BE8DB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（2）配合实现12368短号短信发送和接收管理，即实现短信发送12368一号对外，支持联通、移动、电信的三网畅通到达。</w:t>
            </w:r>
          </w:p>
          <w:p w14:paraId="07AD914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4.长短信服务配置</w:t>
            </w:r>
          </w:p>
          <w:p w14:paraId="7CA7A0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支持长短信发送及定时发送功能，移动号码最高支持2000个字，联通/电信最高支持500个字，短信到达终端显示完整的一条短信，无拆分。</w:t>
            </w:r>
          </w:p>
          <w:p w14:paraId="74B476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5.接入号扩展</w:t>
            </w:r>
          </w:p>
          <w:p w14:paraId="448B63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支持配置个性化接入号扩展，最高可增加8位，即法院专属独立接入号+0～99999999，通过接入号扩展，手机用户上行回复带有接入号扩展的号码，上行回复信息可以指定到个人，实现按接入号进行上行回复及管理。</w:t>
            </w:r>
          </w:p>
          <w:p w14:paraId="3A1B04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6.信息交互服务</w:t>
            </w:r>
          </w:p>
          <w:p w14:paraId="4CE894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自动接收来自手机用户的上行短信，提供上行回复信息的查询功能。提供基于（接入号+扩展号）的用户信息直接回复功能，即用户收到信息之后可以直接回复数字或字符参与互动，并自动触发后续的如信息查询信息下发、详情确认下发等信息。</w:t>
            </w:r>
          </w:p>
          <w:p w14:paraId="215E73C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7.短信业务管理服务</w:t>
            </w:r>
          </w:p>
          <w:p w14:paraId="344976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由于每个运营商应用服务支撑均不同，为了保证投资合理化及运营商服务的有效性，本次以第三方服务软件进行短信业务管理，软件服务功能如下：</w:t>
            </w:r>
          </w:p>
          <w:p w14:paraId="1B534F2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7.1登录管理</w:t>
            </w:r>
          </w:p>
          <w:p w14:paraId="2C10299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为加强账号安全，防止短信被他人盗刷，管理员账号登录除设置传统密码外，还应设置手机号码验证、U盾登录、二维码登录等更多安全登录方式，确保管理员登陆的安全性和可靠性。</w:t>
            </w:r>
          </w:p>
          <w:p w14:paraId="5C9E8C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7.2短信发送管理</w:t>
            </w:r>
          </w:p>
          <w:p w14:paraId="5503BB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短信发送管理主要包括短信创建与发送、信息编辑、插入模板信息、动态数据（支持\csv\xls\txt文本等外部信息导入）、信息发送、预约发送、短信群发等功能，并能向国内各运营商的手机号码发送短信、接收短信回复，以及显示和查询短信送达回执。</w:t>
            </w:r>
          </w:p>
          <w:p w14:paraId="069CEA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7.3短信模版管理</w:t>
            </w:r>
          </w:p>
          <w:p w14:paraId="00F4E8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短信模块包含：短信模板、短信发送模块（普通短信/模板短信）短信任务管理、短信发件箱和收件箱。可自定义创建动态或静态短信模板，填写内容包括模板名称、模板类型、模板内容。可对创建模版进行增删改等操作。</w:t>
            </w:r>
          </w:p>
          <w:p w14:paraId="4BEAADD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7.4上行点播</w:t>
            </w:r>
          </w:p>
          <w:p w14:paraId="42474C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支持创建点播任务，并根据点播要求设置点播生效时间，点播次数等限制，防止恶意手机终端进行恶意上行短信，造成单位经济损失。</w:t>
            </w:r>
          </w:p>
          <w:p w14:paraId="4BE970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自动接收来自手机用户的上行短信，并能提供上行回复信息的查询功能。当有用户进行主动上行时，可基于（接入号+扩展号）的号码进行主动上行，并自动触发后续的如信息查询信息下发、详情确认下发等信息。</w:t>
            </w:r>
          </w:p>
          <w:p w14:paraId="361FDC8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7.5通讯录管理</w:t>
            </w:r>
          </w:p>
          <w:p w14:paraId="0629EF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具备通讯录管理及通讯录属性配置，通讯录分为公共通讯录和个人通讯录两种，满足多级分组管理的需要，可对不同用户设置使用权限，各用户均可创建私有通讯录。</w:t>
            </w:r>
          </w:p>
          <w:p w14:paraId="6D1206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7.6黑白名单管理</w:t>
            </w:r>
          </w:p>
          <w:p w14:paraId="4905EAC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黑白名单功能，可支持对多个手机号码或号码段进行设置。可将某些用户手机号码加入黑名单，凡是加入黑名单的用户丧失接收信息的权限，支持外部黑名单进行导入、导出、添加和删除操作。</w:t>
            </w:r>
          </w:p>
          <w:p w14:paraId="16950FB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7.7机构管理</w:t>
            </w:r>
          </w:p>
          <w:p w14:paraId="6AB3C6C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组织机构管理支持最高四级管理，一级机构只有一个，下属机构可有多个。各级子账号可独立操作及管理本权限下的平台。各子账号之间可共享通讯录、同时也可设置个人通讯录，个人通讯录仅对本权限账号查看及发送。</w:t>
            </w:r>
          </w:p>
          <w:p w14:paraId="269C712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7.8用户管理</w:t>
            </w:r>
          </w:p>
          <w:p w14:paraId="3495D9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能实现用户信息的添加、修改、删除等操作。</w:t>
            </w:r>
          </w:p>
          <w:p w14:paraId="4BE5B33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平台角色分为管理员和操作员两类，管理员可为本机构及下属机构设置操作员权限账号。管理员可为下属各级操作员账号设置日上限发送数、月上限发送数、单任务发送数，以及用户可使用的系统模块权限设置、通讯录权限设置等。</w:t>
            </w:r>
          </w:p>
          <w:p w14:paraId="10C7B9A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7.9预警管理</w:t>
            </w:r>
          </w:p>
          <w:p w14:paraId="5873AA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（1）当短信服务出现异常或某端口出现故障时，以弹出提醒窗口、短信或邮件方式通知相关管理人员（包括在内的多个广西高院运维管理人员）进行处理。</w:t>
            </w:r>
          </w:p>
          <w:p w14:paraId="114C931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（2）预警频率设置（如当出现问题时，每隔5分钟预警一次等，预警时间间隔和次数都可以通过手工进行调整）。</w:t>
            </w:r>
          </w:p>
          <w:p w14:paraId="2947AD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7.10查询统计</w:t>
            </w:r>
          </w:p>
          <w:p w14:paraId="663AB0F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（1）自定义查询</w:t>
            </w:r>
          </w:p>
          <w:p w14:paraId="4461A3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可按指定日期、接口用户和部门用户名称实时查询短信发送记录，查询结果需体现发送号码、发送时间、发送内容、是否发送成功等。还包括数据报表查询、数据明细查询等功能，并支持批次导出和批次发送情况的统计，并支持手机号、时间段查询。</w:t>
            </w:r>
          </w:p>
          <w:p w14:paraId="357F32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（2）统计报表</w:t>
            </w:r>
          </w:p>
          <w:p w14:paraId="69661FA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支持多维度信息内容统计、包括信息分类统计、发送任务统计、发送回执统计等。例如：发送成功及失败情况统计，包括任务发送总条数、提交成功数、提交失败数、到达成功数、到达失败数等，并支持一键导出外部文件。支持信息提交量、发送成功及失败统计功能，统计导出。</w:t>
            </w:r>
          </w:p>
          <w:p w14:paraId="784122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7.11系统运行管理</w:t>
            </w:r>
          </w:p>
          <w:p w14:paraId="2D4AF4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平台软硬件状态信息监控：实时显示短信平台连接各服务器、短信机的状态以及系统资源的使用情况等。</w:t>
            </w:r>
          </w:p>
          <w:p w14:paraId="2F320CF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平台功能参数配置：包括端口配置、端口的切换、平台管理员的密码修改等。</w:t>
            </w:r>
          </w:p>
          <w:p w14:paraId="40D5E4D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日志审计：包括用户操作记录留痕、异常出错记录以及与各业务系统、服务器、短信机连接情况记录等。</w:t>
            </w:r>
          </w:p>
          <w:p w14:paraId="36994C72">
            <w:pPr>
              <w:spacing w:line="360" w:lineRule="exact"/>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8.Logo短信认证服务</w:t>
            </w:r>
          </w:p>
          <w:p w14:paraId="3AD865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提供logo短信认证服务，即在完成对广西壮族自治区高级人民法院的短信通道号和单位信息的审核和配置后，终端手机收到的短信和短信对话页将显示单位名称和特定的Logo图标（图标进行定制化绘制），覆盖目前市面上所有主流安卓、鸿蒙机型（包括但不仅限于小米、vivo、oppo、华为等公司产品），通过Logo短信认证服务，从而提高短信触达率、公信力、辨识度等，对促进广西法院形象、公信力等方面提升具有显著效果。一年内短信发送量约为8700万条。</w:t>
            </w:r>
          </w:p>
          <w:p w14:paraId="45B54D4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二、服务质量要求</w:t>
            </w:r>
          </w:p>
          <w:p w14:paraId="652AA3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1.短信到达率</w:t>
            </w:r>
          </w:p>
          <w:p w14:paraId="0A88D4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除了因运营商对特殊用户在系统内设置了非用户允许联系人无法到达的屏蔽功能，以及手机用户安装的第三方短信屏蔽软件、关机、网络状态不稳定等使得信息无法有效送达等原因外，要求时限内（10秒以内）短信到达率为100％。</w:t>
            </w:r>
          </w:p>
          <w:p w14:paraId="169299B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2.通道能力</w:t>
            </w:r>
          </w:p>
          <w:p w14:paraId="77E2A0F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为短信平台提供专属短信通道发送，短信通道发送速率≥300条/秒，到达终端手机时间不高于15秒，业务并发支持数≥1000条/秒。</w:t>
            </w:r>
          </w:p>
          <w:p w14:paraId="410D61A2">
            <w:pPr>
              <w:widowControl/>
              <w:spacing w:line="38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在短信内容不触发关键字拦截等情况下，短信平台推送到短信运营商短信网关的成功率达到100%。</w:t>
            </w:r>
          </w:p>
        </w:tc>
      </w:tr>
      <w:bookmarkEnd w:id="83"/>
      <w:tr w14:paraId="2E71A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14:paraId="7ED2FCBD">
            <w:pPr>
              <w:spacing w:line="38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商务要求</w:t>
            </w:r>
          </w:p>
        </w:tc>
      </w:tr>
      <w:tr w14:paraId="1D936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61" w:type="dxa"/>
            <w:gridSpan w:val="2"/>
            <w:tcBorders>
              <w:top w:val="single" w:color="auto" w:sz="4" w:space="0"/>
              <w:left w:val="single" w:color="auto" w:sz="4" w:space="0"/>
              <w:bottom w:val="single" w:color="auto" w:sz="4" w:space="0"/>
              <w:right w:val="single" w:color="auto" w:sz="4" w:space="0"/>
            </w:tcBorders>
            <w:vAlign w:val="center"/>
          </w:tcPr>
          <w:p w14:paraId="237D27FF">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合同签订期</w:t>
            </w:r>
          </w:p>
        </w:tc>
        <w:tc>
          <w:tcPr>
            <w:tcW w:w="7780" w:type="dxa"/>
            <w:gridSpan w:val="3"/>
            <w:tcBorders>
              <w:top w:val="single" w:color="auto" w:sz="4" w:space="0"/>
              <w:left w:val="single" w:color="auto" w:sz="4" w:space="0"/>
              <w:bottom w:val="single" w:color="auto" w:sz="4" w:space="0"/>
              <w:right w:val="single" w:color="auto" w:sz="4" w:space="0"/>
            </w:tcBorders>
            <w:vAlign w:val="center"/>
          </w:tcPr>
          <w:p w14:paraId="6F30EF90">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自成交通知书发出之日起25日内</w:t>
            </w:r>
          </w:p>
        </w:tc>
      </w:tr>
      <w:tr w14:paraId="09FB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61" w:type="dxa"/>
            <w:gridSpan w:val="2"/>
            <w:tcBorders>
              <w:top w:val="single" w:color="auto" w:sz="4" w:space="0"/>
              <w:left w:val="single" w:color="auto" w:sz="4" w:space="0"/>
              <w:bottom w:val="single" w:color="auto" w:sz="4" w:space="0"/>
              <w:right w:val="single" w:color="auto" w:sz="4" w:space="0"/>
            </w:tcBorders>
            <w:vAlign w:val="center"/>
          </w:tcPr>
          <w:p w14:paraId="156E8B7F">
            <w:pPr>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交付时间</w:t>
            </w:r>
          </w:p>
        </w:tc>
        <w:tc>
          <w:tcPr>
            <w:tcW w:w="7780" w:type="dxa"/>
            <w:gridSpan w:val="3"/>
            <w:tcBorders>
              <w:top w:val="single" w:color="auto" w:sz="4" w:space="0"/>
              <w:left w:val="single" w:color="auto" w:sz="4" w:space="0"/>
              <w:bottom w:val="single" w:color="auto" w:sz="4" w:space="0"/>
              <w:right w:val="single" w:color="auto" w:sz="4" w:space="0"/>
            </w:tcBorders>
            <w:vAlign w:val="center"/>
          </w:tcPr>
          <w:p w14:paraId="0219298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合同签订之日起 5 个工作日内</w:t>
            </w:r>
          </w:p>
        </w:tc>
      </w:tr>
      <w:tr w14:paraId="6EC69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61" w:type="dxa"/>
            <w:gridSpan w:val="2"/>
            <w:tcBorders>
              <w:top w:val="single" w:color="auto" w:sz="4" w:space="0"/>
              <w:left w:val="single" w:color="auto" w:sz="4" w:space="0"/>
              <w:bottom w:val="single" w:color="auto" w:sz="4" w:space="0"/>
              <w:right w:val="single" w:color="auto" w:sz="4" w:space="0"/>
            </w:tcBorders>
            <w:vAlign w:val="center"/>
          </w:tcPr>
          <w:p w14:paraId="28C7A71D">
            <w:pPr>
              <w:spacing w:line="36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验收标准</w:t>
            </w:r>
          </w:p>
        </w:tc>
        <w:tc>
          <w:tcPr>
            <w:tcW w:w="7780" w:type="dxa"/>
            <w:gridSpan w:val="3"/>
            <w:tcBorders>
              <w:top w:val="single" w:color="auto" w:sz="4" w:space="0"/>
              <w:left w:val="single" w:color="auto" w:sz="4" w:space="0"/>
              <w:bottom w:val="single" w:color="auto" w:sz="4" w:space="0"/>
              <w:right w:val="single" w:color="auto" w:sz="4" w:space="0"/>
            </w:tcBorders>
            <w:vAlign w:val="center"/>
          </w:tcPr>
          <w:p w14:paraId="0FAC45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1.完成与</w:t>
            </w:r>
            <w:r>
              <w:rPr>
                <w:rFonts w:hint="eastAsia" w:ascii="宋体" w:hAnsi="宋体" w:eastAsia="宋体" w:cs="宋体"/>
                <w:color w:val="000000" w:themeColor="text1"/>
                <w:sz w:val="21"/>
                <w:szCs w:val="21"/>
                <w:lang w:val="en-US" w:eastAsia="zh-CN"/>
                <w14:textFill>
                  <w14:solidFill>
                    <w14:schemeClr w14:val="tx1"/>
                  </w14:solidFill>
                </w14:textFill>
              </w:rPr>
              <w:t>高院现有</w:t>
            </w:r>
            <w:r>
              <w:rPr>
                <w:rFonts w:hint="eastAsia" w:ascii="宋体" w:hAnsi="宋体" w:eastAsia="宋体" w:cs="宋体"/>
                <w:color w:val="000000" w:themeColor="text1"/>
                <w:sz w:val="21"/>
                <w:szCs w:val="21"/>
                <w14:textFill>
                  <w14:solidFill>
                    <w14:schemeClr w14:val="tx1"/>
                  </w14:solidFill>
                </w14:textFill>
              </w:rPr>
              <w:t>业务系统的对接、调试，确保现有业务系统可以正常发送短信。</w:t>
            </w:r>
          </w:p>
          <w:p w14:paraId="69493F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2.执行的</w:t>
            </w:r>
            <w:r>
              <w:rPr>
                <w:rFonts w:hint="eastAsia" w:ascii="宋体" w:hAnsi="宋体" w:eastAsia="宋体" w:cs="宋体"/>
                <w:color w:val="000000" w:themeColor="text1"/>
                <w:sz w:val="21"/>
                <w:szCs w:val="21"/>
                <w:lang w:val="en-US" w:eastAsia="zh-CN"/>
                <w14:textFill>
                  <w14:solidFill>
                    <w14:schemeClr w14:val="tx1"/>
                  </w14:solidFill>
                </w14:textFill>
              </w:rPr>
              <w:t>国家标准</w:t>
            </w:r>
            <w:r>
              <w:rPr>
                <w:rFonts w:hint="eastAsia" w:ascii="宋体" w:hAnsi="宋体" w:eastAsia="宋体" w:cs="宋体"/>
                <w:color w:val="000000" w:themeColor="text1"/>
                <w:sz w:val="21"/>
                <w:szCs w:val="21"/>
                <w14:textFill>
                  <w14:solidFill>
                    <w14:schemeClr w14:val="tx1"/>
                  </w14:solidFill>
                </w14:textFill>
              </w:rPr>
              <w:t>、行业标准、地方标准或者其他标准、规范。</w:t>
            </w:r>
          </w:p>
        </w:tc>
      </w:tr>
      <w:tr w14:paraId="5171B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61" w:type="dxa"/>
            <w:gridSpan w:val="2"/>
            <w:tcBorders>
              <w:top w:val="single" w:color="auto" w:sz="4" w:space="0"/>
              <w:left w:val="single" w:color="auto" w:sz="4" w:space="0"/>
              <w:bottom w:val="single" w:color="auto" w:sz="4" w:space="0"/>
              <w:right w:val="single" w:color="auto" w:sz="4" w:space="0"/>
            </w:tcBorders>
            <w:vAlign w:val="center"/>
          </w:tcPr>
          <w:p w14:paraId="3F6CD129">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服务期限及服务地点</w:t>
            </w:r>
          </w:p>
        </w:tc>
        <w:tc>
          <w:tcPr>
            <w:tcW w:w="7780" w:type="dxa"/>
            <w:gridSpan w:val="3"/>
            <w:tcBorders>
              <w:top w:val="single" w:color="auto" w:sz="4" w:space="0"/>
              <w:left w:val="single" w:color="auto" w:sz="4" w:space="0"/>
              <w:bottom w:val="single" w:color="auto" w:sz="4" w:space="0"/>
              <w:right w:val="single" w:color="auto" w:sz="4" w:space="0"/>
            </w:tcBorders>
            <w:vAlign w:val="center"/>
          </w:tcPr>
          <w:p w14:paraId="1A0BCE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服务期限：本</w:t>
            </w:r>
            <w:r>
              <w:rPr>
                <w:rFonts w:hint="eastAsia" w:ascii="宋体" w:hAnsi="宋体" w:eastAsia="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采购的短信总量使用完为止</w:t>
            </w:r>
            <w:r>
              <w:rPr>
                <w:rFonts w:hint="eastAsia" w:ascii="宋体" w:hAnsi="宋体" w:eastAsia="宋体" w:cs="宋体"/>
                <w:color w:val="000000" w:themeColor="text1"/>
                <w:sz w:val="21"/>
                <w:szCs w:val="21"/>
                <w:lang w:eastAsia="zh-CN"/>
                <w14:textFill>
                  <w14:solidFill>
                    <w14:schemeClr w14:val="tx1"/>
                  </w14:solidFill>
                </w14:textFill>
              </w:rPr>
              <w:t>。</w:t>
            </w:r>
          </w:p>
          <w:p w14:paraId="3D4113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服务地点：广西区内（采购人指定地点）</w:t>
            </w:r>
          </w:p>
        </w:tc>
      </w:tr>
      <w:tr w14:paraId="54A2F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61" w:type="dxa"/>
            <w:gridSpan w:val="2"/>
            <w:tcBorders>
              <w:top w:val="single" w:color="auto" w:sz="4" w:space="0"/>
              <w:left w:val="single" w:color="auto" w:sz="4" w:space="0"/>
              <w:bottom w:val="single" w:color="auto" w:sz="4" w:space="0"/>
              <w:right w:val="single" w:color="auto" w:sz="4" w:space="0"/>
            </w:tcBorders>
            <w:vAlign w:val="center"/>
          </w:tcPr>
          <w:p w14:paraId="73663BFE">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p>
        </w:tc>
        <w:tc>
          <w:tcPr>
            <w:tcW w:w="7780" w:type="dxa"/>
            <w:gridSpan w:val="3"/>
            <w:tcBorders>
              <w:top w:val="single" w:color="auto" w:sz="4" w:space="0"/>
              <w:left w:val="single" w:color="auto" w:sz="4" w:space="0"/>
              <w:bottom w:val="single" w:color="auto" w:sz="4" w:space="0"/>
              <w:right w:val="single" w:color="auto" w:sz="4" w:space="0"/>
            </w:tcBorders>
            <w:vAlign w:val="center"/>
          </w:tcPr>
          <w:p w14:paraId="597F77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采购人按照本</w:t>
            </w:r>
            <w:r>
              <w:rPr>
                <w:rFonts w:hint="eastAsia" w:ascii="宋体" w:hAnsi="宋体" w:eastAsia="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采购短信总量分3次支付，签订合同后</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0个工作日内支付第1次支付合同款总额的30%；其余合同款按短信使用量进度支付相应比例的服务费；短信使用量达100%后采购人在10个工作日内付清全部合同款的剩余部分。成交人须在每次支付前向采购人提供合法有效的增值税发票，采购人核对无误后在约定时间内完成支付。</w:t>
            </w:r>
            <w:r>
              <w:rPr>
                <w:rFonts w:hint="eastAsia" w:ascii="宋体" w:hAnsi="宋体" w:eastAsia="宋体" w:cs="宋体"/>
                <w:color w:val="000000" w:themeColor="text1"/>
                <w:sz w:val="21"/>
                <w:szCs w:val="21"/>
                <w:lang w:eastAsia="zh-CN"/>
                <w14:textFill>
                  <w14:solidFill>
                    <w14:schemeClr w14:val="tx1"/>
                  </w14:solidFill>
                </w14:textFill>
              </w:rPr>
              <w:t>因甲方使用财政资金付款，甲方付款期限应扣除财政部门年度结算暂停支付期间以及甲方付款审</w:t>
            </w:r>
            <w:r>
              <w:rPr>
                <w:rFonts w:hint="eastAsia" w:ascii="宋体" w:hAnsi="宋体" w:eastAsia="宋体" w:cs="宋体"/>
                <w:color w:val="000000" w:themeColor="text1"/>
                <w:sz w:val="21"/>
                <w:szCs w:val="21"/>
                <w:lang w:val="en-US" w:eastAsia="zh-CN"/>
                <w14:textFill>
                  <w14:solidFill>
                    <w14:schemeClr w14:val="tx1"/>
                  </w14:solidFill>
                </w14:textFill>
              </w:rPr>
              <w:t>批</w:t>
            </w:r>
            <w:r>
              <w:rPr>
                <w:rFonts w:hint="eastAsia" w:ascii="宋体" w:hAnsi="宋体" w:eastAsia="宋体" w:cs="宋体"/>
                <w:color w:val="000000" w:themeColor="text1"/>
                <w:sz w:val="21"/>
                <w:szCs w:val="21"/>
                <w:lang w:eastAsia="zh-CN"/>
                <w14:textFill>
                  <w14:solidFill>
                    <w14:schemeClr w14:val="tx1"/>
                  </w14:solidFill>
                </w14:textFill>
              </w:rPr>
              <w:t>流程所需合理期限。</w:t>
            </w:r>
          </w:p>
        </w:tc>
      </w:tr>
      <w:tr w14:paraId="59CBD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61" w:type="dxa"/>
            <w:gridSpan w:val="2"/>
            <w:tcBorders>
              <w:top w:val="single" w:color="auto" w:sz="4" w:space="0"/>
              <w:left w:val="single" w:color="auto" w:sz="4" w:space="0"/>
              <w:bottom w:val="single" w:color="auto" w:sz="4" w:space="0"/>
              <w:right w:val="single" w:color="auto" w:sz="4" w:space="0"/>
            </w:tcBorders>
            <w:vAlign w:val="center"/>
          </w:tcPr>
          <w:p w14:paraId="268AF561">
            <w:pPr>
              <w:spacing w:line="3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售后服要求</w:t>
            </w:r>
          </w:p>
        </w:tc>
        <w:tc>
          <w:tcPr>
            <w:tcW w:w="7780" w:type="dxa"/>
            <w:gridSpan w:val="3"/>
            <w:tcBorders>
              <w:top w:val="single" w:color="auto" w:sz="4" w:space="0"/>
              <w:left w:val="single" w:color="auto" w:sz="4" w:space="0"/>
              <w:bottom w:val="single" w:color="auto" w:sz="4" w:space="0"/>
              <w:right w:val="single" w:color="auto" w:sz="4" w:space="0"/>
            </w:tcBorders>
            <w:vAlign w:val="center"/>
          </w:tcPr>
          <w:p w14:paraId="5DD59B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1.服务</w:t>
            </w:r>
            <w:r>
              <w:rPr>
                <w:rFonts w:hint="eastAsia" w:ascii="宋体" w:hAnsi="宋体" w:eastAsia="宋体" w:cs="宋体"/>
                <w:color w:val="000000" w:themeColor="text1"/>
                <w:sz w:val="21"/>
                <w:szCs w:val="21"/>
                <w:lang w:val="zh-CN" w:eastAsia="zh-CN"/>
                <w14:textFill>
                  <w14:solidFill>
                    <w14:schemeClr w14:val="tx1"/>
                  </w14:solidFill>
                </w14:textFill>
              </w:rPr>
              <w:t>要求</w:t>
            </w:r>
          </w:p>
          <w:p w14:paraId="0629CC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（1）电话客服：提供7*24小时技术问题咨询热线以及故障申报热线，第一时间响应，第一时间排查和解决问题。</w:t>
            </w:r>
          </w:p>
          <w:p w14:paraId="339EAC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（2）远程服务：提供远程协助能力，包括并不限于设立QQ群、微信群。</w:t>
            </w:r>
          </w:p>
          <w:p w14:paraId="5C9A2A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（3）现场服务：如果远程交互无法解决问题，应派工程师到现场进行解决。协助高院进行接口联调以及故障恢复。</w:t>
            </w:r>
          </w:p>
          <w:p w14:paraId="5C28BD37">
            <w:pPr>
              <w:spacing w:line="36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2.响应要求</w:t>
            </w:r>
          </w:p>
          <w:p w14:paraId="2E9331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（1）一般故障</w:t>
            </w:r>
          </w:p>
          <w:p w14:paraId="038334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影响度低于3个用户属于一般事件，高于3个用户属于紧急事件；只影响到个别系统或用户的错误，个别系统或用户无法正常使用，其他系统或用户可以正常使用（如由个别系统或用户数据出错导致的问题）的故障：要求工作时间10分钟内电话响应，30分钟解决；非工作时间15分钟内电话响应，1小时内解决问题；</w:t>
            </w:r>
          </w:p>
          <w:p w14:paraId="3C15BE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次要功能出错低于2个模块属于一般事件，高于或等于2个属于紧急事件；系统次要部分出问题，对客户业务影响较小的故障：要求工作时间10分钟内电话响应，2小时内解决问题；非工作时间15分钟内电话响应，4小时内解决问题；</w:t>
            </w:r>
          </w:p>
          <w:p w14:paraId="5B132D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（2）重大故障</w:t>
            </w:r>
          </w:p>
          <w:p w14:paraId="370E97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紧急事件，在30分钟内无法解决立即事件升级；系统可以运行，但丧失关键部分功能，包括短信发送延时、部分短信无法正常发送、上行回复功能无法使用、系统部分数据出错等非涉及第三方故障的故障：要求工作时间5分钟内电话响应，4小时内解决问题；非工作时间15分钟内电话响应，8小时内解决问题；</w:t>
            </w:r>
          </w:p>
          <w:p w14:paraId="28CCA0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紧急事件，在15分钟内无法解决立即事件升级，系统（通道连接不上、接口、网关系统）故障，导致平台停止运行的情况：要求工作时间5分钟内电话响应，4小时内解决问题；非工作时间15分钟内电话响应，协同涉及到的第三方解决问题；</w:t>
            </w:r>
          </w:p>
        </w:tc>
      </w:tr>
      <w:tr w14:paraId="0E48A9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161" w:type="dxa"/>
            <w:gridSpan w:val="2"/>
            <w:tcBorders>
              <w:top w:val="single" w:color="auto" w:sz="4" w:space="0"/>
              <w:left w:val="single" w:color="auto" w:sz="4" w:space="0"/>
              <w:bottom w:val="single" w:color="auto" w:sz="4" w:space="0"/>
              <w:right w:val="single" w:color="auto" w:sz="4" w:space="0"/>
            </w:tcBorders>
            <w:vAlign w:val="center"/>
          </w:tcPr>
          <w:p w14:paraId="2501287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其它要求</w:t>
            </w:r>
          </w:p>
        </w:tc>
        <w:tc>
          <w:tcPr>
            <w:tcW w:w="7780" w:type="dxa"/>
            <w:gridSpan w:val="3"/>
            <w:tcBorders>
              <w:top w:val="single" w:color="auto" w:sz="4" w:space="0"/>
              <w:left w:val="single" w:color="auto" w:sz="4" w:space="0"/>
              <w:bottom w:val="single" w:color="auto" w:sz="4" w:space="0"/>
              <w:right w:val="single" w:color="auto" w:sz="4" w:space="0"/>
            </w:tcBorders>
            <w:vAlign w:val="center"/>
          </w:tcPr>
          <w:p w14:paraId="2968D62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成交供应商不得以任何形式向与本项目无关的其他单位或人员提供</w:t>
            </w:r>
            <w:r>
              <w:rPr>
                <w:rFonts w:hint="eastAsia" w:ascii="宋体" w:hAnsi="宋体" w:eastAsia="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相关文件及所附的有关资料,如违反,必须赔偿采购人的所有损失，且采购人保留追究法律责任的权力。</w:t>
            </w:r>
          </w:p>
          <w:p w14:paraId="31BC55B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项目服务期限内，不允许成交供应商更换项目负责人。如果成交供应商确因无法抗拒的原因必须更换项目负责人时，必须向采购人提交书面申请，经同意后，提供一名具有同等或更高资历、熟悉相关业务的人员替换该职位。</w:t>
            </w:r>
          </w:p>
          <w:p w14:paraId="1248ECD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保密要求：成交供应商对所提供的技术及数据资料应严格保密，不得扩散，未经采购人书面许可,成交供应商不得以任何形式向第三方透露本项目的任何内容，响应文件中须提供保密协议书（附件），否则响应无效。</w:t>
            </w:r>
          </w:p>
          <w:p w14:paraId="14FDFB09">
            <w:pPr>
              <w:pStyle w:val="2"/>
              <w:numPr>
                <w:ilvl w:val="0"/>
                <w:numId w:val="0"/>
              </w:numPr>
              <w:ind w:left="0" w:leftChars="0" w:firstLine="0" w:firstLineChars="0"/>
              <w:rPr>
                <w:rFonts w:hint="eastAsia" w:ascii="宋体" w:hAnsi="宋体" w:eastAsia="宋体" w:cs="宋体"/>
                <w:color w:val="000000" w:themeColor="text1"/>
                <w:sz w:val="21"/>
                <w:szCs w:val="21"/>
                <w14:textFill>
                  <w14:solidFill>
                    <w14:schemeClr w14:val="tx1"/>
                  </w14:solidFill>
                </w14:textFill>
              </w:rPr>
            </w:pPr>
          </w:p>
        </w:tc>
      </w:tr>
    </w:tbl>
    <w:p w14:paraId="5DF21835">
      <w:pPr>
        <w:tabs>
          <w:tab w:val="left" w:pos="180"/>
          <w:tab w:val="left" w:pos="1620"/>
        </w:tabs>
        <w:spacing w:line="360" w:lineRule="auto"/>
        <w:ind w:firstLine="422" w:firstLineChars="200"/>
        <w:rPr>
          <w:b/>
          <w:color w:val="000000" w:themeColor="text1"/>
          <w14:textFill>
            <w14:solidFill>
              <w14:schemeClr w14:val="tx1"/>
            </w14:solidFill>
          </w14:textFill>
        </w:rPr>
      </w:pPr>
    </w:p>
    <w:p w14:paraId="7E85EB27">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14:paraId="79D8B20B">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第四章评审程序、评审方法和评审标准</w:t>
      </w:r>
      <w:bookmarkEnd w:id="81"/>
    </w:p>
    <w:p w14:paraId="3AE0B15E">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一、评审程序和评审方法</w:t>
      </w:r>
    </w:p>
    <w:p w14:paraId="4B52D89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1</w:t>
      </w:r>
      <w:r>
        <w:rPr>
          <w:rFonts w:hint="eastAsia" w:ascii="黑体" w:hAnsi="黑体" w:eastAsia="黑体" w:cs="宋体"/>
          <w:b/>
          <w:bCs/>
          <w:color w:val="000000" w:themeColor="text1"/>
          <w:sz w:val="24"/>
          <w14:textFill>
            <w14:solidFill>
              <w14:schemeClr w14:val="tx1"/>
            </w14:solidFill>
          </w14:textFill>
        </w:rPr>
        <w:t>.资格审查</w:t>
      </w:r>
    </w:p>
    <w:p w14:paraId="37BBDEF3">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响应文件开启后，磋商小组依法对供应商的资格证明文件进行审查。</w:t>
      </w:r>
    </w:p>
    <w:p w14:paraId="69602792">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color w:val="000000" w:themeColor="text1"/>
          <w14:textFill>
            <w14:solidFill>
              <w14:schemeClr w14:val="tx1"/>
            </w14:solidFill>
          </w14:textFill>
        </w:rPr>
        <w:t>磋商小组</w:t>
      </w:r>
      <w:r>
        <w:rPr>
          <w:rFonts w:hint="eastAsia" w:ascii="宋体" w:hAnsi="宋体" w:cs="宋体"/>
          <w:color w:val="000000" w:themeColor="text1"/>
          <w:szCs w:val="21"/>
          <w14:textFill>
            <w14:solidFill>
              <w14:schemeClr w14:val="tx1"/>
            </w14:solidFill>
          </w14:textFill>
        </w:rPr>
        <w:t>在资格审查结束前，对供应商进行信用查询。</w:t>
      </w:r>
    </w:p>
    <w:p w14:paraId="5B0CD3F0">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（1）查询渠道：“信用中国”网站(www.creditchina.gov.cn)、中国政府采购网(www.ccgp.gov.cn)链接入口。</w:t>
      </w:r>
    </w:p>
    <w:p w14:paraId="2B3A7B7C">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（2）信用查询截止时点：资格审查结束前。</w:t>
      </w:r>
    </w:p>
    <w:p w14:paraId="3117CB48">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（3）查询记录和证据留存方式：在查询网站中直接查询，截图另存为电子文档作为评审资料保存。</w:t>
      </w:r>
    </w:p>
    <w:p w14:paraId="78824D18">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000000" w:themeColor="text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000000" w:themeColor="text1"/>
          <w:szCs w:val="21"/>
          <w14:textFill>
            <w14:solidFill>
              <w14:schemeClr w14:val="tx1"/>
            </w14:solidFill>
          </w14:textFill>
        </w:rPr>
        <w:t>。</w:t>
      </w:r>
    </w:p>
    <w:p w14:paraId="3A47A035">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.2资格审查标准为本磋商文件中载明对供应商资格要求的条件。资格审查采用合格制，凡符合磋商文件规定的供应商资格要求的响应文件均通过资格审查。</w:t>
      </w:r>
    </w:p>
    <w:p w14:paraId="3C9AB794">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.3供应商有下列情形之一的，资格审查不通过，其响应文件按无效响应处理：</w:t>
      </w:r>
    </w:p>
    <w:p w14:paraId="0FAFBD1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）不具备磋商文件中规定的资格要求的；</w:t>
      </w:r>
    </w:p>
    <w:p w14:paraId="260117E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（2）未按磋商文件规定的方式获取本磋商文件的供应商；</w:t>
      </w:r>
    </w:p>
    <w:p w14:paraId="0C9AAA9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）响应文件的资格证明文件缺少任一项“供应商须知前附表”资格证明文件规定的“必须提供”的文件资料的；</w:t>
      </w:r>
    </w:p>
    <w:p w14:paraId="55B3ED0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）响应文件中的资格证明文件出现任一项不符合“供应商须知前附表”资格证明文件规定的“必须提供”的文件资料要求或者无效的；</w:t>
      </w:r>
    </w:p>
    <w:p w14:paraId="3050DDE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）同一合同项下的不同供应商，单位负责人为同一人或者存在直接控股、管理关系的；为本项目提供过整体设计、规范编制或者项目管理、监理、检测等服务的供应商，再参加该采购项目的其他采购活动的。</w:t>
      </w:r>
    </w:p>
    <w:p w14:paraId="19BB7FAC">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.4通过资格审查的合格供应商不足3家的，不得进入符合性审查环节，</w:t>
      </w:r>
      <w:r>
        <w:rPr>
          <w:rFonts w:hint="eastAsia" w:ascii="宋体" w:hAnsi="宋体"/>
          <w:color w:val="000000" w:themeColor="text1"/>
          <w:szCs w:val="21"/>
          <w14:textFill>
            <w14:solidFill>
              <w14:schemeClr w14:val="tx1"/>
            </w14:solidFill>
          </w14:textFill>
        </w:rPr>
        <w:t>采购人或者采购代理机构应当重新开展采购活动。</w:t>
      </w:r>
    </w:p>
    <w:p w14:paraId="09A40A2A">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2</w:t>
      </w:r>
      <w:r>
        <w:rPr>
          <w:rFonts w:hint="eastAsia" w:ascii="黑体" w:hAnsi="黑体" w:eastAsia="黑体" w:cs="宋体"/>
          <w:b/>
          <w:bCs/>
          <w:color w:val="000000" w:themeColor="text1"/>
          <w:sz w:val="24"/>
          <w14:textFill>
            <w14:solidFill>
              <w14:schemeClr w14:val="tx1"/>
            </w14:solidFill>
          </w14:textFill>
        </w:rPr>
        <w:t>.符合性审查</w:t>
      </w:r>
    </w:p>
    <w:p w14:paraId="46CF7382">
      <w:pPr>
        <w:spacing w:line="360" w:lineRule="auto"/>
        <w:ind w:firstLine="420" w:firstLineChars="200"/>
        <w:rPr>
          <w:rFonts w:ascii="宋体" w:hAnsi="宋体" w:cs="宋体"/>
          <w:color w:val="000000" w:themeColor="text1"/>
          <w:szCs w:val="21"/>
          <w14:textFill>
            <w14:solidFill>
              <w14:schemeClr w14:val="tx1"/>
            </w14:solidFill>
          </w14:textFill>
        </w:rPr>
      </w:pPr>
      <w:bookmarkStart w:id="85" w:name="_Hlk42528882"/>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由磋商小组对</w:t>
      </w:r>
      <w:r>
        <w:rPr>
          <w:rFonts w:hint="eastAsia" w:ascii="宋体" w:hAnsi="宋体"/>
          <w:color w:val="000000" w:themeColor="text1"/>
          <w:szCs w:val="21"/>
          <w14:textFill>
            <w14:solidFill>
              <w14:schemeClr w14:val="tx1"/>
            </w14:solidFill>
          </w14:textFill>
        </w:rPr>
        <w:t>通过资格审查的合格供应商</w:t>
      </w:r>
      <w:r>
        <w:rPr>
          <w:rFonts w:hint="eastAsia" w:ascii="宋体" w:hAnsi="宋体" w:cs="宋体"/>
          <w:color w:val="000000" w:themeColor="text1"/>
          <w:szCs w:val="21"/>
          <w14:textFill>
            <w14:solidFill>
              <w14:schemeClr w14:val="tx1"/>
            </w14:solidFill>
          </w14:textFill>
        </w:rPr>
        <w:t>的响应文件的竞标报价、商务、技术等实质性要求进行符合性审查，以确定其是否满足磋商文件的实质性要求。</w:t>
      </w:r>
    </w:p>
    <w:bookmarkEnd w:id="85"/>
    <w:p w14:paraId="4ECA83C8">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2.2</w:t>
      </w:r>
      <w:r>
        <w:rPr>
          <w:rFonts w:hint="eastAsia" w:ascii="宋体" w:hAnsi="宋体" w:cs="宋体"/>
          <w:color w:val="000000" w:themeColor="text1"/>
          <w:szCs w:val="21"/>
          <w14:textFill>
            <w14:solidFill>
              <w14:schemeClr w14:val="tx1"/>
            </w14:solidFill>
          </w14:textFill>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6A4D05">
      <w:pPr>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000000" w:themeColor="text1"/>
          <w14:textFill>
            <w14:solidFill>
              <w14:schemeClr w14:val="tx1"/>
            </w14:solidFill>
          </w14:textFill>
        </w:rPr>
        <w:t>签章</w:t>
      </w:r>
      <w:r>
        <w:rPr>
          <w:rFonts w:hint="eastAsia" w:ascii="宋体" w:hAnsi="宋体" w:cs="宋体"/>
          <w:color w:val="000000" w:themeColor="text1"/>
          <w:spacing w:val="-6"/>
          <w:szCs w:val="21"/>
          <w14:textFill>
            <w14:solidFill>
              <w14:schemeClr w14:val="tx1"/>
            </w14:solidFill>
          </w14:textFill>
        </w:rPr>
        <w:t>。</w:t>
      </w:r>
    </w:p>
    <w:p w14:paraId="1671D3B3">
      <w:pPr>
        <w:spacing w:line="360" w:lineRule="auto"/>
        <w:ind w:firstLine="420" w:firstLineChars="200"/>
        <w:rPr>
          <w:rFonts w:ascii="宋体" w:hAnsi="宋体" w:cs="宋体"/>
          <w:color w:val="000000" w:themeColor="text1"/>
          <w:spacing w:val="-6"/>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1B8A5C09">
      <w:pPr>
        <w:spacing w:line="360" w:lineRule="auto"/>
        <w:ind w:firstLine="396"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pacing w:val="-6"/>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首次响应文件报价出现前后不一致的，按照下列规定修正： </w:t>
      </w:r>
    </w:p>
    <w:p w14:paraId="7AD1894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（1）响应文件中报价表内容与响应文件中相应内容不一致的，以报价表为准；</w:t>
      </w:r>
    </w:p>
    <w:p w14:paraId="5385020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（2）大写金额和小写金额不一致的，以大写金额为准；</w:t>
      </w:r>
    </w:p>
    <w:p w14:paraId="06A3A7A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（3）单价金额小数点或者百分比有明显错位的，以报价表的总价为准，并修改单价；</w:t>
      </w:r>
    </w:p>
    <w:p w14:paraId="6300FE6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（4）总价金额与按单价汇总金额不一致的，以单价金额计算结果为准。</w:t>
      </w:r>
    </w:p>
    <w:p w14:paraId="4284123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6E9B0EAC">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商务技术报价评审</w:t>
      </w:r>
    </w:p>
    <w:p w14:paraId="0C2202F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在评审时，如发现下列情形之一的，将被视为响应文件无效处理：</w:t>
      </w:r>
    </w:p>
    <w:p w14:paraId="67752EC1">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（1）商务技术评审</w:t>
      </w:r>
    </w:p>
    <w:p w14:paraId="2FDD282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1）响应文件未按磋商文件要求签署、盖章；</w:t>
      </w:r>
    </w:p>
    <w:p w14:paraId="781D295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2）委托代理人未能出具有效身份证或者出具的身份证与授权委托书中的信息不符的； </w:t>
      </w:r>
    </w:p>
    <w:p w14:paraId="3CBEF61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3）提交的磋商保证金无效的或者未按照磋商文件的规定提交磋商保证金；</w:t>
      </w:r>
    </w:p>
    <w:p w14:paraId="040974A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C82053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5）商务要求允许负偏离的条款数超过“供应商须知前附表”规定项数的；</w:t>
      </w:r>
    </w:p>
    <w:p w14:paraId="587BE2F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6）未对竞标有效期作出响应或者响应文件承诺的竞标有效期不满足磋商文件要求；</w:t>
      </w:r>
    </w:p>
    <w:p w14:paraId="7D66CFD9">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7）响应文件的实质性内容未使用中文表述、使用计量单位不符合磋商文件要求；</w:t>
      </w:r>
    </w:p>
    <w:p w14:paraId="6E60FA2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8）响应文件中的文件资料因填写不齐全或者内容虚假或者出现其他情形而导致被磋商小组认定无效；</w:t>
      </w:r>
    </w:p>
    <w:p w14:paraId="796812F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9）响应文件含有采购人不能接受的附加条件；</w:t>
      </w:r>
    </w:p>
    <w:p w14:paraId="58F9BB5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10）属于“供应商须知正文”第7.</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条情形；</w:t>
      </w:r>
    </w:p>
    <w:p w14:paraId="734B7385">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1）技术要求允许负偏离的条款数超过“供应商须知前附表”规定项数；</w:t>
      </w:r>
    </w:p>
    <w:p w14:paraId="43CA9059">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2）虚假竞标，或者出现其他情形而导致被磋商小组认定无效；</w:t>
      </w:r>
    </w:p>
    <w:p w14:paraId="77EA9953">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3）</w:t>
      </w:r>
      <w:bookmarkStart w:id="86" w:name="_Hlk71704147"/>
      <w:r>
        <w:rPr>
          <w:rFonts w:hint="eastAsia" w:ascii="宋体" w:hAnsi="宋体" w:cs="宋体"/>
          <w:color w:val="000000" w:themeColor="text1"/>
          <w:szCs w:val="21"/>
          <w14:textFill>
            <w14:solidFill>
              <w14:schemeClr w14:val="tx1"/>
            </w14:solidFill>
          </w14:textFill>
        </w:rPr>
        <w:t>磋商文件未载明允许提供备选（替代）竞标方案或明确不允许提供备选（替代）竞标方案时，供应商提供了备选（替代）竞标方案的；</w:t>
      </w:r>
      <w:bookmarkEnd w:id="86"/>
    </w:p>
    <w:p w14:paraId="385FC312">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4）响应文件标注的项目名称或者项目编号与磋商文件标注的项目名称或者项目编号不一致的；</w:t>
      </w:r>
    </w:p>
    <w:p w14:paraId="7BD7CC3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r>
        <w:rPr>
          <w:rFonts w:hint="eastAsia" w:ascii="宋体" w:hAnsi="宋体"/>
          <w:b/>
          <w:color w:val="000000" w:themeColor="text1"/>
          <w:szCs w:val="21"/>
          <w14:textFill>
            <w14:solidFill>
              <w14:schemeClr w14:val="tx1"/>
            </w14:solidFill>
          </w14:textFill>
        </w:rPr>
        <w:t>竞争性磋商文件明确不允许分包，响应文件拟分包的；</w:t>
      </w:r>
    </w:p>
    <w:p w14:paraId="781C6A7B">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6）未响应磋商文件实质性要求；</w:t>
      </w:r>
    </w:p>
    <w:p w14:paraId="5AA3511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17）法律、法规和磋商文件规定的其他无效情形。</w:t>
      </w:r>
    </w:p>
    <w:p w14:paraId="766AEB2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）报价评审</w:t>
      </w:r>
    </w:p>
    <w:p w14:paraId="76BADC3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1）响应文件未提供“供应商须知前附表” 报价文件中规定的“竞标报价表”；</w:t>
      </w:r>
    </w:p>
    <w:p w14:paraId="373338D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2）未采用人民币报价或者未按照磋商文件标明的币种报价；</w:t>
      </w:r>
    </w:p>
    <w:p w14:paraId="71153D7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0BFD9A4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4）竞标报价（包含首次报价、最后报价）超过所竞标分标规定的采购预算金额或者最高限价的（如本项目公布了最高限价）；</w:t>
      </w:r>
      <w:bookmarkStart w:id="87" w:name="_Hlk42596405"/>
      <w:r>
        <w:rPr>
          <w:rFonts w:hint="eastAsia" w:ascii="宋体" w:hAnsi="宋体" w:cs="宋体"/>
          <w:color w:val="000000" w:themeColor="text1"/>
          <w:szCs w:val="21"/>
          <w14:textFill>
            <w14:solidFill>
              <w14:schemeClr w14:val="tx1"/>
            </w14:solidFill>
          </w14:textFill>
        </w:rPr>
        <w:t>竞标报价（包含首次报价、最后报价）</w:t>
      </w:r>
      <w:bookmarkEnd w:id="87"/>
      <w:bookmarkStart w:id="88" w:name="_Hlk42596276"/>
      <w:r>
        <w:rPr>
          <w:rFonts w:hint="eastAsia" w:ascii="宋体" w:hAnsi="宋体" w:cs="宋体"/>
          <w:color w:val="000000" w:themeColor="text1"/>
          <w:szCs w:val="21"/>
          <w14:textFill>
            <w14:solidFill>
              <w14:schemeClr w14:val="tx1"/>
            </w14:solidFill>
          </w14:textFill>
        </w:rPr>
        <w:t>超过磋商文件分项采购预算金额或者最高限价的</w:t>
      </w:r>
      <w:bookmarkEnd w:id="88"/>
      <w:r>
        <w:rPr>
          <w:rFonts w:hint="eastAsia" w:ascii="宋体" w:hAnsi="宋体" w:cs="宋体"/>
          <w:color w:val="000000" w:themeColor="text1"/>
          <w:szCs w:val="21"/>
          <w14:textFill>
            <w14:solidFill>
              <w14:schemeClr w14:val="tx1"/>
            </w14:solidFill>
          </w14:textFill>
        </w:rPr>
        <w:t>（如本项目公布了最高限价）；</w:t>
      </w:r>
    </w:p>
    <w:p w14:paraId="2151422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15E052F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响应文件响应的标的数量及单位与竞争性磋商采购文件要求实质性不一致的。</w:t>
      </w:r>
    </w:p>
    <w:p w14:paraId="55C8231D">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2.6</w:t>
      </w:r>
      <w:r>
        <w:rPr>
          <w:rFonts w:hint="eastAsia" w:ascii="宋体" w:hAnsi="宋体" w:cs="宋体"/>
          <w:color w:val="000000" w:themeColor="text1"/>
          <w:szCs w:val="21"/>
          <w14:textFill>
            <w14:solidFill>
              <w14:schemeClr w14:val="tx1"/>
            </w14:solidFill>
          </w14:textFill>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EF192F4">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2.7</w:t>
      </w:r>
      <w:r>
        <w:rPr>
          <w:rFonts w:hint="eastAsia" w:ascii="宋体" w:hAnsi="宋体"/>
          <w:color w:val="000000" w:themeColor="text1"/>
          <w:szCs w:val="21"/>
          <w14:textFill>
            <w14:solidFill>
              <w14:schemeClr w14:val="tx1"/>
            </w14:solidFill>
          </w14:textFill>
        </w:rPr>
        <w:t>通过符合性审查的合格供应商不足3家的，不得进入磋商环节，采购人或者采购代理机构应当重新开展采购活动。</w:t>
      </w:r>
    </w:p>
    <w:p w14:paraId="54BC26C3">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3</w:t>
      </w:r>
      <w:r>
        <w:rPr>
          <w:rFonts w:hint="eastAsia" w:ascii="黑体" w:hAnsi="黑体" w:eastAsia="黑体" w:cs="宋体"/>
          <w:b/>
          <w:bCs/>
          <w:color w:val="000000" w:themeColor="text1"/>
          <w:sz w:val="24"/>
          <w14:textFill>
            <w14:solidFill>
              <w14:schemeClr w14:val="tx1"/>
            </w14:solidFill>
          </w14:textFill>
        </w:rPr>
        <w:t>.磋商程序</w:t>
      </w:r>
    </w:p>
    <w:p w14:paraId="62A8FBCD">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磋商小组</w:t>
      </w:r>
      <w:r>
        <w:rPr>
          <w:rFonts w:hint="eastAsia" w:ascii="宋体" w:hAnsi="宋体" w:cs="宋体"/>
          <w:color w:val="000000" w:themeColor="text1"/>
          <w:szCs w:val="21"/>
          <w14:textFill>
            <w14:solidFill>
              <w14:schemeClr w14:val="tx1"/>
            </w14:solidFill>
          </w14:textFill>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C983FE1">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r>
        <w:rPr>
          <w:rFonts w:hint="eastAsia" w:ascii="宋体" w:hAnsi="宋体" w:cs="宋体"/>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9DD2278">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3.3</w:t>
      </w:r>
      <w:r>
        <w:rPr>
          <w:rFonts w:hint="eastAsia" w:ascii="宋体" w:hAnsi="宋体" w:cs="宋体"/>
          <w:color w:val="000000" w:themeColor="text1"/>
          <w:szCs w:val="21"/>
          <w14:textFill>
            <w14:solidFill>
              <w14:schemeClr w14:val="tx1"/>
            </w14:solidFill>
          </w14:textFill>
        </w:rPr>
        <w:t>对磋商文件作出的实质性变动是磋商文件的有效组成部分，由磋商小组及时以电子澄清函形式同时通知所有参加磋商的供应商。</w:t>
      </w:r>
    </w:p>
    <w:p w14:paraId="0D5E7D97">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3.4</w:t>
      </w:r>
      <w:r>
        <w:rPr>
          <w:rFonts w:hint="eastAsia" w:ascii="宋体" w:hAnsi="宋体" w:cs="宋体"/>
          <w:color w:val="000000" w:themeColor="text1"/>
          <w:szCs w:val="21"/>
          <w14:textFill>
            <w14:solidFill>
              <w14:schemeClr w14:val="tx1"/>
            </w14:solidFill>
          </w14:textFill>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100438C8">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磋商中，</w:t>
      </w:r>
      <w:r>
        <w:rPr>
          <w:rFonts w:hint="eastAsia" w:ascii="宋体" w:hAnsi="宋体" w:cs="宋体"/>
          <w:color w:val="000000" w:themeColor="text1"/>
          <w:spacing w:val="-6"/>
          <w:szCs w:val="21"/>
          <w14:textFill>
            <w14:solidFill>
              <w14:schemeClr w14:val="tx1"/>
            </w14:solidFill>
          </w14:textFill>
        </w:rPr>
        <w:t>磋商的任何一方不得透露与磋商有关的其他供应商的技术资料、价格和其他信息。</w:t>
      </w:r>
    </w:p>
    <w:p w14:paraId="57BC10D4">
      <w:pPr>
        <w:widowControl/>
        <w:tabs>
          <w:tab w:val="left" w:pos="540"/>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3.6</w:t>
      </w:r>
      <w:r>
        <w:rPr>
          <w:rFonts w:hint="eastAsia" w:ascii="宋体" w:hAnsi="宋体" w:cs="宋体"/>
          <w:color w:val="000000" w:themeColor="text1"/>
          <w:szCs w:val="21"/>
          <w14:textFill>
            <w14:solidFill>
              <w14:schemeClr w14:val="tx1"/>
            </w14:solidFill>
          </w14:textFill>
        </w:rPr>
        <w:t>采购代理机构对磋商过程和重要磋商内容进行记录。</w:t>
      </w:r>
    </w:p>
    <w:p w14:paraId="08F6945F">
      <w:pPr>
        <w:widowControl/>
        <w:tabs>
          <w:tab w:val="left" w:pos="540"/>
        </w:tabs>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.7</w:t>
      </w:r>
      <w:r>
        <w:rPr>
          <w:color w:val="000000" w:themeColor="text1"/>
          <w14:textFill>
            <w14:solidFill>
              <w14:schemeClr w14:val="tx1"/>
            </w14:solidFill>
          </w14:textFill>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7D2E815">
      <w:pPr>
        <w:tabs>
          <w:tab w:val="left" w:pos="2835"/>
        </w:tabs>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3.8除</w:t>
      </w:r>
      <w:r>
        <w:rPr>
          <w:color w:val="000000" w:themeColor="text1"/>
          <w14:textFill>
            <w14:solidFill>
              <w14:schemeClr w14:val="tx1"/>
            </w14:solidFill>
          </w14:textFill>
        </w:rPr>
        <w:t>本章第3.7条情形</w:t>
      </w:r>
      <w:r>
        <w:rPr>
          <w:rFonts w:hint="eastAsia"/>
          <w:color w:val="000000" w:themeColor="text1"/>
          <w14:textFill>
            <w14:solidFill>
              <w14:schemeClr w14:val="tx1"/>
            </w14:solidFill>
          </w14:textFill>
        </w:rPr>
        <w:t>外，</w:t>
      </w:r>
      <w:r>
        <w:rPr>
          <w:rFonts w:hint="eastAsia" w:ascii="宋体" w:hAnsi="宋体"/>
          <w:color w:val="000000" w:themeColor="text1"/>
          <w:szCs w:val="21"/>
          <w14:textFill>
            <w14:solidFill>
              <w14:schemeClr w14:val="tx1"/>
            </w14:solidFill>
          </w14:textFill>
        </w:rPr>
        <w:t>对磋商过程提交的响应文件进行有效性、完整性和响应程度审查，通过审查的合格供应商不足3家的，采购人或者采购代理机构应当重新开展采购活动。</w:t>
      </w:r>
    </w:p>
    <w:p w14:paraId="145C9C0F">
      <w:pPr>
        <w:spacing w:line="360" w:lineRule="auto"/>
        <w:ind w:firstLine="482" w:firstLineChars="200"/>
        <w:rPr>
          <w:rFonts w:ascii="宋体" w:hAnsi="宋体" w:cs="宋体"/>
          <w:color w:val="000000" w:themeColor="text1"/>
          <w:szCs w:val="21"/>
          <w14:textFill>
            <w14:solidFill>
              <w14:schemeClr w14:val="tx1"/>
            </w14:solidFill>
          </w14:textFill>
        </w:rPr>
      </w:pPr>
      <w:r>
        <w:rPr>
          <w:rFonts w:ascii="黑体" w:hAnsi="黑体" w:eastAsia="黑体" w:cs="宋体"/>
          <w:b/>
          <w:bCs/>
          <w:color w:val="000000" w:themeColor="text1"/>
          <w:sz w:val="24"/>
          <w14:textFill>
            <w14:solidFill>
              <w14:schemeClr w14:val="tx1"/>
            </w14:solidFill>
          </w14:textFill>
        </w:rPr>
        <w:t>4.</w:t>
      </w:r>
      <w:r>
        <w:rPr>
          <w:rFonts w:hint="eastAsia" w:ascii="黑体" w:hAnsi="黑体" w:eastAsia="黑体" w:cs="宋体"/>
          <w:b/>
          <w:bCs/>
          <w:color w:val="000000" w:themeColor="text1"/>
          <w:sz w:val="24"/>
          <w14:textFill>
            <w14:solidFill>
              <w14:schemeClr w14:val="tx1"/>
            </w14:solidFill>
          </w14:textFill>
        </w:rPr>
        <w:t xml:space="preserve"> 最后报价</w:t>
      </w:r>
    </w:p>
    <w:p w14:paraId="2DE052F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磋商文件能够详细列明采购标的的技术、服务要求的，磋商结束后，磋商小组应当要求所有继续参加磋商的供应商在规定时间内在广西政府采购云平台开标大厅提交最后报价，除本章第</w:t>
      </w: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条外，提交最后报价的供应商不得少于3家，否则必须重新采购。</w:t>
      </w:r>
    </w:p>
    <w:p w14:paraId="6FB4171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06D95095">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r>
        <w:rPr>
          <w:rFonts w:hint="eastAsia" w:ascii="宋体" w:hAnsi="宋体" w:cs="宋体"/>
          <w:color w:val="000000" w:themeColor="text1"/>
          <w:szCs w:val="21"/>
          <w14:textFill>
            <w14:solidFill>
              <w14:schemeClr w14:val="tx1"/>
            </w14:solidFill>
          </w14:textFill>
        </w:rPr>
        <w:t xml:space="preserve"> 最后报价是供应商响应文件的有效组成部分。符合《政府采购竞争性磋商采购方式管理暂行办法》（财库〔2014〕214号）第三条第四项“市场竞争不充分的科研项目，以及需要扶持的科技成果转化项目”和</w:t>
      </w:r>
      <w:r>
        <w:rPr>
          <w:color w:val="000000" w:themeColor="text1"/>
          <w14:textFill>
            <w14:solidFill>
              <w14:schemeClr w14:val="tx1"/>
            </w14:solidFill>
          </w14:textFill>
        </w:rPr>
        <w:t>本章第3.7条情形的，</w:t>
      </w:r>
      <w:r>
        <w:rPr>
          <w:rFonts w:hint="eastAsia" w:ascii="宋体" w:hAnsi="宋体" w:cs="宋体"/>
          <w:color w:val="000000" w:themeColor="text1"/>
          <w:szCs w:val="21"/>
          <w14:textFill>
            <w14:solidFill>
              <w14:schemeClr w14:val="tx1"/>
            </w14:solidFill>
          </w14:textFill>
        </w:rPr>
        <w:t>提交最后报价的供应商可以为2家。</w:t>
      </w:r>
    </w:p>
    <w:p w14:paraId="74E7A7D4">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4.4</w:t>
      </w:r>
      <w:r>
        <w:rPr>
          <w:rFonts w:hint="eastAsia" w:ascii="宋体" w:hAnsi="宋体" w:cs="宋体"/>
          <w:color w:val="000000" w:themeColor="text1"/>
          <w:szCs w:val="21"/>
          <w14:textFill>
            <w14:solidFill>
              <w14:schemeClr w14:val="tx1"/>
            </w14:solidFill>
          </w14:textFill>
        </w:rPr>
        <w:t>已经提交响应文件的供应商，在提交最后报价之前，可以根据磋商情况退出磋商，退出磋商的供应商的响应文件按无效响应处理。采购人、采购代理机构将退还退出磋商的供应商的保证金。</w:t>
      </w:r>
    </w:p>
    <w:p w14:paraId="6E5BEA93">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供应商未在规定时间内提交最后报价的，视同退出磋商，其响应文件按无效处理。</w:t>
      </w:r>
    </w:p>
    <w:p w14:paraId="15742332">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4.6</w:t>
      </w:r>
      <w:r>
        <w:rPr>
          <w:rFonts w:hint="eastAsia" w:ascii="宋体" w:hAnsi="宋体" w:cs="宋体"/>
          <w:color w:val="000000" w:themeColor="text1"/>
          <w:szCs w:val="21"/>
          <w14:textFill>
            <w14:solidFill>
              <w14:schemeClr w14:val="tx1"/>
            </w14:solidFill>
          </w14:textFill>
        </w:rPr>
        <w:t>最后报价统一开启后，磋商小组对最后报价进行有效性、完整性和响应程度的审查。</w:t>
      </w:r>
    </w:p>
    <w:p w14:paraId="72F85BB7">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4.7</w:t>
      </w:r>
      <w:r>
        <w:rPr>
          <w:rFonts w:hint="eastAsia" w:ascii="宋体" w:hAnsi="宋体" w:cs="宋体"/>
          <w:color w:val="000000" w:themeColor="text1"/>
          <w:szCs w:val="21"/>
          <w14:textFill>
            <w14:solidFill>
              <w14:schemeClr w14:val="tx1"/>
            </w14:solidFill>
          </w14:textFill>
        </w:rPr>
        <w:t>最后报价出现前后不一致的，按照本章第</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 xml:space="preserve">条的规定修正。 </w:t>
      </w:r>
    </w:p>
    <w:p w14:paraId="7DB0DADF">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4.8</w:t>
      </w:r>
      <w:r>
        <w:rPr>
          <w:rFonts w:hint="eastAsia" w:ascii="宋体" w:hAnsi="宋体" w:cs="宋体"/>
          <w:color w:val="000000" w:themeColor="text1"/>
          <w:szCs w:val="21"/>
          <w14:textFill>
            <w14:solidFill>
              <w14:schemeClr w14:val="tx1"/>
            </w14:solidFill>
          </w14:textFill>
        </w:rPr>
        <w:t>修正后的报价出现下列情形的，按无效响应处理：</w:t>
      </w:r>
    </w:p>
    <w:p w14:paraId="50AB7C7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（1）供应商不确认的（全流程电子化评标采取在线确认）；</w:t>
      </w:r>
    </w:p>
    <w:p w14:paraId="42B043F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（2）经供应商确认修正后的竞标报价（包含首次报价、最后报价）超过所竞标分标规定的采购预算金额或者最高限价的（如本项目公布了最高限价）；</w:t>
      </w:r>
    </w:p>
    <w:p w14:paraId="647914E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（3）经供应商确认修正后的竞标报价（包含首次报价、最后报价）超过分项采购预算金额或者最高限价的（如本项目公布了最高限价）。</w:t>
      </w:r>
    </w:p>
    <w:p w14:paraId="52ADA331">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4.9</w:t>
      </w:r>
      <w:r>
        <w:rPr>
          <w:rFonts w:hint="eastAsia" w:ascii="宋体" w:hAnsi="宋体" w:cs="宋体"/>
          <w:color w:val="000000" w:themeColor="text1"/>
          <w:szCs w:val="21"/>
          <w14:textFill>
            <w14:solidFill>
              <w14:schemeClr w14:val="tx1"/>
            </w14:solidFill>
          </w14:textFill>
        </w:rPr>
        <w:t>经供应商确认修正后的最后报价作为评审及签订合同的依据。</w:t>
      </w:r>
    </w:p>
    <w:p w14:paraId="5D153C0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4.10供应商出现最后报价按无效响应处理或者响应文件按无效处理时</w:t>
      </w:r>
      <w:r>
        <w:rPr>
          <w:rFonts w:hint="eastAsia" w:ascii="宋体" w:hAnsi="宋体"/>
          <w:color w:val="000000" w:themeColor="text1"/>
          <w:sz w:val="22"/>
          <w:szCs w:val="22"/>
          <w14:textFill>
            <w14:solidFill>
              <w14:schemeClr w14:val="tx1"/>
            </w14:solidFill>
          </w14:textFill>
        </w:rPr>
        <w:t>，磋商小组应当告知有关供应商</w:t>
      </w:r>
      <w:r>
        <w:rPr>
          <w:rFonts w:hint="eastAsia" w:ascii="宋体" w:hAnsi="宋体" w:cs="宋体"/>
          <w:color w:val="000000" w:themeColor="text1"/>
          <w:szCs w:val="21"/>
          <w14:textFill>
            <w14:solidFill>
              <w14:schemeClr w14:val="tx1"/>
            </w14:solidFill>
          </w14:textFill>
        </w:rPr>
        <w:t>。</w:t>
      </w:r>
    </w:p>
    <w:p w14:paraId="3734CC5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1最后报价结束后，磋商小组不得再与供应商进行任何形式的商谈。</w:t>
      </w:r>
    </w:p>
    <w:p w14:paraId="08B073D6">
      <w:pPr>
        <w:spacing w:line="360" w:lineRule="auto"/>
        <w:ind w:firstLine="482" w:firstLineChars="200"/>
        <w:rPr>
          <w:rFonts w:ascii="黑体" w:hAnsi="黑体" w:eastAsia="黑体" w:cs="宋体"/>
          <w:b/>
          <w:bCs/>
          <w:color w:val="000000" w:themeColor="text1"/>
          <w:sz w:val="24"/>
          <w14:textFill>
            <w14:solidFill>
              <w14:schemeClr w14:val="tx1"/>
            </w14:solidFill>
          </w14:textFill>
        </w:rPr>
      </w:pPr>
      <w:r>
        <w:rPr>
          <w:rFonts w:hint="eastAsia" w:ascii="黑体" w:hAnsi="黑体" w:eastAsia="黑体" w:cs="宋体"/>
          <w:b/>
          <w:bCs/>
          <w:color w:val="000000" w:themeColor="text1"/>
          <w:sz w:val="24"/>
          <w14:textFill>
            <w14:solidFill>
              <w14:schemeClr w14:val="tx1"/>
            </w14:solidFill>
          </w14:textFill>
        </w:rPr>
        <w:t>5</w:t>
      </w:r>
      <w:r>
        <w:rPr>
          <w:rFonts w:ascii="黑体" w:hAnsi="黑体" w:eastAsia="黑体" w:cs="宋体"/>
          <w:b/>
          <w:bCs/>
          <w:color w:val="000000" w:themeColor="text1"/>
          <w:sz w:val="24"/>
          <w14:textFill>
            <w14:solidFill>
              <w14:schemeClr w14:val="tx1"/>
            </w14:solidFill>
          </w14:textFill>
        </w:rPr>
        <w:t>.</w:t>
      </w:r>
      <w:r>
        <w:rPr>
          <w:rFonts w:hint="eastAsia" w:ascii="黑体" w:hAnsi="黑体" w:eastAsia="黑体" w:cs="宋体"/>
          <w:b/>
          <w:bCs/>
          <w:color w:val="000000" w:themeColor="text1"/>
          <w:sz w:val="24"/>
          <w14:textFill>
            <w14:solidFill>
              <w14:schemeClr w14:val="tx1"/>
            </w14:solidFill>
          </w14:textFill>
        </w:rPr>
        <w:t>比较与评价</w:t>
      </w:r>
    </w:p>
    <w:p w14:paraId="7FF4DB58">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5.1</w:t>
      </w:r>
      <w:r>
        <w:rPr>
          <w:rFonts w:hint="eastAsia" w:ascii="宋体" w:hAnsi="宋体" w:cs="宋体"/>
          <w:color w:val="000000" w:themeColor="text1"/>
          <w:szCs w:val="21"/>
          <w14:textFill>
            <w14:solidFill>
              <w14:schemeClr w14:val="tx1"/>
            </w14:solidFill>
          </w14:textFill>
        </w:rPr>
        <w:t>评审方法：综合评分法。</w:t>
      </w:r>
    </w:p>
    <w:p w14:paraId="5B36F6F4">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5.2</w:t>
      </w:r>
      <w:r>
        <w:rPr>
          <w:rFonts w:hint="eastAsia" w:ascii="宋体" w:hAnsi="宋体" w:cs="宋体"/>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14:paraId="2C2983E3">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5.3</w:t>
      </w:r>
      <w:r>
        <w:rPr>
          <w:rFonts w:hint="eastAsia" w:ascii="宋体" w:hAnsi="宋体" w:cs="宋体"/>
          <w:color w:val="000000" w:themeColor="text1"/>
          <w:szCs w:val="21"/>
          <w14:textFill>
            <w14:solidFill>
              <w14:schemeClr w14:val="tx1"/>
            </w14:solidFill>
          </w14:textFill>
        </w:rPr>
        <w:t>评审时，磋商小组各成员应当独立对每个有效响应的文件进行评价、打分，然后汇总每个供应商每项评分因素的得分。</w:t>
      </w:r>
    </w:p>
    <w:p w14:paraId="2228F44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（1）磋商小组按照磋商文件中规定的评审标准计算各供应商的报价得分。项目评审过程中，不得去掉最后报价中的最高报价和最低报价。</w:t>
      </w:r>
    </w:p>
    <w:p w14:paraId="4A78641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（2）各供应商的得分为磋商小组所有成员的有效评分的算术平均数。</w:t>
      </w:r>
    </w:p>
    <w:p w14:paraId="0600FE59">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评审价为供应商的最后报价进行政策性扣除后的价格，评审价只是作为评审时使用。最终成交供应商的成交金额等于最后报价（如有修正，以确认修正后的最后报价为准）。</w:t>
      </w:r>
    </w:p>
    <w:p w14:paraId="6806A918">
      <w:pPr>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5.5</w:t>
      </w:r>
      <w:r>
        <w:rPr>
          <w:rFonts w:hint="eastAsia" w:ascii="宋体" w:hAnsi="宋体" w:cs="宋体"/>
          <w:color w:val="000000" w:themeColor="text1"/>
          <w:szCs w:val="21"/>
          <w14:textFill>
            <w14:solidFill>
              <w14:schemeClr w14:val="tx1"/>
            </w14:solidFill>
          </w14:textFill>
        </w:rPr>
        <w:t>由磋商小组根据综合评分情况，按照评审得分由高到低顺序推荐3名以上成交候选供应商，并编写评</w:t>
      </w:r>
      <w:r>
        <w:rPr>
          <w:rFonts w:hint="eastAsia" w:ascii="宋体" w:hAnsi="宋体"/>
          <w:color w:val="000000" w:themeColor="text1"/>
          <w:kern w:val="0"/>
          <w:szCs w:val="21"/>
          <w14:textFill>
            <w14:solidFill>
              <w14:schemeClr w14:val="tx1"/>
            </w14:solidFill>
          </w14:textFill>
        </w:rPr>
        <w:t>审报告。符合本章第</w:t>
      </w:r>
      <w:r>
        <w:rPr>
          <w:rFonts w:ascii="宋体" w:hAnsi="宋体"/>
          <w:color w:val="000000" w:themeColor="text1"/>
          <w:kern w:val="0"/>
          <w:szCs w:val="21"/>
          <w14:textFill>
            <w14:solidFill>
              <w14:schemeClr w14:val="tx1"/>
            </w14:solidFill>
          </w14:textFill>
        </w:rPr>
        <w:t>4.3</w:t>
      </w:r>
      <w:r>
        <w:rPr>
          <w:rFonts w:hint="eastAsia" w:ascii="宋体" w:hAnsi="宋体"/>
          <w:color w:val="000000" w:themeColor="text1"/>
          <w:kern w:val="0"/>
          <w:szCs w:val="21"/>
          <w14:textFill>
            <w14:solidFill>
              <w14:schemeClr w14:val="tx1"/>
            </w14:solidFill>
          </w14:textFill>
        </w:rPr>
        <w:t>条情形的，可以推荐2家成交候选供应商。评审得分相同的，按照最后报价由低到高的顺序推荐。评审得分且最后报价相同的，按照技术指标优劣顺序推荐。</w:t>
      </w:r>
    </w:p>
    <w:p w14:paraId="1764C6E6">
      <w:pPr>
        <w:spacing w:line="360" w:lineRule="auto"/>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5.6</w:t>
      </w:r>
      <w:r>
        <w:rPr>
          <w:rFonts w:hint="eastAsia" w:ascii="宋体" w:hAnsi="宋体"/>
          <w:color w:val="000000" w:themeColor="text1"/>
          <w:kern w:val="0"/>
          <w:szCs w:val="21"/>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960A30A">
      <w:pPr>
        <w:spacing w:line="360" w:lineRule="auto"/>
        <w:ind w:firstLine="420" w:firstLineChars="200"/>
        <w:rPr>
          <w:rFonts w:ascii="宋体" w:hAnsi="宋体"/>
          <w:color w:val="000000" w:themeColor="text1"/>
          <w:kern w:val="0"/>
          <w:szCs w:val="21"/>
          <w14:textFill>
            <w14:solidFill>
              <w14:schemeClr w14:val="tx1"/>
            </w14:solidFill>
          </w14:textFill>
        </w:rPr>
      </w:pPr>
    </w:p>
    <w:p w14:paraId="32C024FA">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二、评审标准</w:t>
      </w:r>
    </w:p>
    <w:p w14:paraId="1D52460A">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6.评审依据：磋商小组将以磋商响应文件为评审依据，对供应商的报价、技术、商务等方面内容按百分制打分。（计分方法按四舍五入取至百分位）</w:t>
      </w:r>
    </w:p>
    <w:tbl>
      <w:tblPr>
        <w:tblStyle w:val="32"/>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9"/>
        <w:gridCol w:w="6288"/>
        <w:gridCol w:w="851"/>
      </w:tblGrid>
      <w:tr w14:paraId="4D06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14:paraId="0A8E8193">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r>
              <w:rPr>
                <w:rFonts w:hint="eastAsia" w:ascii="宋体" w:hAnsi="宋体" w:eastAsia="宋体" w:cs="宋体"/>
                <w:b/>
                <w:bCs/>
                <w:color w:val="000000" w:themeColor="text1"/>
                <w:kern w:val="0"/>
                <w:sz w:val="21"/>
                <w:szCs w:val="21"/>
                <w14:textFill>
                  <w14:solidFill>
                    <w14:schemeClr w14:val="tx1"/>
                  </w14:solidFill>
                </w14:textFill>
              </w:rPr>
              <w:t>序号</w:t>
            </w:r>
          </w:p>
        </w:tc>
        <w:tc>
          <w:tcPr>
            <w:tcW w:w="1419" w:type="dxa"/>
            <w:vAlign w:val="center"/>
          </w:tcPr>
          <w:p w14:paraId="42A96C3C">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评审因素</w:t>
            </w:r>
          </w:p>
        </w:tc>
        <w:tc>
          <w:tcPr>
            <w:tcW w:w="6288" w:type="dxa"/>
            <w:vAlign w:val="center"/>
          </w:tcPr>
          <w:p w14:paraId="6CF826C7">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评审因素具体内容</w:t>
            </w:r>
          </w:p>
        </w:tc>
        <w:tc>
          <w:tcPr>
            <w:tcW w:w="851" w:type="dxa"/>
            <w:vAlign w:val="center"/>
          </w:tcPr>
          <w:p w14:paraId="33B78A06">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分值</w:t>
            </w:r>
          </w:p>
        </w:tc>
      </w:tr>
      <w:tr w14:paraId="714B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14:paraId="208AF1E9">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419" w:type="dxa"/>
            <w:vAlign w:val="center"/>
          </w:tcPr>
          <w:p w14:paraId="692B0763">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价格分</w:t>
            </w:r>
          </w:p>
        </w:tc>
        <w:tc>
          <w:tcPr>
            <w:tcW w:w="6288" w:type="dxa"/>
          </w:tcPr>
          <w:p w14:paraId="00A989D0">
            <w:pPr>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（1）评标价为供应商的磋商报价进行政策性扣除后的价格，评标价只是作为评标时使用。最后成交供应商报价＝磋商报价。</w:t>
            </w:r>
          </w:p>
          <w:p w14:paraId="2C3D09B2">
            <w:pPr>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（2）按照《政府采购促进中小企业发展管理办法》（财库[2020]46号）规定，在其响应文件中提供《中小企业声明函》，</w:t>
            </w:r>
            <w:r>
              <w:rPr>
                <w:rFonts w:hint="eastAsia" w:ascii="宋体" w:hAnsi="宋体" w:eastAsia="宋体" w:cs="宋体"/>
                <w:color w:val="000000" w:themeColor="text1"/>
                <w:sz w:val="21"/>
                <w:szCs w:val="21"/>
                <w14:textFill>
                  <w14:solidFill>
                    <w14:schemeClr w14:val="tx1"/>
                  </w14:solidFill>
                </w14:textFill>
              </w:rPr>
              <w:t>对于未预留份额专门面向中小企业采购的项目，由小型、微型企业提供服务的且符合规定的报价给予10%的扣除，用扣除后的价格参加评审，提供声明函内容不实的，属于提供虚假材料谋取中标、成交，依照《中华人民共和国政府采购法》等国家有关规定追究相应责任。</w:t>
            </w:r>
            <w:r>
              <w:rPr>
                <w:rFonts w:hint="eastAsia" w:ascii="宋体" w:hAnsi="宋体" w:eastAsia="宋体" w:cs="宋体"/>
                <w:bCs/>
                <w:color w:val="000000" w:themeColor="text1"/>
                <w:kern w:val="0"/>
                <w:sz w:val="21"/>
                <w:szCs w:val="21"/>
                <w14:textFill>
                  <w14:solidFill>
                    <w14:schemeClr w14:val="tx1"/>
                  </w14:solidFill>
                </w14:textFill>
              </w:rPr>
              <w:t>。</w:t>
            </w:r>
          </w:p>
          <w:p w14:paraId="507CB4AA">
            <w:pPr>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3B3FBC08">
            <w:pPr>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FBDFFDE">
            <w:pPr>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（5）政策性扣除计算方法。</w:t>
            </w:r>
          </w:p>
          <w:p w14:paraId="1C0C8B85">
            <w:pPr>
              <w:spacing w:line="360" w:lineRule="auto"/>
              <w:ind w:firstLine="420" w:firstLineChars="200"/>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供应商被认定为监狱企业或残疾人福利性单位或其所提供的服务全部均为小型和微型企业，该供应商的磋商最后报价给予10%的扣除，扣除后的价格为评标报价，即评标报价=磋商最后报价×（1-10%）。</w:t>
            </w:r>
          </w:p>
          <w:p w14:paraId="77B5FD3B">
            <w:pPr>
              <w:spacing w:line="360" w:lineRule="auto"/>
              <w:ind w:left="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（6）以进入综合评分环节的最低的评标报价为满分</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w:t>
            </w:r>
          </w:p>
          <w:p w14:paraId="764C9B34">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有效供应商最低评标报价（金额）</w:t>
            </w:r>
          </w:p>
          <w:p w14:paraId="233439A2">
            <w:pPr>
              <w:keepNext w:val="0"/>
              <w:keepLines w:val="0"/>
              <w:pageBreakBefore w:val="0"/>
              <w:widowControl w:val="0"/>
              <w:tabs>
                <w:tab w:val="left" w:pos="3120"/>
              </w:tabs>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某有效供应商价格分=-------------------------------×</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w:t>
            </w:r>
          </w:p>
          <w:p w14:paraId="6E5FCCE6">
            <w:pPr>
              <w:keepNext w:val="0"/>
              <w:keepLines w:val="0"/>
              <w:pageBreakBefore w:val="0"/>
              <w:widowControl w:val="0"/>
              <w:kinsoku/>
              <w:wordWrap/>
              <w:overflowPunct/>
              <w:topLinePunct w:val="0"/>
              <w:autoSpaceDE/>
              <w:autoSpaceDN/>
              <w:bidi w:val="0"/>
              <w:adjustRightInd/>
              <w:snapToGrid/>
              <w:spacing w:line="360" w:lineRule="auto"/>
              <w:ind w:firstLine="2100" w:firstLineChars="10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某有效供应商评标报价（金额）</w:t>
            </w:r>
          </w:p>
          <w:p w14:paraId="52A18ED1">
            <w:pPr>
              <w:pStyle w:val="19"/>
              <w:spacing w:line="360" w:lineRule="auto"/>
              <w:ind w:firstLine="420" w:firstLineChars="200"/>
              <w:rPr>
                <w:rFonts w:hint="eastAsia" w:ascii="宋体" w:hAnsi="宋体" w:eastAsia="宋体" w:cs="宋体"/>
                <w:bCs/>
                <w:color w:val="000000" w:themeColor="text1"/>
                <w:kern w:val="2"/>
                <w:sz w:val="21"/>
                <w:szCs w:val="21"/>
                <w14:textFill>
                  <w14:solidFill>
                    <w14:schemeClr w14:val="tx1"/>
                  </w14:solidFill>
                </w14:textFill>
              </w:rPr>
            </w:pPr>
          </w:p>
        </w:tc>
        <w:tc>
          <w:tcPr>
            <w:tcW w:w="851" w:type="dxa"/>
            <w:vAlign w:val="center"/>
          </w:tcPr>
          <w:p w14:paraId="084AF7E9">
            <w:pPr>
              <w:widowControl/>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10分</w:t>
            </w:r>
          </w:p>
        </w:tc>
      </w:tr>
      <w:tr w14:paraId="30E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14:paraId="7A3E27FD">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p>
        </w:tc>
        <w:tc>
          <w:tcPr>
            <w:tcW w:w="1419" w:type="dxa"/>
            <w:vAlign w:val="center"/>
          </w:tcPr>
          <w:p w14:paraId="17F21C14">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技术分</w:t>
            </w:r>
          </w:p>
        </w:tc>
        <w:tc>
          <w:tcPr>
            <w:tcW w:w="7139" w:type="dxa"/>
            <w:gridSpan w:val="2"/>
          </w:tcPr>
          <w:p w14:paraId="152BE320">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评审因素</w:t>
            </w:r>
          </w:p>
        </w:tc>
      </w:tr>
      <w:tr w14:paraId="28E4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14:paraId="747057B8">
            <w:pPr>
              <w:adjustRightInd w:val="0"/>
              <w:spacing w:line="360" w:lineRule="auto"/>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2.1</w:t>
            </w:r>
          </w:p>
        </w:tc>
        <w:tc>
          <w:tcPr>
            <w:tcW w:w="1419" w:type="dxa"/>
            <w:vAlign w:val="center"/>
          </w:tcPr>
          <w:p w14:paraId="7878A779">
            <w:pPr>
              <w:spacing w:line="360" w:lineRule="auto"/>
              <w:jc w:val="center"/>
              <w:rPr>
                <w:rFonts w:hint="eastAsia" w:ascii="宋体" w:hAnsi="宋体" w:eastAsia="宋体" w:cs="宋体"/>
                <w:b w:val="0"/>
                <w:bCs w:val="0"/>
                <w:color w:val="000000" w:themeColor="text1"/>
                <w:kern w:val="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技术</w:t>
            </w:r>
            <w:r>
              <w:rPr>
                <w:rFonts w:hint="eastAsia" w:ascii="宋体" w:hAnsi="宋体" w:eastAsia="宋体" w:cs="宋体"/>
                <w:b w:val="0"/>
                <w:bCs w:val="0"/>
                <w:color w:val="000000" w:themeColor="text1"/>
                <w:sz w:val="21"/>
                <w:szCs w:val="21"/>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14:textFill>
                  <w14:solidFill>
                    <w14:schemeClr w14:val="tx1"/>
                  </w14:solidFill>
                </w14:textFill>
              </w:rPr>
              <w:t>分</w:t>
            </w:r>
          </w:p>
        </w:tc>
        <w:tc>
          <w:tcPr>
            <w:tcW w:w="6288" w:type="dxa"/>
          </w:tcPr>
          <w:p w14:paraId="463BA1B6">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一档（0-8分）：基本满足采购文件参数要求，技术偏离表无负偏离，提供的技术方案描述简单。</w:t>
            </w:r>
          </w:p>
          <w:p w14:paraId="1DA09DFF">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二档（8.1-16分）：满足一档的前提下，方案较详细描述，能够提供较完整的系统框架及网络拓扑。服务技术方案对项目整体需求有一定理解，方案表达清晰、完整，方案切实可行。</w:t>
            </w:r>
          </w:p>
          <w:p w14:paraId="3F950AC1">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三档（16.1-25分）：满足二档的前提下，方案全面、描述详细，方案整体内容齐全</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对项目建设</w:t>
            </w:r>
            <w:r>
              <w:rPr>
                <w:rFonts w:hint="eastAsia" w:ascii="宋体" w:hAnsi="宋体" w:eastAsia="宋体" w:cs="宋体"/>
                <w:b w:val="0"/>
                <w:bCs w:val="0"/>
                <w:color w:val="000000" w:themeColor="text1"/>
                <w:sz w:val="21"/>
                <w:szCs w:val="21"/>
                <w:lang w:val="en-US" w:eastAsia="zh-CN"/>
                <w14:textFill>
                  <w14:solidFill>
                    <w14:schemeClr w14:val="tx1"/>
                  </w14:solidFill>
                </w14:textFill>
              </w:rPr>
              <w:t>现状、存在问题、需求分析</w:t>
            </w:r>
            <w:r>
              <w:rPr>
                <w:rFonts w:hint="eastAsia" w:ascii="宋体" w:hAnsi="宋体" w:eastAsia="宋体" w:cs="宋体"/>
                <w:b w:val="0"/>
                <w:bCs w:val="0"/>
                <w:color w:val="000000" w:themeColor="text1"/>
                <w:sz w:val="21"/>
                <w:szCs w:val="21"/>
                <w14:textFill>
                  <w14:solidFill>
                    <w14:schemeClr w14:val="tx1"/>
                  </w14:solidFill>
                </w14:textFill>
              </w:rPr>
              <w:t>等有深刻认识和理解，</w:t>
            </w:r>
            <w:r>
              <w:rPr>
                <w:rFonts w:hint="eastAsia" w:ascii="宋体" w:hAnsi="宋体" w:eastAsia="宋体" w:cs="宋体"/>
                <w:b w:val="0"/>
                <w:bCs w:val="0"/>
                <w:color w:val="000000" w:themeColor="text1"/>
                <w:sz w:val="21"/>
                <w:szCs w:val="21"/>
                <w:lang w:val="en-US" w:eastAsia="zh-CN"/>
                <w14:textFill>
                  <w14:solidFill>
                    <w14:schemeClr w14:val="tx1"/>
                  </w14:solidFill>
                </w14:textFill>
              </w:rPr>
              <w:t>提供的短信服务网络架构图设计合理可行，符合本项目采购人需求</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提供的短信发送接口对接方案科学合理，符合采购人实际使用需求。</w:t>
            </w:r>
          </w:p>
          <w:p w14:paraId="650B5F5D">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p>
        </w:tc>
        <w:tc>
          <w:tcPr>
            <w:tcW w:w="851" w:type="dxa"/>
            <w:vAlign w:val="center"/>
          </w:tcPr>
          <w:p w14:paraId="06B7DE0D">
            <w:pPr>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25分</w:t>
            </w:r>
          </w:p>
        </w:tc>
      </w:tr>
      <w:tr w14:paraId="52C7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14:paraId="10831BFD">
            <w:pPr>
              <w:adjustRightInd w:val="0"/>
              <w:spacing w:line="360" w:lineRule="auto"/>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2.2</w:t>
            </w:r>
          </w:p>
        </w:tc>
        <w:tc>
          <w:tcPr>
            <w:tcW w:w="1419" w:type="dxa"/>
            <w:vAlign w:val="center"/>
          </w:tcPr>
          <w:p w14:paraId="1853677B">
            <w:pPr>
              <w:adjustRightInd w:val="0"/>
              <w:spacing w:line="360" w:lineRule="auto"/>
              <w:jc w:val="center"/>
              <w:textAlignment w:val="baseline"/>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实施</w:t>
            </w:r>
            <w:r>
              <w:rPr>
                <w:rFonts w:hint="eastAsia" w:ascii="宋体" w:hAnsi="宋体" w:eastAsia="宋体" w:cs="宋体"/>
                <w:b w:val="0"/>
                <w:bCs w:val="0"/>
                <w:color w:val="000000" w:themeColor="text1"/>
                <w:sz w:val="21"/>
                <w:szCs w:val="21"/>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14:textFill>
                  <w14:solidFill>
                    <w14:schemeClr w14:val="tx1"/>
                  </w14:solidFill>
                </w14:textFill>
              </w:rPr>
              <w:t>分</w:t>
            </w:r>
          </w:p>
        </w:tc>
        <w:tc>
          <w:tcPr>
            <w:tcW w:w="6288" w:type="dxa"/>
          </w:tcPr>
          <w:p w14:paraId="0BD85572">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一档（0-5分）：技术实施方案简单，项目实施的技术力量和人力资源安排基本满足要求，技术服务、技术培训的服务内容和措施简单的。</w:t>
            </w:r>
          </w:p>
          <w:p w14:paraId="30419DF6">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二档（5.1-10分）：技术实施方案较详细，保证项目实施的技术力量和人力资源安排满足项目实施要求，技术服务、技术培训的服务内容和措施同比较完善。</w:t>
            </w:r>
          </w:p>
          <w:p w14:paraId="150DB93F">
            <w:pPr>
              <w:spacing w:line="360" w:lineRule="auto"/>
              <w:ind w:firstLine="420" w:firstLineChars="200"/>
              <w:rPr>
                <w:rFonts w:hint="eastAsia" w:ascii="宋体" w:hAnsi="宋体" w:eastAsia="宋体" w:cs="宋体"/>
                <w:b w:val="0"/>
                <w:bCs w:val="0"/>
                <w:color w:val="000000" w:themeColor="text1"/>
                <w:kern w:val="2"/>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三档（10.1-1</w:t>
            </w: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分）：技术实施方案详实，提供完整的施工方案，保证项目实施的技术力量和人力资源安排充足，有完善的实施进度保障方案，技术服务、技术培训的服务内容和措施完善，建议的安装、调试、验收方法或方案同比更完善有效、更优化、切实可行的。</w:t>
            </w:r>
          </w:p>
        </w:tc>
        <w:tc>
          <w:tcPr>
            <w:tcW w:w="851" w:type="dxa"/>
            <w:vAlign w:val="center"/>
          </w:tcPr>
          <w:p w14:paraId="1D309A9B">
            <w:pPr>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16分</w:t>
            </w:r>
          </w:p>
        </w:tc>
      </w:tr>
      <w:tr w14:paraId="490E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14:paraId="6A4C6BE1">
            <w:pPr>
              <w:adjustRightInd w:val="0"/>
              <w:spacing w:line="360" w:lineRule="auto"/>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2.3</w:t>
            </w:r>
          </w:p>
        </w:tc>
        <w:tc>
          <w:tcPr>
            <w:tcW w:w="1419" w:type="dxa"/>
            <w:vAlign w:val="center"/>
          </w:tcPr>
          <w:p w14:paraId="78694E53">
            <w:pPr>
              <w:adjustRightInd w:val="0"/>
              <w:spacing w:line="360" w:lineRule="auto"/>
              <w:jc w:val="center"/>
              <w:textAlignment w:val="baseline"/>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实施人员配置分</w:t>
            </w:r>
          </w:p>
        </w:tc>
        <w:tc>
          <w:tcPr>
            <w:tcW w:w="6288" w:type="dxa"/>
          </w:tcPr>
          <w:p w14:paraId="1997B5BD">
            <w:pPr>
              <w:spacing w:line="360" w:lineRule="auto"/>
              <w:ind w:firstLine="420" w:firstLineChars="20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须提供证书复印件及最近半年内连续3个月投标人或其分支机构为实施人员缴纳社保的证明并加盖公章</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2B3C0166">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技术负责人</w:t>
            </w:r>
            <w:r>
              <w:rPr>
                <w:rFonts w:hint="eastAsia" w:ascii="宋体" w:hAnsi="宋体" w:eastAsia="宋体" w:cs="宋体"/>
                <w:b w:val="0"/>
                <w:bCs w:val="0"/>
                <w:color w:val="000000" w:themeColor="text1"/>
                <w:sz w:val="21"/>
                <w:szCs w:val="21"/>
                <w:lang w:val="en-US" w:eastAsia="zh-CN"/>
                <w14:textFill>
                  <w14:solidFill>
                    <w14:schemeClr w14:val="tx1"/>
                  </w14:solidFill>
                </w14:textFill>
              </w:rPr>
              <w:t>1人</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满分</w:t>
            </w:r>
            <w:r>
              <w:rPr>
                <w:rFonts w:hint="eastAsia" w:ascii="宋体" w:hAnsi="宋体" w:eastAsia="宋体" w:cs="宋体"/>
                <w:b w:val="0"/>
                <w:bCs w:val="0"/>
                <w:color w:val="000000" w:themeColor="text1"/>
                <w:sz w:val="21"/>
                <w:szCs w:val="21"/>
                <w14:textFill>
                  <w14:solidFill>
                    <w14:schemeClr w14:val="tx1"/>
                  </w14:solidFill>
                </w14:textFill>
              </w:rPr>
              <w:t>4分）：</w:t>
            </w:r>
          </w:p>
          <w:p w14:paraId="2274B646">
            <w:pPr>
              <w:spacing w:line="360" w:lineRule="auto"/>
              <w:ind w:firstLine="420" w:firstLineChars="20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w:t>
            </w:r>
            <w:r>
              <w:rPr>
                <w:rFonts w:hint="eastAsia" w:ascii="宋体" w:hAnsi="宋体" w:eastAsia="宋体" w:cs="宋体"/>
                <w:b w:val="0"/>
                <w:bCs w:val="0"/>
                <w:color w:val="000000" w:themeColor="text1"/>
                <w:sz w:val="21"/>
                <w:szCs w:val="21"/>
                <w:lang w:val="en-US" w:eastAsia="zh-CN"/>
                <w14:textFill>
                  <w14:solidFill>
                    <w14:schemeClr w14:val="tx1"/>
                  </w14:solidFill>
                </w14:textFill>
              </w:rPr>
              <w:t>具有</w:t>
            </w:r>
            <w:r>
              <w:rPr>
                <w:rFonts w:hint="eastAsia" w:ascii="宋体" w:hAnsi="宋体" w:eastAsia="宋体" w:cs="宋体"/>
                <w:b w:val="0"/>
                <w:bCs w:val="0"/>
                <w:color w:val="000000" w:themeColor="text1"/>
                <w:sz w:val="21"/>
                <w:szCs w:val="21"/>
                <w14:textFill>
                  <w14:solidFill>
                    <w14:schemeClr w14:val="tx1"/>
                  </w14:solidFill>
                </w14:textFill>
              </w:rPr>
              <w:t>工程系列高级以上工程师认证证书</w:t>
            </w:r>
            <w:r>
              <w:rPr>
                <w:rFonts w:hint="eastAsia" w:ascii="宋体" w:hAnsi="宋体" w:eastAsia="宋体" w:cs="宋体"/>
                <w:b w:val="0"/>
                <w:bCs w:val="0"/>
                <w:color w:val="000000" w:themeColor="text1"/>
                <w:sz w:val="21"/>
                <w:szCs w:val="21"/>
                <w:lang w:val="en-US" w:eastAsia="zh-CN"/>
                <w14:textFill>
                  <w14:solidFill>
                    <w14:schemeClr w14:val="tx1"/>
                  </w14:solidFill>
                </w14:textFill>
              </w:rPr>
              <w:t>的，得1分</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62E26391">
            <w:pPr>
              <w:spacing w:line="360" w:lineRule="auto"/>
              <w:ind w:firstLine="420" w:firstLineChars="20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w:t>
            </w:r>
            <w:r>
              <w:rPr>
                <w:rFonts w:hint="eastAsia" w:ascii="宋体" w:hAnsi="宋体" w:eastAsia="宋体" w:cs="宋体"/>
                <w:b w:val="0"/>
                <w:bCs w:val="0"/>
                <w:color w:val="000000" w:themeColor="text1"/>
                <w:sz w:val="21"/>
                <w:szCs w:val="21"/>
                <w:lang w:val="en-US" w:eastAsia="zh-CN"/>
                <w14:textFill>
                  <w14:solidFill>
                    <w14:schemeClr w14:val="tx1"/>
                  </w14:solidFill>
                </w14:textFill>
              </w:rPr>
              <w:t>具有</w:t>
            </w:r>
            <w:r>
              <w:rPr>
                <w:rFonts w:hint="eastAsia" w:ascii="宋体" w:hAnsi="宋体" w:eastAsia="宋体" w:cs="宋体"/>
                <w:b w:val="0"/>
                <w:bCs w:val="0"/>
                <w:color w:val="000000" w:themeColor="text1"/>
                <w:sz w:val="21"/>
                <w:szCs w:val="21"/>
                <w14:textFill>
                  <w14:solidFill>
                    <w14:schemeClr w14:val="tx1"/>
                  </w14:solidFill>
                </w14:textFill>
              </w:rPr>
              <w:t>信息系统项目管理师</w:t>
            </w:r>
            <w:r>
              <w:rPr>
                <w:rFonts w:hint="eastAsia" w:ascii="宋体" w:hAnsi="宋体" w:eastAsia="宋体" w:cs="宋体"/>
                <w:b w:val="0"/>
                <w:bCs w:val="0"/>
                <w:color w:val="000000" w:themeColor="text1"/>
                <w:sz w:val="21"/>
                <w:szCs w:val="21"/>
                <w:lang w:val="en-US" w:eastAsia="zh-CN"/>
                <w14:textFill>
                  <w14:solidFill>
                    <w14:schemeClr w14:val="tx1"/>
                  </w14:solidFill>
                </w14:textFill>
              </w:rPr>
              <w:t>证书的，得1分；</w:t>
            </w:r>
          </w:p>
          <w:p w14:paraId="46DF1A28">
            <w:pPr>
              <w:spacing w:line="360" w:lineRule="auto"/>
              <w:ind w:firstLine="420" w:firstLineChars="20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w:t>
            </w:r>
            <w:r>
              <w:rPr>
                <w:rFonts w:hint="eastAsia" w:ascii="宋体" w:hAnsi="宋体" w:eastAsia="宋体" w:cs="宋体"/>
                <w:b w:val="0"/>
                <w:bCs w:val="0"/>
                <w:color w:val="000000" w:themeColor="text1"/>
                <w:sz w:val="21"/>
                <w:szCs w:val="21"/>
                <w:lang w:val="en-US" w:eastAsia="zh-CN"/>
                <w14:textFill>
                  <w14:solidFill>
                    <w14:schemeClr w14:val="tx1"/>
                  </w14:solidFill>
                </w14:textFill>
              </w:rPr>
              <w:t>具有</w:t>
            </w:r>
            <w:r>
              <w:rPr>
                <w:rFonts w:hint="eastAsia" w:ascii="宋体" w:hAnsi="宋体" w:eastAsia="宋体" w:cs="宋体"/>
                <w:b w:val="0"/>
                <w:bCs w:val="0"/>
                <w:color w:val="000000" w:themeColor="text1"/>
                <w:sz w:val="21"/>
                <w:szCs w:val="21"/>
                <w14:textFill>
                  <w14:solidFill>
                    <w14:schemeClr w14:val="tx1"/>
                  </w14:solidFill>
                </w14:textFill>
              </w:rPr>
              <w:t>系统分析师</w:t>
            </w:r>
            <w:r>
              <w:rPr>
                <w:rFonts w:hint="eastAsia" w:ascii="宋体" w:hAnsi="宋体" w:eastAsia="宋体" w:cs="宋体"/>
                <w:b w:val="0"/>
                <w:bCs w:val="0"/>
                <w:color w:val="000000" w:themeColor="text1"/>
                <w:sz w:val="21"/>
                <w:szCs w:val="21"/>
                <w:lang w:val="en-US" w:eastAsia="zh-CN"/>
                <w14:textFill>
                  <w14:solidFill>
                    <w14:schemeClr w14:val="tx1"/>
                  </w14:solidFill>
                </w14:textFill>
              </w:rPr>
              <w:t>证书的，得1分；</w:t>
            </w:r>
          </w:p>
          <w:p w14:paraId="17C7817C">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w:t>
            </w:r>
            <w:r>
              <w:rPr>
                <w:rFonts w:hint="eastAsia" w:ascii="宋体" w:hAnsi="宋体" w:eastAsia="宋体" w:cs="宋体"/>
                <w:b w:val="0"/>
                <w:bCs w:val="0"/>
                <w:color w:val="000000" w:themeColor="text1"/>
                <w:sz w:val="21"/>
                <w:szCs w:val="21"/>
                <w:lang w:val="en-US" w:eastAsia="zh-CN"/>
                <w14:textFill>
                  <w14:solidFill>
                    <w14:schemeClr w14:val="tx1"/>
                  </w14:solidFill>
                </w14:textFill>
              </w:rPr>
              <w:t>具有</w:t>
            </w:r>
            <w:r>
              <w:rPr>
                <w:rFonts w:hint="eastAsia" w:ascii="宋体" w:hAnsi="宋体" w:eastAsia="宋体" w:cs="宋体"/>
                <w:b w:val="0"/>
                <w:bCs w:val="0"/>
                <w:color w:val="000000" w:themeColor="text1"/>
                <w:sz w:val="21"/>
                <w:szCs w:val="21"/>
                <w14:textFill>
                  <w14:solidFill>
                    <w14:schemeClr w14:val="tx1"/>
                  </w14:solidFill>
                </w14:textFill>
              </w:rPr>
              <w:t>系统架构设计师</w:t>
            </w:r>
            <w:r>
              <w:rPr>
                <w:rFonts w:hint="eastAsia" w:ascii="宋体" w:hAnsi="宋体" w:eastAsia="宋体" w:cs="宋体"/>
                <w:b w:val="0"/>
                <w:bCs w:val="0"/>
                <w:color w:val="000000" w:themeColor="text1"/>
                <w:sz w:val="21"/>
                <w:szCs w:val="21"/>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得</w:t>
            </w:r>
            <w:r>
              <w:rPr>
                <w:rFonts w:hint="eastAsia" w:ascii="宋体" w:hAnsi="宋体" w:eastAsia="宋体" w:cs="宋体"/>
                <w:b w:val="0"/>
                <w:bCs w:val="0"/>
                <w:color w:val="000000" w:themeColor="text1"/>
                <w:sz w:val="21"/>
                <w:szCs w:val="21"/>
                <w14:textFill>
                  <w14:solidFill>
                    <w14:schemeClr w14:val="tx1"/>
                  </w14:solidFill>
                </w14:textFill>
              </w:rPr>
              <w:t>1分；</w:t>
            </w:r>
          </w:p>
          <w:p w14:paraId="1BE04102">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信息安全负责人1</w:t>
            </w:r>
            <w:r>
              <w:rPr>
                <w:rFonts w:hint="eastAsia" w:ascii="宋体" w:hAnsi="宋体" w:eastAsia="宋体" w:cs="宋体"/>
                <w:b w:val="0"/>
                <w:bCs w:val="0"/>
                <w:color w:val="000000" w:themeColor="text1"/>
                <w:sz w:val="21"/>
                <w:szCs w:val="21"/>
                <w:lang w:val="en-US" w:eastAsia="zh-CN"/>
                <w14:textFill>
                  <w14:solidFill>
                    <w14:schemeClr w14:val="tx1"/>
                  </w14:solidFill>
                </w14:textFill>
              </w:rPr>
              <w:t>人（满分4分）：</w:t>
            </w:r>
          </w:p>
          <w:p w14:paraId="0E0F8E46">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①具有工程系列高级以上工程师认证证书的，得</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分；</w:t>
            </w:r>
          </w:p>
          <w:p w14:paraId="1DD44CC2">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②具有注册信息安全工程师证书的，得</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分；</w:t>
            </w:r>
          </w:p>
          <w:p w14:paraId="215B47AF">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③具有系统规划与管理师证书的，得</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分；</w:t>
            </w:r>
          </w:p>
          <w:p w14:paraId="2934A8CF">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④具有信息系统项目管理师证书的，得</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分。</w:t>
            </w:r>
          </w:p>
          <w:p w14:paraId="7DBE1D77">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实施团队</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cs="宋体"/>
                <w:b w:val="0"/>
                <w:bCs w:val="0"/>
                <w:color w:val="000000" w:themeColor="text1"/>
                <w:sz w:val="21"/>
                <w:szCs w:val="21"/>
                <w:lang w:val="en-US" w:eastAsia="zh-CN"/>
                <w14:textFill>
                  <w14:solidFill>
                    <w14:schemeClr w14:val="tx1"/>
                  </w14:solidFill>
                </w14:textFill>
              </w:rPr>
              <w:t>满分</w:t>
            </w:r>
            <w:r>
              <w:rPr>
                <w:rFonts w:hint="eastAsia" w:ascii="宋体" w:hAnsi="宋体" w:eastAsia="宋体" w:cs="宋体"/>
                <w:b w:val="0"/>
                <w:bCs w:val="0"/>
                <w:color w:val="000000" w:themeColor="text1"/>
                <w:sz w:val="21"/>
                <w:szCs w:val="21"/>
                <w14:textFill>
                  <w14:solidFill>
                    <w14:schemeClr w14:val="tx1"/>
                  </w14:solidFill>
                </w14:textFill>
              </w:rPr>
              <w:t>10分）</w:t>
            </w:r>
            <w:r>
              <w:rPr>
                <w:rFonts w:hint="eastAsia" w:ascii="宋体" w:hAnsi="宋体" w:eastAsia="宋体" w:cs="宋体"/>
                <w:b w:val="0"/>
                <w:bCs w:val="0"/>
                <w:color w:val="000000" w:themeColor="text1"/>
                <w:sz w:val="21"/>
                <w:szCs w:val="21"/>
                <w14:textFill>
                  <w14:solidFill>
                    <w14:schemeClr w14:val="tx1"/>
                  </w14:solidFill>
                </w14:textFill>
              </w:rPr>
              <w:t>：实施人员须具备工信部部属单位颁发的系统管理专业知识测评证书，每提供1人得1分；</w:t>
            </w:r>
          </w:p>
          <w:p w14:paraId="55BCB1C5">
            <w:pPr>
              <w:spacing w:line="360" w:lineRule="auto"/>
              <w:rPr>
                <w:rFonts w:hint="eastAsia" w:ascii="宋体" w:hAnsi="宋体" w:eastAsia="宋体" w:cs="宋体"/>
                <w:b w:val="0"/>
                <w:bCs w:val="0"/>
                <w:color w:val="000000" w:themeColor="text1"/>
                <w:sz w:val="21"/>
                <w:szCs w:val="21"/>
                <w14:textFill>
                  <w14:solidFill>
                    <w14:schemeClr w14:val="tx1"/>
                  </w14:solidFill>
                </w14:textFill>
              </w:rPr>
            </w:pPr>
          </w:p>
        </w:tc>
        <w:tc>
          <w:tcPr>
            <w:tcW w:w="851" w:type="dxa"/>
            <w:vAlign w:val="center"/>
          </w:tcPr>
          <w:p w14:paraId="2AB04E5A">
            <w:pPr>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18分</w:t>
            </w:r>
          </w:p>
        </w:tc>
      </w:tr>
      <w:tr w14:paraId="2894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14:paraId="08379A33">
            <w:pPr>
              <w:adjustRightInd w:val="0"/>
              <w:spacing w:line="360" w:lineRule="auto"/>
              <w:jc w:val="center"/>
              <w:textAlignment w:val="baseline"/>
              <w:rPr>
                <w:rFonts w:hint="eastAsia" w:ascii="宋体" w:hAnsi="宋体" w:eastAsia="宋体" w:cs="宋体"/>
                <w:bCs/>
                <w:color w:val="000000" w:themeColor="text1"/>
                <w:kern w:val="0"/>
                <w:sz w:val="21"/>
                <w:szCs w:val="21"/>
                <w:lang w:val="en-US" w:eastAsia="zh-CN"/>
                <w14:textFill>
                  <w14:solidFill>
                    <w14:schemeClr w14:val="tx1"/>
                  </w14:solidFill>
                </w14:textFill>
              </w:rPr>
            </w:pPr>
            <w:r>
              <w:rPr>
                <w:rFonts w:hint="eastAsia" w:ascii="宋体" w:hAnsi="宋体" w:eastAsia="宋体" w:cs="宋体"/>
                <w:bCs/>
                <w:color w:val="000000" w:themeColor="text1"/>
                <w:kern w:val="0"/>
                <w:sz w:val="21"/>
                <w:szCs w:val="21"/>
                <w:lang w:val="en-US" w:eastAsia="zh-CN"/>
                <w14:textFill>
                  <w14:solidFill>
                    <w14:schemeClr w14:val="tx1"/>
                  </w14:solidFill>
                </w14:textFill>
              </w:rPr>
              <w:t>2.4</w:t>
            </w:r>
          </w:p>
        </w:tc>
        <w:tc>
          <w:tcPr>
            <w:tcW w:w="1419" w:type="dxa"/>
            <w:vAlign w:val="center"/>
          </w:tcPr>
          <w:p w14:paraId="5EA4065F">
            <w:pPr>
              <w:adjustRightInd w:val="0"/>
              <w:spacing w:line="360" w:lineRule="auto"/>
              <w:jc w:val="center"/>
              <w:textAlignment w:val="baseline"/>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售后服务</w:t>
            </w:r>
            <w:r>
              <w:rPr>
                <w:rFonts w:hint="eastAsia" w:ascii="宋体" w:hAnsi="宋体" w:eastAsia="宋体" w:cs="宋体"/>
                <w:b w:val="0"/>
                <w:bCs w:val="0"/>
                <w:color w:val="000000" w:themeColor="text1"/>
                <w:sz w:val="21"/>
                <w:szCs w:val="21"/>
                <w:lang w:val="en-US" w:eastAsia="zh-CN"/>
                <w14:textFill>
                  <w14:solidFill>
                    <w14:schemeClr w14:val="tx1"/>
                  </w14:solidFill>
                </w14:textFill>
              </w:rPr>
              <w:t>方案</w:t>
            </w:r>
            <w:r>
              <w:rPr>
                <w:rFonts w:hint="eastAsia" w:ascii="宋体" w:hAnsi="宋体" w:eastAsia="宋体" w:cs="宋体"/>
                <w:b w:val="0"/>
                <w:bCs w:val="0"/>
                <w:color w:val="000000" w:themeColor="text1"/>
                <w:sz w:val="21"/>
                <w:szCs w:val="21"/>
                <w14:textFill>
                  <w14:solidFill>
                    <w14:schemeClr w14:val="tx1"/>
                  </w14:solidFill>
                </w14:textFill>
              </w:rPr>
              <w:t>分</w:t>
            </w:r>
          </w:p>
        </w:tc>
        <w:tc>
          <w:tcPr>
            <w:tcW w:w="6288" w:type="dxa"/>
          </w:tcPr>
          <w:p w14:paraId="2D565C66">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一档（0-5分）：满足招标文件售后服务各项要求，售后服务方案基本合理、可行，提供基本的保障响应措施。</w:t>
            </w:r>
          </w:p>
          <w:p w14:paraId="40C53CF1">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二档（5.1-10分）：满足招标文件售后服务各项要求，售后服务方案比较细致、合理、可行，保障响应措施较有力，提供本地化维护服务，提供不少于1种故障申告途径。</w:t>
            </w:r>
          </w:p>
          <w:p w14:paraId="50F61A27">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三档（10.1-1</w:t>
            </w: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分）：满足招标文件售后服务各项要求，售后服务方案论述准确，售后保障措施表述清晰、完整、合理、先进，对系统的维护提供整体维护解决方案和运行维护应急预案，提供一站式、全面、专业的本地化维护服务，能提供不少于5种故障申告途径及绿色通道，有良好的培训计划和定期回访计划。</w:t>
            </w:r>
          </w:p>
        </w:tc>
        <w:tc>
          <w:tcPr>
            <w:tcW w:w="851" w:type="dxa"/>
            <w:vAlign w:val="center"/>
          </w:tcPr>
          <w:p w14:paraId="3853B9A7">
            <w:pPr>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w:t>
            </w: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分</w:t>
            </w:r>
          </w:p>
        </w:tc>
      </w:tr>
      <w:tr w14:paraId="5249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14:paraId="35F81752">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w:t>
            </w:r>
          </w:p>
        </w:tc>
        <w:tc>
          <w:tcPr>
            <w:tcW w:w="1419" w:type="dxa"/>
            <w:vAlign w:val="center"/>
          </w:tcPr>
          <w:p w14:paraId="1FD6C87A">
            <w:pPr>
              <w:widowControl/>
              <w:spacing w:line="360" w:lineRule="auto"/>
              <w:jc w:val="center"/>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商务分</w:t>
            </w:r>
          </w:p>
        </w:tc>
        <w:tc>
          <w:tcPr>
            <w:tcW w:w="7139" w:type="dxa"/>
            <w:gridSpan w:val="2"/>
            <w:vAlign w:val="center"/>
          </w:tcPr>
          <w:p w14:paraId="61768ABD">
            <w:pPr>
              <w:widowControl/>
              <w:spacing w:line="360" w:lineRule="auto"/>
              <w:jc w:val="center"/>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评审因素</w:t>
            </w:r>
          </w:p>
        </w:tc>
      </w:tr>
      <w:tr w14:paraId="5993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33" w:type="dxa"/>
            <w:vAlign w:val="center"/>
          </w:tcPr>
          <w:p w14:paraId="2A722656">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3.1</w:t>
            </w:r>
          </w:p>
        </w:tc>
        <w:tc>
          <w:tcPr>
            <w:tcW w:w="1419" w:type="dxa"/>
            <w:vAlign w:val="center"/>
          </w:tcPr>
          <w:p w14:paraId="397AC580">
            <w:pPr>
              <w:widowControl/>
              <w:spacing w:line="360" w:lineRule="auto"/>
              <w:jc w:val="center"/>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信誉、</w:t>
            </w:r>
            <w:r>
              <w:rPr>
                <w:rFonts w:hint="eastAsia" w:ascii="宋体" w:hAnsi="宋体" w:eastAsia="宋体" w:cs="宋体"/>
                <w:b w:val="0"/>
                <w:bCs w:val="0"/>
                <w:color w:val="000000" w:themeColor="text1"/>
                <w:kern w:val="0"/>
                <w:sz w:val="21"/>
                <w:szCs w:val="21"/>
                <w14:textFill>
                  <w14:solidFill>
                    <w14:schemeClr w14:val="tx1"/>
                  </w14:solidFill>
                </w14:textFill>
              </w:rPr>
              <w:t>业绩分</w:t>
            </w:r>
          </w:p>
        </w:tc>
        <w:tc>
          <w:tcPr>
            <w:tcW w:w="6288" w:type="dxa"/>
            <w:vAlign w:val="center"/>
          </w:tcPr>
          <w:p w14:paraId="77C11F60">
            <w:pPr>
              <w:spacing w:line="360" w:lineRule="auto"/>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（1）供应商具有有效期内的质量管理体系认证 ISO9001、环境管理体系认证 ISO14001、职业健康安全管理体系认证ISO45001、信息技术服务管理体系认证ISO20000、信息安全管理体系认证ISO27001，每项得1分，满分5分（提供有效认证证书复印件并加盖供应商公章）。</w:t>
            </w:r>
          </w:p>
          <w:p w14:paraId="25D762CF">
            <w:pPr>
              <w:spacing w:line="360" w:lineRule="auto"/>
              <w:ind w:firstLine="420" w:firstLineChars="200"/>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供应商具有有效期内的GB/T 16868-2009服务质量达标测评认证证书</w:t>
            </w:r>
            <w:r>
              <w:rPr>
                <w:rFonts w:hint="eastAsia" w:ascii="宋体" w:hAnsi="宋体" w:eastAsia="宋体" w:cs="宋体"/>
                <w:b w:val="0"/>
                <w:bCs w:val="0"/>
                <w:color w:val="000000" w:themeColor="text1"/>
                <w:sz w:val="21"/>
                <w:szCs w:val="21"/>
                <w:lang w:val="en-US" w:eastAsia="zh-CN"/>
                <w14:textFill>
                  <w14:solidFill>
                    <w14:schemeClr w14:val="tx1"/>
                  </w14:solidFill>
                </w14:textFill>
              </w:rPr>
              <w:t>的，得1分</w:t>
            </w:r>
            <w:r>
              <w:rPr>
                <w:rFonts w:hint="eastAsia" w:ascii="宋体" w:hAnsi="宋体" w:eastAsia="宋体" w:cs="宋体"/>
                <w:b w:val="0"/>
                <w:bCs w:val="0"/>
                <w:color w:val="000000" w:themeColor="text1"/>
                <w:sz w:val="21"/>
                <w:szCs w:val="21"/>
                <w14:textFill>
                  <w14:solidFill>
                    <w14:schemeClr w14:val="tx1"/>
                  </w14:solidFill>
                </w14:textFill>
              </w:rPr>
              <w:t>（提供有效认证证书复印件并加盖供应商公章）</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6ACAC7FB">
            <w:pPr>
              <w:spacing w:line="360" w:lineRule="auto"/>
              <w:ind w:firstLine="420" w:firstLineChars="20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供应商具有GB/T 23793-2017供应商综合实力评价认证证书的，得1分</w:t>
            </w:r>
            <w:r>
              <w:rPr>
                <w:rFonts w:hint="eastAsia" w:ascii="宋体" w:hAnsi="宋体" w:eastAsia="宋体" w:cs="宋体"/>
                <w:b w:val="0"/>
                <w:bCs w:val="0"/>
                <w:color w:val="000000" w:themeColor="text1"/>
                <w:sz w:val="21"/>
                <w:szCs w:val="21"/>
                <w14:textFill>
                  <w14:solidFill>
                    <w14:schemeClr w14:val="tx1"/>
                  </w14:solidFill>
                </w14:textFill>
              </w:rPr>
              <w:t>（提供有效认证证书复印件并加盖供应商公章）</w:t>
            </w:r>
            <w:r>
              <w:rPr>
                <w:rFonts w:hint="eastAsia" w:ascii="宋体" w:hAnsi="宋体" w:eastAsia="宋体" w:cs="宋体"/>
                <w:b w:val="0"/>
                <w:bCs w:val="0"/>
                <w:color w:val="000000" w:themeColor="text1"/>
                <w:sz w:val="21"/>
                <w:szCs w:val="21"/>
                <w:lang w:val="en-US" w:eastAsia="zh-CN"/>
                <w14:textFill>
                  <w14:solidFill>
                    <w14:schemeClr w14:val="tx1"/>
                  </w14:solidFill>
                </w14:textFill>
              </w:rPr>
              <w:t>。</w:t>
            </w:r>
          </w:p>
          <w:p w14:paraId="140221AE">
            <w:pPr>
              <w:spacing w:line="360" w:lineRule="auto"/>
              <w:ind w:firstLine="420" w:firstLineChars="200"/>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color w:val="000000" w:themeColor="text1"/>
                <w:sz w:val="21"/>
                <w:szCs w:val="21"/>
                <w14:textFill>
                  <w14:solidFill>
                    <w14:schemeClr w14:val="tx1"/>
                  </w14:solidFill>
                </w14:textFill>
              </w:rPr>
              <w:t>）投标人承接过与本次采购内容类似项目成功案例的，每提供一项合同得2分，满分</w:t>
            </w: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分（以有效的合同或中标通知书复印件为准）。</w:t>
            </w:r>
          </w:p>
        </w:tc>
        <w:tc>
          <w:tcPr>
            <w:tcW w:w="851" w:type="dxa"/>
            <w:vAlign w:val="center"/>
          </w:tcPr>
          <w:p w14:paraId="5247B575">
            <w:pPr>
              <w:widowControl/>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eastAsia="宋体" w:cs="宋体"/>
                <w:color w:val="000000" w:themeColor="text1"/>
                <w:kern w:val="0"/>
                <w:sz w:val="21"/>
                <w:szCs w:val="21"/>
                <w:lang w:val="en-US" w:eastAsia="zh-CN"/>
                <w14:textFill>
                  <w14:solidFill>
                    <w14:schemeClr w14:val="tx1"/>
                  </w14:solidFill>
                </w14:textFill>
              </w:rPr>
              <w:t>5分</w:t>
            </w:r>
          </w:p>
        </w:tc>
      </w:tr>
      <w:tr w14:paraId="52BA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40" w:type="dxa"/>
            <w:gridSpan w:val="3"/>
          </w:tcPr>
          <w:p w14:paraId="5CAA8ADD">
            <w:pPr>
              <w:pStyle w:val="19"/>
              <w:spacing w:line="360" w:lineRule="auto"/>
              <w:ind w:firstLine="420" w:firstLineChars="200"/>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bCs/>
                <w:color w:val="000000" w:themeColor="text1"/>
                <w:kern w:val="2"/>
                <w:sz w:val="21"/>
                <w:szCs w:val="21"/>
                <w14:textFill>
                  <w14:solidFill>
                    <w14:schemeClr w14:val="tx1"/>
                  </w14:solidFill>
                </w14:textFill>
              </w:rPr>
              <w:t>总得分＝1＋2＋3</w:t>
            </w:r>
          </w:p>
        </w:tc>
        <w:tc>
          <w:tcPr>
            <w:tcW w:w="851" w:type="dxa"/>
            <w:vAlign w:val="center"/>
          </w:tcPr>
          <w:p w14:paraId="2F0E4E82">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r>
    </w:tbl>
    <w:p w14:paraId="1256FE1D">
      <w:pPr>
        <w:numPr>
          <w:ilvl w:val="0"/>
          <w:numId w:val="1"/>
        </w:num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由磋商小组根据综合评分情况，按照评审得分由高到低顺序推荐3名以上成交候选供应商，并编写评审报告，</w:t>
      </w:r>
      <w:r>
        <w:rPr>
          <w:rFonts w:hint="eastAsia" w:ascii="宋体" w:hAnsi="宋体" w:cs="宋体"/>
          <w:color w:val="000000" w:themeColor="text1"/>
          <w14:textFill>
            <w14:solidFill>
              <w14:schemeClr w14:val="tx1"/>
            </w14:solidFill>
          </w14:textFill>
        </w:rPr>
        <w:t>评审报告</w:t>
      </w:r>
      <w:r>
        <w:rPr>
          <w:rFonts w:hint="eastAsia" w:hAnsi="宋体"/>
          <w:color w:val="000000" w:themeColor="text1"/>
          <w14:textFill>
            <w14:solidFill>
              <w14:schemeClr w14:val="tx1"/>
            </w14:solidFill>
          </w14:textFill>
        </w:rPr>
        <w:t>通过电子交易平台向采购人、采购代理机构提交。</w:t>
      </w:r>
      <w:r>
        <w:rPr>
          <w:rFonts w:hint="eastAsia" w:ascii="宋体" w:hAnsi="宋体"/>
          <w:bCs/>
          <w:color w:val="000000" w:themeColor="text1"/>
          <w:szCs w:val="21"/>
          <w14:textFill>
            <w14:solidFill>
              <w14:schemeClr w14:val="tx1"/>
            </w14:solidFill>
          </w14:textFill>
        </w:rPr>
        <w:t>符合本章第</w:t>
      </w:r>
      <w:r>
        <w:rPr>
          <w:rFonts w:ascii="宋体" w:hAnsi="宋体"/>
          <w:bCs/>
          <w:color w:val="000000" w:themeColor="text1"/>
          <w:szCs w:val="21"/>
          <w14:textFill>
            <w14:solidFill>
              <w14:schemeClr w14:val="tx1"/>
            </w14:solidFill>
          </w14:textFill>
        </w:rPr>
        <w:t>4.3</w:t>
      </w:r>
      <w:r>
        <w:rPr>
          <w:rFonts w:hint="eastAsia" w:ascii="宋体" w:hAnsi="宋体"/>
          <w:bCs/>
          <w:color w:val="000000" w:themeColor="text1"/>
          <w:szCs w:val="21"/>
          <w14:textFill>
            <w14:solidFill>
              <w14:schemeClr w14:val="tx1"/>
            </w14:solidFill>
          </w14:textFill>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2F1B47F3">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2F05CDC9">
      <w:pPr>
        <w:rPr>
          <w:color w:val="000000" w:themeColor="text1"/>
          <w14:textFill>
            <w14:solidFill>
              <w14:schemeClr w14:val="tx1"/>
            </w14:solidFill>
          </w14:textFill>
        </w:rPr>
      </w:pPr>
    </w:p>
    <w:p w14:paraId="30FF1ECF">
      <w:pPr>
        <w:rPr>
          <w:color w:val="000000" w:themeColor="text1"/>
          <w14:textFill>
            <w14:solidFill>
              <w14:schemeClr w14:val="tx1"/>
            </w14:solidFill>
          </w14:textFill>
        </w:rPr>
      </w:pPr>
    </w:p>
    <w:p w14:paraId="77F30A58">
      <w:pPr>
        <w:rPr>
          <w:color w:val="000000" w:themeColor="text1"/>
          <w14:textFill>
            <w14:solidFill>
              <w14:schemeClr w14:val="tx1"/>
            </w14:solidFill>
          </w14:textFill>
        </w:rPr>
      </w:pPr>
    </w:p>
    <w:p w14:paraId="4A0BB134">
      <w:pPr>
        <w:rPr>
          <w:color w:val="000000" w:themeColor="text1"/>
          <w14:textFill>
            <w14:solidFill>
              <w14:schemeClr w14:val="tx1"/>
            </w14:solidFill>
          </w14:textFill>
        </w:rPr>
      </w:pPr>
    </w:p>
    <w:p w14:paraId="11487B35">
      <w:pPr>
        <w:rPr>
          <w:color w:val="000000" w:themeColor="text1"/>
          <w14:textFill>
            <w14:solidFill>
              <w14:schemeClr w14:val="tx1"/>
            </w14:solidFill>
          </w14:textFill>
        </w:rPr>
      </w:pPr>
    </w:p>
    <w:p w14:paraId="28C614A2">
      <w:pPr>
        <w:rPr>
          <w:color w:val="000000" w:themeColor="text1"/>
          <w14:textFill>
            <w14:solidFill>
              <w14:schemeClr w14:val="tx1"/>
            </w14:solidFill>
          </w14:textFill>
        </w:rPr>
      </w:pPr>
    </w:p>
    <w:p w14:paraId="22D2DCE2">
      <w:pPr>
        <w:pStyle w:val="19"/>
        <w:rPr>
          <w:color w:val="000000" w:themeColor="text1"/>
          <w14:textFill>
            <w14:solidFill>
              <w14:schemeClr w14:val="tx1"/>
            </w14:solidFill>
          </w14:textFill>
        </w:rPr>
      </w:pPr>
      <w:bookmarkStart w:id="89" w:name="_Toc74323460"/>
    </w:p>
    <w:p w14:paraId="74A3A3D2">
      <w:pPr>
        <w:pStyle w:val="19"/>
        <w:rPr>
          <w:color w:val="000000" w:themeColor="text1"/>
          <w14:textFill>
            <w14:solidFill>
              <w14:schemeClr w14:val="tx1"/>
            </w14:solidFill>
          </w14:textFill>
        </w:rPr>
      </w:pPr>
    </w:p>
    <w:p w14:paraId="388E7B41">
      <w:pPr>
        <w:pStyle w:val="19"/>
        <w:rPr>
          <w:color w:val="000000" w:themeColor="text1"/>
          <w14:textFill>
            <w14:solidFill>
              <w14:schemeClr w14:val="tx1"/>
            </w14:solidFill>
          </w14:textFill>
        </w:rPr>
      </w:pPr>
    </w:p>
    <w:p w14:paraId="7F1EED23">
      <w:pPr>
        <w:pStyle w:val="19"/>
        <w:rPr>
          <w:color w:val="000000" w:themeColor="text1"/>
          <w14:textFill>
            <w14:solidFill>
              <w14:schemeClr w14:val="tx1"/>
            </w14:solidFill>
          </w14:textFill>
        </w:rPr>
      </w:pPr>
    </w:p>
    <w:p w14:paraId="4AAFFDA5">
      <w:pPr>
        <w:pStyle w:val="19"/>
        <w:rPr>
          <w:color w:val="000000" w:themeColor="text1"/>
          <w14:textFill>
            <w14:solidFill>
              <w14:schemeClr w14:val="tx1"/>
            </w14:solidFill>
          </w14:textFill>
        </w:rPr>
      </w:pPr>
    </w:p>
    <w:p w14:paraId="034C1B4D">
      <w:pPr>
        <w:pStyle w:val="19"/>
        <w:rPr>
          <w:color w:val="000000" w:themeColor="text1"/>
          <w14:textFill>
            <w14:solidFill>
              <w14:schemeClr w14:val="tx1"/>
            </w14:solidFill>
          </w14:textFill>
        </w:rPr>
      </w:pPr>
    </w:p>
    <w:p w14:paraId="7DDAA3EB">
      <w:pPr>
        <w:pStyle w:val="19"/>
        <w:rPr>
          <w:color w:val="000000" w:themeColor="text1"/>
          <w14:textFill>
            <w14:solidFill>
              <w14:schemeClr w14:val="tx1"/>
            </w14:solidFill>
          </w14:textFill>
        </w:rPr>
      </w:pPr>
    </w:p>
    <w:p w14:paraId="4CEF1055">
      <w:pPr>
        <w:pStyle w:val="19"/>
        <w:rPr>
          <w:color w:val="000000" w:themeColor="text1"/>
          <w14:textFill>
            <w14:solidFill>
              <w14:schemeClr w14:val="tx1"/>
            </w14:solidFill>
          </w14:textFill>
        </w:rPr>
      </w:pPr>
    </w:p>
    <w:p w14:paraId="506AF884">
      <w:pPr>
        <w:pStyle w:val="19"/>
        <w:rPr>
          <w:color w:val="000000" w:themeColor="text1"/>
          <w14:textFill>
            <w14:solidFill>
              <w14:schemeClr w14:val="tx1"/>
            </w14:solidFill>
          </w14:textFill>
        </w:rPr>
      </w:pPr>
    </w:p>
    <w:p w14:paraId="0E0706DA">
      <w:pPr>
        <w:pStyle w:val="19"/>
        <w:rPr>
          <w:color w:val="000000" w:themeColor="text1"/>
          <w14:textFill>
            <w14:solidFill>
              <w14:schemeClr w14:val="tx1"/>
            </w14:solidFill>
          </w14:textFill>
        </w:rPr>
      </w:pPr>
    </w:p>
    <w:p w14:paraId="2FB0D9B9">
      <w:pPr>
        <w:pStyle w:val="19"/>
        <w:rPr>
          <w:color w:val="000000" w:themeColor="text1"/>
          <w14:textFill>
            <w14:solidFill>
              <w14:schemeClr w14:val="tx1"/>
            </w14:solidFill>
          </w14:textFill>
        </w:rPr>
      </w:pPr>
    </w:p>
    <w:p w14:paraId="1028D696">
      <w:pPr>
        <w:rPr>
          <w:color w:val="000000" w:themeColor="text1"/>
          <w14:textFill>
            <w14:solidFill>
              <w14:schemeClr w14:val="tx1"/>
            </w14:solidFill>
          </w14:textFill>
        </w:rPr>
      </w:pPr>
    </w:p>
    <w:p w14:paraId="2F70152B">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第五章响应文件格式</w:t>
      </w:r>
      <w:bookmarkEnd w:id="89"/>
    </w:p>
    <w:p w14:paraId="0CA91EFD">
      <w:pPr>
        <w:spacing w:line="240" w:lineRule="atLeast"/>
        <w:rPr>
          <w:rFonts w:ascii="宋体" w:hAnsi="宋体"/>
          <w:b/>
          <w:color w:val="000000" w:themeColor="text1"/>
          <w:sz w:val="32"/>
          <w:szCs w:val="32"/>
          <w14:textFill>
            <w14:solidFill>
              <w14:schemeClr w14:val="tx1"/>
            </w14:solidFill>
          </w14:textFill>
        </w:rPr>
      </w:pPr>
    </w:p>
    <w:p w14:paraId="4F0FF443">
      <w:pPr>
        <w:spacing w:line="240" w:lineRule="atLeast"/>
        <w:rPr>
          <w:rFonts w:ascii="宋体" w:hAnsi="宋体"/>
          <w:b/>
          <w:color w:val="000000" w:themeColor="text1"/>
          <w:sz w:val="32"/>
          <w:szCs w:val="32"/>
          <w14:textFill>
            <w14:solidFill>
              <w14:schemeClr w14:val="tx1"/>
            </w14:solidFill>
          </w14:textFill>
        </w:rPr>
      </w:pPr>
    </w:p>
    <w:p w14:paraId="645673EB">
      <w:pPr>
        <w:spacing w:line="240" w:lineRule="atLeast"/>
        <w:rPr>
          <w:rFonts w:ascii="宋体" w:hAnsi="宋体"/>
          <w:b/>
          <w:color w:val="000000" w:themeColor="text1"/>
          <w:sz w:val="32"/>
          <w:szCs w:val="32"/>
          <w14:textFill>
            <w14:solidFill>
              <w14:schemeClr w14:val="tx1"/>
            </w14:solidFill>
          </w14:textFill>
        </w:rPr>
      </w:pPr>
    </w:p>
    <w:p w14:paraId="05D6F016">
      <w:pPr>
        <w:spacing w:line="240" w:lineRule="atLeast"/>
        <w:rPr>
          <w:rFonts w:ascii="宋体" w:hAnsi="宋体"/>
          <w:b/>
          <w:color w:val="000000" w:themeColor="text1"/>
          <w:sz w:val="32"/>
          <w:szCs w:val="32"/>
          <w14:textFill>
            <w14:solidFill>
              <w14:schemeClr w14:val="tx1"/>
            </w14:solidFill>
          </w14:textFill>
        </w:rPr>
      </w:pPr>
    </w:p>
    <w:p w14:paraId="2FDF1805">
      <w:pPr>
        <w:spacing w:line="240" w:lineRule="atLeast"/>
        <w:rPr>
          <w:rFonts w:ascii="宋体" w:hAnsi="宋体"/>
          <w:b/>
          <w:color w:val="000000" w:themeColor="text1"/>
          <w:sz w:val="32"/>
          <w:szCs w:val="32"/>
          <w14:textFill>
            <w14:solidFill>
              <w14:schemeClr w14:val="tx1"/>
            </w14:solidFill>
          </w14:textFill>
        </w:rPr>
      </w:pPr>
    </w:p>
    <w:p w14:paraId="670DCD15">
      <w:pPr>
        <w:spacing w:line="240" w:lineRule="atLeast"/>
        <w:rPr>
          <w:rFonts w:ascii="宋体" w:hAnsi="宋体"/>
          <w:b/>
          <w:color w:val="000000" w:themeColor="text1"/>
          <w:sz w:val="32"/>
          <w:szCs w:val="32"/>
          <w14:textFill>
            <w14:solidFill>
              <w14:schemeClr w14:val="tx1"/>
            </w14:solidFill>
          </w14:textFill>
        </w:rPr>
      </w:pPr>
    </w:p>
    <w:p w14:paraId="5EBB59E9">
      <w:pPr>
        <w:spacing w:line="240" w:lineRule="atLeast"/>
        <w:rPr>
          <w:rFonts w:ascii="宋体" w:hAnsi="宋体"/>
          <w:b/>
          <w:color w:val="000000" w:themeColor="text1"/>
          <w:sz w:val="32"/>
          <w:szCs w:val="32"/>
          <w14:textFill>
            <w14:solidFill>
              <w14:schemeClr w14:val="tx1"/>
            </w14:solidFill>
          </w14:textFill>
        </w:rPr>
      </w:pPr>
    </w:p>
    <w:p w14:paraId="705817F3">
      <w:pPr>
        <w:rPr>
          <w:color w:val="000000" w:themeColor="text1"/>
          <w14:textFill>
            <w14:solidFill>
              <w14:schemeClr w14:val="tx1"/>
            </w14:solidFill>
          </w14:textFill>
        </w:rPr>
      </w:pPr>
    </w:p>
    <w:p w14:paraId="7A667D75">
      <w:pPr>
        <w:snapToGrid w:val="0"/>
        <w:spacing w:before="156" w:beforeLines="50" w:after="50"/>
        <w:rPr>
          <w:b/>
          <w:color w:val="000000" w:themeColor="text1"/>
          <w:sz w:val="32"/>
          <w:szCs w:val="32"/>
          <w14:textFill>
            <w14:solidFill>
              <w14:schemeClr w14:val="tx1"/>
            </w14:solidFill>
          </w14:textFill>
        </w:rPr>
      </w:pPr>
      <w:r>
        <w:rPr>
          <w:rFonts w:ascii="仿宋_GB2312" w:hAnsi="仿宋_GB2312" w:eastAsia="仿宋_GB2312" w:cs="仿宋_GB2312"/>
          <w:bCs/>
          <w:color w:val="000000" w:themeColor="text1"/>
          <w:sz w:val="32"/>
          <w:szCs w:val="32"/>
          <w14:textFill>
            <w14:solidFill>
              <w14:schemeClr w14:val="tx1"/>
            </w14:solidFill>
          </w14:textFill>
        </w:rPr>
        <w:br w:type="page"/>
      </w:r>
      <w:bookmarkStart w:id="90" w:name="_Toc35611516"/>
      <w:bookmarkStart w:id="91" w:name="_Toc31728084"/>
      <w:bookmarkStart w:id="92" w:name="_Toc35611438"/>
      <w:bookmarkStart w:id="93" w:name="_Toc44229899"/>
      <w:bookmarkStart w:id="94" w:name="_Toc31723070"/>
      <w:bookmarkStart w:id="95" w:name="_Toc71366186"/>
      <w:r>
        <w:rPr>
          <w:rFonts w:hint="eastAsia"/>
          <w:b/>
          <w:color w:val="000000" w:themeColor="text1"/>
          <w:sz w:val="32"/>
          <w:szCs w:val="32"/>
          <w14:textFill>
            <w14:solidFill>
              <w14:schemeClr w14:val="tx1"/>
            </w14:solidFill>
          </w14:textFill>
        </w:rPr>
        <w:t>一、资格证明文件格式</w:t>
      </w:r>
      <w:bookmarkEnd w:id="90"/>
      <w:bookmarkEnd w:id="91"/>
      <w:bookmarkEnd w:id="92"/>
      <w:bookmarkEnd w:id="93"/>
      <w:bookmarkEnd w:id="94"/>
      <w:bookmarkEnd w:id="95"/>
    </w:p>
    <w:p w14:paraId="2FE82074">
      <w:pPr>
        <w:snapToGrid w:val="0"/>
        <w:spacing w:before="156" w:beforeLines="50" w:after="50"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1.资格证明文件封面格式：</w:t>
      </w:r>
    </w:p>
    <w:p w14:paraId="4E654203">
      <w:pPr>
        <w:snapToGrid w:val="0"/>
        <w:spacing w:before="156" w:beforeLines="50" w:after="50"/>
        <w:jc w:val="center"/>
        <w:rPr>
          <w:rFonts w:ascii="宋体" w:hAnsi="宋体"/>
          <w:color w:val="000000" w:themeColor="text1"/>
          <w:sz w:val="44"/>
          <w:szCs w:val="44"/>
          <w14:textFill>
            <w14:solidFill>
              <w14:schemeClr w14:val="tx1"/>
            </w14:solidFill>
          </w14:textFill>
        </w:rPr>
      </w:pPr>
    </w:p>
    <w:p w14:paraId="2FA48682">
      <w:pPr>
        <w:snapToGrid w:val="0"/>
        <w:spacing w:before="156" w:beforeLines="50" w:after="50"/>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 子 响 应 文 件</w:t>
      </w:r>
    </w:p>
    <w:p w14:paraId="6A25ED90">
      <w:pPr>
        <w:snapToGrid w:val="0"/>
        <w:spacing w:before="156" w:beforeLines="50" w:after="50"/>
        <w:rPr>
          <w:rFonts w:ascii="宋体" w:hAnsi="宋体"/>
          <w:color w:val="000000" w:themeColor="text1"/>
          <w:sz w:val="24"/>
          <w:szCs w:val="20"/>
          <w14:textFill>
            <w14:solidFill>
              <w14:schemeClr w14:val="tx1"/>
            </w14:solidFill>
          </w14:textFill>
        </w:rPr>
      </w:pPr>
    </w:p>
    <w:p w14:paraId="74898210">
      <w:pPr>
        <w:snapToGrid w:val="0"/>
        <w:spacing w:before="156"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资  格  证  明  文  件</w:t>
      </w:r>
    </w:p>
    <w:p w14:paraId="16CC8797">
      <w:pPr>
        <w:snapToGrid w:val="0"/>
        <w:spacing w:before="156" w:beforeLines="50" w:after="50"/>
        <w:rPr>
          <w:rFonts w:ascii="宋体" w:hAnsi="宋体"/>
          <w:bCs/>
          <w:color w:val="000000" w:themeColor="text1"/>
          <w:sz w:val="24"/>
          <w:szCs w:val="20"/>
          <w14:textFill>
            <w14:solidFill>
              <w14:schemeClr w14:val="tx1"/>
            </w14:solidFill>
          </w14:textFill>
        </w:rPr>
      </w:pPr>
    </w:p>
    <w:p w14:paraId="6580C003">
      <w:pPr>
        <w:snapToGrid w:val="0"/>
        <w:spacing w:before="156" w:beforeLines="50" w:after="50"/>
        <w:rPr>
          <w:rFonts w:ascii="宋体" w:hAnsi="宋体"/>
          <w:bCs/>
          <w:color w:val="000000" w:themeColor="text1"/>
          <w:sz w:val="24"/>
          <w:szCs w:val="20"/>
          <w14:textFill>
            <w14:solidFill>
              <w14:schemeClr w14:val="tx1"/>
            </w14:solidFill>
          </w14:textFill>
        </w:rPr>
      </w:pPr>
    </w:p>
    <w:p w14:paraId="6585BEE1">
      <w:pPr>
        <w:snapToGrid w:val="0"/>
        <w:spacing w:before="156" w:beforeLines="50" w:after="50"/>
        <w:rPr>
          <w:rFonts w:ascii="宋体" w:hAnsi="宋体"/>
          <w:bCs/>
          <w:color w:val="000000" w:themeColor="text1"/>
          <w:sz w:val="24"/>
          <w:szCs w:val="20"/>
          <w14:textFill>
            <w14:solidFill>
              <w14:schemeClr w14:val="tx1"/>
            </w14:solidFill>
          </w14:textFill>
        </w:rPr>
      </w:pPr>
    </w:p>
    <w:p w14:paraId="39FD993F">
      <w:pPr>
        <w:snapToGrid w:val="0"/>
        <w:spacing w:before="156" w:beforeLines="50" w:after="50"/>
        <w:rPr>
          <w:rFonts w:ascii="宋体" w:hAnsi="宋体"/>
          <w:bCs/>
          <w:color w:val="000000" w:themeColor="text1"/>
          <w:sz w:val="24"/>
          <w:szCs w:val="20"/>
          <w14:textFill>
            <w14:solidFill>
              <w14:schemeClr w14:val="tx1"/>
            </w14:solidFill>
          </w14:textFill>
        </w:rPr>
      </w:pPr>
    </w:p>
    <w:p w14:paraId="45C4F214">
      <w:pPr>
        <w:snapToGrid w:val="0"/>
        <w:spacing w:before="156" w:beforeLines="50" w:after="50"/>
        <w:rPr>
          <w:rFonts w:ascii="宋体" w:hAnsi="宋体"/>
          <w:bCs/>
          <w:color w:val="000000" w:themeColor="text1"/>
          <w:sz w:val="24"/>
          <w:szCs w:val="20"/>
          <w14:textFill>
            <w14:solidFill>
              <w14:schemeClr w14:val="tx1"/>
            </w14:solidFill>
          </w14:textFill>
        </w:rPr>
      </w:pPr>
    </w:p>
    <w:p w14:paraId="236B160D">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0A06C0A2">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6B96C932">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490A7E19">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4C3BB73D">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所竞分标（如有则填写，无分标时填写“无”或者留空）：</w:t>
      </w:r>
    </w:p>
    <w:p w14:paraId="7D8C1847">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387DD683">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07B761FF">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p>
    <w:p w14:paraId="643F655F">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14:paraId="478B4DAF">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14:paraId="0E5D4D77">
      <w:pPr>
        <w:pStyle w:val="8"/>
        <w:snapToGrid w:val="0"/>
        <w:spacing w:before="50" w:after="50"/>
        <w:ind w:firstLine="1280" w:firstLineChars="400"/>
        <w:rPr>
          <w:rFonts w:ascii="宋体" w:hAnsi="宋体" w:cs="仿宋_GB2312"/>
          <w:bCs/>
          <w:color w:val="000000" w:themeColor="text1"/>
          <w:sz w:val="32"/>
          <w:szCs w:val="32"/>
          <w14:textFill>
            <w14:solidFill>
              <w14:schemeClr w14:val="tx1"/>
            </w14:solidFill>
          </w14:textFill>
        </w:rPr>
      </w:pPr>
    </w:p>
    <w:p w14:paraId="39B54763">
      <w:pPr>
        <w:snapToGrid w:val="0"/>
        <w:spacing w:before="156" w:beforeLines="50" w:after="50"/>
        <w:jc w:val="center"/>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14:paraId="6E01BC8C">
      <w:pPr>
        <w:snapToGrid w:val="0"/>
        <w:spacing w:before="156" w:beforeLines="50" w:after="50" w:line="360" w:lineRule="auto"/>
        <w:ind w:left="142"/>
        <w:jc w:val="left"/>
        <w:rPr>
          <w:rFonts w:ascii="宋体" w:hAnsi="宋体"/>
          <w:b/>
          <w:bCs/>
          <w:color w:val="000000" w:themeColor="text1"/>
          <w:sz w:val="32"/>
          <w:szCs w:val="3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2.资格证明文件目录</w:t>
      </w:r>
    </w:p>
    <w:p w14:paraId="4CF070E1">
      <w:pPr>
        <w:snapToGrid w:val="0"/>
        <w:spacing w:before="156" w:beforeLines="50" w:after="50" w:line="360" w:lineRule="auto"/>
        <w:ind w:firstLine="645"/>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14:paraId="39D3FF9A">
      <w:pPr>
        <w:snapToGrid w:val="0"/>
        <w:spacing w:before="156" w:beforeLines="50" w:after="50"/>
        <w:rPr>
          <w:rFonts w:ascii="宋体" w:hAnsi="宋体"/>
          <w:color w:val="000000" w:themeColor="text1"/>
          <w:sz w:val="24"/>
          <w:szCs w:val="20"/>
          <w14:textFill>
            <w14:solidFill>
              <w14:schemeClr w14:val="tx1"/>
            </w14:solidFill>
          </w14:textFill>
        </w:rPr>
      </w:pPr>
    </w:p>
    <w:p w14:paraId="6F067465">
      <w:pPr>
        <w:spacing w:line="300" w:lineRule="auto"/>
        <w:rPr>
          <w:rFonts w:ascii="宋体" w:hAnsi="宋体"/>
          <w:color w:val="000000" w:themeColor="text1"/>
          <w:szCs w:val="21"/>
          <w14:textFill>
            <w14:solidFill>
              <w14:schemeClr w14:val="tx1"/>
            </w14:solidFill>
          </w14:textFill>
        </w:rPr>
      </w:pPr>
    </w:p>
    <w:p w14:paraId="3325B951">
      <w:pPr>
        <w:spacing w:line="300" w:lineRule="auto"/>
        <w:rPr>
          <w:rFonts w:ascii="宋体" w:hAnsi="宋体"/>
          <w:color w:val="000000" w:themeColor="text1"/>
          <w:szCs w:val="21"/>
          <w14:textFill>
            <w14:solidFill>
              <w14:schemeClr w14:val="tx1"/>
            </w14:solidFill>
          </w14:textFill>
        </w:rPr>
      </w:pPr>
    </w:p>
    <w:p w14:paraId="6CFF13A5">
      <w:pPr>
        <w:spacing w:line="300" w:lineRule="auto"/>
        <w:rPr>
          <w:rFonts w:ascii="宋体" w:hAnsi="宋体"/>
          <w:color w:val="000000" w:themeColor="text1"/>
          <w:szCs w:val="21"/>
          <w14:textFill>
            <w14:solidFill>
              <w14:schemeClr w14:val="tx1"/>
            </w14:solidFill>
          </w14:textFill>
        </w:rPr>
      </w:pPr>
    </w:p>
    <w:p w14:paraId="59D8A490">
      <w:pPr>
        <w:spacing w:line="300" w:lineRule="auto"/>
        <w:rPr>
          <w:rFonts w:ascii="宋体" w:hAnsi="宋体"/>
          <w:color w:val="000000" w:themeColor="text1"/>
          <w:szCs w:val="21"/>
          <w14:textFill>
            <w14:solidFill>
              <w14:schemeClr w14:val="tx1"/>
            </w14:solidFill>
          </w14:textFill>
        </w:rPr>
      </w:pPr>
    </w:p>
    <w:p w14:paraId="05862BB6">
      <w:pPr>
        <w:spacing w:line="300" w:lineRule="auto"/>
        <w:rPr>
          <w:rFonts w:ascii="宋体" w:hAnsi="宋体"/>
          <w:color w:val="000000" w:themeColor="text1"/>
          <w:szCs w:val="21"/>
          <w14:textFill>
            <w14:solidFill>
              <w14:schemeClr w14:val="tx1"/>
            </w14:solidFill>
          </w14:textFill>
        </w:rPr>
      </w:pPr>
    </w:p>
    <w:p w14:paraId="3ECE5120">
      <w:pPr>
        <w:spacing w:line="300" w:lineRule="auto"/>
        <w:rPr>
          <w:rFonts w:ascii="宋体" w:hAnsi="宋体"/>
          <w:color w:val="000000" w:themeColor="text1"/>
          <w:szCs w:val="21"/>
          <w14:textFill>
            <w14:solidFill>
              <w14:schemeClr w14:val="tx1"/>
            </w14:solidFill>
          </w14:textFill>
        </w:rPr>
      </w:pPr>
    </w:p>
    <w:p w14:paraId="54E05AA8">
      <w:pPr>
        <w:spacing w:line="300" w:lineRule="auto"/>
        <w:rPr>
          <w:rFonts w:ascii="宋体" w:hAnsi="宋体"/>
          <w:color w:val="000000" w:themeColor="text1"/>
          <w:szCs w:val="21"/>
          <w14:textFill>
            <w14:solidFill>
              <w14:schemeClr w14:val="tx1"/>
            </w14:solidFill>
          </w14:textFill>
        </w:rPr>
      </w:pPr>
    </w:p>
    <w:p w14:paraId="7461F55A">
      <w:pPr>
        <w:spacing w:line="300" w:lineRule="auto"/>
        <w:rPr>
          <w:rFonts w:ascii="宋体" w:hAnsi="宋体"/>
          <w:color w:val="000000" w:themeColor="text1"/>
          <w:szCs w:val="21"/>
          <w14:textFill>
            <w14:solidFill>
              <w14:schemeClr w14:val="tx1"/>
            </w14:solidFill>
          </w14:textFill>
        </w:rPr>
      </w:pPr>
    </w:p>
    <w:p w14:paraId="24376FAF">
      <w:pPr>
        <w:spacing w:line="300" w:lineRule="auto"/>
        <w:rPr>
          <w:rFonts w:ascii="宋体" w:hAnsi="宋体"/>
          <w:color w:val="000000" w:themeColor="text1"/>
          <w:szCs w:val="21"/>
          <w14:textFill>
            <w14:solidFill>
              <w14:schemeClr w14:val="tx1"/>
            </w14:solidFill>
          </w14:textFill>
        </w:rPr>
      </w:pPr>
    </w:p>
    <w:p w14:paraId="7D310F80">
      <w:pPr>
        <w:spacing w:line="300" w:lineRule="auto"/>
        <w:rPr>
          <w:rFonts w:ascii="宋体" w:hAnsi="宋体"/>
          <w:color w:val="000000" w:themeColor="text1"/>
          <w:szCs w:val="21"/>
          <w14:textFill>
            <w14:solidFill>
              <w14:schemeClr w14:val="tx1"/>
            </w14:solidFill>
          </w14:textFill>
        </w:rPr>
      </w:pPr>
    </w:p>
    <w:p w14:paraId="3F08B43B">
      <w:pPr>
        <w:spacing w:line="300" w:lineRule="auto"/>
        <w:rPr>
          <w:rFonts w:ascii="宋体" w:hAnsi="宋体"/>
          <w:color w:val="000000" w:themeColor="text1"/>
          <w:szCs w:val="21"/>
          <w14:textFill>
            <w14:solidFill>
              <w14:schemeClr w14:val="tx1"/>
            </w14:solidFill>
          </w14:textFill>
        </w:rPr>
      </w:pPr>
    </w:p>
    <w:p w14:paraId="549570E6">
      <w:pPr>
        <w:spacing w:line="300" w:lineRule="auto"/>
        <w:rPr>
          <w:rFonts w:ascii="宋体" w:hAnsi="宋体"/>
          <w:color w:val="000000" w:themeColor="text1"/>
          <w:szCs w:val="21"/>
          <w14:textFill>
            <w14:solidFill>
              <w14:schemeClr w14:val="tx1"/>
            </w14:solidFill>
          </w14:textFill>
        </w:rPr>
      </w:pPr>
    </w:p>
    <w:p w14:paraId="3A257744">
      <w:pPr>
        <w:spacing w:line="300" w:lineRule="auto"/>
        <w:rPr>
          <w:rFonts w:ascii="宋体" w:hAnsi="宋体"/>
          <w:color w:val="000000" w:themeColor="text1"/>
          <w:szCs w:val="21"/>
          <w14:textFill>
            <w14:solidFill>
              <w14:schemeClr w14:val="tx1"/>
            </w14:solidFill>
          </w14:textFill>
        </w:rPr>
      </w:pPr>
    </w:p>
    <w:p w14:paraId="57156AFD">
      <w:pPr>
        <w:spacing w:line="300" w:lineRule="auto"/>
        <w:rPr>
          <w:rFonts w:ascii="宋体" w:hAnsi="宋体"/>
          <w:color w:val="000000" w:themeColor="text1"/>
          <w:szCs w:val="21"/>
          <w14:textFill>
            <w14:solidFill>
              <w14:schemeClr w14:val="tx1"/>
            </w14:solidFill>
          </w14:textFill>
        </w:rPr>
      </w:pPr>
    </w:p>
    <w:p w14:paraId="3622525D">
      <w:pPr>
        <w:spacing w:line="300" w:lineRule="auto"/>
        <w:rPr>
          <w:rFonts w:ascii="宋体" w:hAnsi="宋体"/>
          <w:color w:val="000000" w:themeColor="text1"/>
          <w:szCs w:val="21"/>
          <w14:textFill>
            <w14:solidFill>
              <w14:schemeClr w14:val="tx1"/>
            </w14:solidFill>
          </w14:textFill>
        </w:rPr>
      </w:pPr>
    </w:p>
    <w:p w14:paraId="28AB8C43">
      <w:pPr>
        <w:spacing w:line="32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5A7EA6FB">
      <w:pPr>
        <w:wordWrap w:val="0"/>
        <w:spacing w:before="156" w:beforeLines="50" w:after="50" w:line="320" w:lineRule="exact"/>
        <w:ind w:right="482" w:firstLine="210" w:firstLineChars="100"/>
        <w:contextualSpacing/>
        <w:jc w:val="center"/>
        <w:rPr>
          <w:rFonts w:ascii="宋体" w:hAnsi="宋体"/>
          <w:color w:val="000000" w:themeColor="text1"/>
          <w:szCs w:val="21"/>
          <w14:textFill>
            <w14:solidFill>
              <w14:schemeClr w14:val="tx1"/>
            </w14:solidFill>
          </w14:textFill>
        </w:rPr>
      </w:pPr>
    </w:p>
    <w:p w14:paraId="742AA8DE">
      <w:pPr>
        <w:spacing w:line="32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供应商直接控股、管理关系信息表</w:t>
      </w:r>
    </w:p>
    <w:p w14:paraId="1132D6D4">
      <w:pPr>
        <w:snapToGrid w:val="0"/>
        <w:spacing w:before="156" w:beforeLines="50" w:after="50" w:line="360" w:lineRule="auto"/>
        <w:jc w:val="center"/>
        <w:rPr>
          <w:rFonts w:ascii="宋体" w:hAnsi="宋体"/>
          <w:b/>
          <w:color w:val="000000" w:themeColor="text1"/>
          <w:sz w:val="24"/>
          <w14:textFill>
            <w14:solidFill>
              <w14:schemeClr w14:val="tx1"/>
            </w14:solidFill>
          </w14:textFill>
        </w:rPr>
      </w:pPr>
    </w:p>
    <w:p w14:paraId="30C06350">
      <w:pPr>
        <w:spacing w:line="360" w:lineRule="auto"/>
        <w:contextualSpacing/>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供应商直接控股股东信息表</w:t>
      </w:r>
    </w:p>
    <w:p w14:paraId="7B1374C1">
      <w:pPr>
        <w:spacing w:line="360" w:lineRule="auto"/>
        <w:contextualSpacing/>
        <w:jc w:val="center"/>
        <w:rPr>
          <w:rFonts w:ascii="宋体" w:hAnsi="宋体"/>
          <w:b/>
          <w:color w:val="000000" w:themeColor="text1"/>
          <w:sz w:val="24"/>
          <w14:textFill>
            <w14:solidFill>
              <w14:schemeClr w14:val="tx1"/>
            </w14:solidFill>
          </w14:textFill>
        </w:rPr>
      </w:pPr>
    </w:p>
    <w:tbl>
      <w:tblPr>
        <w:tblStyle w:val="32"/>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EFE6F5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F0748F5">
            <w:pPr>
              <w:widowControl/>
              <w:spacing w:line="360" w:lineRule="auto"/>
              <w:contextualSpacing/>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3E0704">
            <w:pPr>
              <w:widowControl/>
              <w:spacing w:line="360" w:lineRule="auto"/>
              <w:contextualSpacing/>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563C91">
            <w:pPr>
              <w:widowControl/>
              <w:spacing w:line="360" w:lineRule="auto"/>
              <w:contextualSpacing/>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1432764">
            <w:pPr>
              <w:widowControl/>
              <w:spacing w:line="360" w:lineRule="auto"/>
              <w:contextualSpacing/>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D0C7F65">
            <w:pPr>
              <w:widowControl/>
              <w:spacing w:line="360" w:lineRule="auto"/>
              <w:contextualSpacing/>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10A3EB6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B598C3F">
            <w:pPr>
              <w:widowControl/>
              <w:spacing w:line="360" w:lineRule="auto"/>
              <w:contextualSpacing/>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5E7A058">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25F1C6">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C79EAA">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2980916">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r>
      <w:tr w14:paraId="3344BC2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0DAC50D">
            <w:pPr>
              <w:widowControl/>
              <w:spacing w:line="360" w:lineRule="auto"/>
              <w:contextualSpacing/>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6CD3A7">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6EFED1">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E46CFD2">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7BC4C24">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r>
      <w:tr w14:paraId="412090F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D37922">
            <w:pPr>
              <w:widowControl/>
              <w:spacing w:line="360" w:lineRule="auto"/>
              <w:contextualSpacing/>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B7EA00">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1F40272">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6E6F86">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E492E47">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r>
      <w:tr w14:paraId="47B9182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BB4D8B1">
            <w:pPr>
              <w:widowControl/>
              <w:spacing w:line="360" w:lineRule="auto"/>
              <w:contextualSpacing/>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ECE8AF">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D6B8C6">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AC5B0B1">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91FEB3F">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r>
    </w:tbl>
    <w:p w14:paraId="308B9F43">
      <w:pPr>
        <w:spacing w:line="360" w:lineRule="auto"/>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1CEFD411">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F674DA1">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51F8C41D">
      <w:pPr>
        <w:spacing w:line="360" w:lineRule="auto"/>
        <w:ind w:firstLine="480" w:firstLineChars="200"/>
        <w:contextualSpacing/>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3.供应商不存在直接控股股东的，</w:t>
      </w:r>
      <w:r>
        <w:rPr>
          <w:rFonts w:hint="eastAsia" w:ascii="宋体" w:hAnsi="宋体"/>
          <w:color w:val="000000" w:themeColor="text1"/>
          <w:sz w:val="24"/>
          <w14:textFill>
            <w14:solidFill>
              <w14:schemeClr w14:val="tx1"/>
            </w14:solidFill>
          </w14:textFill>
        </w:rPr>
        <w:t>则在“直接控股股东名称”填“无”</w:t>
      </w:r>
      <w:r>
        <w:rPr>
          <w:rFonts w:hint="eastAsia" w:ascii="宋体" w:hAnsi="宋体" w:cs="宋体"/>
          <w:color w:val="000000" w:themeColor="text1"/>
          <w:sz w:val="24"/>
          <w14:textFill>
            <w14:solidFill>
              <w14:schemeClr w14:val="tx1"/>
            </w14:solidFill>
          </w14:textFill>
        </w:rPr>
        <w:t>。</w:t>
      </w:r>
    </w:p>
    <w:p w14:paraId="480AB5F7">
      <w:pPr>
        <w:spacing w:line="360" w:lineRule="auto"/>
        <w:ind w:firstLine="420" w:firstLineChars="200"/>
        <w:contextualSpacing/>
        <w:jc w:val="left"/>
        <w:rPr>
          <w:rFonts w:ascii="宋体" w:hAnsi="宋体" w:cs="宋体"/>
          <w:color w:val="000000" w:themeColor="text1"/>
          <w:szCs w:val="21"/>
          <w14:textFill>
            <w14:solidFill>
              <w14:schemeClr w14:val="tx1"/>
            </w14:solidFill>
          </w14:textFill>
        </w:rPr>
      </w:pPr>
    </w:p>
    <w:p w14:paraId="6C2038E0">
      <w:pPr>
        <w:spacing w:line="360" w:lineRule="auto"/>
        <w:ind w:firstLine="560" w:firstLineChars="200"/>
        <w:contextualSpacing/>
        <w:jc w:val="left"/>
        <w:rPr>
          <w:rFonts w:ascii="宋体" w:hAnsi="宋体" w:cs="宋体"/>
          <w:color w:val="000000" w:themeColor="text1"/>
          <w:sz w:val="28"/>
          <w:szCs w:val="28"/>
          <w14:textFill>
            <w14:solidFill>
              <w14:schemeClr w14:val="tx1"/>
            </w14:solidFill>
          </w14:textFill>
        </w:rPr>
      </w:pPr>
    </w:p>
    <w:p w14:paraId="54B6B3D0">
      <w:pPr>
        <w:spacing w:line="360" w:lineRule="auto"/>
        <w:ind w:right="480"/>
        <w:contextualSpacing/>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法定代表人或者委托代理人</w:t>
      </w:r>
      <w:r>
        <w:rPr>
          <w:rFonts w:hint="eastAsia" w:ascii="宋体" w:hAnsi="宋体"/>
          <w:color w:val="000000" w:themeColor="text1"/>
          <w:sz w:val="24"/>
          <w14:textFill>
            <w14:solidFill>
              <w14:schemeClr w14:val="tx1"/>
            </w14:solidFill>
          </w14:textFill>
        </w:rPr>
        <w:t>（签字或者电子签名）</w:t>
      </w:r>
      <w:r>
        <w:rPr>
          <w:rFonts w:hint="eastAsia" w:ascii="宋体" w:hAnsi="宋体" w:cs="宋体"/>
          <w:color w:val="000000" w:themeColor="text1"/>
          <w:sz w:val="24"/>
          <w14:textFill>
            <w14:solidFill>
              <w14:schemeClr w14:val="tx1"/>
            </w14:solidFill>
          </w14:textFill>
        </w:rPr>
        <w:t>：</w:t>
      </w:r>
    </w:p>
    <w:p w14:paraId="66723E14">
      <w:pPr>
        <w:spacing w:line="360" w:lineRule="auto"/>
        <w:ind w:right="480" w:firstLine="3000" w:firstLineChars="1250"/>
        <w:contextualSpacing/>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（电子签章）</w:t>
      </w:r>
      <w:r>
        <w:rPr>
          <w:rFonts w:hint="eastAsia" w:ascii="宋体" w:hAnsi="宋体" w:cs="宋体"/>
          <w:color w:val="000000" w:themeColor="text1"/>
          <w:sz w:val="24"/>
          <w14:textFill>
            <w14:solidFill>
              <w14:schemeClr w14:val="tx1"/>
            </w14:solidFill>
          </w14:textFill>
        </w:rPr>
        <w:t xml:space="preserve">： </w:t>
      </w:r>
    </w:p>
    <w:p w14:paraId="1154B0AA">
      <w:pPr>
        <w:spacing w:line="360" w:lineRule="auto"/>
        <w:ind w:firstLine="480" w:firstLineChars="200"/>
        <w:contextualSpacing/>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6A33E97E">
      <w:pPr>
        <w:snapToGrid w:val="0"/>
        <w:jc w:val="center"/>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br w:type="page"/>
      </w:r>
    </w:p>
    <w:p w14:paraId="12FA2DC6">
      <w:pPr>
        <w:spacing w:line="32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供应商直接管理关系信息表</w:t>
      </w:r>
    </w:p>
    <w:p w14:paraId="6E65D8E1">
      <w:pPr>
        <w:snapToGrid w:val="0"/>
        <w:spacing w:line="360" w:lineRule="auto"/>
        <w:jc w:val="center"/>
        <w:rPr>
          <w:rFonts w:ascii="宋体" w:hAnsi="宋体"/>
          <w:b/>
          <w:color w:val="000000" w:themeColor="text1"/>
          <w:sz w:val="24"/>
          <w14:textFill>
            <w14:solidFill>
              <w14:schemeClr w14:val="tx1"/>
            </w14:solidFill>
          </w14:textFill>
        </w:rPr>
      </w:pPr>
    </w:p>
    <w:tbl>
      <w:tblPr>
        <w:tblStyle w:val="32"/>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3B8BD99">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9E1567">
            <w:pPr>
              <w:widowControl/>
              <w:spacing w:line="360" w:lineRule="auto"/>
              <w:contextualSpacing/>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F4F0044">
            <w:pPr>
              <w:widowControl/>
              <w:spacing w:line="360" w:lineRule="auto"/>
              <w:contextualSpacing/>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40099F">
            <w:pPr>
              <w:widowControl/>
              <w:spacing w:line="360" w:lineRule="auto"/>
              <w:contextualSpacing/>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8E5F7D5">
            <w:pPr>
              <w:widowControl/>
              <w:spacing w:line="360" w:lineRule="auto"/>
              <w:contextualSpacing/>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14:paraId="7B2BF88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95A2611">
            <w:pPr>
              <w:widowControl/>
              <w:spacing w:line="360" w:lineRule="auto"/>
              <w:contextualSpacing/>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2FEEDEB">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2CB07F">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71EF83D">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r>
      <w:tr w14:paraId="63CF03E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A5D72BD">
            <w:pPr>
              <w:widowControl/>
              <w:spacing w:line="360" w:lineRule="auto"/>
              <w:contextualSpacing/>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B8779A1">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D983A8">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6CA7747">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r>
      <w:tr w14:paraId="4CFE8A4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E57390E">
            <w:pPr>
              <w:widowControl/>
              <w:spacing w:line="360" w:lineRule="auto"/>
              <w:contextualSpacing/>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35A1F5B">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3E38AA6">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F8D6E40">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r>
      <w:tr w14:paraId="56129B1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0FBC0C">
            <w:pPr>
              <w:widowControl/>
              <w:spacing w:line="360" w:lineRule="auto"/>
              <w:contextualSpacing/>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10BB0EC">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8A6D0C4">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640C938">
            <w:pPr>
              <w:widowControl/>
              <w:spacing w:line="360" w:lineRule="auto"/>
              <w:contextualSpacing/>
              <w:jc w:val="center"/>
              <w:rPr>
                <w:rFonts w:ascii="宋体" w:hAnsi="宋体" w:cs="宋体"/>
                <w:color w:val="000000" w:themeColor="text1"/>
                <w:kern w:val="0"/>
                <w:sz w:val="24"/>
                <w14:textFill>
                  <w14:solidFill>
                    <w14:schemeClr w14:val="tx1"/>
                  </w14:solidFill>
                </w14:textFill>
              </w:rPr>
            </w:pPr>
          </w:p>
        </w:tc>
      </w:tr>
    </w:tbl>
    <w:p w14:paraId="445A0359">
      <w:pPr>
        <w:spacing w:line="360" w:lineRule="auto"/>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14:paraId="3B56DF4A">
      <w:pPr>
        <w:spacing w:line="360" w:lineRule="auto"/>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03FEDEB6">
      <w:pPr>
        <w:spacing w:line="360" w:lineRule="auto"/>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6"/>
          <w:sz w:val="24"/>
          <w14:textFill>
            <w14:solidFill>
              <w14:schemeClr w14:val="tx1"/>
            </w14:solidFill>
          </w14:textFill>
        </w:rPr>
        <w:t>本表所指的管理关系仅限于直接管理关系，不包括间接的管理关系。</w:t>
      </w:r>
    </w:p>
    <w:p w14:paraId="41AACE7E">
      <w:pPr>
        <w:spacing w:line="360" w:lineRule="auto"/>
        <w:ind w:firstLine="480" w:firstLineChars="200"/>
        <w:contextualSpacing/>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3.供应商不存在直接管理关系的，则在“直接管理关系单位名称”填“无”。</w:t>
      </w:r>
    </w:p>
    <w:p w14:paraId="044DD8D9">
      <w:pPr>
        <w:spacing w:line="360" w:lineRule="auto"/>
        <w:contextualSpacing/>
        <w:jc w:val="left"/>
        <w:rPr>
          <w:rFonts w:ascii="宋体" w:hAnsi="宋体"/>
          <w:color w:val="000000" w:themeColor="text1"/>
          <w:sz w:val="28"/>
          <w:szCs w:val="28"/>
          <w14:textFill>
            <w14:solidFill>
              <w14:schemeClr w14:val="tx1"/>
            </w14:solidFill>
          </w14:textFill>
        </w:rPr>
      </w:pPr>
    </w:p>
    <w:p w14:paraId="0A75A4CC">
      <w:pPr>
        <w:spacing w:line="360" w:lineRule="auto"/>
        <w:contextualSpacing/>
        <w:jc w:val="left"/>
        <w:rPr>
          <w:rFonts w:ascii="宋体" w:hAnsi="宋体"/>
          <w:color w:val="000000" w:themeColor="text1"/>
          <w:sz w:val="28"/>
          <w:szCs w:val="28"/>
          <w14:textFill>
            <w14:solidFill>
              <w14:schemeClr w14:val="tx1"/>
            </w14:solidFill>
          </w14:textFill>
        </w:rPr>
      </w:pPr>
    </w:p>
    <w:p w14:paraId="7FFD5F77">
      <w:pPr>
        <w:spacing w:line="360" w:lineRule="auto"/>
        <w:contextualSpacing/>
        <w:jc w:val="left"/>
        <w:rPr>
          <w:color w:val="000000" w:themeColor="text1"/>
          <w:sz w:val="28"/>
          <w:szCs w:val="28"/>
          <w14:textFill>
            <w14:solidFill>
              <w14:schemeClr w14:val="tx1"/>
            </w14:solidFill>
          </w14:textFill>
        </w:rPr>
      </w:pPr>
    </w:p>
    <w:p w14:paraId="42659884">
      <w:pPr>
        <w:spacing w:line="360" w:lineRule="auto"/>
        <w:contextualSpacing/>
        <w:jc w:val="left"/>
        <w:rPr>
          <w:color w:val="000000" w:themeColor="text1"/>
          <w:sz w:val="28"/>
          <w:szCs w:val="28"/>
          <w14:textFill>
            <w14:solidFill>
              <w14:schemeClr w14:val="tx1"/>
            </w14:solidFill>
          </w14:textFill>
        </w:rPr>
      </w:pPr>
    </w:p>
    <w:p w14:paraId="00D9266F">
      <w:pPr>
        <w:spacing w:line="360" w:lineRule="auto"/>
        <w:contextualSpacing/>
        <w:jc w:val="left"/>
        <w:rPr>
          <w:color w:val="000000" w:themeColor="text1"/>
          <w:sz w:val="28"/>
          <w:szCs w:val="28"/>
          <w14:textFill>
            <w14:solidFill>
              <w14:schemeClr w14:val="tx1"/>
            </w14:solidFill>
          </w14:textFill>
        </w:rPr>
      </w:pPr>
    </w:p>
    <w:p w14:paraId="77385A3D">
      <w:pPr>
        <w:spacing w:line="360" w:lineRule="auto"/>
        <w:contextualSpacing/>
        <w:jc w:val="left"/>
        <w:rPr>
          <w:rFonts w:ascii="宋体" w:hAnsi="宋体"/>
          <w:color w:val="000000" w:themeColor="text1"/>
          <w:sz w:val="28"/>
          <w:szCs w:val="28"/>
          <w14:textFill>
            <w14:solidFill>
              <w14:schemeClr w14:val="tx1"/>
            </w14:solidFill>
          </w14:textFill>
        </w:rPr>
      </w:pPr>
    </w:p>
    <w:p w14:paraId="3DAC0635">
      <w:pPr>
        <w:spacing w:line="360" w:lineRule="auto"/>
        <w:ind w:right="480"/>
        <w:contextualSpacing/>
        <w:jc w:val="center"/>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法定代表人或者委托代理人（签字或者电子签名）：</w:t>
      </w:r>
    </w:p>
    <w:p w14:paraId="366B06E0">
      <w:pPr>
        <w:spacing w:line="360" w:lineRule="auto"/>
        <w:ind w:right="480" w:firstLine="3360" w:firstLineChars="1400"/>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供应商（电子签章）：</w:t>
      </w:r>
    </w:p>
    <w:p w14:paraId="0B5625AD">
      <w:pPr>
        <w:spacing w:line="360" w:lineRule="auto"/>
        <w:ind w:firstLine="480" w:firstLineChars="200"/>
        <w:contextualSpacing/>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6C50159C">
      <w:pPr>
        <w:spacing w:line="320" w:lineRule="exact"/>
        <w:jc w:val="center"/>
        <w:rPr>
          <w:rFonts w:ascii="宋体" w:hAnsi="宋体"/>
          <w:b/>
          <w:color w:val="000000" w:themeColor="text1"/>
          <w:sz w:val="32"/>
          <w:szCs w:val="32"/>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r>
        <w:rPr>
          <w:rFonts w:hint="eastAsia" w:ascii="宋体" w:hAnsi="宋体"/>
          <w:b/>
          <w:color w:val="000000" w:themeColor="text1"/>
          <w:sz w:val="32"/>
          <w:szCs w:val="32"/>
          <w14:textFill>
            <w14:solidFill>
              <w14:schemeClr w14:val="tx1"/>
            </w14:solidFill>
          </w14:textFill>
        </w:rPr>
        <w:t>竞标声明</w:t>
      </w:r>
    </w:p>
    <w:p w14:paraId="6338857D">
      <w:pPr>
        <w:spacing w:line="320" w:lineRule="exact"/>
        <w:jc w:val="center"/>
        <w:rPr>
          <w:rFonts w:ascii="宋体" w:hAnsi="宋体"/>
          <w:color w:val="000000" w:themeColor="text1"/>
          <w:sz w:val="24"/>
          <w:szCs w:val="20"/>
          <w14:textFill>
            <w14:solidFill>
              <w14:schemeClr w14:val="tx1"/>
            </w14:solidFill>
          </w14:textFill>
        </w:rPr>
      </w:pPr>
    </w:p>
    <w:p w14:paraId="478961A1">
      <w:pPr>
        <w:spacing w:line="360" w:lineRule="auto"/>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（采购人名称）</w:t>
      </w:r>
      <w:r>
        <w:rPr>
          <w:rFonts w:hint="eastAsia" w:ascii="宋体" w:hAnsi="宋体" w:cs="宋体"/>
          <w:color w:val="000000" w:themeColor="text1"/>
          <w:sz w:val="24"/>
          <w14:textFill>
            <w14:solidFill>
              <w14:schemeClr w14:val="tx1"/>
            </w14:solidFill>
          </w14:textFill>
        </w:rPr>
        <w:t>：</w:t>
      </w:r>
    </w:p>
    <w:p w14:paraId="2F2FF4C2">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（供应商名称）</w:t>
      </w:r>
      <w:r>
        <w:rPr>
          <w:rFonts w:hint="eastAsia" w:ascii="宋体" w:hAnsi="宋体" w:cs="宋体"/>
          <w:color w:val="000000" w:themeColor="text1"/>
          <w:sz w:val="24"/>
          <w14:textFill>
            <w14:solidFill>
              <w14:schemeClr w14:val="tx1"/>
            </w14:solidFill>
          </w14:textFill>
        </w:rPr>
        <w:t>系中华人民共和国合法供应商，经营地址。</w:t>
      </w:r>
    </w:p>
    <w:p w14:paraId="7A923E74">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我方愿意参加贵方组织的</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项目的竞标，为便于贵方公正、择优地确定成交供应商及其竞标产品和服务，我方就本次竞标有关事项郑重声明如下：</w:t>
      </w:r>
    </w:p>
    <w:p w14:paraId="49E43C1D">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1.我方向贵方提交的所有响应文件、资料都是准确的和真实的。</w:t>
      </w:r>
    </w:p>
    <w:p w14:paraId="689CC6A1">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我方不是为本次采购项目提供整体设计、规范编制或者项目管理、监理、检测等服务的供应商</w:t>
      </w:r>
      <w:r>
        <w:rPr>
          <w:rFonts w:hint="eastAsia" w:ascii="宋体" w:hAnsi="宋体" w:cs="宋体"/>
          <w:color w:val="000000" w:themeColor="text1"/>
          <w:sz w:val="24"/>
          <w14:textFill>
            <w14:solidFill>
              <w14:schemeClr w14:val="tx1"/>
            </w14:solidFill>
          </w14:textFill>
        </w:rPr>
        <w:t>。</w:t>
      </w:r>
    </w:p>
    <w:p w14:paraId="5B809505">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3.在此，我方宣布同意如下：</w:t>
      </w:r>
    </w:p>
    <w:p w14:paraId="65D0253B">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（1）将按磋商文件的约定履行合同责任和义务；</w:t>
      </w:r>
    </w:p>
    <w:p w14:paraId="36ABFA17">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（2）已详细审查全部磋商文件，包括澄清或者更正公告（如有）；</w:t>
      </w:r>
    </w:p>
    <w:p w14:paraId="2FEDF872">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（3）同意提供按照贵方可能要求的与磋商有关的一切数据或者资料；</w:t>
      </w:r>
    </w:p>
    <w:p w14:paraId="168C667D">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（4）响应磋商文件规定的竞标有效期。</w:t>
      </w:r>
    </w:p>
    <w:p w14:paraId="17683736">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4.我方承诺符合《中华人民共和国政府采购法》第二十二条规定：</w:t>
      </w:r>
    </w:p>
    <w:p w14:paraId="1795D265">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367C2C5E">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14:paraId="28CE124E">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75872C89">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3C94D1B8">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52EDFBA5">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（6）法律、行政法规规定的其他条件。</w:t>
      </w:r>
    </w:p>
    <w:p w14:paraId="57C9574C">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7390BF7">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E4CC7E3">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内容中</w:t>
      </w:r>
      <w:r>
        <w:rPr>
          <w:rFonts w:hint="eastAsia" w:ascii="宋体" w:hAnsi="宋体" w:cs="宋体"/>
          <w:color w:val="000000" w:themeColor="text1"/>
          <w:sz w:val="24"/>
          <w14:textFill>
            <w14:solidFill>
              <w14:schemeClr w14:val="tx1"/>
            </w14:solidFill>
          </w14:textFill>
        </w:rPr>
        <w:t>未</w:t>
      </w:r>
      <w:r>
        <w:rPr>
          <w:rFonts w:hint="eastAsia" w:ascii="宋体" w:hAnsi="宋体" w:cs="宋体"/>
          <w:color w:val="000000" w:themeColor="text1"/>
          <w:kern w:val="0"/>
          <w:sz w:val="24"/>
          <w14:textFill>
            <w14:solidFill>
              <w14:schemeClr w14:val="tx1"/>
            </w14:solidFill>
          </w14:textFill>
        </w:rPr>
        <w:t>涉及商业秘密；</w:t>
      </w:r>
    </w:p>
    <w:p w14:paraId="79836AF8">
      <w:pPr>
        <w:spacing w:line="360" w:lineRule="auto"/>
        <w:ind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□我方本次响应文件</w:t>
      </w:r>
      <w:r>
        <w:rPr>
          <w:rFonts w:hint="eastAsia" w:ascii="宋体" w:hAnsi="宋体" w:cs="宋体"/>
          <w:color w:val="000000" w:themeColor="text1"/>
          <w:kern w:val="0"/>
          <w:sz w:val="24"/>
          <w14:textFill>
            <w14:solidFill>
              <w14:schemeClr w14:val="tx1"/>
            </w14:solidFill>
          </w14:textFill>
        </w:rPr>
        <w:t>涉及商业秘密的内容有：；</w:t>
      </w:r>
    </w:p>
    <w:p w14:paraId="03DB913B">
      <w:pPr>
        <w:pStyle w:val="19"/>
        <w:spacing w:line="360" w:lineRule="auto"/>
        <w:ind w:firstLine="480" w:firstLineChars="200"/>
        <w:contextualSpacing/>
        <w:rPr>
          <w:rFonts w:hint="default" w:hAnsi="宋体" w:eastAsia="宋体" w:cs="宋体"/>
          <w:color w:val="000000" w:themeColor="text1"/>
          <w:sz w:val="24"/>
          <w:szCs w:val="24"/>
          <w:u w:val="single"/>
          <w:lang w:val="en-US" w:eastAsia="zh-CN"/>
          <w14:textFill>
            <w14:solidFill>
              <w14:schemeClr w14:val="tx1"/>
            </w14:solidFill>
          </w14:textFill>
        </w:rPr>
      </w:pPr>
      <w:r>
        <w:rPr>
          <w:rFonts w:hint="eastAsia" w:hAnsi="宋体" w:cs="宋体"/>
          <w:color w:val="000000" w:themeColor="text1"/>
          <w:sz w:val="24"/>
          <w:szCs w:val="24"/>
          <w14:textFill>
            <w14:solidFill>
              <w14:schemeClr w14:val="tx1"/>
            </w14:solidFill>
          </w14:textFill>
        </w:rPr>
        <w:t>7.与本磋商有关的一切正式往来信函请寄：</w:t>
      </w:r>
      <w:r>
        <w:rPr>
          <w:rFonts w:hint="eastAsia" w:hAnsi="宋体" w:cs="宋体"/>
          <w:color w:val="000000" w:themeColor="text1"/>
          <w:sz w:val="24"/>
          <w:szCs w:val="24"/>
          <w:u w:val="single"/>
          <w:lang w:val="en-US" w:eastAsia="zh-CN"/>
          <w14:textFill>
            <w14:solidFill>
              <w14:schemeClr w14:val="tx1"/>
            </w14:solidFill>
          </w14:textFill>
        </w:rPr>
        <w:t xml:space="preserve">         </w:t>
      </w:r>
      <w:r>
        <w:rPr>
          <w:rFonts w:hint="eastAsia" w:hAnsi="宋体" w:cs="宋体"/>
          <w:color w:val="000000" w:themeColor="text1"/>
          <w:sz w:val="24"/>
          <w:szCs w:val="24"/>
          <w:lang w:val="en-US" w:eastAsia="zh-CN"/>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邮政编号：</w:t>
      </w:r>
      <w:r>
        <w:rPr>
          <w:rFonts w:hint="eastAsia" w:hAnsi="宋体" w:cs="宋体"/>
          <w:color w:val="000000" w:themeColor="text1"/>
          <w:sz w:val="24"/>
          <w:szCs w:val="24"/>
          <w:u w:val="single"/>
          <w:lang w:val="en-US" w:eastAsia="zh-CN"/>
          <w14:textFill>
            <w14:solidFill>
              <w14:schemeClr w14:val="tx1"/>
            </w14:solidFill>
          </w14:textFill>
        </w:rPr>
        <w:t xml:space="preserve">    </w:t>
      </w:r>
    </w:p>
    <w:p w14:paraId="60D6BF07">
      <w:pPr>
        <w:pStyle w:val="19"/>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电话/传真：</w:t>
      </w:r>
      <w:r>
        <w:rPr>
          <w:rFonts w:hint="eastAsia" w:hAnsi="宋体" w:cs="宋体"/>
          <w:color w:val="000000" w:themeColor="text1"/>
          <w:sz w:val="24"/>
          <w:szCs w:val="24"/>
          <w:u w:val="single"/>
          <w:lang w:val="en-US" w:eastAsia="zh-CN"/>
          <w14:textFill>
            <w14:solidFill>
              <w14:schemeClr w14:val="tx1"/>
            </w14:solidFill>
          </w14:textFill>
        </w:rPr>
        <w:t xml:space="preserve">      </w:t>
      </w:r>
      <w:r>
        <w:rPr>
          <w:rFonts w:hint="eastAsia" w:hAnsi="宋体" w:cs="宋体"/>
          <w:color w:val="000000" w:themeColor="text1"/>
          <w:sz w:val="24"/>
          <w:szCs w:val="24"/>
          <w:u w:val="none"/>
          <w:lang w:val="en-US" w:eastAsia="zh-CN"/>
          <w14:textFill>
            <w14:solidFill>
              <w14:schemeClr w14:val="tx1"/>
            </w14:solidFill>
          </w14:textFill>
        </w:rPr>
        <w:t xml:space="preserve">  </w:t>
      </w:r>
      <w:r>
        <w:rPr>
          <w:rFonts w:hint="eastAsia" w:hAnsi="宋体" w:cs="宋体"/>
          <w:color w:val="000000" w:themeColor="text1"/>
          <w:sz w:val="24"/>
          <w:szCs w:val="24"/>
          <w14:textFill>
            <w14:solidFill>
              <w14:schemeClr w14:val="tx1"/>
            </w14:solidFill>
          </w14:textFill>
        </w:rPr>
        <w:t>电子邮箱：</w:t>
      </w:r>
      <w:r>
        <w:rPr>
          <w:rFonts w:hint="eastAsia" w:hAnsi="宋体" w:cs="宋体"/>
          <w:color w:val="000000" w:themeColor="text1"/>
          <w:sz w:val="24"/>
          <w:szCs w:val="24"/>
          <w:u w:val="single"/>
          <w:lang w:val="en-US" w:eastAsia="zh-CN"/>
          <w14:textFill>
            <w14:solidFill>
              <w14:schemeClr w14:val="tx1"/>
            </w14:solidFill>
          </w14:textFill>
        </w:rPr>
        <w:t xml:space="preserve">      </w:t>
      </w:r>
    </w:p>
    <w:p w14:paraId="2F6B6E61">
      <w:pPr>
        <w:pStyle w:val="17"/>
        <w:tabs>
          <w:tab w:val="left" w:pos="939"/>
        </w:tabs>
        <w:spacing w:line="360" w:lineRule="auto"/>
        <w:ind w:left="141" w:leftChars="67"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r>
        <w:rPr>
          <w:rFonts w:hint="eastAsia"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账号：</w:t>
      </w:r>
      <w:r>
        <w:rPr>
          <w:rFonts w:hint="eastAsia" w:hAnsi="宋体" w:cs="宋体"/>
          <w:color w:val="000000" w:themeColor="text1"/>
          <w:sz w:val="24"/>
          <w:szCs w:val="24"/>
          <w:u w:val="single"/>
          <w:lang w:val="en-US" w:eastAsia="zh-CN"/>
          <w14:textFill>
            <w14:solidFill>
              <w14:schemeClr w14:val="tx1"/>
            </w14:solidFill>
          </w14:textFill>
        </w:rPr>
        <w:t xml:space="preserve">      </w:t>
      </w:r>
    </w:p>
    <w:p w14:paraId="37CCF21A">
      <w:pPr>
        <w:pStyle w:val="17"/>
        <w:tabs>
          <w:tab w:val="left" w:pos="939"/>
        </w:tabs>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14:paraId="6E8CBD96">
      <w:pPr>
        <w:pStyle w:val="17"/>
        <w:tabs>
          <w:tab w:val="left" w:pos="939"/>
        </w:tabs>
        <w:spacing w:line="360" w:lineRule="auto"/>
        <w:ind w:left="141" w:leftChars="67"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6524A562">
      <w:pPr>
        <w:spacing w:line="360" w:lineRule="auto"/>
        <w:contextualSpacing/>
        <w:jc w:val="left"/>
        <w:rPr>
          <w:rFonts w:ascii="宋体" w:hAnsi="宋体" w:cs="宋体"/>
          <w:color w:val="000000" w:themeColor="text1"/>
          <w:szCs w:val="21"/>
          <w14:textFill>
            <w14:solidFill>
              <w14:schemeClr w14:val="tx1"/>
            </w14:solidFill>
          </w14:textFill>
        </w:rPr>
      </w:pPr>
    </w:p>
    <w:p w14:paraId="2C96C6F5">
      <w:pPr>
        <w:spacing w:line="360" w:lineRule="auto"/>
        <w:ind w:firstLine="1575" w:firstLineChars="75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w:t>
      </w:r>
      <w:r>
        <w:rPr>
          <w:rFonts w:hint="eastAsia" w:ascii="宋体" w:hAnsi="宋体"/>
          <w:color w:val="000000" w:themeColor="text1"/>
          <w:sz w:val="24"/>
          <w14:textFill>
            <w14:solidFill>
              <w14:schemeClr w14:val="tx1"/>
            </w14:solidFill>
          </w14:textFill>
        </w:rPr>
        <w:t>签字或者盖章或者电子签名</w:t>
      </w:r>
      <w:r>
        <w:rPr>
          <w:rFonts w:hint="eastAsia"/>
          <w:color w:val="000000" w:themeColor="text1"/>
          <w14:textFill>
            <w14:solidFill>
              <w14:schemeClr w14:val="tx1"/>
            </w14:solidFill>
          </w14:textFill>
        </w:rPr>
        <w:t>）：</w:t>
      </w:r>
    </w:p>
    <w:p w14:paraId="4E4090C7">
      <w:pPr>
        <w:spacing w:line="360" w:lineRule="auto"/>
        <w:ind w:firstLine="3780" w:firstLineChars="1800"/>
        <w:contextualSpacing/>
        <w:rPr>
          <w:rFonts w:ascii="宋体" w:hAnsi="宋体" w:cs="宋体"/>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供应商（电子签章）：</w:t>
      </w:r>
    </w:p>
    <w:p w14:paraId="23D7B9B2">
      <w:pPr>
        <w:pStyle w:val="17"/>
        <w:tabs>
          <w:tab w:val="left" w:pos="939"/>
        </w:tabs>
        <w:spacing w:line="360" w:lineRule="auto"/>
        <w:ind w:left="0" w:leftChars="0" w:firstLine="420" w:firstLineChars="200"/>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年月日</w:t>
      </w:r>
    </w:p>
    <w:p w14:paraId="227EE6B9">
      <w:pPr>
        <w:spacing w:line="360" w:lineRule="auto"/>
        <w:ind w:right="480" w:firstLine="240" w:firstLineChars="100"/>
        <w:contextualSpacing/>
        <w:jc w:val="center"/>
        <w:rPr>
          <w:rFonts w:ascii="宋体" w:hAnsi="宋体"/>
          <w:b/>
          <w:bCs/>
          <w:color w:val="000000" w:themeColor="text1"/>
          <w:sz w:val="32"/>
          <w:szCs w:val="32"/>
          <w14:textFill>
            <w14:solidFill>
              <w14:schemeClr w14:val="tx1"/>
            </w14:solidFill>
          </w14:textFill>
        </w:rPr>
      </w:pPr>
      <w:r>
        <w:rPr>
          <w:rFonts w:hint="eastAsia"/>
          <w:color w:val="000000" w:themeColor="text1"/>
          <w:sz w:val="24"/>
          <w14:textFill>
            <w14:solidFill>
              <w14:schemeClr w14:val="tx1"/>
            </w14:solidFill>
          </w14:textFill>
        </w:rPr>
        <w:br w:type="page"/>
      </w:r>
    </w:p>
    <w:p w14:paraId="4DA71DE7">
      <w:pPr>
        <w:spacing w:line="360" w:lineRule="auto"/>
        <w:ind w:right="420"/>
        <w:contextualSpacing/>
        <w:jc w:val="left"/>
        <w:rPr>
          <w:rFonts w:ascii="宋体" w:hAns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 xml:space="preserve">报价文件格式 </w:t>
      </w:r>
    </w:p>
    <w:p w14:paraId="75080B47">
      <w:pPr>
        <w:snapToGrid w:val="0"/>
        <w:spacing w:before="156" w:beforeLines="50" w:after="50" w:line="360" w:lineRule="auto"/>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1.报价文件封面格式</w:t>
      </w:r>
    </w:p>
    <w:p w14:paraId="0B128D2B">
      <w:pPr>
        <w:snapToGrid w:val="0"/>
        <w:spacing w:before="156" w:beforeLines="50" w:after="50"/>
        <w:rPr>
          <w:rFonts w:ascii="宋体" w:hAnsi="宋体"/>
          <w:bCs/>
          <w:color w:val="000000" w:themeColor="text1"/>
          <w:sz w:val="32"/>
          <w:szCs w:val="20"/>
          <w14:textFill>
            <w14:solidFill>
              <w14:schemeClr w14:val="tx1"/>
            </w14:solidFill>
          </w14:textFill>
        </w:rPr>
      </w:pPr>
    </w:p>
    <w:p w14:paraId="3386E801">
      <w:pPr>
        <w:snapToGrid w:val="0"/>
        <w:spacing w:before="156" w:beforeLines="50" w:after="5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 子 响 应 文 件</w:t>
      </w:r>
    </w:p>
    <w:p w14:paraId="3EB321C3">
      <w:pPr>
        <w:snapToGrid w:val="0"/>
        <w:spacing w:before="156" w:beforeLines="50" w:after="50"/>
        <w:rPr>
          <w:rFonts w:ascii="宋体" w:hAnsi="宋体"/>
          <w:color w:val="000000" w:themeColor="text1"/>
          <w:sz w:val="24"/>
          <w:szCs w:val="20"/>
          <w14:textFill>
            <w14:solidFill>
              <w14:schemeClr w14:val="tx1"/>
            </w14:solidFill>
          </w14:textFill>
        </w:rPr>
      </w:pPr>
    </w:p>
    <w:p w14:paraId="7491807E">
      <w:pPr>
        <w:snapToGrid w:val="0"/>
        <w:spacing w:before="156" w:beforeLines="50" w:after="50"/>
        <w:rPr>
          <w:rFonts w:ascii="宋体" w:hAnsi="宋体"/>
          <w:color w:val="000000" w:themeColor="text1"/>
          <w:sz w:val="24"/>
          <w:szCs w:val="20"/>
          <w14:textFill>
            <w14:solidFill>
              <w14:schemeClr w14:val="tx1"/>
            </w14:solidFill>
          </w14:textFill>
        </w:rPr>
      </w:pPr>
    </w:p>
    <w:p w14:paraId="0F5277CF">
      <w:pPr>
        <w:snapToGrid w:val="0"/>
        <w:spacing w:before="156"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报  价  文  件</w:t>
      </w:r>
    </w:p>
    <w:p w14:paraId="2F03F375">
      <w:pPr>
        <w:snapToGrid w:val="0"/>
        <w:spacing w:before="156" w:beforeLines="50" w:after="50"/>
        <w:rPr>
          <w:rFonts w:ascii="宋体" w:hAnsi="宋体"/>
          <w:bCs/>
          <w:color w:val="000000" w:themeColor="text1"/>
          <w:sz w:val="24"/>
          <w:szCs w:val="20"/>
          <w14:textFill>
            <w14:solidFill>
              <w14:schemeClr w14:val="tx1"/>
            </w14:solidFill>
          </w14:textFill>
        </w:rPr>
      </w:pPr>
    </w:p>
    <w:p w14:paraId="34567A1E">
      <w:pPr>
        <w:snapToGrid w:val="0"/>
        <w:spacing w:before="156" w:beforeLines="50" w:after="50"/>
        <w:rPr>
          <w:rFonts w:ascii="宋体" w:hAnsi="宋体"/>
          <w:bCs/>
          <w:color w:val="000000" w:themeColor="text1"/>
          <w:sz w:val="24"/>
          <w:szCs w:val="20"/>
          <w14:textFill>
            <w14:solidFill>
              <w14:schemeClr w14:val="tx1"/>
            </w14:solidFill>
          </w14:textFill>
        </w:rPr>
      </w:pPr>
    </w:p>
    <w:p w14:paraId="323F859D">
      <w:pPr>
        <w:snapToGrid w:val="0"/>
        <w:spacing w:before="156" w:beforeLines="50" w:after="50"/>
        <w:rPr>
          <w:rFonts w:ascii="宋体" w:hAnsi="宋体"/>
          <w:bCs/>
          <w:color w:val="000000" w:themeColor="text1"/>
          <w:sz w:val="24"/>
          <w:szCs w:val="20"/>
          <w14:textFill>
            <w14:solidFill>
              <w14:schemeClr w14:val="tx1"/>
            </w14:solidFill>
          </w14:textFill>
        </w:rPr>
      </w:pPr>
    </w:p>
    <w:p w14:paraId="527DB593">
      <w:pPr>
        <w:snapToGrid w:val="0"/>
        <w:spacing w:before="156" w:beforeLines="50" w:after="50"/>
        <w:rPr>
          <w:rFonts w:ascii="宋体" w:hAnsi="宋体"/>
          <w:bCs/>
          <w:color w:val="000000" w:themeColor="text1"/>
          <w:sz w:val="24"/>
          <w:szCs w:val="20"/>
          <w14:textFill>
            <w14:solidFill>
              <w14:schemeClr w14:val="tx1"/>
            </w14:solidFill>
          </w14:textFill>
        </w:rPr>
      </w:pPr>
    </w:p>
    <w:p w14:paraId="15D623AE">
      <w:pPr>
        <w:snapToGrid w:val="0"/>
        <w:spacing w:before="156" w:beforeLines="50" w:after="50"/>
        <w:rPr>
          <w:rFonts w:ascii="宋体" w:hAnsi="宋体"/>
          <w:bCs/>
          <w:color w:val="000000" w:themeColor="text1"/>
          <w:sz w:val="24"/>
          <w:szCs w:val="20"/>
          <w14:textFill>
            <w14:solidFill>
              <w14:schemeClr w14:val="tx1"/>
            </w14:solidFill>
          </w14:textFill>
        </w:rPr>
      </w:pPr>
    </w:p>
    <w:p w14:paraId="530DC51D">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50EFD26A">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0ABEFE8B">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607833FB">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214F7BC3">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所竞分标（如有则填写，无分标时填写“无”或者留空）：</w:t>
      </w:r>
    </w:p>
    <w:p w14:paraId="6F326E02">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7B046B63">
      <w:pPr>
        <w:pStyle w:val="8"/>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42373B2D">
      <w:pPr>
        <w:pStyle w:val="8"/>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p>
    <w:p w14:paraId="17D3CD2B">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14:paraId="3AFF7945">
      <w:pPr>
        <w:pStyle w:val="8"/>
        <w:snapToGrid w:val="0"/>
        <w:spacing w:before="50" w:after="50"/>
        <w:ind w:firstLine="0"/>
        <w:rPr>
          <w:rFonts w:ascii="宋体" w:hAnsi="宋体" w:cs="仿宋_GB2312"/>
          <w:bCs/>
          <w:color w:val="000000" w:themeColor="text1"/>
          <w:sz w:val="32"/>
          <w:szCs w:val="32"/>
          <w14:textFill>
            <w14:solidFill>
              <w14:schemeClr w14:val="tx1"/>
            </w14:solidFill>
          </w14:textFill>
        </w:rPr>
      </w:pPr>
    </w:p>
    <w:p w14:paraId="037AB304">
      <w:pPr>
        <w:pStyle w:val="8"/>
        <w:snapToGrid w:val="0"/>
        <w:spacing w:before="50" w:after="50"/>
        <w:ind w:firstLine="1280" w:firstLineChars="400"/>
        <w:rPr>
          <w:rFonts w:ascii="宋体" w:hAnsi="宋体" w:cs="仿宋_GB2312"/>
          <w:bCs/>
          <w:color w:val="000000" w:themeColor="text1"/>
          <w:sz w:val="32"/>
          <w:szCs w:val="32"/>
          <w14:textFill>
            <w14:solidFill>
              <w14:schemeClr w14:val="tx1"/>
            </w14:solidFill>
          </w14:textFill>
        </w:rPr>
      </w:pPr>
    </w:p>
    <w:p w14:paraId="656B823B">
      <w:pPr>
        <w:snapToGrid w:val="0"/>
        <w:spacing w:before="156" w:beforeLines="50" w:after="50"/>
        <w:jc w:val="center"/>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14:paraId="151C65A6">
      <w:pPr>
        <w:snapToGrid w:val="0"/>
        <w:spacing w:before="156" w:beforeLines="50" w:after="50" w:line="360" w:lineRule="auto"/>
        <w:ind w:left="142"/>
        <w:jc w:val="left"/>
        <w:rPr>
          <w:rFonts w:ascii="宋体" w:hAnsi="宋体"/>
          <w:b/>
          <w:b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2.报价文件目录</w:t>
      </w:r>
    </w:p>
    <w:p w14:paraId="508F345D">
      <w:pPr>
        <w:spacing w:line="52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r>
        <w:rPr>
          <w:rFonts w:ascii="宋体" w:hAnsi="宋体"/>
          <w:b/>
          <w:bCs/>
          <w:color w:val="000000" w:themeColor="text1"/>
          <w:sz w:val="32"/>
          <w:szCs w:val="32"/>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竞  标  报  价  表</w:t>
      </w:r>
    </w:p>
    <w:p w14:paraId="388AC568">
      <w:pPr>
        <w:spacing w:line="440" w:lineRule="exact"/>
        <w:jc w:val="center"/>
        <w:rPr>
          <w:rFonts w:ascii="方正小标宋简体" w:hAnsi="方正小标宋简体" w:eastAsia="方正小标宋简体" w:cs="方正小标宋简体"/>
          <w:bCs/>
          <w:color w:val="000000" w:themeColor="text1"/>
          <w:sz w:val="32"/>
          <w:szCs w:val="32"/>
          <w14:textFill>
            <w14:solidFill>
              <w14:schemeClr w14:val="tx1"/>
            </w14:solidFill>
          </w14:textFill>
        </w:rPr>
      </w:pPr>
    </w:p>
    <w:p w14:paraId="2CC180B5">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项目名称：</w:t>
      </w:r>
      <w:r>
        <w:rPr>
          <w:rFonts w:hint="eastAsia"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仿宋_GB2312"/>
          <w:color w:val="000000" w:themeColor="text1"/>
          <w:sz w:val="24"/>
          <w:lang w:val="en-US" w:eastAsia="zh-CN"/>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项目编号：</w:t>
      </w:r>
      <w:r>
        <w:rPr>
          <w:rFonts w:hint="eastAsia" w:hAnsi="宋体" w:cs="宋体"/>
          <w:color w:val="000000" w:themeColor="text1"/>
          <w:sz w:val="24"/>
          <w:szCs w:val="24"/>
          <w:u w:val="single"/>
          <w:lang w:val="en-US" w:eastAsia="zh-CN"/>
          <w14:textFill>
            <w14:solidFill>
              <w14:schemeClr w14:val="tx1"/>
            </w14:solidFill>
          </w14:textFill>
        </w:rPr>
        <w:t xml:space="preserve">      </w:t>
      </w:r>
    </w:p>
    <w:p w14:paraId="4E249D92">
      <w:pPr>
        <w:spacing w:line="360" w:lineRule="auto"/>
        <w:contextualSpacing/>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分标（如有）：</w:t>
      </w:r>
      <w:r>
        <w:rPr>
          <w:rFonts w:hint="eastAsia" w:hAnsi="宋体" w:cs="宋体"/>
          <w:color w:val="000000" w:themeColor="text1"/>
          <w:sz w:val="24"/>
          <w:szCs w:val="24"/>
          <w:u w:val="single"/>
          <w:lang w:val="en-US" w:eastAsia="zh-CN"/>
          <w14:textFill>
            <w14:solidFill>
              <w14:schemeClr w14:val="tx1"/>
            </w14:solidFill>
          </w14:textFill>
        </w:rPr>
        <w:t xml:space="preserve">       </w:t>
      </w:r>
    </w:p>
    <w:p w14:paraId="56A1D816">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r>
        <w:rPr>
          <w:rFonts w:hint="eastAsia" w:hAnsi="宋体" w:cs="宋体"/>
          <w:color w:val="000000" w:themeColor="text1"/>
          <w:sz w:val="24"/>
          <w:szCs w:val="24"/>
          <w:u w:val="single"/>
          <w:lang w:val="en-US" w:eastAsia="zh-CN"/>
          <w14:textFill>
            <w14:solidFill>
              <w14:schemeClr w14:val="tx1"/>
            </w14:solidFill>
          </w14:textFill>
        </w:rPr>
        <w:t xml:space="preserve">         </w:t>
      </w:r>
    </w:p>
    <w:p w14:paraId="4B47EBED">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单位：元</w:t>
      </w:r>
    </w:p>
    <w:tbl>
      <w:tblPr>
        <w:tblStyle w:val="3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113A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15E1B84">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0EE3452">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6150A64D">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01F7E26E">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E0F511C">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A801B09">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30CBE59">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备注</w:t>
            </w:r>
          </w:p>
        </w:tc>
      </w:tr>
      <w:tr w14:paraId="3E1E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E1FA759">
            <w:pPr>
              <w:spacing w:line="360" w:lineRule="auto"/>
              <w:contextualSpacing/>
              <w:jc w:val="center"/>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217392C">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7643F522">
            <w:pPr>
              <w:spacing w:line="360" w:lineRule="auto"/>
              <w:contextualSpacing/>
              <w:jc w:val="center"/>
              <w:rPr>
                <w:rFonts w:ascii="宋体" w:hAnsi="宋体" w:cs="仿宋_GB2312"/>
                <w:color w:val="000000" w:themeColor="text1"/>
                <w:sz w:val="24"/>
                <w:highlight w:val="none"/>
                <w14:textFill>
                  <w14:solidFill>
                    <w14:schemeClr w14:val="tx1"/>
                  </w14:solidFill>
                </w14:textFill>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120B366D">
            <w:pPr>
              <w:spacing w:line="360" w:lineRule="auto"/>
              <w:contextualSpacing/>
              <w:rPr>
                <w:rFonts w:ascii="宋体" w:hAnsi="宋体" w:cs="仿宋_GB2312"/>
                <w:color w:val="000000" w:themeColor="text1"/>
                <w:sz w:val="24"/>
                <w:highlight w:val="none"/>
                <w14:textFill>
                  <w14:solidFill>
                    <w14:schemeClr w14:val="tx1"/>
                  </w14:solidFill>
                </w14:textFill>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63C5A7CC">
            <w:pPr>
              <w:spacing w:line="360" w:lineRule="auto"/>
              <w:contextualSpacing/>
              <w:rPr>
                <w:rFonts w:ascii="宋体" w:hAnsi="宋体" w:cs="仿宋_GB2312"/>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2C58482B">
            <w:pPr>
              <w:spacing w:line="360" w:lineRule="auto"/>
              <w:contextualSpacing/>
              <w:rPr>
                <w:rFonts w:ascii="宋体" w:hAnsi="宋体" w:cs="仿宋_GB2312"/>
                <w:color w:val="000000" w:themeColor="text1"/>
                <w:sz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B832113">
            <w:pPr>
              <w:spacing w:line="360" w:lineRule="auto"/>
              <w:contextualSpacing/>
              <w:rPr>
                <w:rFonts w:ascii="宋体" w:hAnsi="宋体" w:cs="仿宋_GB2312"/>
                <w:color w:val="000000" w:themeColor="text1"/>
                <w:sz w:val="24"/>
                <w:highlight w:val="none"/>
                <w14:textFill>
                  <w14:solidFill>
                    <w14:schemeClr w14:val="tx1"/>
                  </w14:solidFill>
                </w14:textFill>
              </w:rPr>
            </w:pPr>
          </w:p>
        </w:tc>
      </w:tr>
      <w:tr w14:paraId="2840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46B2F015">
            <w:pPr>
              <w:spacing w:line="360" w:lineRule="auto"/>
              <w:contextualSpacing/>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合计金额大写：人民币</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tc>
      </w:tr>
    </w:tbl>
    <w:p w14:paraId="053FB3D1">
      <w:pPr>
        <w:spacing w:line="360" w:lineRule="auto"/>
        <w:contextualSpacing/>
        <w:jc w:val="left"/>
        <w:rPr>
          <w:rFonts w:hint="eastAsia" w:ascii="宋体" w:hAnsi="宋体" w:cs="仿宋_GB2312"/>
          <w:color w:val="000000" w:themeColor="text1"/>
          <w:sz w:val="24"/>
          <w14:textFill>
            <w14:solidFill>
              <w14:schemeClr w14:val="tx1"/>
            </w14:solidFill>
          </w14:textFill>
        </w:rPr>
      </w:pPr>
    </w:p>
    <w:p w14:paraId="109B1FAD">
      <w:pPr>
        <w:spacing w:line="360" w:lineRule="auto"/>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注: </w:t>
      </w:r>
    </w:p>
    <w:p w14:paraId="3F328E0A">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 供应商的报价表必须加盖供应商电子签章并由法定代表人或者委托代理人签字或者电子签名，</w:t>
      </w:r>
      <w:r>
        <w:rPr>
          <w:rFonts w:hint="eastAsia" w:ascii="宋体" w:hAnsi="宋体" w:cs="仿宋_GB2312"/>
          <w:b/>
          <w:color w:val="000000" w:themeColor="text1"/>
          <w:sz w:val="24"/>
          <w14:textFill>
            <w14:solidFill>
              <w14:schemeClr w14:val="tx1"/>
            </w14:solidFill>
          </w14:textFill>
        </w:rPr>
        <w:t>否则其响应文件按无效处理</w:t>
      </w:r>
      <w:r>
        <w:rPr>
          <w:rFonts w:hint="eastAsia" w:ascii="宋体" w:hAnsi="宋体" w:cs="仿宋_GB2312"/>
          <w:color w:val="000000" w:themeColor="text1"/>
          <w:sz w:val="24"/>
          <w14:textFill>
            <w14:solidFill>
              <w14:schemeClr w14:val="tx1"/>
            </w14:solidFill>
          </w14:textFill>
        </w:rPr>
        <w:t>。</w:t>
      </w:r>
    </w:p>
    <w:p w14:paraId="2A642573">
      <w:pPr>
        <w:spacing w:line="360" w:lineRule="auto"/>
        <w:ind w:firstLine="480" w:firstLineChars="200"/>
        <w:contextualSpacing/>
        <w:jc w:val="left"/>
        <w:rPr>
          <w:rFonts w:ascii="宋体" w:hAnsi="宋体" w:cs="仿宋_GB2312"/>
          <w:b/>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 xml:space="preserve"> 报价一经涂改，应在涂改处加盖供应商公章或者加盖电子签章或者由法定代表人或者授权委托人签字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b/>
          <w:color w:val="000000" w:themeColor="text1"/>
          <w:sz w:val="24"/>
          <w14:textFill>
            <w14:solidFill>
              <w14:schemeClr w14:val="tx1"/>
            </w14:solidFill>
          </w14:textFill>
        </w:rPr>
        <w:t>，否则其响应文件按无效处理。</w:t>
      </w:r>
    </w:p>
    <w:p w14:paraId="5148EE74">
      <w:pPr>
        <w:spacing w:line="360" w:lineRule="auto"/>
        <w:ind w:firstLine="480" w:firstLineChars="200"/>
        <w:contextualSpacing/>
        <w:jc w:val="left"/>
        <w:rPr>
          <w:rFonts w:ascii="宋体" w:hAnsi="宋体" w:cs="仿宋_GB2312"/>
          <w:b/>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.如为联合体竞标，“供应商名称”处必须列明联合体各方名称，标注联合体牵头人名称，</w:t>
      </w:r>
      <w:r>
        <w:rPr>
          <w:rFonts w:hint="eastAsia" w:ascii="宋体" w:hAnsi="宋体" w:cs="仿宋_GB2312"/>
          <w:b/>
          <w:color w:val="000000" w:themeColor="text1"/>
          <w:sz w:val="24"/>
          <w14:textFill>
            <w14:solidFill>
              <w14:schemeClr w14:val="tx1"/>
            </w14:solidFill>
          </w14:textFill>
        </w:rPr>
        <w:t>否则其响应文件按无效响应处理。</w:t>
      </w:r>
    </w:p>
    <w:p w14:paraId="4727FE71">
      <w:pPr>
        <w:spacing w:line="360" w:lineRule="auto"/>
        <w:ind w:firstLine="480" w:firstLineChars="200"/>
        <w:contextualSpacing/>
        <w:jc w:val="left"/>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 如为联合体竞标，</w:t>
      </w:r>
      <w:r>
        <w:rPr>
          <w:rFonts w:hint="eastAsia" w:ascii="宋体" w:hAnsi="宋体"/>
          <w:color w:val="000000" w:themeColor="text1"/>
          <w:spacing w:val="-6"/>
          <w:sz w:val="24"/>
          <w14:textFill>
            <w14:solidFill>
              <w14:schemeClr w14:val="tx1"/>
            </w14:solidFill>
          </w14:textFill>
        </w:rPr>
        <w:t xml:space="preserve"> 盖章处须加盖联合体牵头人电子签章</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b/>
          <w:color w:val="000000" w:themeColor="text1"/>
          <w:sz w:val="24"/>
          <w14:textFill>
            <w14:solidFill>
              <w14:schemeClr w14:val="tx1"/>
            </w14:solidFill>
          </w14:textFill>
        </w:rPr>
        <w:t>否则其响应文件按无效处理。</w:t>
      </w:r>
    </w:p>
    <w:p w14:paraId="5A43865C">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5</w:t>
      </w: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pacing w:val="-6"/>
          <w:sz w:val="24"/>
          <w14:textFill>
            <w14:solidFill>
              <w14:schemeClr w14:val="tx1"/>
            </w14:solidFill>
          </w14:textFill>
        </w:rPr>
        <w:t>如有多分标，分别列明各分标的报价表，</w:t>
      </w:r>
      <w:r>
        <w:rPr>
          <w:rFonts w:hint="eastAsia" w:ascii="宋体" w:hAnsi="宋体" w:cs="仿宋_GB2312"/>
          <w:b/>
          <w:color w:val="000000" w:themeColor="text1"/>
          <w:spacing w:val="-6"/>
          <w:sz w:val="24"/>
          <w14:textFill>
            <w14:solidFill>
              <w14:schemeClr w14:val="tx1"/>
            </w14:solidFill>
          </w14:textFill>
        </w:rPr>
        <w:t>否则其响应文件按无效响应处理。</w:t>
      </w:r>
    </w:p>
    <w:p w14:paraId="35C2600D">
      <w:pPr>
        <w:spacing w:line="360" w:lineRule="auto"/>
        <w:ind w:right="-817" w:rightChars="-389"/>
        <w:contextualSpacing/>
        <w:rPr>
          <w:rFonts w:ascii="宋体" w:hAnsi="宋体" w:cs="仿宋_GB2312"/>
          <w:color w:val="000000" w:themeColor="text1"/>
          <w:sz w:val="24"/>
          <w14:textFill>
            <w14:solidFill>
              <w14:schemeClr w14:val="tx1"/>
            </w14:solidFill>
          </w14:textFill>
        </w:rPr>
      </w:pPr>
    </w:p>
    <w:p w14:paraId="28DAFEFA">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法定代表人或者委托代理人（签字或者电子签名）：                    </w:t>
      </w:r>
    </w:p>
    <w:p w14:paraId="3DD7D935">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5D918724">
      <w:pPr>
        <w:spacing w:line="360" w:lineRule="auto"/>
        <w:ind w:right="-817" w:rightChars="-389" w:firstLine="4080" w:firstLineChars="1700"/>
        <w:contextualSpacing/>
        <w:rPr>
          <w:rFonts w:ascii="宋体" w:hAnsi="宋体" w:cs="仿宋_GB2312"/>
          <w:b/>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14:paraId="20D817AD">
      <w:pPr>
        <w:spacing w:line="360" w:lineRule="auto"/>
        <w:ind w:right="420"/>
        <w:contextualSpacing/>
        <w:jc w:val="left"/>
        <w:rPr>
          <w:rFonts w:ascii="宋体" w:hAnsi="宋体"/>
          <w:b/>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三、</w:t>
      </w:r>
      <w:r>
        <w:rPr>
          <w:rFonts w:hint="eastAsia" w:ascii="宋体" w:hAnsi="宋体"/>
          <w:b/>
          <w:color w:val="000000" w:themeColor="text1"/>
          <w:sz w:val="32"/>
          <w:szCs w:val="32"/>
          <w14:textFill>
            <w14:solidFill>
              <w14:schemeClr w14:val="tx1"/>
            </w14:solidFill>
          </w14:textFill>
        </w:rPr>
        <w:t xml:space="preserve">商务技术文件格式 </w:t>
      </w:r>
    </w:p>
    <w:p w14:paraId="73039227">
      <w:pPr>
        <w:snapToGrid w:val="0"/>
        <w:spacing w:before="156" w:beforeLines="50" w:after="50" w:line="360" w:lineRule="auto"/>
        <w:jc w:val="left"/>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1.商务技术文件封面格式</w:t>
      </w:r>
    </w:p>
    <w:p w14:paraId="6B5540D0">
      <w:pPr>
        <w:snapToGrid w:val="0"/>
        <w:spacing w:before="156" w:beforeLines="50" w:after="50"/>
        <w:rPr>
          <w:rFonts w:ascii="宋体" w:hAnsi="宋体"/>
          <w:bCs/>
          <w:color w:val="000000" w:themeColor="text1"/>
          <w:sz w:val="32"/>
          <w:szCs w:val="20"/>
          <w14:textFill>
            <w14:solidFill>
              <w14:schemeClr w14:val="tx1"/>
            </w14:solidFill>
          </w14:textFill>
        </w:rPr>
      </w:pPr>
    </w:p>
    <w:p w14:paraId="746CF344">
      <w:pPr>
        <w:snapToGrid w:val="0"/>
        <w:spacing w:before="156" w:beforeLines="50" w:after="5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44"/>
          <w:szCs w:val="44"/>
          <w14:textFill>
            <w14:solidFill>
              <w14:schemeClr w14:val="tx1"/>
            </w14:solidFill>
          </w14:textFill>
        </w:rPr>
        <w:t>电 子 响 应 文 件</w:t>
      </w:r>
    </w:p>
    <w:p w14:paraId="38751D38">
      <w:pPr>
        <w:snapToGrid w:val="0"/>
        <w:spacing w:before="156" w:beforeLines="50" w:after="50"/>
        <w:rPr>
          <w:rFonts w:ascii="宋体" w:hAnsi="宋体"/>
          <w:color w:val="000000" w:themeColor="text1"/>
          <w:sz w:val="24"/>
          <w:szCs w:val="20"/>
          <w14:textFill>
            <w14:solidFill>
              <w14:schemeClr w14:val="tx1"/>
            </w14:solidFill>
          </w14:textFill>
        </w:rPr>
      </w:pPr>
    </w:p>
    <w:p w14:paraId="7B30E8FA">
      <w:pPr>
        <w:snapToGrid w:val="0"/>
        <w:spacing w:before="156" w:beforeLines="50" w:after="50"/>
        <w:rPr>
          <w:rFonts w:ascii="宋体" w:hAnsi="宋体"/>
          <w:color w:val="000000" w:themeColor="text1"/>
          <w:sz w:val="24"/>
          <w:szCs w:val="20"/>
          <w14:textFill>
            <w14:solidFill>
              <w14:schemeClr w14:val="tx1"/>
            </w14:solidFill>
          </w14:textFill>
        </w:rPr>
      </w:pPr>
    </w:p>
    <w:p w14:paraId="4CF497B8">
      <w:pPr>
        <w:snapToGrid w:val="0"/>
        <w:spacing w:before="156" w:beforeLines="50" w:after="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商  务  技  术  文  件</w:t>
      </w:r>
    </w:p>
    <w:p w14:paraId="02DF5C47">
      <w:pPr>
        <w:snapToGrid w:val="0"/>
        <w:spacing w:before="156" w:beforeLines="50" w:after="50"/>
        <w:rPr>
          <w:rFonts w:ascii="宋体" w:hAnsi="宋体"/>
          <w:bCs/>
          <w:color w:val="000000" w:themeColor="text1"/>
          <w:sz w:val="24"/>
          <w:szCs w:val="20"/>
          <w14:textFill>
            <w14:solidFill>
              <w14:schemeClr w14:val="tx1"/>
            </w14:solidFill>
          </w14:textFill>
        </w:rPr>
      </w:pPr>
    </w:p>
    <w:p w14:paraId="63A5C8D3">
      <w:pPr>
        <w:snapToGrid w:val="0"/>
        <w:spacing w:before="156" w:beforeLines="50" w:after="50"/>
        <w:rPr>
          <w:rFonts w:ascii="宋体" w:hAnsi="宋体"/>
          <w:bCs/>
          <w:color w:val="000000" w:themeColor="text1"/>
          <w:sz w:val="24"/>
          <w:szCs w:val="20"/>
          <w14:textFill>
            <w14:solidFill>
              <w14:schemeClr w14:val="tx1"/>
            </w14:solidFill>
          </w14:textFill>
        </w:rPr>
      </w:pPr>
    </w:p>
    <w:p w14:paraId="2FACAD63">
      <w:pPr>
        <w:snapToGrid w:val="0"/>
        <w:spacing w:before="156" w:beforeLines="50" w:after="50"/>
        <w:rPr>
          <w:rFonts w:ascii="宋体" w:hAnsi="宋体"/>
          <w:bCs/>
          <w:color w:val="000000" w:themeColor="text1"/>
          <w:sz w:val="24"/>
          <w:szCs w:val="20"/>
          <w14:textFill>
            <w14:solidFill>
              <w14:schemeClr w14:val="tx1"/>
            </w14:solidFill>
          </w14:textFill>
        </w:rPr>
      </w:pPr>
    </w:p>
    <w:p w14:paraId="1AD371C4">
      <w:pPr>
        <w:snapToGrid w:val="0"/>
        <w:spacing w:before="156" w:beforeLines="50" w:after="50"/>
        <w:rPr>
          <w:rFonts w:ascii="宋体" w:hAnsi="宋体"/>
          <w:bCs/>
          <w:color w:val="000000" w:themeColor="text1"/>
          <w:sz w:val="24"/>
          <w:szCs w:val="20"/>
          <w14:textFill>
            <w14:solidFill>
              <w14:schemeClr w14:val="tx1"/>
            </w14:solidFill>
          </w14:textFill>
        </w:rPr>
      </w:pPr>
    </w:p>
    <w:p w14:paraId="25A9625A">
      <w:pPr>
        <w:snapToGrid w:val="0"/>
        <w:spacing w:before="156" w:beforeLines="50" w:after="50"/>
        <w:rPr>
          <w:rFonts w:ascii="宋体" w:hAnsi="宋体"/>
          <w:bCs/>
          <w:color w:val="000000" w:themeColor="text1"/>
          <w:sz w:val="24"/>
          <w:szCs w:val="20"/>
          <w14:textFill>
            <w14:solidFill>
              <w14:schemeClr w14:val="tx1"/>
            </w14:solidFill>
          </w14:textFill>
        </w:rPr>
      </w:pPr>
    </w:p>
    <w:p w14:paraId="5B6A4212">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项目名称：</w:t>
      </w:r>
    </w:p>
    <w:p w14:paraId="74CB3B42">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58C78F87">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项目编号：</w:t>
      </w:r>
    </w:p>
    <w:p w14:paraId="58AA8D2D">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56DD8AF3">
      <w:pPr>
        <w:snapToGrid w:val="0"/>
        <w:spacing w:before="156" w:beforeLines="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所竞分标（如有则填写，无分标时填写“无”或者留空）：</w:t>
      </w:r>
    </w:p>
    <w:p w14:paraId="51F76B90">
      <w:pPr>
        <w:snapToGrid w:val="0"/>
        <w:spacing w:before="156" w:beforeLines="50" w:after="50"/>
        <w:ind w:firstLine="720" w:firstLineChars="225"/>
        <w:rPr>
          <w:rFonts w:ascii="宋体" w:hAnsi="宋体" w:cs="仿宋_GB2312"/>
          <w:bCs/>
          <w:color w:val="000000" w:themeColor="text1"/>
          <w:sz w:val="32"/>
          <w:szCs w:val="32"/>
          <w14:textFill>
            <w14:solidFill>
              <w14:schemeClr w14:val="tx1"/>
            </w14:solidFill>
          </w14:textFill>
        </w:rPr>
      </w:pPr>
    </w:p>
    <w:p w14:paraId="7CFBFA11">
      <w:pPr>
        <w:pStyle w:val="8"/>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供应商名称：</w:t>
      </w:r>
    </w:p>
    <w:p w14:paraId="5AB395B6">
      <w:pPr>
        <w:pStyle w:val="8"/>
        <w:snapToGrid w:val="0"/>
        <w:spacing w:before="50" w:after="50"/>
        <w:ind w:firstLine="640" w:firstLineChars="200"/>
        <w:rPr>
          <w:rFonts w:ascii="宋体" w:hAnsi="宋体" w:cs="仿宋_GB2312"/>
          <w:bCs/>
          <w:color w:val="000000" w:themeColor="text1"/>
          <w:sz w:val="32"/>
          <w:szCs w:val="32"/>
          <w14:textFill>
            <w14:solidFill>
              <w14:schemeClr w14:val="tx1"/>
            </w14:solidFill>
          </w14:textFill>
        </w:rPr>
      </w:pPr>
    </w:p>
    <w:p w14:paraId="09B4C3C9">
      <w:pPr>
        <w:pStyle w:val="8"/>
        <w:snapToGrid w:val="0"/>
        <w:spacing w:before="50" w:after="50"/>
        <w:ind w:firstLine="720" w:firstLineChars="225"/>
        <w:rPr>
          <w:rFonts w:ascii="宋体" w:hAnsi="宋体" w:cs="仿宋_GB2312"/>
          <w:bCs/>
          <w:color w:val="000000" w:themeColor="text1"/>
          <w:sz w:val="32"/>
          <w:szCs w:val="32"/>
          <w14:textFill>
            <w14:solidFill>
              <w14:schemeClr w14:val="tx1"/>
            </w14:solidFill>
          </w14:textFill>
        </w:rPr>
      </w:pPr>
    </w:p>
    <w:p w14:paraId="042333B1">
      <w:pPr>
        <w:pStyle w:val="8"/>
        <w:snapToGrid w:val="0"/>
        <w:spacing w:before="50" w:after="50"/>
        <w:ind w:firstLine="0"/>
        <w:rPr>
          <w:rFonts w:ascii="宋体" w:hAnsi="宋体" w:cs="仿宋_GB2312"/>
          <w:bCs/>
          <w:color w:val="000000" w:themeColor="text1"/>
          <w:sz w:val="32"/>
          <w:szCs w:val="32"/>
          <w14:textFill>
            <w14:solidFill>
              <w14:schemeClr w14:val="tx1"/>
            </w14:solidFill>
          </w14:textFill>
        </w:rPr>
      </w:pPr>
    </w:p>
    <w:p w14:paraId="49A86DAA">
      <w:pPr>
        <w:pStyle w:val="8"/>
        <w:snapToGrid w:val="0"/>
        <w:spacing w:before="50" w:after="50"/>
        <w:ind w:firstLine="1280" w:firstLineChars="400"/>
        <w:rPr>
          <w:rFonts w:ascii="宋体" w:hAnsi="宋体" w:cs="仿宋_GB2312"/>
          <w:bCs/>
          <w:color w:val="000000" w:themeColor="text1"/>
          <w:sz w:val="32"/>
          <w:szCs w:val="32"/>
          <w14:textFill>
            <w14:solidFill>
              <w14:schemeClr w14:val="tx1"/>
            </w14:solidFill>
          </w14:textFill>
        </w:rPr>
      </w:pPr>
    </w:p>
    <w:p w14:paraId="16512796">
      <w:pPr>
        <w:snapToGrid w:val="0"/>
        <w:spacing w:before="156" w:beforeLines="50" w:after="50"/>
        <w:jc w:val="center"/>
        <w:rPr>
          <w:rFonts w:ascii="宋体" w:hAnsi="宋体" w:cs="仿宋_GB2312"/>
          <w:color w:val="000000" w:themeColor="text1"/>
          <w:sz w:val="32"/>
          <w:szCs w:val="32"/>
          <w14:textFill>
            <w14:solidFill>
              <w14:schemeClr w14:val="tx1"/>
            </w14:solidFill>
          </w14:textFill>
        </w:rPr>
      </w:pPr>
      <w:r>
        <w:rPr>
          <w:rFonts w:hint="eastAsia" w:ascii="宋体" w:hAnsi="宋体" w:cs="仿宋_GB2312"/>
          <w:color w:val="000000" w:themeColor="text1"/>
          <w:sz w:val="32"/>
          <w:szCs w:val="32"/>
          <w14:textFill>
            <w14:solidFill>
              <w14:schemeClr w14:val="tx1"/>
            </w14:solidFill>
          </w14:textFill>
        </w:rPr>
        <w:t>年    月    日</w:t>
      </w:r>
    </w:p>
    <w:p w14:paraId="7187A8D9">
      <w:pPr>
        <w:snapToGrid w:val="0"/>
        <w:spacing w:before="156" w:beforeLines="50" w:after="50" w:line="360" w:lineRule="auto"/>
        <w:ind w:right="480" w:firstLine="240" w:firstLineChars="100"/>
        <w:jc w:val="left"/>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b/>
          <w:bCs/>
          <w:color w:val="000000" w:themeColor="text1"/>
          <w:sz w:val="32"/>
          <w:szCs w:val="32"/>
          <w14:textFill>
            <w14:solidFill>
              <w14:schemeClr w14:val="tx1"/>
            </w14:solidFill>
          </w14:textFill>
        </w:rPr>
        <w:t>2.商务技术文件目录</w:t>
      </w:r>
    </w:p>
    <w:p w14:paraId="438B1430">
      <w:pPr>
        <w:snapToGrid w:val="0"/>
        <w:spacing w:before="156" w:beforeLines="50" w:after="50" w:line="360" w:lineRule="auto"/>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根据磋商文件规定及供应商提供的材料自行编写目录（部分格式后附）。</w:t>
      </w:r>
    </w:p>
    <w:p w14:paraId="37F48B5B">
      <w:pPr>
        <w:spacing w:line="400" w:lineRule="exact"/>
        <w:rPr>
          <w:rFonts w:ascii="仿宋_GB2312" w:hAnsi="仿宋_GB2312" w:eastAsia="仿宋_GB2312" w:cs="仿宋_GB2312"/>
          <w:color w:val="000000" w:themeColor="text1"/>
          <w:sz w:val="32"/>
          <w:szCs w:val="32"/>
          <w14:textFill>
            <w14:solidFill>
              <w14:schemeClr w14:val="tx1"/>
            </w14:solidFill>
          </w14:textFill>
        </w:rPr>
      </w:pPr>
    </w:p>
    <w:p w14:paraId="78B446BF">
      <w:pPr>
        <w:spacing w:line="5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无串通竞标行为的承诺函</w:t>
      </w:r>
    </w:p>
    <w:p w14:paraId="376041F1">
      <w:pPr>
        <w:spacing w:line="360" w:lineRule="auto"/>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p>
    <w:p w14:paraId="2A42C058">
      <w:pPr>
        <w:spacing w:line="360" w:lineRule="auto"/>
        <w:ind w:firstLine="482" w:firstLineChars="200"/>
        <w:contextualSpacing/>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一、我方承诺无下列相互串通竞标的情形：</w:t>
      </w:r>
    </w:p>
    <w:p w14:paraId="7A8ED8E3">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1.不同供应商的响应文件由同一单位或者个人编制； </w:t>
      </w:r>
    </w:p>
    <w:p w14:paraId="2D1B664C">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2.不同供应商委托同一单位或者个人办理竞标事宜；</w:t>
      </w:r>
    </w:p>
    <w:p w14:paraId="7C10C50F">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3.不同供应商的响应文件载明的项目管理员为同一个人；</w:t>
      </w:r>
    </w:p>
    <w:p w14:paraId="7E1FE9E7">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4.不</w:t>
      </w:r>
      <w:r>
        <w:rPr>
          <w:rFonts w:hint="eastAsia" w:ascii="宋体" w:hAnsi="宋体" w:cs="仿宋_GB2312"/>
          <w:color w:val="000000" w:themeColor="text1"/>
          <w:spacing w:val="-6"/>
          <w:sz w:val="24"/>
          <w14:textFill>
            <w14:solidFill>
              <w14:schemeClr w14:val="tx1"/>
            </w14:solidFill>
          </w14:textFill>
        </w:rPr>
        <w:t>同供应商的响应文件异常一致或者竞标报价呈规律性差异；</w:t>
      </w:r>
    </w:p>
    <w:p w14:paraId="608DF0E1">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5.不同供应商的响应文件相互混装；</w:t>
      </w:r>
    </w:p>
    <w:p w14:paraId="47542E3E">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6.不同供应商的磋商保证金从同一单位或者个人账户转出。</w:t>
      </w:r>
    </w:p>
    <w:p w14:paraId="3FC32358">
      <w:pPr>
        <w:spacing w:line="360" w:lineRule="auto"/>
        <w:ind w:firstLine="482" w:firstLineChars="200"/>
        <w:contextualSpacing/>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二、我方承诺无下列恶意串通的情形：</w:t>
      </w:r>
    </w:p>
    <w:p w14:paraId="46C91232">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1.供应商直接或者间接从采购人或者采购代理机构处获得其他供应商的相关信息并修改其响应文件；</w:t>
      </w:r>
    </w:p>
    <w:p w14:paraId="0DE11996">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2.供应商按照采购人或者采购代理机构的授意撤换、修改响应文件；</w:t>
      </w:r>
    </w:p>
    <w:p w14:paraId="0B21F024">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3.供</w:t>
      </w:r>
      <w:r>
        <w:rPr>
          <w:rFonts w:hint="eastAsia" w:ascii="宋体" w:hAnsi="宋体" w:cs="仿宋_GB2312"/>
          <w:color w:val="000000" w:themeColor="text1"/>
          <w:spacing w:val="-6"/>
          <w:sz w:val="24"/>
          <w14:textFill>
            <w14:solidFill>
              <w14:schemeClr w14:val="tx1"/>
            </w14:solidFill>
          </w14:textFill>
        </w:rPr>
        <w:t>应商之间协商报价、技术方案等响应文件的实质性内容；</w:t>
      </w:r>
    </w:p>
    <w:p w14:paraId="5ABFCF97">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4.属于同一集团、协会、商会等组织成员的供应商按照该组织要求协同参加政府采购活动；</w:t>
      </w:r>
    </w:p>
    <w:p w14:paraId="2C5CF0AC">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5.供应商之间事先约定一致抬高或者压低竞标报价，或者在竞争性磋商项目中事先约定轮流以高价位或者低价位成交，或者事先约定由某一特定供应商成交，然后再参加竞标；</w:t>
      </w:r>
    </w:p>
    <w:p w14:paraId="7CE75F27">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6.供应商之间商定部分供应商放弃参加政府采购活动或者放弃成交；</w:t>
      </w:r>
    </w:p>
    <w:p w14:paraId="67C026E9">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7.供应商与采购人或者采购代理机构之间、供应商相互之间，为</w:t>
      </w:r>
      <w:r>
        <w:rPr>
          <w:rFonts w:hint="eastAsia" w:ascii="宋体" w:hAnsi="宋体" w:cs="仿宋_GB2312"/>
          <w:color w:val="000000" w:themeColor="text1"/>
          <w:spacing w:val="-6"/>
          <w:sz w:val="24"/>
          <w14:textFill>
            <w14:solidFill>
              <w14:schemeClr w14:val="tx1"/>
            </w14:solidFill>
          </w14:textFill>
        </w:rPr>
        <w:t>谋求特定供应商成交或者排斥其他供应商的其他串通行为。</w:t>
      </w:r>
    </w:p>
    <w:p w14:paraId="06F57599">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p>
    <w:p w14:paraId="23A00DAB">
      <w:pPr>
        <w:spacing w:line="360" w:lineRule="auto"/>
        <w:ind w:firstLine="482" w:firstLineChars="200"/>
        <w:contextualSpacing/>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以上情形一经核查属实，我方愿意承担一切后果，并不再寻求任何旨在减轻或者免除法律责任的辩解。</w:t>
      </w:r>
    </w:p>
    <w:p w14:paraId="0B392C81">
      <w:pPr>
        <w:spacing w:line="360" w:lineRule="auto"/>
        <w:contextualSpacing/>
        <w:rPr>
          <w:rFonts w:ascii="宋体" w:hAnsi="宋体" w:cs="仿宋_GB2312"/>
          <w:color w:val="000000" w:themeColor="text1"/>
          <w:sz w:val="24"/>
          <w14:textFill>
            <w14:solidFill>
              <w14:schemeClr w14:val="tx1"/>
            </w14:solidFill>
          </w14:textFill>
        </w:rPr>
      </w:pPr>
    </w:p>
    <w:p w14:paraId="3FA25113">
      <w:pPr>
        <w:spacing w:line="360" w:lineRule="auto"/>
        <w:ind w:firstLine="3600" w:firstLineChars="15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3AB4BE06">
      <w:pPr>
        <w:spacing w:line="360" w:lineRule="auto"/>
        <w:ind w:firstLine="480" w:firstLineChars="200"/>
        <w:contextualSpacing/>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年   月   日</w:t>
      </w:r>
    </w:p>
    <w:p w14:paraId="3AF7EC44">
      <w:pPr>
        <w:spacing w:line="5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法定代表人证明书</w:t>
      </w:r>
    </w:p>
    <w:p w14:paraId="792D3174">
      <w:pPr>
        <w:spacing w:line="360" w:lineRule="auto"/>
        <w:ind w:left="540"/>
        <w:contextualSpacing/>
        <w:rPr>
          <w:rFonts w:ascii="仿宋_GB2312" w:hAnsi="仿宋_GB2312" w:eastAsia="仿宋_GB2312" w:cs="仿宋_GB2312"/>
          <w:color w:val="000000" w:themeColor="text1"/>
          <w:sz w:val="32"/>
          <w:szCs w:val="32"/>
          <w14:textFill>
            <w14:solidFill>
              <w14:schemeClr w14:val="tx1"/>
            </w14:solidFill>
          </w14:textFill>
        </w:rPr>
      </w:pPr>
    </w:p>
    <w:p w14:paraId="2A2E1417">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供应商名称：</w:t>
      </w:r>
    </w:p>
    <w:p w14:paraId="073E416F">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地    址：</w:t>
      </w:r>
    </w:p>
    <w:p w14:paraId="33D6AB12">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姓    名：</w:t>
      </w:r>
      <w:r>
        <w:rPr>
          <w:rFonts w:hint="eastAsia" w:ascii="宋体" w:hAnsi="宋体" w:cs="仿宋_GB2312"/>
          <w:color w:val="000000" w:themeColor="text1"/>
          <w:sz w:val="24"/>
          <w:lang w:val="en-US" w:eastAsia="zh-CN"/>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性     别：</w:t>
      </w:r>
    </w:p>
    <w:p w14:paraId="192544D4">
      <w:pPr>
        <w:spacing w:line="360" w:lineRule="auto"/>
        <w:ind w:left="540"/>
        <w:contextualSpacing/>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    龄：</w:t>
      </w:r>
      <w:r>
        <w:rPr>
          <w:rFonts w:hint="eastAsia" w:ascii="宋体" w:hAnsi="宋体" w:cs="仿宋_GB2312"/>
          <w:color w:val="000000" w:themeColor="text1"/>
          <w:sz w:val="24"/>
          <w:lang w:val="en-US" w:eastAsia="zh-CN"/>
          <w14:textFill>
            <w14:solidFill>
              <w14:schemeClr w14:val="tx1"/>
            </w14:solidFill>
          </w14:textFill>
        </w:rPr>
        <w:t xml:space="preserve">     </w:t>
      </w:r>
      <w:r>
        <w:rPr>
          <w:rFonts w:hint="eastAsia" w:ascii="宋体" w:hAnsi="宋体" w:cs="仿宋_GB2312"/>
          <w:color w:val="000000" w:themeColor="text1"/>
          <w:sz w:val="24"/>
          <w14:textFill>
            <w14:solidFill>
              <w14:schemeClr w14:val="tx1"/>
            </w14:solidFill>
          </w14:textFill>
        </w:rPr>
        <w:t>职     务：</w:t>
      </w:r>
    </w:p>
    <w:p w14:paraId="6529955D">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身份证号码：</w:t>
      </w:r>
    </w:p>
    <w:p w14:paraId="5A2229DD">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（供应商名称）</w:t>
      </w:r>
      <w:r>
        <w:rPr>
          <w:rFonts w:hint="eastAsia" w:ascii="宋体" w:hAnsi="宋体" w:cs="仿宋_GB2312"/>
          <w:color w:val="000000" w:themeColor="text1"/>
          <w:sz w:val="24"/>
          <w14:textFill>
            <w14:solidFill>
              <w14:schemeClr w14:val="tx1"/>
            </w14:solidFill>
          </w14:textFill>
        </w:rPr>
        <w:t>的法定代表人。</w:t>
      </w:r>
    </w:p>
    <w:p w14:paraId="07A18B3C">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特此证明。</w:t>
      </w:r>
    </w:p>
    <w:p w14:paraId="4C21F2CE">
      <w:pPr>
        <w:spacing w:line="360" w:lineRule="auto"/>
        <w:ind w:left="540"/>
        <w:contextualSpacing/>
        <w:rPr>
          <w:rFonts w:ascii="宋体" w:hAnsi="宋体" w:cs="仿宋_GB2312"/>
          <w:color w:val="000000" w:themeColor="text1"/>
          <w:sz w:val="24"/>
          <w14:textFill>
            <w14:solidFill>
              <w14:schemeClr w14:val="tx1"/>
            </w14:solidFill>
          </w14:textFill>
        </w:rPr>
      </w:pPr>
    </w:p>
    <w:p w14:paraId="03C841E3">
      <w:pPr>
        <w:spacing w:line="360" w:lineRule="auto"/>
        <w:ind w:left="540"/>
        <w:contextualSpacing/>
        <w:rPr>
          <w:rFonts w:ascii="宋体" w:hAnsi="宋体" w:cs="仿宋_GB2312"/>
          <w:color w:val="000000" w:themeColor="text1"/>
          <w:sz w:val="24"/>
          <w14:textFill>
            <w14:solidFill>
              <w14:schemeClr w14:val="tx1"/>
            </w14:solidFill>
          </w14:textFill>
        </w:rPr>
      </w:pPr>
    </w:p>
    <w:p w14:paraId="79A62774">
      <w:pPr>
        <w:spacing w:line="360" w:lineRule="auto"/>
        <w:ind w:left="540"/>
        <w:contextualSpacing/>
        <w:rPr>
          <w:rFonts w:ascii="宋体" w:hAnsi="宋体" w:cs="仿宋_GB2312"/>
          <w:color w:val="000000" w:themeColor="text1"/>
          <w:sz w:val="24"/>
          <w14:textFill>
            <w14:solidFill>
              <w14:schemeClr w14:val="tx1"/>
            </w14:solidFill>
          </w14:textFill>
        </w:rPr>
      </w:pPr>
    </w:p>
    <w:p w14:paraId="01915168">
      <w:pPr>
        <w:spacing w:line="360" w:lineRule="auto"/>
        <w:ind w:left="54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附件：法定代表人有效身份证正反面复印件</w:t>
      </w:r>
    </w:p>
    <w:p w14:paraId="7D1C799D">
      <w:pPr>
        <w:spacing w:line="360" w:lineRule="auto"/>
        <w:ind w:left="540"/>
        <w:contextualSpacing/>
        <w:rPr>
          <w:rFonts w:ascii="宋体" w:hAnsi="宋体" w:cs="仿宋_GB2312"/>
          <w:color w:val="000000" w:themeColor="text1"/>
          <w:sz w:val="24"/>
          <w14:textFill>
            <w14:solidFill>
              <w14:schemeClr w14:val="tx1"/>
            </w14:solidFill>
          </w14:textFill>
        </w:rPr>
      </w:pPr>
    </w:p>
    <w:p w14:paraId="1550C484">
      <w:pPr>
        <w:spacing w:line="360" w:lineRule="auto"/>
        <w:ind w:left="540"/>
        <w:contextualSpacing/>
        <w:jc w:val="righ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供应商（电子签章）：</w:t>
      </w:r>
    </w:p>
    <w:p w14:paraId="1CF8303E">
      <w:pPr>
        <w:spacing w:line="360" w:lineRule="auto"/>
        <w:ind w:firstLine="4080" w:firstLineChars="1700"/>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年月日</w:t>
      </w:r>
    </w:p>
    <w:p w14:paraId="1E76A9BE">
      <w:pPr>
        <w:spacing w:line="360" w:lineRule="auto"/>
        <w:contextualSpacing/>
        <w:jc w:val="center"/>
        <w:rPr>
          <w:rFonts w:ascii="宋体" w:hAnsi="宋体" w:cs="仿宋_GB2312"/>
          <w:b/>
          <w:color w:val="000000" w:themeColor="text1"/>
          <w:sz w:val="24"/>
          <w14:textFill>
            <w14:solidFill>
              <w14:schemeClr w14:val="tx1"/>
            </w14:solidFill>
          </w14:textFill>
        </w:rPr>
      </w:pPr>
    </w:p>
    <w:p w14:paraId="73C6E403">
      <w:pPr>
        <w:spacing w:line="360" w:lineRule="auto"/>
        <w:contextualSpacing/>
        <w:jc w:val="left"/>
        <w:rPr>
          <w:rFonts w:ascii="宋体" w:hAnsi="宋体" w:cs="仿宋_GB2312"/>
          <w:color w:val="000000" w:themeColor="text1"/>
          <w:sz w:val="24"/>
          <w14:textFill>
            <w14:solidFill>
              <w14:schemeClr w14:val="tx1"/>
            </w14:solidFill>
          </w14:textFill>
        </w:rPr>
      </w:pPr>
    </w:p>
    <w:p w14:paraId="04ECB475">
      <w:pPr>
        <w:spacing w:line="360" w:lineRule="auto"/>
        <w:contextualSpacing/>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注：自然人竞标的无需提供，联合体竞标的只需牵头人出具。</w:t>
      </w:r>
    </w:p>
    <w:p w14:paraId="65CB0590">
      <w:pPr>
        <w:adjustRightInd w:val="0"/>
        <w:snapToGrid w:val="0"/>
        <w:spacing w:line="300" w:lineRule="auto"/>
        <w:jc w:val="left"/>
        <w:rPr>
          <w:rFonts w:ascii="宋体" w:hAnsi="宋体"/>
          <w:b/>
          <w:color w:val="000000" w:themeColor="text1"/>
          <w:szCs w:val="21"/>
          <w14:textFill>
            <w14:solidFill>
              <w14:schemeClr w14:val="tx1"/>
            </w14:solidFill>
          </w14:textFill>
        </w:rPr>
      </w:pPr>
    </w:p>
    <w:p w14:paraId="33C6D23C">
      <w:pPr>
        <w:spacing w:line="5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p>
    <w:p w14:paraId="75F34724">
      <w:pPr>
        <w:spacing w:line="5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96" w:name="_Hlk65853643"/>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授权委托书</w:t>
      </w:r>
    </w:p>
    <w:p w14:paraId="45007CA3">
      <w:pPr>
        <w:spacing w:line="520" w:lineRule="exact"/>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（非联合体竞标格式）</w:t>
      </w:r>
    </w:p>
    <w:p w14:paraId="16554E05">
      <w:pPr>
        <w:spacing w:line="52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（如有委托时）</w:t>
      </w:r>
    </w:p>
    <w:p w14:paraId="13CC132B">
      <w:pPr>
        <w:spacing w:line="520" w:lineRule="exact"/>
        <w:rPr>
          <w:rFonts w:ascii="仿宋_GB2312" w:hAnsi="仿宋_GB2312" w:eastAsia="仿宋_GB2312" w:cs="仿宋_GB2312"/>
          <w:color w:val="000000" w:themeColor="text1"/>
          <w:sz w:val="32"/>
          <w:szCs w:val="32"/>
          <w14:textFill>
            <w14:solidFill>
              <w14:schemeClr w14:val="tx1"/>
            </w14:solidFill>
          </w14:textFill>
        </w:rPr>
      </w:pPr>
    </w:p>
    <w:p w14:paraId="2E569F67">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致：</w:t>
      </w:r>
      <w:r>
        <w:rPr>
          <w:rFonts w:hint="eastAsia" w:ascii="宋体" w:hAnsi="宋体" w:cs="仿宋_GB2312"/>
          <w:color w:val="000000" w:themeColor="text1"/>
          <w:sz w:val="24"/>
          <w:u w:val="single"/>
          <w14:textFill>
            <w14:solidFill>
              <w14:schemeClr w14:val="tx1"/>
            </w14:solidFill>
          </w14:textFill>
        </w:rPr>
        <w:t>（采购人名称）</w:t>
      </w:r>
      <w:r>
        <w:rPr>
          <w:rFonts w:hint="eastAsia" w:ascii="宋体" w:hAnsi="宋体" w:cs="仿宋_GB2312"/>
          <w:color w:val="000000" w:themeColor="text1"/>
          <w:sz w:val="24"/>
          <w14:textFill>
            <w14:solidFill>
              <w14:schemeClr w14:val="tx1"/>
            </w14:solidFill>
          </w14:textFill>
        </w:rPr>
        <w:t>：</w:t>
      </w:r>
    </w:p>
    <w:p w14:paraId="1D8F518F">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我</w:t>
      </w:r>
      <w:r>
        <w:rPr>
          <w:rFonts w:hint="eastAsia" w:ascii="宋体" w:hAnsi="宋体" w:cs="仿宋_GB2312"/>
          <w:color w:val="000000" w:themeColor="text1"/>
          <w:sz w:val="24"/>
          <w:u w:val="single"/>
          <w14:textFill>
            <w14:solidFill>
              <w14:schemeClr w14:val="tx1"/>
            </w14:solidFill>
          </w14:textFill>
        </w:rPr>
        <w:t xml:space="preserve">  （姓名）  </w:t>
      </w:r>
      <w:r>
        <w:rPr>
          <w:rFonts w:hint="eastAsia" w:ascii="宋体" w:hAnsi="宋体" w:cs="仿宋_GB2312"/>
          <w:color w:val="000000" w:themeColor="text1"/>
          <w:sz w:val="24"/>
          <w14:textFill>
            <w14:solidFill>
              <w14:schemeClr w14:val="tx1"/>
            </w14:solidFill>
          </w14:textFill>
        </w:rPr>
        <w:t>系</w:t>
      </w:r>
      <w:r>
        <w:rPr>
          <w:rFonts w:hint="eastAsia" w:ascii="宋体" w:hAnsi="宋体" w:cs="仿宋_GB2312"/>
          <w:color w:val="000000" w:themeColor="text1"/>
          <w:sz w:val="24"/>
          <w:u w:val="single"/>
          <w14:textFill>
            <w14:solidFill>
              <w14:schemeClr w14:val="tx1"/>
            </w14:solidFill>
          </w14:textFill>
        </w:rPr>
        <w:t xml:space="preserve">  （供应商名称）  </w:t>
      </w:r>
      <w:r>
        <w:rPr>
          <w:rFonts w:hint="eastAsia" w:ascii="宋体" w:hAnsi="宋体" w:cs="仿宋_GB2312"/>
          <w:color w:val="000000" w:themeColor="text1"/>
          <w:sz w:val="24"/>
          <w14:textFill>
            <w14:solidFill>
              <w14:schemeClr w14:val="tx1"/>
            </w14:solidFill>
          </w14:textFill>
        </w:rPr>
        <w:t>的（</w:t>
      </w:r>
      <w:r>
        <w:rPr>
          <w:rFonts w:hint="eastAsia" w:ascii="宋体" w:hAnsi="宋体" w:cs="仿宋_GB2312"/>
          <w:color w:val="000000" w:themeColor="text1"/>
          <w:sz w:val="24"/>
          <w:u w:val="single"/>
          <w14:textFill>
            <w14:solidFill>
              <w14:schemeClr w14:val="tx1"/>
            </w14:solidFill>
          </w14:textFill>
        </w:rPr>
        <w:sym w:font="Wingdings 2" w:char="00A3"/>
      </w:r>
      <w:r>
        <w:rPr>
          <w:rFonts w:hint="eastAsia" w:ascii="宋体" w:hAnsi="宋体" w:cs="仿宋_GB2312"/>
          <w:color w:val="000000" w:themeColor="text1"/>
          <w:sz w:val="24"/>
          <w:u w:val="single"/>
          <w14:textFill>
            <w14:solidFill>
              <w14:schemeClr w14:val="tx1"/>
            </w14:solidFill>
          </w14:textFill>
        </w:rPr>
        <w:t>法定代表人/□负责人/□自然人本人</w:t>
      </w:r>
      <w:r>
        <w:rPr>
          <w:rFonts w:hint="eastAsia" w:ascii="宋体" w:hAnsi="宋体" w:cs="仿宋_GB2312"/>
          <w:color w:val="000000" w:themeColor="text1"/>
          <w:sz w:val="24"/>
          <w14:textFill>
            <w14:solidFill>
              <w14:schemeClr w14:val="tx1"/>
            </w14:solidFill>
          </w14:textFill>
        </w:rPr>
        <w:t>），现授权</w:t>
      </w:r>
      <w:r>
        <w:rPr>
          <w:rFonts w:hint="eastAsia" w:ascii="宋体" w:hAnsi="宋体" w:cs="仿宋_GB2312"/>
          <w:color w:val="000000" w:themeColor="text1"/>
          <w:sz w:val="24"/>
          <w:u w:val="single"/>
          <w14:textFill>
            <w14:solidFill>
              <w14:schemeClr w14:val="tx1"/>
            </w14:solidFill>
          </w14:textFill>
        </w:rPr>
        <w:t xml:space="preserve"> （姓名） </w:t>
      </w:r>
      <w:r>
        <w:rPr>
          <w:rFonts w:hint="eastAsia" w:ascii="宋体" w:hAnsi="宋体" w:cs="仿宋_GB2312"/>
          <w:color w:val="000000" w:themeColor="text1"/>
          <w:sz w:val="24"/>
          <w14:textFill>
            <w14:solidFill>
              <w14:schemeClr w14:val="tx1"/>
            </w14:solidFill>
          </w14:textFill>
        </w:rPr>
        <w:t>以我方的名义参加项目的竞标活动，并代表我方全权办理针对上述项目的所有采购程序和环节的具体事务和签署相关文件。</w:t>
      </w:r>
    </w:p>
    <w:p w14:paraId="0A6FEA85">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我方对委托代理人的签字</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事项负全部责任。</w:t>
      </w:r>
    </w:p>
    <w:p w14:paraId="39B169D8">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8BD4E14">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委托代理人无转委托权，特此委托。</w:t>
      </w:r>
    </w:p>
    <w:p w14:paraId="451A0F44">
      <w:pPr>
        <w:spacing w:line="360" w:lineRule="auto"/>
        <w:ind w:firstLine="480" w:firstLineChars="200"/>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附：法定代表人身份证明书及委托代理人有效身份证正反面复印件</w:t>
      </w:r>
    </w:p>
    <w:p w14:paraId="2FE4D622">
      <w:pPr>
        <w:spacing w:line="360" w:lineRule="auto"/>
        <w:rPr>
          <w:rFonts w:ascii="宋体" w:hAnsi="宋体" w:cs="仿宋_GB2312"/>
          <w:color w:val="000000" w:themeColor="text1"/>
          <w:sz w:val="24"/>
          <w14:textFill>
            <w14:solidFill>
              <w14:schemeClr w14:val="tx1"/>
            </w14:solidFill>
          </w14:textFill>
        </w:rPr>
      </w:pPr>
    </w:p>
    <w:p w14:paraId="033121BC">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委托代理人（</w:t>
      </w:r>
      <w:r>
        <w:rPr>
          <w:rFonts w:hint="eastAsia" w:ascii="宋体" w:hAnsi="宋体"/>
          <w:color w:val="000000" w:themeColor="text1"/>
          <w:sz w:val="24"/>
          <w14:textFill>
            <w14:solidFill>
              <w14:schemeClr w14:val="tx1"/>
            </w14:solidFill>
          </w14:textFill>
        </w:rPr>
        <w:t>签字或者电子签名</w:t>
      </w:r>
      <w:r>
        <w:rPr>
          <w:rFonts w:hint="eastAsia" w:ascii="宋体" w:hAnsi="宋体" w:cs="仿宋_GB2312"/>
          <w:color w:val="000000" w:themeColor="text1"/>
          <w:sz w:val="24"/>
          <w14:textFill>
            <w14:solidFill>
              <w14:schemeClr w14:val="tx1"/>
            </w14:solidFill>
          </w14:textFill>
        </w:rPr>
        <w:t xml:space="preserve">）：     法定代表人（签字或者盖章或者电子签名）：                    </w:t>
      </w:r>
    </w:p>
    <w:p w14:paraId="66F63409">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委托代理人身份证号码：                              </w:t>
      </w:r>
    </w:p>
    <w:p w14:paraId="3EC6E757">
      <w:pPr>
        <w:spacing w:line="360" w:lineRule="auto"/>
        <w:contextualSpacing/>
        <w:rPr>
          <w:rFonts w:ascii="宋体" w:hAnsi="宋体" w:cs="仿宋_GB2312"/>
          <w:color w:val="000000" w:themeColor="text1"/>
          <w:sz w:val="24"/>
          <w14:textFill>
            <w14:solidFill>
              <w14:schemeClr w14:val="tx1"/>
            </w14:solidFill>
          </w14:textFill>
        </w:rPr>
      </w:pPr>
    </w:p>
    <w:p w14:paraId="4DDE8901">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供应商（电子签章）：                      </w:t>
      </w:r>
    </w:p>
    <w:p w14:paraId="6444B5E6">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年    月    日</w:t>
      </w:r>
    </w:p>
    <w:p w14:paraId="10BF3DC9">
      <w:pPr>
        <w:spacing w:line="360" w:lineRule="auto"/>
        <w:rPr>
          <w:rFonts w:ascii="宋体" w:hAnsi="宋体" w:cs="仿宋_GB2312"/>
          <w:color w:val="000000" w:themeColor="text1"/>
          <w:sz w:val="24"/>
          <w14:textFill>
            <w14:solidFill>
              <w14:schemeClr w14:val="tx1"/>
            </w14:solidFill>
          </w14:textFill>
        </w:rPr>
      </w:pPr>
    </w:p>
    <w:p w14:paraId="08D5AFA6">
      <w:pPr>
        <w:spacing w:line="360" w:lineRule="auto"/>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注：1. 法定代表人必须在授权委托书上签字或者盖章</w:t>
      </w:r>
      <w:r>
        <w:rPr>
          <w:rFonts w:hint="eastAsia" w:ascii="宋体" w:hAnsi="宋体"/>
          <w:color w:val="000000" w:themeColor="text1"/>
          <w:sz w:val="24"/>
          <w14:textFill>
            <w14:solidFill>
              <w14:schemeClr w14:val="tx1"/>
            </w14:solidFill>
          </w14:textFill>
        </w:rPr>
        <w:t>或者电子签名</w:t>
      </w:r>
      <w:r>
        <w:rPr>
          <w:rFonts w:hint="eastAsia" w:ascii="宋体" w:hAnsi="宋体" w:cs="仿宋_GB2312"/>
          <w:color w:val="000000" w:themeColor="text1"/>
          <w:sz w:val="24"/>
          <w14:textFill>
            <w14:solidFill>
              <w14:schemeClr w14:val="tx1"/>
            </w14:solidFill>
          </w14:textFill>
        </w:rPr>
        <w:t>，委托代理人必须在授权委托书上签字或者电子签名，</w:t>
      </w:r>
      <w:r>
        <w:rPr>
          <w:rFonts w:hint="eastAsia" w:ascii="宋体" w:hAnsi="宋体" w:cs="仿宋_GB2312"/>
          <w:b/>
          <w:color w:val="000000" w:themeColor="text1"/>
          <w:sz w:val="24"/>
          <w14:textFill>
            <w14:solidFill>
              <w14:schemeClr w14:val="tx1"/>
            </w14:solidFill>
          </w14:textFill>
        </w:rPr>
        <w:t>否则其响应文件按无效响应处理。</w:t>
      </w:r>
    </w:p>
    <w:p w14:paraId="5F050C5B">
      <w:pPr>
        <w:spacing w:line="360" w:lineRule="auto"/>
        <w:ind w:firstLine="480" w:firstLineChars="200"/>
        <w:jc w:val="left"/>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t>2.</w:t>
      </w:r>
      <w:bookmarkStart w:id="97" w:name="_Hlk65853109"/>
      <w:bookmarkStart w:id="98" w:name="_Hlk65853542"/>
      <w:r>
        <w:rPr>
          <w:rFonts w:hint="eastAsia" w:ascii="宋体" w:hAnsi="宋体" w:cs="仿宋_GB2312"/>
          <w:color w:val="000000" w:themeColor="text1"/>
          <w:sz w:val="24"/>
          <w14:textFill>
            <w14:solidFill>
              <w14:schemeClr w14:val="tx1"/>
            </w14:solidFill>
          </w14:textFill>
        </w:rPr>
        <w:t>法人、其他组织竞标时“我方”是指“我单位”，自然人竞标时“我方”是指“本人”。</w:t>
      </w:r>
      <w:bookmarkEnd w:id="97"/>
    </w:p>
    <w:bookmarkEnd w:id="98"/>
    <w:p w14:paraId="2FCFBF21">
      <w:pPr>
        <w:spacing w:line="360" w:lineRule="auto"/>
        <w:ind w:firstLine="420" w:firstLineChars="200"/>
        <w:jc w:val="left"/>
        <w:rPr>
          <w:rFonts w:ascii="仿宋_GB2312" w:hAnsi="仿宋_GB2312" w:eastAsia="仿宋_GB2312" w:cs="仿宋_GB2312"/>
          <w:color w:val="000000" w:themeColor="text1"/>
          <w:szCs w:val="21"/>
          <w14:textFill>
            <w14:solidFill>
              <w14:schemeClr w14:val="tx1"/>
            </w14:solidFill>
          </w14:textFill>
        </w:rPr>
      </w:pPr>
    </w:p>
    <w:p w14:paraId="4A92224C">
      <w:pPr>
        <w:spacing w:line="360" w:lineRule="auto"/>
        <w:ind w:firstLine="420" w:firstLineChars="200"/>
        <w:jc w:val="left"/>
        <w:rPr>
          <w:rFonts w:ascii="宋体" w:hAnsi="宋体" w:cs="仿宋_GB2312"/>
          <w:color w:val="000000" w:themeColor="text1"/>
          <w:spacing w:val="-11"/>
          <w:sz w:val="24"/>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br w:type="page"/>
      </w:r>
    </w:p>
    <w:bookmarkEnd w:id="96"/>
    <w:p w14:paraId="5F014B6D">
      <w:pPr>
        <w:spacing w:line="50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商务要求偏离表格式</w:t>
      </w:r>
    </w:p>
    <w:p w14:paraId="16E1DD43">
      <w:pPr>
        <w:spacing w:line="500" w:lineRule="exact"/>
        <w:jc w:val="center"/>
        <w:rPr>
          <w:rFonts w:ascii="宋体" w:hAnsi="宋体"/>
          <w:b/>
          <w:i/>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Cs/>
          <w:i/>
          <w:color w:val="000000" w:themeColor="text1"/>
          <w:sz w:val="32"/>
          <w:szCs w:val="32"/>
          <w14:textFill>
            <w14:solidFill>
              <w14:schemeClr w14:val="tx1"/>
            </w14:solidFill>
          </w14:textFill>
        </w:rPr>
        <w:t>（注：按采购需求具体条款修改）</w:t>
      </w:r>
    </w:p>
    <w:p w14:paraId="529CF076">
      <w:pPr>
        <w:spacing w:line="360" w:lineRule="auto"/>
        <w:contextualSpacing/>
        <w:jc w:val="left"/>
        <w:rPr>
          <w:rFonts w:ascii="宋体" w:hAnsi="宋体"/>
          <w:color w:val="000000" w:themeColor="text1"/>
          <w:sz w:val="24"/>
          <w14:textFill>
            <w14:solidFill>
              <w14:schemeClr w14:val="tx1"/>
            </w14:solidFill>
          </w14:textFill>
        </w:rPr>
      </w:pPr>
    </w:p>
    <w:p w14:paraId="53E986B8">
      <w:pPr>
        <w:pStyle w:val="19"/>
        <w:spacing w:line="360" w:lineRule="auto"/>
        <w:contextualSpacing/>
        <w:rPr>
          <w:rFonts w:hAnsi="宋体" w:cs="仿宋_GB2312"/>
          <w:color w:val="000000" w:themeColor="text1"/>
          <w:sz w:val="24"/>
          <w:szCs w:val="24"/>
          <w14:textFill>
            <w14:solidFill>
              <w14:schemeClr w14:val="tx1"/>
            </w14:solidFill>
          </w14:textFill>
        </w:rPr>
      </w:pPr>
      <w:r>
        <w:rPr>
          <w:rFonts w:hint="eastAsia" w:hAnsi="宋体" w:cs="仿宋_GB2312"/>
          <w:color w:val="000000" w:themeColor="text1"/>
          <w:sz w:val="24"/>
          <w:szCs w:val="24"/>
          <w14:textFill>
            <w14:solidFill>
              <w14:schemeClr w14:val="tx1"/>
            </w14:solidFill>
          </w14:textFill>
        </w:rPr>
        <w:t>所竞分标：</w:t>
      </w:r>
    </w:p>
    <w:p w14:paraId="4347B166">
      <w:pPr>
        <w:spacing w:line="360" w:lineRule="auto"/>
        <w:contextualSpacing/>
        <w:jc w:val="left"/>
        <w:rPr>
          <w:rFonts w:ascii="宋体" w:hAnsi="宋体" w:cs="仿宋_GB2312"/>
          <w:color w:val="000000" w:themeColor="text1"/>
          <w:sz w:val="24"/>
          <w:u w:val="single"/>
          <w14:textFill>
            <w14:solidFill>
              <w14:schemeClr w14:val="tx1"/>
            </w14:solidFill>
          </w14:textFill>
        </w:rPr>
      </w:pPr>
    </w:p>
    <w:tbl>
      <w:tblPr>
        <w:tblStyle w:val="32"/>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194A7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05BA6A9C">
            <w:pPr>
              <w:spacing w:line="360" w:lineRule="auto"/>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85CE35F">
            <w:pPr>
              <w:spacing w:line="360" w:lineRule="auto"/>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32F8CFCB">
            <w:pPr>
              <w:spacing w:line="360" w:lineRule="auto"/>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2075F20F">
            <w:pPr>
              <w:spacing w:line="360" w:lineRule="auto"/>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偏离说明</w:t>
            </w:r>
          </w:p>
        </w:tc>
      </w:tr>
      <w:tr w14:paraId="2064C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60BA17EB">
            <w:pPr>
              <w:jc w:val="center"/>
              <w:rPr>
                <w:rFonts w:ascii="宋体" w:hAnsi="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7CDBF894">
            <w:pPr>
              <w:spacing w:line="360" w:lineRule="auto"/>
              <w:contextualSpacing/>
              <w:jc w:val="center"/>
              <w:rPr>
                <w:rFonts w:ascii="宋体" w:hAnsi="宋体" w:cs="仿宋_GB2312"/>
                <w:color w:val="000000" w:themeColor="text1"/>
                <w:sz w:val="24"/>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41D27B66">
            <w:pPr>
              <w:spacing w:line="360" w:lineRule="auto"/>
              <w:contextualSpacing/>
              <w:jc w:val="center"/>
              <w:rPr>
                <w:rFonts w:ascii="宋体" w:hAnsi="宋体" w:cs="仿宋_GB2312"/>
                <w:color w:val="000000" w:themeColor="text1"/>
                <w:sz w:val="24"/>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60298073">
            <w:pPr>
              <w:spacing w:line="360" w:lineRule="auto"/>
              <w:contextualSpacing/>
              <w:jc w:val="center"/>
              <w:rPr>
                <w:rFonts w:ascii="宋体" w:hAnsi="宋体" w:cs="仿宋_GB2312"/>
                <w:color w:val="000000" w:themeColor="text1"/>
                <w:sz w:val="24"/>
                <w14:textFill>
                  <w14:solidFill>
                    <w14:schemeClr w14:val="tx1"/>
                  </w14:solidFill>
                </w14:textFill>
              </w:rPr>
            </w:pPr>
          </w:p>
        </w:tc>
      </w:tr>
      <w:tr w14:paraId="4E9C9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59AECA8D">
            <w:pPr>
              <w:jc w:val="center"/>
              <w:rPr>
                <w:rFonts w:ascii="宋体" w:hAnsi="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5B4C68D4">
            <w:pPr>
              <w:spacing w:line="360" w:lineRule="auto"/>
              <w:contextualSpacing/>
              <w:jc w:val="center"/>
              <w:rPr>
                <w:rFonts w:ascii="宋体" w:hAnsi="宋体" w:cs="仿宋_GB2312"/>
                <w:color w:val="000000" w:themeColor="text1"/>
                <w:sz w:val="24"/>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4F56B36D">
            <w:pPr>
              <w:spacing w:line="360" w:lineRule="auto"/>
              <w:ind w:left="43"/>
              <w:contextualSpacing/>
              <w:jc w:val="center"/>
              <w:rPr>
                <w:rFonts w:ascii="宋体" w:hAnsi="宋体" w:cs="仿宋_GB2312"/>
                <w:color w:val="000000" w:themeColor="text1"/>
                <w:sz w:val="24"/>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0F541F6F">
            <w:pPr>
              <w:spacing w:line="360" w:lineRule="auto"/>
              <w:ind w:left="43"/>
              <w:contextualSpacing/>
              <w:jc w:val="center"/>
              <w:rPr>
                <w:rFonts w:ascii="宋体" w:hAnsi="宋体" w:cs="仿宋_GB2312"/>
                <w:color w:val="000000" w:themeColor="text1"/>
                <w:sz w:val="24"/>
                <w14:textFill>
                  <w14:solidFill>
                    <w14:schemeClr w14:val="tx1"/>
                  </w14:solidFill>
                </w14:textFill>
              </w:rPr>
            </w:pPr>
          </w:p>
        </w:tc>
      </w:tr>
      <w:tr w14:paraId="1B51D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1568BC20">
            <w:pPr>
              <w:spacing w:line="360" w:lineRule="auto"/>
              <w:contextualSpacing/>
              <w:jc w:val="center"/>
              <w:rPr>
                <w:rFonts w:ascii="宋体" w:hAnsi="宋体" w:cs="仿宋_GB2312"/>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34DD6FB0">
            <w:pPr>
              <w:spacing w:line="360" w:lineRule="auto"/>
              <w:contextualSpacing/>
              <w:jc w:val="center"/>
              <w:rPr>
                <w:rFonts w:ascii="宋体" w:hAnsi="宋体" w:cs="仿宋_GB2312"/>
                <w:color w:val="000000" w:themeColor="text1"/>
                <w:sz w:val="24"/>
                <w14:textFill>
                  <w14:solidFill>
                    <w14:schemeClr w14:val="tx1"/>
                  </w14:solidFill>
                </w14:textFill>
              </w:rPr>
            </w:pPr>
          </w:p>
        </w:tc>
        <w:tc>
          <w:tcPr>
            <w:tcW w:w="2350" w:type="dxa"/>
            <w:tcBorders>
              <w:top w:val="single" w:color="auto" w:sz="4" w:space="0"/>
              <w:left w:val="single" w:color="auto" w:sz="4" w:space="0"/>
              <w:bottom w:val="single" w:color="auto" w:sz="4" w:space="0"/>
              <w:right w:val="single" w:color="auto" w:sz="4" w:space="0"/>
            </w:tcBorders>
            <w:vAlign w:val="center"/>
          </w:tcPr>
          <w:p w14:paraId="2654223B">
            <w:pPr>
              <w:spacing w:line="360" w:lineRule="auto"/>
              <w:contextualSpacing/>
              <w:jc w:val="center"/>
              <w:rPr>
                <w:rFonts w:ascii="宋体" w:hAnsi="宋体" w:cs="仿宋_GB2312"/>
                <w:color w:val="000000" w:themeColor="text1"/>
                <w:sz w:val="24"/>
                <w14:textFill>
                  <w14:solidFill>
                    <w14:schemeClr w14:val="tx1"/>
                  </w14:solidFill>
                </w14:textFill>
              </w:rPr>
            </w:pPr>
          </w:p>
        </w:tc>
        <w:tc>
          <w:tcPr>
            <w:tcW w:w="2112" w:type="dxa"/>
            <w:tcBorders>
              <w:top w:val="single" w:color="auto" w:sz="4" w:space="0"/>
              <w:left w:val="single" w:color="auto" w:sz="4" w:space="0"/>
              <w:bottom w:val="single" w:color="auto" w:sz="4" w:space="0"/>
              <w:right w:val="single" w:color="auto" w:sz="4" w:space="0"/>
            </w:tcBorders>
            <w:vAlign w:val="center"/>
          </w:tcPr>
          <w:p w14:paraId="333E1781">
            <w:pPr>
              <w:spacing w:line="360" w:lineRule="auto"/>
              <w:contextualSpacing/>
              <w:jc w:val="center"/>
              <w:rPr>
                <w:rFonts w:ascii="宋体" w:hAnsi="宋体" w:cs="仿宋_GB2312"/>
                <w:color w:val="000000" w:themeColor="text1"/>
                <w:sz w:val="24"/>
                <w14:textFill>
                  <w14:solidFill>
                    <w14:schemeClr w14:val="tx1"/>
                  </w14:solidFill>
                </w14:textFill>
              </w:rPr>
            </w:pPr>
          </w:p>
        </w:tc>
      </w:tr>
    </w:tbl>
    <w:p w14:paraId="082568A5">
      <w:pPr>
        <w:pStyle w:val="14"/>
        <w:spacing w:after="0" w:line="360" w:lineRule="auto"/>
        <w:contextualSpacing/>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注：</w:t>
      </w:r>
    </w:p>
    <w:p w14:paraId="78088716">
      <w:pPr>
        <w:pStyle w:val="14"/>
        <w:spacing w:after="0" w:line="360" w:lineRule="auto"/>
        <w:contextualSpacing/>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1. 说明：应对照磋商文件“第三章 采购需求”中的商务要求逐条作出明确响应，并作出偏离说明。</w:t>
      </w:r>
    </w:p>
    <w:p w14:paraId="10754F7B">
      <w:pPr>
        <w:spacing w:line="360" w:lineRule="auto"/>
        <w:contextualSpacing/>
        <w:jc w:val="left"/>
        <w:rPr>
          <w:rFonts w:ascii="宋体" w:hAnsi="宋体" w:cs="仿宋_GB2312"/>
          <w:color w:val="000000" w:themeColor="text1"/>
          <w:sz w:val="24"/>
          <w:u w:val="single"/>
          <w14:textFill>
            <w14:solidFill>
              <w14:schemeClr w14:val="tx1"/>
            </w14:solidFill>
          </w14:textFill>
        </w:rPr>
      </w:pPr>
      <w:r>
        <w:rPr>
          <w:rFonts w:hint="eastAsia" w:ascii="宋体" w:hAnsi="宋体"/>
          <w:color w:val="000000" w:themeColor="text1"/>
          <w:kern w:val="0"/>
          <w:sz w:val="24"/>
          <w14:textFill>
            <w14:solidFill>
              <w14:schemeClr w14:val="tx1"/>
            </w14:solidFill>
          </w14:textFill>
        </w:rPr>
        <w:t>2.供应商应根据自身的承诺，对照磋商文件要求在“偏离说明”中注明“正偏离”、“负偏离”或者“无偏离”。既不属于“正偏离”也不属于“负偏离”即为“无偏离”。</w:t>
      </w:r>
    </w:p>
    <w:p w14:paraId="5BB7ECAB">
      <w:pPr>
        <w:spacing w:line="360" w:lineRule="auto"/>
        <w:ind w:right="-817" w:rightChars="-389"/>
        <w:contextualSpacing/>
        <w:rPr>
          <w:rFonts w:ascii="宋体" w:hAnsi="宋体" w:cs="仿宋_GB2312"/>
          <w:color w:val="000000" w:themeColor="text1"/>
          <w:sz w:val="24"/>
          <w14:textFill>
            <w14:solidFill>
              <w14:schemeClr w14:val="tx1"/>
            </w14:solidFill>
          </w14:textFill>
        </w:rPr>
      </w:pPr>
    </w:p>
    <w:p w14:paraId="1CA7276A">
      <w:pPr>
        <w:spacing w:line="360" w:lineRule="auto"/>
        <w:ind w:right="-817" w:rightChars="-389"/>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法定代表人或者委托代理人（签字或者电子签名）：</w:t>
      </w:r>
    </w:p>
    <w:p w14:paraId="432BE9D8">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0D871263">
      <w:pPr>
        <w:spacing w:line="360" w:lineRule="auto"/>
        <w:ind w:right="-817" w:rightChars="-389" w:firstLine="4080" w:firstLineChars="1700"/>
        <w:contextualSpacing/>
        <w:rPr>
          <w:rFonts w:ascii="仿宋_GB2312" w:hAnsi="仿宋_GB2312" w:eastAsia="仿宋_GB2312" w:cs="仿宋_GB2312"/>
          <w:b/>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14:paraId="61A36AF6">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14:paraId="2C9A3FDE">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14:paraId="3566DAF5">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14:paraId="2A2B852D">
      <w:pPr>
        <w:adjustRightInd w:val="0"/>
        <w:snapToGrid w:val="0"/>
        <w:spacing w:line="520" w:lineRule="exact"/>
        <w:ind w:firstLine="7040" w:firstLineChars="160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14:paraId="302131CB">
      <w:pPr>
        <w:adjustRightInd w:val="0"/>
        <w:snapToGrid w:val="0"/>
        <w:spacing w:line="520" w:lineRule="exact"/>
        <w:rPr>
          <w:rFonts w:ascii="宋体" w:hAnsi="宋体"/>
          <w:color w:val="000000" w:themeColor="text1"/>
          <w:szCs w:val="21"/>
          <w:u w:val="single"/>
          <w14:textFill>
            <w14:solidFill>
              <w14:schemeClr w14:val="tx1"/>
            </w14:solidFill>
          </w14:textFill>
        </w:rPr>
      </w:pPr>
    </w:p>
    <w:p w14:paraId="7E1AA2F1">
      <w:pPr>
        <w:adjustRightInd w:val="0"/>
        <w:snapToGrid w:val="0"/>
        <w:spacing w:line="300" w:lineRule="auto"/>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ascii="方正小标宋简体" w:hAnsi="方正小标宋简体" w:eastAsia="方正小标宋简体" w:cs="方正小标宋简体"/>
          <w:bCs/>
          <w:color w:val="000000" w:themeColor="text1"/>
          <w:sz w:val="44"/>
          <w:szCs w:val="44"/>
          <w14:textFill>
            <w14:solidFill>
              <w14:schemeClr w14:val="tx1"/>
            </w14:solidFill>
          </w14:textFill>
        </w:rPr>
        <w:br w:type="page"/>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技术要求偏离表</w:t>
      </w:r>
    </w:p>
    <w:p w14:paraId="51B910F4">
      <w:pPr>
        <w:spacing w:line="520" w:lineRule="exact"/>
        <w:rPr>
          <w:rFonts w:ascii="仿宋_GB2312" w:hAnsi="仿宋_GB2312" w:eastAsia="仿宋_GB2312" w:cs="仿宋_GB2312"/>
          <w:color w:val="000000" w:themeColor="text1"/>
          <w:sz w:val="32"/>
          <w:szCs w:val="32"/>
          <w14:textFill>
            <w14:solidFill>
              <w14:schemeClr w14:val="tx1"/>
            </w14:solidFill>
          </w14:textFill>
        </w:rPr>
      </w:pPr>
    </w:p>
    <w:p w14:paraId="0C8EF3B5">
      <w:pPr>
        <w:spacing w:line="360" w:lineRule="auto"/>
        <w:contextualSpacing/>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采购项目编号：</w:t>
      </w:r>
    </w:p>
    <w:p w14:paraId="45B67764">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采购项目名称：</w:t>
      </w:r>
    </w:p>
    <w:p w14:paraId="4684E67B">
      <w:pPr>
        <w:spacing w:line="360" w:lineRule="auto"/>
        <w:contextualSpacing/>
        <w:rPr>
          <w:rFonts w:ascii="宋体" w:hAnsi="宋体" w:cs="仿宋_GB2312"/>
          <w:color w:val="000000" w:themeColor="text1"/>
          <w:sz w:val="24"/>
          <w:u w:val="single"/>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分标号：</w:t>
      </w:r>
    </w:p>
    <w:tbl>
      <w:tblPr>
        <w:tblStyle w:val="32"/>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5B928E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2BB8BCE9">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bookmarkStart w:id="99" w:name="_Toc383699906"/>
            <w:bookmarkStart w:id="100" w:name="_Toc297193185"/>
            <w:bookmarkStart w:id="101" w:name="_Toc173211900"/>
            <w:bookmarkStart w:id="102" w:name="_Toc373333689"/>
            <w:bookmarkStart w:id="103" w:name="_Toc173066401"/>
            <w:bookmarkStart w:id="104" w:name="_Toc295404981"/>
            <w:bookmarkStart w:id="105" w:name="_Toc254970729"/>
            <w:bookmarkStart w:id="106" w:name="_Toc254970588"/>
            <w:bookmarkStart w:id="107" w:name="_Toc301781611"/>
            <w:r>
              <w:rPr>
                <w:rFonts w:hint="eastAsia" w:ascii="宋体" w:hAnsi="宋体" w:eastAsia="宋体" w:cs="仿宋_GB2312"/>
                <w:color w:val="000000" w:themeColor="text1"/>
                <w:kern w:val="2"/>
                <w:sz w:val="24"/>
                <w:szCs w:val="24"/>
                <w14:textFill>
                  <w14:solidFill>
                    <w14:schemeClr w14:val="tx1"/>
                  </w14:solidFill>
                </w14:textFill>
              </w:rPr>
              <w:t>序号</w:t>
            </w:r>
            <w:bookmarkEnd w:id="99"/>
            <w:bookmarkEnd w:id="100"/>
            <w:bookmarkEnd w:id="101"/>
            <w:bookmarkEnd w:id="102"/>
            <w:bookmarkEnd w:id="103"/>
            <w:bookmarkEnd w:id="104"/>
            <w:bookmarkEnd w:id="105"/>
            <w:bookmarkEnd w:id="106"/>
            <w:bookmarkEnd w:id="107"/>
          </w:p>
        </w:tc>
        <w:tc>
          <w:tcPr>
            <w:tcW w:w="915" w:type="dxa"/>
            <w:tcBorders>
              <w:right w:val="single" w:color="auto" w:sz="4" w:space="0"/>
            </w:tcBorders>
            <w:vAlign w:val="center"/>
          </w:tcPr>
          <w:p w14:paraId="4183223D">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名称</w:t>
            </w:r>
          </w:p>
        </w:tc>
        <w:tc>
          <w:tcPr>
            <w:tcW w:w="3038" w:type="dxa"/>
            <w:tcBorders>
              <w:left w:val="single" w:color="auto" w:sz="4" w:space="0"/>
            </w:tcBorders>
            <w:vAlign w:val="center"/>
          </w:tcPr>
          <w:p w14:paraId="516EAA7D">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r>
              <w:rPr>
                <w:rFonts w:hint="eastAsia" w:ascii="宋体" w:hAnsi="宋体" w:eastAsia="宋体" w:cs="仿宋_GB2312"/>
                <w:color w:val="000000" w:themeColor="text1"/>
                <w:kern w:val="2"/>
                <w:sz w:val="24"/>
                <w:szCs w:val="24"/>
                <w14:textFill>
                  <w14:solidFill>
                    <w14:schemeClr w14:val="tx1"/>
                  </w14:solidFill>
                </w14:textFill>
              </w:rPr>
              <w:t>磋商文件技术要求</w:t>
            </w:r>
          </w:p>
        </w:tc>
        <w:tc>
          <w:tcPr>
            <w:tcW w:w="2734" w:type="dxa"/>
            <w:vAlign w:val="center"/>
          </w:tcPr>
          <w:p w14:paraId="0CF9B2CE">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bookmarkStart w:id="108" w:name="_Toc295404983"/>
            <w:bookmarkStart w:id="109" w:name="_Toc254970731"/>
            <w:bookmarkStart w:id="110" w:name="_Toc373333691"/>
            <w:bookmarkStart w:id="111" w:name="_Toc254970590"/>
            <w:bookmarkStart w:id="112" w:name="_Toc173066403"/>
            <w:bookmarkStart w:id="113" w:name="_Toc297193187"/>
            <w:bookmarkStart w:id="114" w:name="_Toc383699908"/>
            <w:bookmarkStart w:id="115" w:name="_Toc173211902"/>
            <w:bookmarkStart w:id="116" w:name="_Toc301781613"/>
            <w:r>
              <w:rPr>
                <w:rFonts w:hint="eastAsia" w:ascii="宋体" w:hAnsi="宋体" w:eastAsia="宋体" w:cs="仿宋_GB2312"/>
                <w:color w:val="000000" w:themeColor="text1"/>
                <w:kern w:val="2"/>
                <w:sz w:val="24"/>
                <w:szCs w:val="24"/>
                <w14:textFill>
                  <w14:solidFill>
                    <w14:schemeClr w14:val="tx1"/>
                  </w14:solidFill>
                </w14:textFill>
              </w:rPr>
              <w:t>竞标响应</w:t>
            </w:r>
            <w:bookmarkEnd w:id="108"/>
            <w:bookmarkEnd w:id="109"/>
            <w:bookmarkEnd w:id="110"/>
            <w:bookmarkEnd w:id="111"/>
            <w:bookmarkEnd w:id="112"/>
            <w:bookmarkEnd w:id="113"/>
            <w:bookmarkEnd w:id="114"/>
            <w:bookmarkEnd w:id="115"/>
            <w:bookmarkEnd w:id="116"/>
          </w:p>
        </w:tc>
        <w:tc>
          <w:tcPr>
            <w:tcW w:w="1492" w:type="dxa"/>
            <w:vAlign w:val="center"/>
          </w:tcPr>
          <w:p w14:paraId="06B0D507">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bookmarkStart w:id="117" w:name="_Toc301781614"/>
            <w:bookmarkStart w:id="118" w:name="_Toc173211903"/>
            <w:bookmarkStart w:id="119" w:name="_Toc173066404"/>
            <w:bookmarkStart w:id="120" w:name="_Toc254970591"/>
            <w:bookmarkStart w:id="121" w:name="_Toc295404984"/>
            <w:bookmarkStart w:id="122" w:name="_Toc383699909"/>
            <w:bookmarkStart w:id="123" w:name="_Toc373333692"/>
            <w:bookmarkStart w:id="124" w:name="_Toc254970732"/>
            <w:bookmarkStart w:id="125" w:name="_Toc297193188"/>
            <w:r>
              <w:rPr>
                <w:rFonts w:hint="eastAsia" w:ascii="宋体" w:hAnsi="宋体" w:eastAsia="宋体" w:cs="仿宋_GB2312"/>
                <w:color w:val="000000" w:themeColor="text1"/>
                <w:kern w:val="2"/>
                <w:sz w:val="24"/>
                <w:szCs w:val="24"/>
                <w14:textFill>
                  <w14:solidFill>
                    <w14:schemeClr w14:val="tx1"/>
                  </w14:solidFill>
                </w14:textFill>
              </w:rPr>
              <w:t>偏离</w:t>
            </w:r>
            <w:bookmarkEnd w:id="117"/>
            <w:bookmarkEnd w:id="118"/>
            <w:bookmarkEnd w:id="119"/>
            <w:bookmarkEnd w:id="120"/>
            <w:bookmarkEnd w:id="121"/>
            <w:bookmarkEnd w:id="122"/>
            <w:bookmarkEnd w:id="123"/>
            <w:bookmarkEnd w:id="124"/>
            <w:bookmarkEnd w:id="125"/>
            <w:bookmarkStart w:id="126" w:name="_Toc254970592"/>
            <w:bookmarkStart w:id="127" w:name="_Toc383699910"/>
            <w:bookmarkStart w:id="128" w:name="_Toc373333693"/>
            <w:bookmarkStart w:id="129" w:name="_Toc301781615"/>
            <w:bookmarkStart w:id="130" w:name="_Toc297193189"/>
            <w:bookmarkStart w:id="131" w:name="_Toc173211904"/>
            <w:bookmarkStart w:id="132" w:name="_Toc254970733"/>
            <w:bookmarkStart w:id="133" w:name="_Toc173066405"/>
            <w:bookmarkStart w:id="134" w:name="_Toc295404985"/>
            <w:r>
              <w:rPr>
                <w:rFonts w:hint="eastAsia" w:ascii="宋体" w:hAnsi="宋体" w:eastAsia="宋体" w:cs="仿宋_GB2312"/>
                <w:color w:val="000000" w:themeColor="text1"/>
                <w:kern w:val="2"/>
                <w:sz w:val="24"/>
                <w:szCs w:val="24"/>
                <w14:textFill>
                  <w14:solidFill>
                    <w14:schemeClr w14:val="tx1"/>
                  </w14:solidFill>
                </w14:textFill>
              </w:rPr>
              <w:t>说明</w:t>
            </w:r>
            <w:bookmarkEnd w:id="126"/>
            <w:bookmarkEnd w:id="127"/>
            <w:bookmarkEnd w:id="128"/>
            <w:bookmarkEnd w:id="129"/>
            <w:bookmarkEnd w:id="130"/>
            <w:bookmarkEnd w:id="131"/>
            <w:bookmarkEnd w:id="132"/>
            <w:bookmarkEnd w:id="133"/>
            <w:bookmarkEnd w:id="134"/>
          </w:p>
        </w:tc>
      </w:tr>
      <w:tr w14:paraId="4B0B1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3646F25">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bookmarkStart w:id="135" w:name="_Toc373333694"/>
            <w:bookmarkStart w:id="136" w:name="_Toc173211905"/>
            <w:bookmarkStart w:id="137" w:name="_Toc295404986"/>
            <w:bookmarkStart w:id="138" w:name="_Toc254970734"/>
            <w:bookmarkStart w:id="139" w:name="_Toc301781616"/>
            <w:bookmarkStart w:id="140" w:name="_Toc173066406"/>
            <w:bookmarkStart w:id="141" w:name="_Toc297193190"/>
            <w:bookmarkStart w:id="142" w:name="_Toc254970593"/>
            <w:bookmarkStart w:id="143" w:name="_Toc383699911"/>
            <w:r>
              <w:rPr>
                <w:rFonts w:hint="eastAsia" w:ascii="宋体" w:hAnsi="宋体" w:eastAsia="宋体" w:cs="仿宋_GB2312"/>
                <w:color w:val="000000" w:themeColor="text1"/>
                <w:kern w:val="2"/>
                <w:sz w:val="24"/>
                <w:szCs w:val="24"/>
                <w14:textFill>
                  <w14:solidFill>
                    <w14:schemeClr w14:val="tx1"/>
                  </w14:solidFill>
                </w14:textFill>
              </w:rPr>
              <w:t>1</w:t>
            </w:r>
            <w:bookmarkEnd w:id="135"/>
            <w:bookmarkEnd w:id="136"/>
            <w:bookmarkEnd w:id="137"/>
            <w:bookmarkEnd w:id="138"/>
            <w:bookmarkEnd w:id="139"/>
            <w:bookmarkEnd w:id="140"/>
            <w:bookmarkEnd w:id="141"/>
            <w:bookmarkEnd w:id="142"/>
            <w:bookmarkEnd w:id="143"/>
          </w:p>
        </w:tc>
        <w:tc>
          <w:tcPr>
            <w:tcW w:w="915" w:type="dxa"/>
            <w:tcBorders>
              <w:right w:val="single" w:color="auto" w:sz="4" w:space="0"/>
            </w:tcBorders>
            <w:vAlign w:val="center"/>
          </w:tcPr>
          <w:p w14:paraId="0EBB198C">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3038" w:type="dxa"/>
            <w:tcBorders>
              <w:left w:val="single" w:color="auto" w:sz="4" w:space="0"/>
            </w:tcBorders>
            <w:vAlign w:val="center"/>
          </w:tcPr>
          <w:p w14:paraId="722E9FCD">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2734" w:type="dxa"/>
            <w:vAlign w:val="center"/>
          </w:tcPr>
          <w:p w14:paraId="16394593">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1492" w:type="dxa"/>
            <w:vAlign w:val="center"/>
          </w:tcPr>
          <w:p w14:paraId="6B4402CB">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r>
      <w:tr w14:paraId="4ACFB5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4D2997A0">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bookmarkStart w:id="144" w:name="_Toc373333695"/>
            <w:bookmarkStart w:id="145" w:name="_Toc254970735"/>
            <w:bookmarkStart w:id="146" w:name="_Toc297193191"/>
            <w:bookmarkStart w:id="147" w:name="_Toc295404987"/>
            <w:bookmarkStart w:id="148" w:name="_Toc383699912"/>
            <w:bookmarkStart w:id="149" w:name="_Toc173066407"/>
            <w:bookmarkStart w:id="150" w:name="_Toc173211906"/>
            <w:bookmarkStart w:id="151" w:name="_Toc254970594"/>
            <w:bookmarkStart w:id="152" w:name="_Toc301781617"/>
            <w:r>
              <w:rPr>
                <w:rFonts w:hint="eastAsia" w:ascii="宋体" w:hAnsi="宋体" w:eastAsia="宋体" w:cs="仿宋_GB2312"/>
                <w:color w:val="000000" w:themeColor="text1"/>
                <w:kern w:val="2"/>
                <w:sz w:val="24"/>
                <w:szCs w:val="24"/>
                <w14:textFill>
                  <w14:solidFill>
                    <w14:schemeClr w14:val="tx1"/>
                  </w14:solidFill>
                </w14:textFill>
              </w:rPr>
              <w:t>2</w:t>
            </w:r>
            <w:bookmarkEnd w:id="144"/>
            <w:bookmarkEnd w:id="145"/>
            <w:bookmarkEnd w:id="146"/>
            <w:bookmarkEnd w:id="147"/>
            <w:bookmarkEnd w:id="148"/>
            <w:bookmarkEnd w:id="149"/>
            <w:bookmarkEnd w:id="150"/>
            <w:bookmarkEnd w:id="151"/>
            <w:bookmarkEnd w:id="152"/>
          </w:p>
        </w:tc>
        <w:tc>
          <w:tcPr>
            <w:tcW w:w="915" w:type="dxa"/>
            <w:tcBorders>
              <w:right w:val="single" w:color="auto" w:sz="4" w:space="0"/>
            </w:tcBorders>
            <w:vAlign w:val="center"/>
          </w:tcPr>
          <w:p w14:paraId="615A7BD2">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3038" w:type="dxa"/>
            <w:tcBorders>
              <w:left w:val="single" w:color="auto" w:sz="4" w:space="0"/>
            </w:tcBorders>
            <w:vAlign w:val="center"/>
          </w:tcPr>
          <w:p w14:paraId="1438982E">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2734" w:type="dxa"/>
            <w:vAlign w:val="center"/>
          </w:tcPr>
          <w:p w14:paraId="67D9679A">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1492" w:type="dxa"/>
            <w:vAlign w:val="center"/>
          </w:tcPr>
          <w:p w14:paraId="67D4C36B">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r>
      <w:tr w14:paraId="64A671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7FC292CF">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bookmarkStart w:id="153" w:name="_Toc254970736"/>
            <w:bookmarkStart w:id="154" w:name="_Toc173211907"/>
            <w:bookmarkStart w:id="155" w:name="_Toc254970595"/>
            <w:bookmarkStart w:id="156" w:name="_Toc297193192"/>
            <w:bookmarkStart w:id="157" w:name="_Toc301781618"/>
            <w:bookmarkStart w:id="158" w:name="_Toc295404988"/>
            <w:bookmarkStart w:id="159" w:name="_Toc173066408"/>
            <w:bookmarkStart w:id="160" w:name="_Toc373333696"/>
            <w:bookmarkStart w:id="161" w:name="_Toc383699913"/>
            <w:r>
              <w:rPr>
                <w:rFonts w:hint="eastAsia" w:ascii="宋体" w:hAnsi="宋体" w:eastAsia="宋体" w:cs="仿宋_GB2312"/>
                <w:color w:val="000000" w:themeColor="text1"/>
                <w:kern w:val="2"/>
                <w:sz w:val="24"/>
                <w:szCs w:val="24"/>
                <w14:textFill>
                  <w14:solidFill>
                    <w14:schemeClr w14:val="tx1"/>
                  </w14:solidFill>
                </w14:textFill>
              </w:rPr>
              <w:t>3</w:t>
            </w:r>
            <w:bookmarkEnd w:id="153"/>
            <w:bookmarkEnd w:id="154"/>
            <w:bookmarkEnd w:id="155"/>
            <w:bookmarkEnd w:id="156"/>
            <w:bookmarkEnd w:id="157"/>
            <w:bookmarkEnd w:id="158"/>
            <w:bookmarkEnd w:id="159"/>
            <w:bookmarkEnd w:id="160"/>
            <w:bookmarkEnd w:id="161"/>
          </w:p>
        </w:tc>
        <w:tc>
          <w:tcPr>
            <w:tcW w:w="915" w:type="dxa"/>
            <w:tcBorders>
              <w:right w:val="single" w:color="auto" w:sz="4" w:space="0"/>
            </w:tcBorders>
            <w:vAlign w:val="center"/>
          </w:tcPr>
          <w:p w14:paraId="53C95AF6">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3038" w:type="dxa"/>
            <w:tcBorders>
              <w:left w:val="single" w:color="auto" w:sz="4" w:space="0"/>
            </w:tcBorders>
            <w:vAlign w:val="center"/>
          </w:tcPr>
          <w:p w14:paraId="3F4567D1">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2734" w:type="dxa"/>
            <w:vAlign w:val="center"/>
          </w:tcPr>
          <w:p w14:paraId="0472CB5A">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1492" w:type="dxa"/>
            <w:vAlign w:val="center"/>
          </w:tcPr>
          <w:p w14:paraId="51E379D2">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r>
      <w:tr w14:paraId="11811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572C2D8">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bookmarkStart w:id="162" w:name="_Toc173066409"/>
            <w:bookmarkStart w:id="163" w:name="_Toc383699914"/>
            <w:bookmarkStart w:id="164" w:name="_Toc254970596"/>
            <w:bookmarkStart w:id="165" w:name="_Toc297193193"/>
            <w:bookmarkStart w:id="166" w:name="_Toc373333697"/>
            <w:bookmarkStart w:id="167" w:name="_Toc295404989"/>
            <w:bookmarkStart w:id="168" w:name="_Toc173211908"/>
            <w:bookmarkStart w:id="169" w:name="_Toc254970737"/>
            <w:bookmarkStart w:id="170" w:name="_Toc301781619"/>
            <w:r>
              <w:rPr>
                <w:rFonts w:hint="eastAsia" w:ascii="宋体" w:hAnsi="宋体" w:eastAsia="宋体" w:cs="仿宋_GB2312"/>
                <w:color w:val="000000" w:themeColor="text1"/>
                <w:kern w:val="2"/>
                <w:sz w:val="24"/>
                <w:szCs w:val="24"/>
                <w14:textFill>
                  <w14:solidFill>
                    <w14:schemeClr w14:val="tx1"/>
                  </w14:solidFill>
                </w14:textFill>
              </w:rPr>
              <w:t>4</w:t>
            </w:r>
            <w:bookmarkEnd w:id="162"/>
            <w:bookmarkEnd w:id="163"/>
            <w:bookmarkEnd w:id="164"/>
            <w:bookmarkEnd w:id="165"/>
            <w:bookmarkEnd w:id="166"/>
            <w:bookmarkEnd w:id="167"/>
            <w:bookmarkEnd w:id="168"/>
            <w:bookmarkEnd w:id="169"/>
            <w:bookmarkEnd w:id="170"/>
          </w:p>
        </w:tc>
        <w:tc>
          <w:tcPr>
            <w:tcW w:w="915" w:type="dxa"/>
            <w:tcBorders>
              <w:right w:val="single" w:color="auto" w:sz="4" w:space="0"/>
            </w:tcBorders>
            <w:vAlign w:val="center"/>
          </w:tcPr>
          <w:p w14:paraId="3F998998">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3038" w:type="dxa"/>
            <w:tcBorders>
              <w:left w:val="single" w:color="auto" w:sz="4" w:space="0"/>
            </w:tcBorders>
            <w:vAlign w:val="center"/>
          </w:tcPr>
          <w:p w14:paraId="705BB35E">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2734" w:type="dxa"/>
            <w:vAlign w:val="center"/>
          </w:tcPr>
          <w:p w14:paraId="5C815DCD">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1492" w:type="dxa"/>
            <w:vAlign w:val="center"/>
          </w:tcPr>
          <w:p w14:paraId="1A3ADD2C">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r>
      <w:tr w14:paraId="4C2FCF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vAlign w:val="center"/>
          </w:tcPr>
          <w:p w14:paraId="645C9FBF">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bookmarkStart w:id="171" w:name="_Toc383699915"/>
            <w:bookmarkStart w:id="172" w:name="_Toc295404990"/>
            <w:bookmarkStart w:id="173" w:name="_Toc173066410"/>
            <w:bookmarkStart w:id="174" w:name="_Toc301781620"/>
            <w:bookmarkStart w:id="175" w:name="_Toc297193194"/>
            <w:bookmarkStart w:id="176" w:name="_Toc373333698"/>
            <w:bookmarkStart w:id="177" w:name="_Toc254970597"/>
            <w:bookmarkStart w:id="178" w:name="_Toc173211909"/>
            <w:bookmarkStart w:id="179" w:name="_Toc254970738"/>
            <w:r>
              <w:rPr>
                <w:rFonts w:hint="eastAsia" w:ascii="宋体" w:hAnsi="宋体" w:eastAsia="宋体" w:cs="仿宋_GB2312"/>
                <w:color w:val="000000" w:themeColor="text1"/>
                <w:kern w:val="2"/>
                <w:sz w:val="24"/>
                <w:szCs w:val="24"/>
                <w14:textFill>
                  <w14:solidFill>
                    <w14:schemeClr w14:val="tx1"/>
                  </w14:solidFill>
                </w14:textFill>
              </w:rPr>
              <w:t>5</w:t>
            </w:r>
            <w:bookmarkEnd w:id="171"/>
            <w:bookmarkEnd w:id="172"/>
            <w:bookmarkEnd w:id="173"/>
            <w:bookmarkEnd w:id="174"/>
            <w:bookmarkEnd w:id="175"/>
            <w:bookmarkEnd w:id="176"/>
            <w:bookmarkEnd w:id="177"/>
            <w:bookmarkEnd w:id="178"/>
            <w:bookmarkEnd w:id="179"/>
          </w:p>
        </w:tc>
        <w:tc>
          <w:tcPr>
            <w:tcW w:w="915" w:type="dxa"/>
            <w:tcBorders>
              <w:right w:val="single" w:color="auto" w:sz="4" w:space="0"/>
            </w:tcBorders>
            <w:vAlign w:val="center"/>
          </w:tcPr>
          <w:p w14:paraId="464C9220">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3038" w:type="dxa"/>
            <w:tcBorders>
              <w:left w:val="single" w:color="auto" w:sz="4" w:space="0"/>
            </w:tcBorders>
            <w:vAlign w:val="center"/>
          </w:tcPr>
          <w:p w14:paraId="532842CF">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2734" w:type="dxa"/>
            <w:vAlign w:val="center"/>
          </w:tcPr>
          <w:p w14:paraId="0F2E497E">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1492" w:type="dxa"/>
            <w:vAlign w:val="center"/>
          </w:tcPr>
          <w:p w14:paraId="14ABE74D">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r>
      <w:tr w14:paraId="7B1B3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vAlign w:val="center"/>
          </w:tcPr>
          <w:p w14:paraId="2F12130C">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bookmarkStart w:id="180" w:name="_Toc295404991"/>
            <w:bookmarkStart w:id="181" w:name="_Toc383699916"/>
            <w:bookmarkStart w:id="182" w:name="_Toc297193195"/>
            <w:bookmarkStart w:id="183" w:name="_Toc173066415"/>
            <w:bookmarkStart w:id="184" w:name="_Toc254970743"/>
            <w:bookmarkStart w:id="185" w:name="_Toc373333699"/>
            <w:bookmarkStart w:id="186" w:name="_Toc173211914"/>
            <w:bookmarkStart w:id="187" w:name="_Toc254970602"/>
            <w:bookmarkStart w:id="188" w:name="_Toc301781621"/>
            <w:r>
              <w:rPr>
                <w:rFonts w:hint="eastAsia" w:ascii="宋体" w:hAnsi="宋体" w:eastAsia="宋体" w:cs="仿宋_GB2312"/>
                <w:color w:val="000000" w:themeColor="text1"/>
                <w:kern w:val="2"/>
                <w:sz w:val="24"/>
                <w:szCs w:val="24"/>
                <w14:textFill>
                  <w14:solidFill>
                    <w14:schemeClr w14:val="tx1"/>
                  </w14:solidFill>
                </w14:textFill>
              </w:rPr>
              <w:t>…</w:t>
            </w:r>
            <w:bookmarkEnd w:id="180"/>
            <w:bookmarkEnd w:id="181"/>
            <w:bookmarkEnd w:id="182"/>
            <w:bookmarkEnd w:id="183"/>
            <w:bookmarkEnd w:id="184"/>
            <w:bookmarkEnd w:id="185"/>
            <w:bookmarkEnd w:id="186"/>
            <w:bookmarkEnd w:id="187"/>
            <w:bookmarkEnd w:id="188"/>
          </w:p>
        </w:tc>
        <w:tc>
          <w:tcPr>
            <w:tcW w:w="915" w:type="dxa"/>
            <w:tcBorders>
              <w:right w:val="single" w:color="auto" w:sz="4" w:space="0"/>
            </w:tcBorders>
            <w:vAlign w:val="center"/>
          </w:tcPr>
          <w:p w14:paraId="13C43E08">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3038" w:type="dxa"/>
            <w:tcBorders>
              <w:left w:val="single" w:color="auto" w:sz="4" w:space="0"/>
            </w:tcBorders>
            <w:vAlign w:val="center"/>
          </w:tcPr>
          <w:p w14:paraId="2EF2454F">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2734" w:type="dxa"/>
            <w:vAlign w:val="center"/>
          </w:tcPr>
          <w:p w14:paraId="4B6DF5C6">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c>
          <w:tcPr>
            <w:tcW w:w="1492" w:type="dxa"/>
            <w:tcBorders>
              <w:right w:val="single" w:color="auto" w:sz="4" w:space="0"/>
            </w:tcBorders>
            <w:vAlign w:val="center"/>
          </w:tcPr>
          <w:p w14:paraId="5A202541">
            <w:pPr>
              <w:pStyle w:val="16"/>
              <w:spacing w:line="360" w:lineRule="auto"/>
              <w:ind w:firstLine="0" w:firstLineChars="0"/>
              <w:contextualSpacing/>
              <w:jc w:val="center"/>
              <w:rPr>
                <w:rFonts w:ascii="宋体" w:hAnsi="宋体" w:eastAsia="宋体" w:cs="仿宋_GB2312"/>
                <w:color w:val="000000" w:themeColor="text1"/>
                <w:kern w:val="2"/>
                <w:sz w:val="24"/>
                <w:szCs w:val="24"/>
                <w14:textFill>
                  <w14:solidFill>
                    <w14:schemeClr w14:val="tx1"/>
                  </w14:solidFill>
                </w14:textFill>
              </w:rPr>
            </w:pPr>
          </w:p>
        </w:tc>
      </w:tr>
    </w:tbl>
    <w:p w14:paraId="76E68D77">
      <w:pPr>
        <w:adjustRightInd w:val="0"/>
        <w:spacing w:line="360" w:lineRule="auto"/>
        <w:contextualSpacing/>
        <w:rPr>
          <w:rFonts w:ascii="宋体" w:hAnsi="宋体" w:cs="仿宋_GB2312"/>
          <w:color w:val="000000" w:themeColor="text1"/>
          <w:sz w:val="24"/>
          <w14:textFill>
            <w14:solidFill>
              <w14:schemeClr w14:val="tx1"/>
            </w14:solidFill>
          </w14:textFill>
        </w:rPr>
      </w:pPr>
    </w:p>
    <w:p w14:paraId="70D6B00D">
      <w:pPr>
        <w:pStyle w:val="16"/>
        <w:spacing w:line="360" w:lineRule="auto"/>
        <w:ind w:firstLine="0" w:firstLineChars="0"/>
        <w:contextualSpacing/>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注：</w:t>
      </w:r>
    </w:p>
    <w:p w14:paraId="5CF28091">
      <w:pPr>
        <w:pStyle w:val="16"/>
        <w:spacing w:line="360" w:lineRule="auto"/>
        <w:ind w:firstLine="0" w:firstLineChars="0"/>
        <w:contextualSpacing/>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1. 说明：应对照磋商文件“第三章 采购需求”中的技术要求逐条作出明确响应，并作出偏离说明。</w:t>
      </w:r>
    </w:p>
    <w:p w14:paraId="5BEB2339">
      <w:pPr>
        <w:pStyle w:val="16"/>
        <w:spacing w:line="360" w:lineRule="auto"/>
        <w:ind w:firstLine="0" w:firstLineChars="0"/>
        <w:contextualSpacing/>
        <w:rPr>
          <w:rFonts w:ascii="宋体" w:hAnsi="宋体" w:eastAsia="宋体" w:cs="仿宋_GB2312"/>
          <w:color w:val="000000" w:themeColor="text1"/>
          <w:sz w:val="24"/>
          <w:szCs w:val="24"/>
          <w14:textFill>
            <w14:solidFill>
              <w14:schemeClr w14:val="tx1"/>
            </w14:solidFill>
          </w14:textFill>
        </w:rPr>
      </w:pPr>
      <w:r>
        <w:rPr>
          <w:rFonts w:hint="eastAsia" w:ascii="宋体" w:hAnsi="宋体" w:eastAsia="宋体" w:cs="仿宋_GB2312"/>
          <w:color w:val="000000" w:themeColor="text1"/>
          <w:sz w:val="24"/>
          <w:szCs w:val="24"/>
          <w14:textFill>
            <w14:solidFill>
              <w14:schemeClr w14:val="tx1"/>
            </w14:solidFill>
          </w14:textFill>
        </w:rPr>
        <w:t>2.供应商应根据自身的承诺，对照磋商文件要求，在“偏离说明”中注明“正偏离”、“负偏离”或者“无偏离”。既不属于“正偏离”也不属于“负偏离”即为“无偏离”。</w:t>
      </w:r>
    </w:p>
    <w:p w14:paraId="7C83F869">
      <w:pPr>
        <w:spacing w:line="360" w:lineRule="auto"/>
        <w:ind w:right="-817" w:rightChars="-389"/>
        <w:contextualSpacing/>
        <w:rPr>
          <w:rFonts w:ascii="宋体" w:hAnsi="宋体" w:cs="仿宋_GB2312"/>
          <w:color w:val="000000" w:themeColor="text1"/>
          <w:sz w:val="24"/>
          <w14:textFill>
            <w14:solidFill>
              <w14:schemeClr w14:val="tx1"/>
            </w14:solidFill>
          </w14:textFill>
        </w:rPr>
      </w:pPr>
    </w:p>
    <w:p w14:paraId="4CEBCA72">
      <w:pPr>
        <w:spacing w:line="360" w:lineRule="auto"/>
        <w:ind w:right="-817" w:rightChars="-389"/>
        <w:contextualSpacing/>
        <w:jc w:val="center"/>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法定代表人或者委托代理人（签字或者电子签名）：</w:t>
      </w:r>
    </w:p>
    <w:p w14:paraId="02642851">
      <w:pPr>
        <w:spacing w:line="360" w:lineRule="auto"/>
        <w:ind w:right="-817" w:rightChars="-389" w:firstLine="2640" w:firstLineChars="11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供应商（电子签章）：      </w:t>
      </w:r>
    </w:p>
    <w:p w14:paraId="6CFB0E55">
      <w:pPr>
        <w:spacing w:line="360" w:lineRule="auto"/>
        <w:ind w:right="-817" w:rightChars="-389" w:firstLine="4080" w:firstLineChars="17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日期：   年   月   日</w:t>
      </w:r>
    </w:p>
    <w:p w14:paraId="142A53D3">
      <w:pPr>
        <w:snapToGrid w:val="0"/>
        <w:spacing w:before="156" w:beforeLines="50" w:after="50"/>
        <w:ind w:left="142"/>
        <w:jc w:val="left"/>
        <w:rPr>
          <w:rFonts w:ascii="宋体" w:hAnsi="宋体"/>
          <w:b/>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项目实施人员一览表格式</w:t>
      </w:r>
    </w:p>
    <w:p w14:paraId="0C5F26FC">
      <w:pPr>
        <w:snapToGrid w:val="0"/>
        <w:spacing w:before="156" w:beforeLines="50" w:after="50"/>
        <w:ind w:left="142"/>
        <w:jc w:val="left"/>
        <w:rPr>
          <w:rFonts w:ascii="宋体" w:hAnsi="宋体"/>
          <w:b/>
          <w:color w:val="000000" w:themeColor="text1"/>
          <w:sz w:val="24"/>
          <w14:textFill>
            <w14:solidFill>
              <w14:schemeClr w14:val="tx1"/>
            </w14:solidFill>
          </w14:textFill>
        </w:rPr>
      </w:pPr>
    </w:p>
    <w:p w14:paraId="22DF8035">
      <w:pPr>
        <w:spacing w:line="360" w:lineRule="auto"/>
        <w:ind w:left="142"/>
        <w:contextualSpacing/>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项目实施人员一览表</w:t>
      </w:r>
    </w:p>
    <w:p w14:paraId="60C576C6">
      <w:pPr>
        <w:pStyle w:val="19"/>
        <w:spacing w:line="360" w:lineRule="auto"/>
        <w:contextualSpacing/>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所竞分标：分标</w:t>
      </w:r>
    </w:p>
    <w:tbl>
      <w:tblPr>
        <w:tblStyle w:val="3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946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3EA2CFA8">
            <w:pPr>
              <w:spacing w:line="360" w:lineRule="auto"/>
              <w:contextualSpacing/>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姓名</w:t>
            </w:r>
          </w:p>
        </w:tc>
        <w:tc>
          <w:tcPr>
            <w:tcW w:w="709" w:type="dxa"/>
            <w:vAlign w:val="center"/>
          </w:tcPr>
          <w:p w14:paraId="5A01EE97">
            <w:pPr>
              <w:spacing w:line="360" w:lineRule="auto"/>
              <w:contextualSpacing/>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职务</w:t>
            </w:r>
          </w:p>
        </w:tc>
        <w:tc>
          <w:tcPr>
            <w:tcW w:w="1701" w:type="dxa"/>
            <w:vAlign w:val="center"/>
          </w:tcPr>
          <w:p w14:paraId="0447B9C7">
            <w:pPr>
              <w:spacing w:line="360" w:lineRule="auto"/>
              <w:contextualSpacing/>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专业技术资格（职称）或者职业资格或者执业资格证或者其他证书</w:t>
            </w:r>
          </w:p>
        </w:tc>
        <w:tc>
          <w:tcPr>
            <w:tcW w:w="1420" w:type="dxa"/>
            <w:vAlign w:val="center"/>
          </w:tcPr>
          <w:p w14:paraId="6175C7C0">
            <w:pPr>
              <w:spacing w:line="360" w:lineRule="auto"/>
              <w:contextualSpacing/>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证书编号</w:t>
            </w:r>
          </w:p>
        </w:tc>
        <w:tc>
          <w:tcPr>
            <w:tcW w:w="1698" w:type="dxa"/>
            <w:vAlign w:val="center"/>
          </w:tcPr>
          <w:p w14:paraId="33032563">
            <w:pPr>
              <w:spacing w:line="360" w:lineRule="auto"/>
              <w:contextualSpacing/>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参加本单位</w:t>
            </w:r>
          </w:p>
          <w:p w14:paraId="28CA64A5">
            <w:pPr>
              <w:spacing w:line="360" w:lineRule="auto"/>
              <w:contextualSpacing/>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工作时间</w:t>
            </w:r>
          </w:p>
        </w:tc>
        <w:tc>
          <w:tcPr>
            <w:tcW w:w="1843" w:type="dxa"/>
            <w:vAlign w:val="center"/>
          </w:tcPr>
          <w:p w14:paraId="130BF83E">
            <w:pPr>
              <w:spacing w:line="360" w:lineRule="auto"/>
              <w:contextualSpacing/>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劳动合同编号</w:t>
            </w:r>
          </w:p>
        </w:tc>
      </w:tr>
      <w:tr w14:paraId="0D89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449EA8">
            <w:pPr>
              <w:spacing w:line="360" w:lineRule="auto"/>
              <w:contextualSpacing/>
              <w:jc w:val="center"/>
              <w:rPr>
                <w:rFonts w:ascii="宋体" w:hAnsi="宋体"/>
                <w:color w:val="000000" w:themeColor="text1"/>
                <w:sz w:val="24"/>
                <w:szCs w:val="20"/>
                <w14:textFill>
                  <w14:solidFill>
                    <w14:schemeClr w14:val="tx1"/>
                  </w14:solidFill>
                </w14:textFill>
              </w:rPr>
            </w:pPr>
          </w:p>
        </w:tc>
        <w:tc>
          <w:tcPr>
            <w:tcW w:w="709" w:type="dxa"/>
            <w:vAlign w:val="center"/>
          </w:tcPr>
          <w:p w14:paraId="4BCFB262">
            <w:pPr>
              <w:spacing w:line="360" w:lineRule="auto"/>
              <w:contextualSpacing/>
              <w:jc w:val="center"/>
              <w:rPr>
                <w:rFonts w:ascii="宋体" w:hAnsi="宋体"/>
                <w:color w:val="000000" w:themeColor="text1"/>
                <w:sz w:val="24"/>
                <w:szCs w:val="20"/>
                <w14:textFill>
                  <w14:solidFill>
                    <w14:schemeClr w14:val="tx1"/>
                  </w14:solidFill>
                </w14:textFill>
              </w:rPr>
            </w:pPr>
          </w:p>
        </w:tc>
        <w:tc>
          <w:tcPr>
            <w:tcW w:w="1701" w:type="dxa"/>
            <w:vAlign w:val="center"/>
          </w:tcPr>
          <w:p w14:paraId="0A88B348">
            <w:pPr>
              <w:spacing w:line="360" w:lineRule="auto"/>
              <w:contextualSpacing/>
              <w:jc w:val="center"/>
              <w:rPr>
                <w:rFonts w:ascii="宋体" w:hAnsi="宋体"/>
                <w:color w:val="000000" w:themeColor="text1"/>
                <w:sz w:val="24"/>
                <w:szCs w:val="20"/>
                <w14:textFill>
                  <w14:solidFill>
                    <w14:schemeClr w14:val="tx1"/>
                  </w14:solidFill>
                </w14:textFill>
              </w:rPr>
            </w:pPr>
          </w:p>
        </w:tc>
        <w:tc>
          <w:tcPr>
            <w:tcW w:w="1420" w:type="dxa"/>
            <w:vAlign w:val="center"/>
          </w:tcPr>
          <w:p w14:paraId="10C5DA71">
            <w:pPr>
              <w:spacing w:line="360" w:lineRule="auto"/>
              <w:contextualSpacing/>
              <w:jc w:val="center"/>
              <w:rPr>
                <w:rFonts w:ascii="宋体" w:hAnsi="宋体"/>
                <w:color w:val="000000" w:themeColor="text1"/>
                <w:sz w:val="24"/>
                <w:szCs w:val="20"/>
                <w14:textFill>
                  <w14:solidFill>
                    <w14:schemeClr w14:val="tx1"/>
                  </w14:solidFill>
                </w14:textFill>
              </w:rPr>
            </w:pPr>
          </w:p>
        </w:tc>
        <w:tc>
          <w:tcPr>
            <w:tcW w:w="1698" w:type="dxa"/>
            <w:vAlign w:val="center"/>
          </w:tcPr>
          <w:p w14:paraId="0CF9CD54">
            <w:pPr>
              <w:spacing w:line="360" w:lineRule="auto"/>
              <w:contextualSpacing/>
              <w:jc w:val="center"/>
              <w:rPr>
                <w:rFonts w:ascii="宋体" w:hAnsi="宋体"/>
                <w:color w:val="000000" w:themeColor="text1"/>
                <w:sz w:val="24"/>
                <w:szCs w:val="20"/>
                <w14:textFill>
                  <w14:solidFill>
                    <w14:schemeClr w14:val="tx1"/>
                  </w14:solidFill>
                </w14:textFill>
              </w:rPr>
            </w:pPr>
          </w:p>
        </w:tc>
        <w:tc>
          <w:tcPr>
            <w:tcW w:w="1843" w:type="dxa"/>
            <w:vAlign w:val="center"/>
          </w:tcPr>
          <w:p w14:paraId="39A34CC2">
            <w:pPr>
              <w:spacing w:line="360" w:lineRule="auto"/>
              <w:contextualSpacing/>
              <w:jc w:val="center"/>
              <w:rPr>
                <w:rFonts w:ascii="宋体" w:hAnsi="宋体"/>
                <w:color w:val="000000" w:themeColor="text1"/>
                <w:sz w:val="24"/>
                <w:szCs w:val="20"/>
                <w14:textFill>
                  <w14:solidFill>
                    <w14:schemeClr w14:val="tx1"/>
                  </w14:solidFill>
                </w14:textFill>
              </w:rPr>
            </w:pPr>
          </w:p>
        </w:tc>
      </w:tr>
      <w:tr w14:paraId="6541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3FA164">
            <w:pPr>
              <w:spacing w:line="360" w:lineRule="auto"/>
              <w:contextualSpacing/>
              <w:jc w:val="center"/>
              <w:rPr>
                <w:rFonts w:ascii="宋体" w:hAnsi="宋体"/>
                <w:color w:val="000000" w:themeColor="text1"/>
                <w:sz w:val="24"/>
                <w:szCs w:val="20"/>
                <w14:textFill>
                  <w14:solidFill>
                    <w14:schemeClr w14:val="tx1"/>
                  </w14:solidFill>
                </w14:textFill>
              </w:rPr>
            </w:pPr>
          </w:p>
        </w:tc>
        <w:tc>
          <w:tcPr>
            <w:tcW w:w="709" w:type="dxa"/>
            <w:vAlign w:val="center"/>
          </w:tcPr>
          <w:p w14:paraId="371619D6">
            <w:pPr>
              <w:spacing w:line="360" w:lineRule="auto"/>
              <w:contextualSpacing/>
              <w:jc w:val="center"/>
              <w:rPr>
                <w:rFonts w:ascii="宋体" w:hAnsi="宋体"/>
                <w:color w:val="000000" w:themeColor="text1"/>
                <w:sz w:val="24"/>
                <w:szCs w:val="20"/>
                <w14:textFill>
                  <w14:solidFill>
                    <w14:schemeClr w14:val="tx1"/>
                  </w14:solidFill>
                </w14:textFill>
              </w:rPr>
            </w:pPr>
          </w:p>
        </w:tc>
        <w:tc>
          <w:tcPr>
            <w:tcW w:w="1701" w:type="dxa"/>
            <w:vAlign w:val="center"/>
          </w:tcPr>
          <w:p w14:paraId="0565191A">
            <w:pPr>
              <w:spacing w:line="360" w:lineRule="auto"/>
              <w:contextualSpacing/>
              <w:jc w:val="center"/>
              <w:rPr>
                <w:rFonts w:ascii="宋体" w:hAnsi="宋体"/>
                <w:color w:val="000000" w:themeColor="text1"/>
                <w:sz w:val="24"/>
                <w:szCs w:val="20"/>
                <w14:textFill>
                  <w14:solidFill>
                    <w14:schemeClr w14:val="tx1"/>
                  </w14:solidFill>
                </w14:textFill>
              </w:rPr>
            </w:pPr>
          </w:p>
        </w:tc>
        <w:tc>
          <w:tcPr>
            <w:tcW w:w="1420" w:type="dxa"/>
            <w:vAlign w:val="center"/>
          </w:tcPr>
          <w:p w14:paraId="3B61DF6F">
            <w:pPr>
              <w:spacing w:line="360" w:lineRule="auto"/>
              <w:contextualSpacing/>
              <w:jc w:val="center"/>
              <w:rPr>
                <w:rFonts w:ascii="宋体" w:hAnsi="宋体"/>
                <w:color w:val="000000" w:themeColor="text1"/>
                <w:sz w:val="24"/>
                <w:szCs w:val="20"/>
                <w14:textFill>
                  <w14:solidFill>
                    <w14:schemeClr w14:val="tx1"/>
                  </w14:solidFill>
                </w14:textFill>
              </w:rPr>
            </w:pPr>
          </w:p>
        </w:tc>
        <w:tc>
          <w:tcPr>
            <w:tcW w:w="1698" w:type="dxa"/>
            <w:vAlign w:val="center"/>
          </w:tcPr>
          <w:p w14:paraId="645C9CCC">
            <w:pPr>
              <w:spacing w:line="360" w:lineRule="auto"/>
              <w:contextualSpacing/>
              <w:jc w:val="center"/>
              <w:rPr>
                <w:rFonts w:ascii="宋体" w:hAnsi="宋体"/>
                <w:color w:val="000000" w:themeColor="text1"/>
                <w:sz w:val="24"/>
                <w:szCs w:val="20"/>
                <w14:textFill>
                  <w14:solidFill>
                    <w14:schemeClr w14:val="tx1"/>
                  </w14:solidFill>
                </w14:textFill>
              </w:rPr>
            </w:pPr>
          </w:p>
        </w:tc>
        <w:tc>
          <w:tcPr>
            <w:tcW w:w="1843" w:type="dxa"/>
            <w:vAlign w:val="center"/>
          </w:tcPr>
          <w:p w14:paraId="40D4B148">
            <w:pPr>
              <w:spacing w:line="360" w:lineRule="auto"/>
              <w:contextualSpacing/>
              <w:jc w:val="center"/>
              <w:rPr>
                <w:rFonts w:ascii="宋体" w:hAnsi="宋体"/>
                <w:color w:val="000000" w:themeColor="text1"/>
                <w:sz w:val="24"/>
                <w:szCs w:val="20"/>
                <w14:textFill>
                  <w14:solidFill>
                    <w14:schemeClr w14:val="tx1"/>
                  </w14:solidFill>
                </w14:textFill>
              </w:rPr>
            </w:pPr>
          </w:p>
        </w:tc>
      </w:tr>
      <w:tr w14:paraId="6C0A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A45E15">
            <w:pPr>
              <w:spacing w:line="360" w:lineRule="auto"/>
              <w:contextualSpacing/>
              <w:jc w:val="center"/>
              <w:rPr>
                <w:rFonts w:ascii="宋体" w:hAnsi="宋体"/>
                <w:color w:val="000000" w:themeColor="text1"/>
                <w:sz w:val="24"/>
                <w:szCs w:val="20"/>
                <w14:textFill>
                  <w14:solidFill>
                    <w14:schemeClr w14:val="tx1"/>
                  </w14:solidFill>
                </w14:textFill>
              </w:rPr>
            </w:pPr>
          </w:p>
        </w:tc>
        <w:tc>
          <w:tcPr>
            <w:tcW w:w="709" w:type="dxa"/>
            <w:vAlign w:val="center"/>
          </w:tcPr>
          <w:p w14:paraId="26B2B272">
            <w:pPr>
              <w:spacing w:line="360" w:lineRule="auto"/>
              <w:contextualSpacing/>
              <w:jc w:val="center"/>
              <w:rPr>
                <w:rFonts w:ascii="宋体" w:hAnsi="宋体"/>
                <w:color w:val="000000" w:themeColor="text1"/>
                <w:sz w:val="24"/>
                <w:szCs w:val="20"/>
                <w14:textFill>
                  <w14:solidFill>
                    <w14:schemeClr w14:val="tx1"/>
                  </w14:solidFill>
                </w14:textFill>
              </w:rPr>
            </w:pPr>
          </w:p>
        </w:tc>
        <w:tc>
          <w:tcPr>
            <w:tcW w:w="1701" w:type="dxa"/>
            <w:vAlign w:val="center"/>
          </w:tcPr>
          <w:p w14:paraId="1931EC1C">
            <w:pPr>
              <w:spacing w:line="360" w:lineRule="auto"/>
              <w:contextualSpacing/>
              <w:jc w:val="center"/>
              <w:rPr>
                <w:rFonts w:ascii="宋体" w:hAnsi="宋体"/>
                <w:color w:val="000000" w:themeColor="text1"/>
                <w:sz w:val="24"/>
                <w:szCs w:val="20"/>
                <w14:textFill>
                  <w14:solidFill>
                    <w14:schemeClr w14:val="tx1"/>
                  </w14:solidFill>
                </w14:textFill>
              </w:rPr>
            </w:pPr>
          </w:p>
        </w:tc>
        <w:tc>
          <w:tcPr>
            <w:tcW w:w="1420" w:type="dxa"/>
            <w:vAlign w:val="center"/>
          </w:tcPr>
          <w:p w14:paraId="38EBA6FD">
            <w:pPr>
              <w:spacing w:line="360" w:lineRule="auto"/>
              <w:contextualSpacing/>
              <w:jc w:val="center"/>
              <w:rPr>
                <w:rFonts w:ascii="宋体" w:hAnsi="宋体"/>
                <w:color w:val="000000" w:themeColor="text1"/>
                <w:sz w:val="24"/>
                <w:szCs w:val="20"/>
                <w14:textFill>
                  <w14:solidFill>
                    <w14:schemeClr w14:val="tx1"/>
                  </w14:solidFill>
                </w14:textFill>
              </w:rPr>
            </w:pPr>
          </w:p>
        </w:tc>
        <w:tc>
          <w:tcPr>
            <w:tcW w:w="1698" w:type="dxa"/>
            <w:vAlign w:val="center"/>
          </w:tcPr>
          <w:p w14:paraId="385CF169">
            <w:pPr>
              <w:spacing w:line="360" w:lineRule="auto"/>
              <w:contextualSpacing/>
              <w:jc w:val="center"/>
              <w:rPr>
                <w:rFonts w:ascii="宋体" w:hAnsi="宋体"/>
                <w:color w:val="000000" w:themeColor="text1"/>
                <w:sz w:val="24"/>
                <w:szCs w:val="20"/>
                <w14:textFill>
                  <w14:solidFill>
                    <w14:schemeClr w14:val="tx1"/>
                  </w14:solidFill>
                </w14:textFill>
              </w:rPr>
            </w:pPr>
          </w:p>
        </w:tc>
        <w:tc>
          <w:tcPr>
            <w:tcW w:w="1843" w:type="dxa"/>
            <w:vAlign w:val="center"/>
          </w:tcPr>
          <w:p w14:paraId="39F296C9">
            <w:pPr>
              <w:spacing w:line="360" w:lineRule="auto"/>
              <w:contextualSpacing/>
              <w:jc w:val="center"/>
              <w:rPr>
                <w:rFonts w:ascii="宋体" w:hAnsi="宋体"/>
                <w:color w:val="000000" w:themeColor="text1"/>
                <w:sz w:val="24"/>
                <w:szCs w:val="20"/>
                <w14:textFill>
                  <w14:solidFill>
                    <w14:schemeClr w14:val="tx1"/>
                  </w14:solidFill>
                </w14:textFill>
              </w:rPr>
            </w:pPr>
          </w:p>
        </w:tc>
      </w:tr>
    </w:tbl>
    <w:p w14:paraId="30DE2FF7">
      <w:pPr>
        <w:spacing w:line="360" w:lineRule="auto"/>
        <w:contextualSpacing/>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注：</w:t>
      </w:r>
    </w:p>
    <w:p w14:paraId="4D1714D4">
      <w:pPr>
        <w:spacing w:line="360" w:lineRule="auto"/>
        <w:contextualSpacing/>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在填写时，如本表格不适合供应商的实际情况，可根据本表格式自行制表填写。</w:t>
      </w:r>
    </w:p>
    <w:p w14:paraId="7956BFE1">
      <w:pPr>
        <w:spacing w:line="360" w:lineRule="auto"/>
        <w:contextualSpacing/>
        <w:jc w:val="left"/>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供应商应当附本表所列证书的复印件并加盖供应商电子签章。</w:t>
      </w:r>
    </w:p>
    <w:p w14:paraId="254A49DE">
      <w:pPr>
        <w:spacing w:line="360" w:lineRule="auto"/>
        <w:contextualSpacing/>
        <w:rPr>
          <w:rFonts w:ascii="宋体" w:hAnsi="宋体"/>
          <w:color w:val="000000" w:themeColor="text1"/>
          <w:spacing w:val="20"/>
          <w:sz w:val="24"/>
          <w:szCs w:val="20"/>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法定代表人或者委托代理人</w:t>
      </w:r>
      <w:r>
        <w:rPr>
          <w:rFonts w:hint="eastAsia" w:ascii="宋体" w:hAnsi="宋体"/>
          <w:color w:val="000000" w:themeColor="text1"/>
          <w:spacing w:val="20"/>
          <w:sz w:val="24"/>
          <w14:textFill>
            <w14:solidFill>
              <w14:schemeClr w14:val="tx1"/>
            </w14:solidFill>
          </w14:textFill>
        </w:rPr>
        <w:t>签字：</w:t>
      </w:r>
    </w:p>
    <w:p w14:paraId="2EF1F894">
      <w:pPr>
        <w:spacing w:line="360" w:lineRule="auto"/>
        <w:contextualSpacing/>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pacing w:val="20"/>
          <w:sz w:val="24"/>
          <w14:textFill>
            <w14:solidFill>
              <w14:schemeClr w14:val="tx1"/>
            </w14:solidFill>
          </w14:textFill>
        </w:rPr>
        <w:t>供应商（电子签章）：              日 期：</w:t>
      </w:r>
    </w:p>
    <w:p w14:paraId="292D6C4B">
      <w:pPr>
        <w:snapToGrid w:val="0"/>
        <w:spacing w:before="50" w:after="156" w:afterLines="50"/>
        <w:jc w:val="left"/>
        <w:rPr>
          <w:rFonts w:ascii="宋体" w:hAnsi="宋体"/>
          <w:color w:val="000000" w:themeColor="text1"/>
          <w:sz w:val="24"/>
          <w:szCs w:val="20"/>
          <w14:textFill>
            <w14:solidFill>
              <w14:schemeClr w14:val="tx1"/>
            </w14:solidFill>
          </w14:textFill>
        </w:rPr>
      </w:pPr>
    </w:p>
    <w:p w14:paraId="412C90C0">
      <w:pPr>
        <w:snapToGrid w:val="0"/>
        <w:spacing w:before="50" w:after="50" w:line="360" w:lineRule="auto"/>
        <w:ind w:right="-817" w:rightChars="-389" w:firstLine="5461" w:firstLineChars="1700"/>
        <w:rPr>
          <w:rFonts w:ascii="仿宋_GB2312" w:hAnsi="仿宋_GB2312" w:eastAsia="仿宋_GB2312" w:cs="仿宋_GB2312"/>
          <w:b/>
          <w:color w:val="000000" w:themeColor="text1"/>
          <w:sz w:val="32"/>
          <w:szCs w:val="32"/>
          <w14:textFill>
            <w14:solidFill>
              <w14:schemeClr w14:val="tx1"/>
            </w14:solidFill>
          </w14:textFill>
        </w:rPr>
      </w:pPr>
    </w:p>
    <w:p w14:paraId="093C747B">
      <w:pPr>
        <w:spacing w:line="300" w:lineRule="auto"/>
        <w:rPr>
          <w:rFonts w:ascii="宋体" w:hAnsi="宋体"/>
          <w:color w:val="000000" w:themeColor="text1"/>
          <w:szCs w:val="21"/>
          <w14:textFill>
            <w14:solidFill>
              <w14:schemeClr w14:val="tx1"/>
            </w14:solidFill>
          </w14:textFill>
        </w:rPr>
      </w:pPr>
      <w:r>
        <w:rPr>
          <w:rFonts w:ascii="宋体" w:hAnsi="宋体"/>
          <w:b/>
          <w:bCs/>
          <w:color w:val="000000" w:themeColor="text1"/>
          <w:sz w:val="24"/>
          <w14:textFill>
            <w14:solidFill>
              <w14:schemeClr w14:val="tx1"/>
            </w14:solidFill>
          </w14:textFill>
        </w:rPr>
        <w:br w:type="page"/>
      </w:r>
      <w:r>
        <w:rPr>
          <w:rFonts w:hint="eastAsia" w:ascii="宋体" w:hAnsi="宋体"/>
          <w:b/>
          <w:bCs/>
          <w:color w:val="000000" w:themeColor="text1"/>
          <w:sz w:val="24"/>
          <w14:textFill>
            <w14:solidFill>
              <w14:schemeClr w14:val="tx1"/>
            </w14:solidFill>
          </w14:textFill>
        </w:rPr>
        <w:t>其他文书、文件格式</w:t>
      </w:r>
    </w:p>
    <w:p w14:paraId="16B87FD9">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189" w:name="_Toc71365926"/>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中小企业声明函（服务）</w:t>
      </w:r>
      <w:bookmarkEnd w:id="189"/>
    </w:p>
    <w:p w14:paraId="77CBD2EB">
      <w:pPr>
        <w:spacing w:before="2" w:line="500" w:lineRule="exact"/>
        <w:ind w:firstLine="708" w:firstLineChars="294"/>
        <w:rPr>
          <w:rFonts w:ascii="宋体" w:hAnsi="宋体" w:cs="宋体"/>
          <w:b/>
          <w:bCs/>
          <w:color w:val="000000" w:themeColor="text1"/>
          <w:sz w:val="24"/>
          <w14:textFill>
            <w14:solidFill>
              <w14:schemeClr w14:val="tx1"/>
            </w14:solidFill>
          </w14:textFill>
        </w:rPr>
      </w:pPr>
    </w:p>
    <w:p w14:paraId="66CFB0CF">
      <w:pPr>
        <w:pStyle w:val="15"/>
        <w:spacing w:line="500" w:lineRule="exact"/>
        <w:ind w:right="142" w:firstLine="705" w:firstLineChars="29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sz w:val="24"/>
          <w:u w:val="single"/>
          <w14:textFill>
            <w14:solidFill>
              <w14:schemeClr w14:val="tx1"/>
            </w14:solidFill>
          </w14:textFill>
        </w:rPr>
        <w:t>（单位名称）</w:t>
      </w:r>
      <w:r>
        <w:rPr>
          <w:rFonts w:ascii="宋体" w:hAnsi="宋体"/>
          <w:color w:val="000000" w:themeColor="text1"/>
          <w:sz w:val="24"/>
          <w14:textFill>
            <w14:solidFill>
              <w14:schemeClr w14:val="tx1"/>
            </w14:solidFill>
          </w14:textFill>
        </w:rPr>
        <w:t>的</w:t>
      </w:r>
      <w:r>
        <w:rPr>
          <w:rFonts w:ascii="宋体" w:hAnsi="宋体"/>
          <w:color w:val="000000" w:themeColor="text1"/>
          <w:sz w:val="24"/>
          <w:u w:val="single"/>
          <w14:textFill>
            <w14:solidFill>
              <w14:schemeClr w14:val="tx1"/>
            </w14:solidFill>
          </w14:textFill>
        </w:rPr>
        <w:t>（项目名称）</w:t>
      </w:r>
      <w:r>
        <w:rPr>
          <w:rFonts w:ascii="宋体" w:hAnsi="宋体"/>
          <w:color w:val="000000" w:themeColor="text1"/>
          <w:sz w:val="24"/>
          <w14:textFill>
            <w14:solidFill>
              <w14:schemeClr w14:val="tx1"/>
            </w14:solidFill>
          </w14:textFill>
        </w:rPr>
        <w:t>采购活动，</w:t>
      </w:r>
      <w:r>
        <w:rPr>
          <w:rFonts w:hint="eastAsia" w:ascii="宋体" w:hAnsi="宋体"/>
          <w:color w:val="000000" w:themeColor="text1"/>
          <w:sz w:val="24"/>
          <w14:textFill>
            <w14:solidFill>
              <w14:schemeClr w14:val="tx1"/>
            </w14:solidFill>
          </w14:textFill>
        </w:rPr>
        <w:t>服务全部由符合政策要求的中小企业承接。相关企业（含联合体中的中小企业、签订分包意向协议的中小企业）的具体情况如下：</w:t>
      </w:r>
    </w:p>
    <w:p w14:paraId="6C754124">
      <w:pPr>
        <w:tabs>
          <w:tab w:val="left" w:pos="1384"/>
          <w:tab w:val="left" w:pos="4562"/>
          <w:tab w:val="left" w:pos="6803"/>
        </w:tabs>
        <w:spacing w:before="13" w:line="500" w:lineRule="exact"/>
        <w:ind w:right="142" w:firstLine="772" w:firstLineChars="322"/>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w:t>
      </w:r>
      <w:r>
        <w:rPr>
          <w:rFonts w:hint="eastAsia" w:ascii="宋体" w:hAnsi="宋体"/>
          <w:color w:val="000000" w:themeColor="text1"/>
          <w:sz w:val="24"/>
          <w:u w:val="single"/>
          <w14:textFill>
            <w14:solidFill>
              <w14:schemeClr w14:val="tx1"/>
            </w14:solidFill>
          </w14:textFill>
        </w:rPr>
        <w:t>行</w:t>
      </w:r>
      <w:r>
        <w:rPr>
          <w:rFonts w:ascii="宋体" w:hAnsi="宋体"/>
          <w:color w:val="000000" w:themeColor="text1"/>
          <w:sz w:val="24"/>
          <w:u w:val="single"/>
          <w14:textFill>
            <w14:solidFill>
              <w14:schemeClr w14:val="tx1"/>
            </w14:solidFill>
          </w14:textFill>
        </w:rPr>
        <w:t>业）</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承接企业为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，从业人员人，营业收入为万元，资产总额为万元</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hint="eastAsia" w:ascii="宋体" w:hAnsi="宋体"/>
          <w:color w:val="000000" w:themeColor="text1"/>
          <w:sz w:val="24"/>
          <w14:textFill>
            <w14:solidFill>
              <w14:schemeClr w14:val="tx1"/>
            </w14:solidFill>
          </w14:textFill>
        </w:rPr>
        <w:t>；</w:t>
      </w:r>
    </w:p>
    <w:p w14:paraId="6DB9BFBA">
      <w:pPr>
        <w:tabs>
          <w:tab w:val="left" w:pos="1065"/>
          <w:tab w:val="left" w:pos="4262"/>
          <w:tab w:val="left" w:pos="6477"/>
        </w:tabs>
        <w:spacing w:before="20" w:line="500" w:lineRule="exact"/>
        <w:ind w:right="84" w:firstLine="772" w:firstLineChars="322"/>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2.</w:t>
      </w:r>
      <w:r>
        <w:rPr>
          <w:rFonts w:ascii="宋体" w:hAnsi="宋体"/>
          <w:color w:val="000000" w:themeColor="text1"/>
          <w:sz w:val="24"/>
          <w:u w:val="single"/>
          <w14:textFill>
            <w14:solidFill>
              <w14:schemeClr w14:val="tx1"/>
            </w14:solidFill>
          </w14:textFill>
        </w:rPr>
        <w:t>（标的名称）</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（采购文件中明确的所属</w:t>
      </w:r>
      <w:r>
        <w:rPr>
          <w:rFonts w:hint="eastAsia" w:ascii="宋体" w:hAnsi="宋体"/>
          <w:color w:val="000000" w:themeColor="text1"/>
          <w:sz w:val="24"/>
          <w:u w:val="single"/>
          <w14:textFill>
            <w14:solidFill>
              <w14:schemeClr w14:val="tx1"/>
            </w14:solidFill>
          </w14:textFill>
        </w:rPr>
        <w:t>行业</w:t>
      </w:r>
      <w:r>
        <w:rPr>
          <w:rFonts w:ascii="宋体" w:hAnsi="宋体"/>
          <w:color w:val="000000" w:themeColor="text1"/>
          <w:sz w:val="24"/>
          <w:u w:val="single"/>
          <w14:textFill>
            <w14:solidFill>
              <w14:schemeClr w14:val="tx1"/>
            </w14:solidFill>
          </w14:textFill>
        </w:rPr>
        <w:t>）</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承接企业为</w:t>
      </w:r>
      <w:r>
        <w:rPr>
          <w:rFonts w:hint="eastAsia" w:ascii="宋体" w:hAnsi="宋体"/>
          <w:color w:val="000000" w:themeColor="text1"/>
          <w:sz w:val="24"/>
          <w:u w:val="single"/>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，从业人员人，营业收入为万元，资产总额为万元</w:t>
      </w:r>
      <w:r>
        <w:rPr>
          <w:rFonts w:ascii="宋体" w:hAnsi="宋体"/>
          <w:color w:val="000000" w:themeColor="text1"/>
          <w:sz w:val="24"/>
          <w14:textFill>
            <w14:solidFill>
              <w14:schemeClr w14:val="tx1"/>
            </w14:solidFill>
          </w14:textFill>
        </w:rPr>
        <w:t>，属于</w:t>
      </w:r>
      <w:r>
        <w:rPr>
          <w:rFonts w:ascii="宋体" w:hAnsi="宋体"/>
          <w:color w:val="000000" w:themeColor="text1"/>
          <w:sz w:val="24"/>
          <w:u w:val="single"/>
          <w14:textFill>
            <w14:solidFill>
              <w14:schemeClr w14:val="tx1"/>
            </w14:solidFill>
          </w14:textFill>
        </w:rPr>
        <w:t>（中型企业、</w:t>
      </w:r>
      <w:r>
        <w:rPr>
          <w:rFonts w:hint="eastAsia" w:ascii="宋体" w:hAnsi="宋体"/>
          <w:color w:val="000000" w:themeColor="text1"/>
          <w:sz w:val="24"/>
          <w:u w:val="single"/>
          <w14:textFill>
            <w14:solidFill>
              <w14:schemeClr w14:val="tx1"/>
            </w14:solidFill>
          </w14:textFill>
        </w:rPr>
        <w:t>小型企业、微型企业）</w:t>
      </w:r>
      <w:r>
        <w:rPr>
          <w:rFonts w:hint="eastAsia" w:ascii="宋体" w:hAnsi="宋体"/>
          <w:color w:val="000000" w:themeColor="text1"/>
          <w:sz w:val="24"/>
          <w14:textFill>
            <w14:solidFill>
              <w14:schemeClr w14:val="tx1"/>
            </w14:solidFill>
          </w14:textFill>
        </w:rPr>
        <w:t>；</w:t>
      </w:r>
    </w:p>
    <w:p w14:paraId="42DF1E27">
      <w:pPr>
        <w:pStyle w:val="15"/>
        <w:spacing w:before="34" w:line="500" w:lineRule="exact"/>
        <w:ind w:right="142" w:firstLine="705" w:firstLineChars="29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14:paraId="11EBBA72">
      <w:pPr>
        <w:pStyle w:val="15"/>
        <w:spacing w:before="34" w:line="500" w:lineRule="exact"/>
        <w:ind w:right="142" w:firstLine="705" w:firstLineChars="29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0A32A5F3">
      <w:pPr>
        <w:pStyle w:val="15"/>
        <w:spacing w:before="25" w:line="500" w:lineRule="exact"/>
        <w:ind w:right="142" w:firstLine="705" w:firstLineChars="29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本企业对上述声明内容的真实性负责。如有虚假，将依法承担相应责任。</w:t>
      </w:r>
    </w:p>
    <w:p w14:paraId="2D0CC146">
      <w:pPr>
        <w:pStyle w:val="15"/>
        <w:spacing w:before="56" w:line="500" w:lineRule="exact"/>
        <w:ind w:right="1808" w:firstLine="705" w:firstLineChars="294"/>
        <w:rPr>
          <w:rFonts w:ascii="宋体" w:hAnsi="宋体"/>
          <w:color w:val="000000" w:themeColor="text1"/>
          <w:sz w:val="24"/>
          <w14:textFill>
            <w14:solidFill>
              <w14:schemeClr w14:val="tx1"/>
            </w14:solidFill>
          </w14:textFill>
        </w:rPr>
      </w:pPr>
    </w:p>
    <w:p w14:paraId="0CA51A31">
      <w:pPr>
        <w:pStyle w:val="15"/>
        <w:spacing w:before="56" w:line="500" w:lineRule="exact"/>
        <w:ind w:right="650" w:firstLine="5625" w:firstLineChars="234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企业名称（章）： </w:t>
      </w:r>
    </w:p>
    <w:p w14:paraId="7A2B7F85">
      <w:pPr>
        <w:pStyle w:val="15"/>
        <w:spacing w:before="56" w:line="500" w:lineRule="exact"/>
        <w:ind w:right="1808" w:firstLine="5625" w:firstLineChars="234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日 期：</w:t>
      </w:r>
    </w:p>
    <w:p w14:paraId="07B9B6DB">
      <w:pPr>
        <w:spacing w:line="520" w:lineRule="exact"/>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83C07BD">
      <w:pPr>
        <w:spacing w:line="5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残疾人福利性单位声明函</w:t>
      </w:r>
    </w:p>
    <w:p w14:paraId="0B6D1250">
      <w:pPr>
        <w:spacing w:line="360" w:lineRule="auto"/>
        <w:contextualSpacing/>
        <w:rPr>
          <w:rFonts w:ascii="仿宋_GB2312" w:hAnsi="仿宋_GB2312" w:eastAsia="仿宋_GB2312" w:cs="仿宋_GB2312"/>
          <w:color w:val="000000" w:themeColor="text1"/>
          <w:sz w:val="32"/>
          <w:szCs w:val="32"/>
          <w14:textFill>
            <w14:solidFill>
              <w14:schemeClr w14:val="tx1"/>
            </w14:solidFill>
          </w14:textFill>
        </w:rPr>
      </w:pPr>
    </w:p>
    <w:p w14:paraId="5DE78F20">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4B5BC2C">
      <w:pPr>
        <w:spacing w:line="360" w:lineRule="auto"/>
        <w:ind w:firstLine="480" w:firstLineChars="2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本单位对上述声明的真实性负责。如有虚假，将依法承担相应责任。</w:t>
      </w:r>
    </w:p>
    <w:p w14:paraId="4FF19F78">
      <w:pPr>
        <w:spacing w:line="360" w:lineRule="auto"/>
        <w:contextualSpacing/>
        <w:rPr>
          <w:rFonts w:ascii="宋体" w:hAnsi="宋体" w:cs="仿宋_GB2312"/>
          <w:color w:val="000000" w:themeColor="text1"/>
          <w:sz w:val="24"/>
          <w14:textFill>
            <w14:solidFill>
              <w14:schemeClr w14:val="tx1"/>
            </w14:solidFill>
          </w14:textFill>
        </w:rPr>
      </w:pPr>
    </w:p>
    <w:p w14:paraId="01924DDE">
      <w:pPr>
        <w:spacing w:line="360" w:lineRule="auto"/>
        <w:contextualSpacing/>
        <w:rPr>
          <w:rFonts w:ascii="宋体" w:hAnsi="宋体" w:cs="仿宋_GB2312"/>
          <w:color w:val="000000" w:themeColor="text1"/>
          <w:sz w:val="24"/>
          <w14:textFill>
            <w14:solidFill>
              <w14:schemeClr w14:val="tx1"/>
            </w14:solidFill>
          </w14:textFill>
        </w:rPr>
      </w:pPr>
    </w:p>
    <w:p w14:paraId="26E471DE">
      <w:pPr>
        <w:spacing w:line="360" w:lineRule="auto"/>
        <w:contextualSpacing/>
        <w:rPr>
          <w:rFonts w:ascii="宋体" w:hAnsi="宋体" w:cs="仿宋_GB2312"/>
          <w:color w:val="000000" w:themeColor="text1"/>
          <w:sz w:val="24"/>
          <w14:textFill>
            <w14:solidFill>
              <w14:schemeClr w14:val="tx1"/>
            </w14:solidFill>
          </w14:textFill>
        </w:rPr>
      </w:pPr>
    </w:p>
    <w:p w14:paraId="1AB3AECF">
      <w:pPr>
        <w:spacing w:line="360" w:lineRule="auto"/>
        <w:ind w:firstLine="2400" w:firstLineChars="10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单位名称（盖章）：</w:t>
      </w:r>
    </w:p>
    <w:p w14:paraId="2283BC40">
      <w:pPr>
        <w:spacing w:line="360" w:lineRule="auto"/>
        <w:ind w:firstLine="3600" w:firstLineChars="1500"/>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日  期：</w:t>
      </w:r>
    </w:p>
    <w:p w14:paraId="13533448">
      <w:pPr>
        <w:spacing w:line="360" w:lineRule="auto"/>
        <w:contextualSpacing/>
        <w:rPr>
          <w:rFonts w:ascii="宋体" w:hAnsi="宋体" w:cs="仿宋_GB2312"/>
          <w:color w:val="000000" w:themeColor="text1"/>
          <w:sz w:val="24"/>
          <w14:textFill>
            <w14:solidFill>
              <w14:schemeClr w14:val="tx1"/>
            </w14:solidFill>
          </w14:textFill>
        </w:rPr>
      </w:pPr>
    </w:p>
    <w:p w14:paraId="3937A40E">
      <w:pPr>
        <w:spacing w:line="360" w:lineRule="auto"/>
        <w:contextualSpacing/>
        <w:rPr>
          <w:rFonts w:ascii="宋体" w:hAnsi="宋体" w:cs="仿宋_GB2312"/>
          <w:color w:val="000000" w:themeColor="text1"/>
          <w:sz w:val="24"/>
          <w14:textFill>
            <w14:solidFill>
              <w14:schemeClr w14:val="tx1"/>
            </w14:solidFill>
          </w14:textFill>
        </w:rPr>
      </w:pPr>
    </w:p>
    <w:p w14:paraId="1E86B267">
      <w:pPr>
        <w:spacing w:line="360" w:lineRule="auto"/>
        <w:contextualSpacing/>
        <w:rPr>
          <w:rFonts w:ascii="宋体" w:hAnsi="宋体" w:cs="仿宋_GB2312"/>
          <w:color w:val="000000" w:themeColor="text1"/>
          <w:sz w:val="24"/>
          <w14:textFill>
            <w14:solidFill>
              <w14:schemeClr w14:val="tx1"/>
            </w14:solidFill>
          </w14:textFill>
        </w:rPr>
      </w:pPr>
    </w:p>
    <w:p w14:paraId="59D3B952">
      <w:pPr>
        <w:spacing w:line="360" w:lineRule="auto"/>
        <w:contextualSpacing/>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14:paraId="6ACC10E2">
      <w:pPr>
        <w:spacing w:line="360" w:lineRule="auto"/>
        <w:jc w:val="center"/>
        <w:rPr>
          <w:rFonts w:ascii="宋体" w:hAnsi="宋体" w:cs="仿宋_GB2312"/>
          <w:color w:val="000000" w:themeColor="text1"/>
          <w:sz w:val="24"/>
          <w14:textFill>
            <w14:solidFill>
              <w14:schemeClr w14:val="tx1"/>
            </w14:solidFill>
          </w14:textFill>
        </w:rPr>
      </w:pPr>
      <w:r>
        <w:rPr>
          <w:rFonts w:ascii="宋体" w:hAnsi="宋体" w:cs="仿宋_GB2312"/>
          <w:color w:val="000000" w:themeColor="text1"/>
          <w:sz w:val="24"/>
          <w14:textFill>
            <w14:solidFill>
              <w14:schemeClr w14:val="tx1"/>
            </w14:solidFill>
          </w14:textFill>
        </w:rPr>
        <w:br w:type="page"/>
      </w:r>
    </w:p>
    <w:p w14:paraId="288A16FA">
      <w:pPr>
        <w:spacing w:line="360" w:lineRule="auto"/>
        <w:jc w:val="center"/>
        <w:rPr>
          <w:rFonts w:ascii="宋体" w:hAnsi="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质疑函（格式）</w:t>
      </w:r>
    </w:p>
    <w:p w14:paraId="4F1F9E65">
      <w:pPr>
        <w:pStyle w:val="19"/>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一、质疑供应商基本信息：</w:t>
      </w:r>
    </w:p>
    <w:p w14:paraId="24328346">
      <w:pPr>
        <w:pStyle w:val="19"/>
        <w:spacing w:line="360" w:lineRule="auto"/>
        <w:ind w:firstLine="480" w:firstLineChars="200"/>
        <w:contextualSpacing/>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质疑供应商：</w:t>
      </w:r>
    </w:p>
    <w:p w14:paraId="4CFD7957">
      <w:pPr>
        <w:pStyle w:val="19"/>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30B9FCD9">
      <w:pPr>
        <w:pStyle w:val="19"/>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联系人</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5B15BDAD">
      <w:pPr>
        <w:pStyle w:val="19"/>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p>
    <w:p w14:paraId="7105D107">
      <w:pPr>
        <w:pStyle w:val="19"/>
        <w:spacing w:line="360" w:lineRule="auto"/>
        <w:ind w:firstLine="480" w:firstLineChars="200"/>
        <w:contextualSpacing/>
        <w:rPr>
          <w:rFonts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318FD63F">
      <w:pPr>
        <w:pStyle w:val="19"/>
        <w:spacing w:line="360" w:lineRule="auto"/>
        <w:ind w:firstLine="480" w:firstLineChars="200"/>
        <w:contextualSpacing/>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140F8A5A">
      <w:pPr>
        <w:pStyle w:val="19"/>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二、质疑项目基本情况：</w:t>
      </w:r>
    </w:p>
    <w:p w14:paraId="277FEFD3">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项目的名称：</w:t>
      </w:r>
    </w:p>
    <w:p w14:paraId="5004DC9C">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w:t>
      </w:r>
      <w:r>
        <w:rPr>
          <w:rFonts w:hint="eastAsia" w:hAnsi="宋体"/>
          <w:color w:val="000000" w:themeColor="text1"/>
          <w:sz w:val="24"/>
          <w:szCs w:val="24"/>
          <w14:textFill>
            <w14:solidFill>
              <w14:schemeClr w14:val="tx1"/>
            </w14:solidFill>
          </w14:textFill>
        </w:rPr>
        <w:t>项目的编号：</w:t>
      </w:r>
    </w:p>
    <w:p w14:paraId="6D49A990">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2E67CB87">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w:t>
      </w:r>
    </w:p>
    <w:p w14:paraId="63985314">
      <w:pPr>
        <w:pStyle w:val="19"/>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□采购文件   采购文件获取日期：</w:t>
      </w:r>
    </w:p>
    <w:p w14:paraId="6653F076">
      <w:pPr>
        <w:pStyle w:val="19"/>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□采购过程   </w:t>
      </w:r>
    </w:p>
    <w:p w14:paraId="4F867318">
      <w:pPr>
        <w:pStyle w:val="19"/>
        <w:spacing w:line="360" w:lineRule="auto"/>
        <w:ind w:left="25" w:leftChars="12" w:firstLine="352" w:firstLineChars="147"/>
        <w:contextualSpacing/>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□成交结果   </w:t>
      </w:r>
    </w:p>
    <w:p w14:paraId="016A6099">
      <w:pPr>
        <w:pStyle w:val="19"/>
        <w:spacing w:line="360" w:lineRule="auto"/>
        <w:ind w:left="25" w:leftChars="12" w:firstLine="472" w:firstLineChars="196"/>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三、质疑事项具体内容</w:t>
      </w:r>
    </w:p>
    <w:p w14:paraId="47124B2D">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质疑事项1：</w:t>
      </w:r>
    </w:p>
    <w:p w14:paraId="43069E9A">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事实依据：</w:t>
      </w:r>
    </w:p>
    <w:p w14:paraId="662BD1A4">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法律依据：</w:t>
      </w:r>
    </w:p>
    <w:p w14:paraId="747C297F">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质疑事项2</w:t>
      </w:r>
    </w:p>
    <w:p w14:paraId="73AE3E23">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p w14:paraId="3CE25865">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四、与质疑事项相关的质疑请求：</w:t>
      </w:r>
    </w:p>
    <w:p w14:paraId="469936F0">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672DE00F">
      <w:pPr>
        <w:pStyle w:val="19"/>
        <w:spacing w:line="360" w:lineRule="auto"/>
        <w:ind w:left="25" w:leftChars="12" w:firstLine="352" w:firstLineChars="147"/>
        <w:contextualSpacing/>
        <w:rPr>
          <w:rFonts w:hAnsi="宋体"/>
          <w:color w:val="000000" w:themeColor="text1"/>
          <w:sz w:val="24"/>
          <w:szCs w:val="24"/>
          <w14:textFill>
            <w14:solidFill>
              <w14:schemeClr w14:val="tx1"/>
            </w14:solidFill>
          </w14:textFill>
        </w:rPr>
      </w:pPr>
    </w:p>
    <w:p w14:paraId="5FAFF6C2">
      <w:pPr>
        <w:pStyle w:val="19"/>
        <w:spacing w:line="360" w:lineRule="auto"/>
        <w:ind w:left="25" w:leftChars="12" w:firstLine="472" w:firstLineChars="197"/>
        <w:contextualSpacing/>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45CF5A4B">
      <w:pPr>
        <w:pStyle w:val="19"/>
        <w:spacing w:line="360" w:lineRule="auto"/>
        <w:ind w:firstLine="480" w:firstLineChars="200"/>
        <w:contextualSpacing/>
        <w:rPr>
          <w:rFonts w:hAnsi="宋体"/>
          <w:b/>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2B6359A4">
      <w:pPr>
        <w:pStyle w:val="19"/>
        <w:spacing w:line="360" w:lineRule="auto"/>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0FEEC7E2">
      <w:pPr>
        <w:pStyle w:val="19"/>
        <w:spacing w:line="360" w:lineRule="auto"/>
        <w:ind w:left="25" w:leftChars="12" w:firstLine="354" w:firstLineChars="147"/>
        <w:contextualSpacing/>
        <w:rPr>
          <w:rFonts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1.供应商提出质疑时，应提交质疑函和必要的证明材料</w:t>
      </w:r>
      <w:r>
        <w:rPr>
          <w:rFonts w:hint="eastAsia" w:hAnsi="宋体"/>
          <w:b/>
          <w:bCs/>
          <w:color w:val="000000" w:themeColor="text1"/>
          <w:sz w:val="24"/>
          <w:szCs w:val="24"/>
          <w14:textFill>
            <w14:solidFill>
              <w14:schemeClr w14:val="tx1"/>
            </w14:solidFill>
          </w14:textFill>
        </w:rPr>
        <w:t>。</w:t>
      </w:r>
    </w:p>
    <w:p w14:paraId="3B80C125">
      <w:pPr>
        <w:pStyle w:val="19"/>
        <w:spacing w:line="360" w:lineRule="auto"/>
        <w:ind w:left="25" w:leftChars="12" w:firstLine="354" w:firstLineChars="147"/>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4BF7029">
      <w:pPr>
        <w:pStyle w:val="19"/>
        <w:spacing w:line="360" w:lineRule="auto"/>
        <w:ind w:left="25" w:leftChars="12" w:firstLine="354" w:firstLineChars="147"/>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3.质疑函的质疑事项应具体、明确，并有必要的事实依据和法律依据。</w:t>
      </w:r>
    </w:p>
    <w:p w14:paraId="4D9679FC">
      <w:pPr>
        <w:pStyle w:val="19"/>
        <w:spacing w:line="360" w:lineRule="auto"/>
        <w:ind w:left="25" w:leftChars="12" w:firstLine="354" w:firstLineChars="147"/>
        <w:contextualSpacing/>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4.质疑函的质疑请求应与质疑事项相关。</w:t>
      </w:r>
    </w:p>
    <w:p w14:paraId="6CB9BD28">
      <w:pPr>
        <w:pStyle w:val="19"/>
        <w:spacing w:line="360" w:lineRule="auto"/>
        <w:ind w:left="25" w:leftChars="12" w:firstLine="354" w:firstLineChars="147"/>
        <w:contextualSpacing/>
        <w:rPr>
          <w:rFonts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622CA9B6">
      <w:pPr>
        <w:pStyle w:val="19"/>
        <w:snapToGrid w:val="0"/>
        <w:rPr>
          <w:b/>
          <w:color w:val="000000" w:themeColor="text1"/>
          <w:sz w:val="24"/>
          <w:szCs w:val="24"/>
          <w14:textFill>
            <w14:solidFill>
              <w14:schemeClr w14:val="tx1"/>
            </w14:solidFill>
          </w14:textFill>
        </w:rPr>
      </w:pPr>
    </w:p>
    <w:p w14:paraId="1EA4111A">
      <w:pPr>
        <w:rPr>
          <w:color w:val="000000" w:themeColor="text1"/>
          <w:sz w:val="32"/>
          <w:szCs w:val="40"/>
          <w14:textFill>
            <w14:solidFill>
              <w14:schemeClr w14:val="tx1"/>
            </w14:solidFill>
          </w14:textFill>
        </w:rPr>
      </w:pPr>
    </w:p>
    <w:p w14:paraId="00D7469A">
      <w:pPr>
        <w:rPr>
          <w:color w:val="000000" w:themeColor="text1"/>
          <w:sz w:val="32"/>
          <w:szCs w:val="40"/>
          <w14:textFill>
            <w14:solidFill>
              <w14:schemeClr w14:val="tx1"/>
            </w14:solidFill>
          </w14:textFill>
        </w:rPr>
      </w:pPr>
    </w:p>
    <w:p w14:paraId="28579A06">
      <w:pPr>
        <w:rPr>
          <w:color w:val="000000" w:themeColor="text1"/>
          <w:sz w:val="32"/>
          <w:szCs w:val="40"/>
          <w14:textFill>
            <w14:solidFill>
              <w14:schemeClr w14:val="tx1"/>
            </w14:solidFill>
          </w14:textFill>
        </w:rPr>
      </w:pPr>
    </w:p>
    <w:p w14:paraId="2C327FE6">
      <w:pPr>
        <w:rPr>
          <w:color w:val="000000" w:themeColor="text1"/>
          <w:sz w:val="32"/>
          <w:szCs w:val="40"/>
          <w14:textFill>
            <w14:solidFill>
              <w14:schemeClr w14:val="tx1"/>
            </w14:solidFill>
          </w14:textFill>
        </w:rPr>
      </w:pPr>
    </w:p>
    <w:p w14:paraId="61112DCA">
      <w:pPr>
        <w:rPr>
          <w:color w:val="000000" w:themeColor="text1"/>
          <w:sz w:val="32"/>
          <w:szCs w:val="40"/>
          <w14:textFill>
            <w14:solidFill>
              <w14:schemeClr w14:val="tx1"/>
            </w14:solidFill>
          </w14:textFill>
        </w:rPr>
      </w:pPr>
    </w:p>
    <w:p w14:paraId="1E2F9A34">
      <w:pPr>
        <w:rPr>
          <w:color w:val="000000" w:themeColor="text1"/>
          <w:sz w:val="32"/>
          <w:szCs w:val="40"/>
          <w14:textFill>
            <w14:solidFill>
              <w14:schemeClr w14:val="tx1"/>
            </w14:solidFill>
          </w14:textFill>
        </w:rPr>
      </w:pPr>
    </w:p>
    <w:p w14:paraId="58425F67">
      <w:pPr>
        <w:rPr>
          <w:color w:val="000000" w:themeColor="text1"/>
          <w:sz w:val="32"/>
          <w:szCs w:val="40"/>
          <w14:textFill>
            <w14:solidFill>
              <w14:schemeClr w14:val="tx1"/>
            </w14:solidFill>
          </w14:textFill>
        </w:rPr>
      </w:pPr>
    </w:p>
    <w:p w14:paraId="4E85F592">
      <w:pPr>
        <w:rPr>
          <w:color w:val="000000" w:themeColor="text1"/>
          <w:sz w:val="32"/>
          <w:szCs w:val="40"/>
          <w14:textFill>
            <w14:solidFill>
              <w14:schemeClr w14:val="tx1"/>
            </w14:solidFill>
          </w14:textFill>
        </w:rPr>
      </w:pPr>
    </w:p>
    <w:p w14:paraId="281316D3">
      <w:pPr>
        <w:rPr>
          <w:color w:val="000000" w:themeColor="text1"/>
          <w:sz w:val="32"/>
          <w:szCs w:val="40"/>
          <w14:textFill>
            <w14:solidFill>
              <w14:schemeClr w14:val="tx1"/>
            </w14:solidFill>
          </w14:textFill>
        </w:rPr>
      </w:pPr>
    </w:p>
    <w:p w14:paraId="02F03D2F">
      <w:pPr>
        <w:rPr>
          <w:color w:val="000000" w:themeColor="text1"/>
          <w:sz w:val="32"/>
          <w:szCs w:val="40"/>
          <w14:textFill>
            <w14:solidFill>
              <w14:schemeClr w14:val="tx1"/>
            </w14:solidFill>
          </w14:textFill>
        </w:rPr>
      </w:pPr>
    </w:p>
    <w:p w14:paraId="074BBB16">
      <w:pPr>
        <w:rPr>
          <w:color w:val="000000" w:themeColor="text1"/>
          <w:sz w:val="32"/>
          <w:szCs w:val="40"/>
          <w14:textFill>
            <w14:solidFill>
              <w14:schemeClr w14:val="tx1"/>
            </w14:solidFill>
          </w14:textFill>
        </w:rPr>
      </w:pPr>
    </w:p>
    <w:p w14:paraId="6ED749B7">
      <w:pPr>
        <w:rPr>
          <w:color w:val="000000" w:themeColor="text1"/>
          <w:sz w:val="32"/>
          <w:szCs w:val="40"/>
          <w14:textFill>
            <w14:solidFill>
              <w14:schemeClr w14:val="tx1"/>
            </w14:solidFill>
          </w14:textFill>
        </w:rPr>
      </w:pPr>
    </w:p>
    <w:p w14:paraId="60EDE25E">
      <w:pPr>
        <w:rPr>
          <w:color w:val="000000" w:themeColor="text1"/>
          <w:sz w:val="32"/>
          <w:szCs w:val="40"/>
          <w14:textFill>
            <w14:solidFill>
              <w14:schemeClr w14:val="tx1"/>
            </w14:solidFill>
          </w14:textFill>
        </w:rPr>
      </w:pPr>
    </w:p>
    <w:p w14:paraId="5A9E1B82">
      <w:pPr>
        <w:rPr>
          <w:color w:val="000000" w:themeColor="text1"/>
          <w:sz w:val="32"/>
          <w:szCs w:val="40"/>
          <w14:textFill>
            <w14:solidFill>
              <w14:schemeClr w14:val="tx1"/>
            </w14:solidFill>
          </w14:textFill>
        </w:rPr>
      </w:pPr>
    </w:p>
    <w:p w14:paraId="714D07A2">
      <w:pPr>
        <w:pStyle w:val="2"/>
        <w:rPr>
          <w:color w:val="000000" w:themeColor="text1"/>
          <w:sz w:val="32"/>
          <w:szCs w:val="40"/>
          <w14:textFill>
            <w14:solidFill>
              <w14:schemeClr w14:val="tx1"/>
            </w14:solidFill>
          </w14:textFill>
        </w:rPr>
      </w:pPr>
    </w:p>
    <w:p w14:paraId="763C098B">
      <w:pPr>
        <w:pStyle w:val="2"/>
        <w:rPr>
          <w:color w:val="000000" w:themeColor="text1"/>
          <w:sz w:val="32"/>
          <w:szCs w:val="40"/>
          <w14:textFill>
            <w14:solidFill>
              <w14:schemeClr w14:val="tx1"/>
            </w14:solidFill>
          </w14:textFill>
        </w:rPr>
      </w:pPr>
    </w:p>
    <w:p w14:paraId="2EA83C91">
      <w:pPr>
        <w:rPr>
          <w:color w:val="000000" w:themeColor="text1"/>
          <w:sz w:val="32"/>
          <w:szCs w:val="40"/>
          <w14:textFill>
            <w14:solidFill>
              <w14:schemeClr w14:val="tx1"/>
            </w14:solidFill>
          </w14:textFill>
        </w:rPr>
      </w:pPr>
    </w:p>
    <w:p w14:paraId="6765F616">
      <w:pPr>
        <w:spacing w:line="360" w:lineRule="auto"/>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投诉书（格式）</w:t>
      </w:r>
    </w:p>
    <w:p w14:paraId="7732BE3A">
      <w:pPr>
        <w:pStyle w:val="19"/>
        <w:snapToGri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一、投诉相关主体基本情况：</w:t>
      </w:r>
    </w:p>
    <w:p w14:paraId="288D5A6F">
      <w:pPr>
        <w:pStyle w:val="19"/>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供应商：</w:t>
      </w:r>
    </w:p>
    <w:p w14:paraId="78D4C1A0">
      <w:pPr>
        <w:pStyle w:val="19"/>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5B144145">
      <w:pPr>
        <w:pStyle w:val="19"/>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法定代表人/主要负责人：</w:t>
      </w:r>
    </w:p>
    <w:p w14:paraId="2A2F42A2">
      <w:pPr>
        <w:pStyle w:val="19"/>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联系电话</w:t>
      </w:r>
      <w:r>
        <w:rPr>
          <w:rFonts w:hint="eastAsia" w:hAnsi="宋体"/>
          <w:bCs/>
          <w:color w:val="000000" w:themeColor="text1"/>
          <w:sz w:val="24"/>
          <w:szCs w:val="24"/>
          <w14:textFill>
            <w14:solidFill>
              <w14:schemeClr w14:val="tx1"/>
            </w14:solidFill>
          </w14:textFill>
        </w:rPr>
        <w:t>：</w:t>
      </w:r>
    </w:p>
    <w:p w14:paraId="5885C294">
      <w:pPr>
        <w:pStyle w:val="19"/>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授权代表：</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0DAE01EA">
      <w:pPr>
        <w:pStyle w:val="19"/>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p>
    <w:p w14:paraId="643A470C">
      <w:pPr>
        <w:pStyle w:val="19"/>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66733DD1">
      <w:pPr>
        <w:pStyle w:val="19"/>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被投诉人1：</w:t>
      </w:r>
    </w:p>
    <w:p w14:paraId="68C86EBF">
      <w:pPr>
        <w:pStyle w:val="19"/>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地址：</w:t>
      </w:r>
    </w:p>
    <w:p w14:paraId="216781FC">
      <w:pPr>
        <w:pStyle w:val="19"/>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32D38178">
      <w:pPr>
        <w:pStyle w:val="19"/>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012A908E">
      <w:pPr>
        <w:pStyle w:val="19"/>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被投诉人2：</w:t>
      </w:r>
    </w:p>
    <w:p w14:paraId="2176362B">
      <w:pPr>
        <w:pStyle w:val="19"/>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2DFDFDF6">
      <w:pPr>
        <w:pStyle w:val="19"/>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相关供应商：</w:t>
      </w:r>
    </w:p>
    <w:p w14:paraId="75DBD566">
      <w:pPr>
        <w:pStyle w:val="19"/>
        <w:snapToGrid w:val="0"/>
        <w:spacing w:line="360" w:lineRule="auto"/>
        <w:ind w:firstLine="480" w:firstLineChars="200"/>
        <w:rPr>
          <w:rFonts w:hAnsi="宋体"/>
          <w:bCs/>
          <w:color w:val="000000" w:themeColor="text1"/>
          <w:sz w:val="24"/>
          <w:szCs w:val="24"/>
          <w:u w:val="single"/>
          <w14:textFill>
            <w14:solidFill>
              <w14:schemeClr w14:val="tx1"/>
            </w14:solidFill>
          </w14:textFill>
        </w:rPr>
      </w:pPr>
      <w:r>
        <w:rPr>
          <w:rFonts w:hAnsi="宋体"/>
          <w:bCs/>
          <w:color w:val="000000" w:themeColor="text1"/>
          <w:sz w:val="24"/>
          <w:szCs w:val="24"/>
          <w14:textFill>
            <w14:solidFill>
              <w14:schemeClr w14:val="tx1"/>
            </w14:solidFill>
          </w14:textFill>
        </w:rPr>
        <w:t>地址</w:t>
      </w:r>
      <w:r>
        <w:rPr>
          <w:rFonts w:hint="eastAsia" w:hAnsi="宋体"/>
          <w:bCs/>
          <w:color w:val="000000" w:themeColor="text1"/>
          <w:sz w:val="24"/>
          <w:szCs w:val="24"/>
          <w14:textFill>
            <w14:solidFill>
              <w14:schemeClr w14:val="tx1"/>
            </w14:solidFill>
          </w14:textFill>
        </w:rPr>
        <w:t>：</w:t>
      </w:r>
      <w:r>
        <w:rPr>
          <w:rFonts w:hAnsi="宋体"/>
          <w:bCs/>
          <w:color w:val="000000" w:themeColor="text1"/>
          <w:sz w:val="24"/>
          <w:szCs w:val="24"/>
          <w14:textFill>
            <w14:solidFill>
              <w14:schemeClr w14:val="tx1"/>
            </w14:solidFill>
          </w14:textFill>
        </w:rPr>
        <w:t>邮编</w:t>
      </w:r>
      <w:r>
        <w:rPr>
          <w:rFonts w:hint="eastAsia" w:hAnsi="宋体"/>
          <w:bCs/>
          <w:color w:val="000000" w:themeColor="text1"/>
          <w:sz w:val="24"/>
          <w:szCs w:val="24"/>
          <w14:textFill>
            <w14:solidFill>
              <w14:schemeClr w14:val="tx1"/>
            </w14:solidFill>
          </w14:textFill>
        </w:rPr>
        <w:t>：</w:t>
      </w:r>
    </w:p>
    <w:p w14:paraId="71818A9F">
      <w:pPr>
        <w:pStyle w:val="19"/>
        <w:snapToGrid w:val="0"/>
        <w:spacing w:line="360" w:lineRule="auto"/>
        <w:ind w:firstLine="480" w:firstLineChars="20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联系人：</w:t>
      </w:r>
      <w:r>
        <w:rPr>
          <w:rFonts w:hAnsi="宋体"/>
          <w:bCs/>
          <w:color w:val="000000" w:themeColor="text1"/>
          <w:sz w:val="24"/>
          <w:szCs w:val="24"/>
          <w14:textFill>
            <w14:solidFill>
              <w14:schemeClr w14:val="tx1"/>
            </w14:solidFill>
          </w14:textFill>
        </w:rPr>
        <w:t>联系</w:t>
      </w:r>
      <w:r>
        <w:rPr>
          <w:rFonts w:hint="eastAsia" w:hAnsi="宋体"/>
          <w:bCs/>
          <w:color w:val="000000" w:themeColor="text1"/>
          <w:sz w:val="24"/>
          <w:szCs w:val="24"/>
          <w14:textFill>
            <w14:solidFill>
              <w14:schemeClr w14:val="tx1"/>
            </w14:solidFill>
          </w14:textFill>
        </w:rPr>
        <w:t>电话：</w:t>
      </w:r>
    </w:p>
    <w:p w14:paraId="796D1C26">
      <w:pPr>
        <w:pStyle w:val="19"/>
        <w:snapToGri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二、投诉项目基本情况：</w:t>
      </w:r>
    </w:p>
    <w:p w14:paraId="5101A31F">
      <w:pPr>
        <w:pStyle w:val="19"/>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项目的名称：</w:t>
      </w:r>
    </w:p>
    <w:p w14:paraId="54212765">
      <w:pPr>
        <w:pStyle w:val="19"/>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项目的编号：</w:t>
      </w:r>
    </w:p>
    <w:p w14:paraId="0FC846D2">
      <w:pPr>
        <w:pStyle w:val="19"/>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采购人名称：</w:t>
      </w:r>
    </w:p>
    <w:p w14:paraId="080E78A8">
      <w:pPr>
        <w:pStyle w:val="19"/>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代理机构名称：</w:t>
      </w:r>
    </w:p>
    <w:p w14:paraId="14906391">
      <w:pPr>
        <w:pStyle w:val="19"/>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采购文件公告：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063D2904">
      <w:pPr>
        <w:pStyle w:val="19"/>
        <w:spacing w:line="360" w:lineRule="auto"/>
        <w:ind w:left="25" w:leftChars="12" w:firstLine="472" w:firstLineChars="197"/>
        <w:rPr>
          <w:rFonts w:hAnsi="宋体"/>
          <w:b/>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采购结果公告：</w:t>
      </w:r>
      <w:r>
        <w:rPr>
          <w:rFonts w:hint="eastAsia" w:hAnsi="宋体"/>
          <w:bCs/>
          <w:color w:val="000000" w:themeColor="text1"/>
          <w:sz w:val="24"/>
          <w:szCs w:val="24"/>
          <w:u w:val="single"/>
          <w14:textFill>
            <w14:solidFill>
              <w14:schemeClr w14:val="tx1"/>
            </w14:solidFill>
          </w14:textFill>
        </w:rPr>
        <w:t>是/否</w:t>
      </w:r>
      <w:r>
        <w:rPr>
          <w:rFonts w:hint="eastAsia" w:hAnsi="宋体"/>
          <w:bCs/>
          <w:color w:val="000000" w:themeColor="text1"/>
          <w:sz w:val="24"/>
          <w:szCs w:val="24"/>
          <w14:textFill>
            <w14:solidFill>
              <w14:schemeClr w14:val="tx1"/>
            </w14:solidFill>
          </w14:textFill>
        </w:rPr>
        <w:t>公告期限：</w:t>
      </w:r>
    </w:p>
    <w:p w14:paraId="3BFADC2A">
      <w:pPr>
        <w:pStyle w:val="19"/>
        <w:spacing w:line="360" w:lineRule="auto"/>
        <w:ind w:left="25" w:leftChars="12"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三、质疑基本情况</w:t>
      </w:r>
    </w:p>
    <w:p w14:paraId="65C10A00">
      <w:pPr>
        <w:pStyle w:val="19"/>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投诉人于年月日，向提出质疑，质疑事项为：</w:t>
      </w:r>
    </w:p>
    <w:p w14:paraId="39079D94">
      <w:pPr>
        <w:pStyle w:val="19"/>
        <w:spacing w:line="360" w:lineRule="auto"/>
        <w:ind w:firstLine="241"/>
        <w:rPr>
          <w:rFonts w:hAnsi="宋体"/>
          <w:bCs/>
          <w:color w:val="000000" w:themeColor="text1"/>
          <w:sz w:val="24"/>
          <w:szCs w:val="24"/>
          <w:u w:val="single"/>
          <w14:textFill>
            <w14:solidFill>
              <w14:schemeClr w14:val="tx1"/>
            </w14:solidFill>
          </w14:textFill>
        </w:rPr>
      </w:pPr>
    </w:p>
    <w:p w14:paraId="00497362">
      <w:pPr>
        <w:pStyle w:val="19"/>
        <w:spacing w:line="360" w:lineRule="auto"/>
        <w:ind w:firstLine="241"/>
        <w:rPr>
          <w:rFonts w:hAnsi="宋体"/>
          <w:bCs/>
          <w:color w:val="000000" w:themeColor="text1"/>
          <w:sz w:val="24"/>
          <w:szCs w:val="24"/>
          <w:u w:val="single"/>
          <w14:textFill>
            <w14:solidFill>
              <w14:schemeClr w14:val="tx1"/>
            </w14:solidFill>
          </w14:textFill>
        </w:rPr>
      </w:pPr>
    </w:p>
    <w:p w14:paraId="391438F9">
      <w:pPr>
        <w:pStyle w:val="19"/>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bCs/>
          <w:color w:val="000000" w:themeColor="text1"/>
          <w:sz w:val="24"/>
          <w:szCs w:val="24"/>
          <w:u w:val="single"/>
          <w14:textFill>
            <w14:solidFill>
              <w14:schemeClr w14:val="tx1"/>
            </w14:solidFill>
          </w14:textFill>
        </w:rPr>
        <w:t>采购人/代理机构</w:t>
      </w:r>
      <w:r>
        <w:rPr>
          <w:rFonts w:hint="eastAsia" w:hAnsi="宋体"/>
          <w:bCs/>
          <w:color w:val="000000" w:themeColor="text1"/>
          <w:sz w:val="24"/>
          <w:szCs w:val="24"/>
          <w14:textFill>
            <w14:solidFill>
              <w14:schemeClr w14:val="tx1"/>
            </w14:solidFill>
          </w14:textFill>
        </w:rPr>
        <w:t>于</w:t>
      </w:r>
      <w:r>
        <w:rPr>
          <w:rFonts w:hint="eastAsia" w:hAnsi="宋体"/>
          <w:color w:val="000000" w:themeColor="text1"/>
          <w:sz w:val="24"/>
          <w:szCs w:val="24"/>
          <w14:textFill>
            <w14:solidFill>
              <w14:schemeClr w14:val="tx1"/>
            </w14:solidFill>
          </w14:textFill>
        </w:rPr>
        <w:t>年月日，</w:t>
      </w:r>
      <w:r>
        <w:rPr>
          <w:rFonts w:hint="eastAsia" w:hAnsi="宋体"/>
          <w:bCs/>
          <w:color w:val="000000" w:themeColor="text1"/>
          <w:sz w:val="24"/>
          <w:szCs w:val="24"/>
          <w14:textFill>
            <w14:solidFill>
              <w14:schemeClr w14:val="tx1"/>
            </w14:solidFill>
          </w14:textFill>
        </w:rPr>
        <w:t xml:space="preserve">就质疑事项作出了答复/没有在法定期限内作出答复。                                                                                             </w:t>
      </w:r>
    </w:p>
    <w:p w14:paraId="3C9A4D11">
      <w:pPr>
        <w:pStyle w:val="19"/>
        <w:spacing w:line="360" w:lineRule="auto"/>
        <w:ind w:left="25" w:leftChars="12"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四、投诉事项具体内容</w:t>
      </w:r>
    </w:p>
    <w:p w14:paraId="6A9039CF">
      <w:pPr>
        <w:pStyle w:val="19"/>
        <w:spacing w:line="360" w:lineRule="auto"/>
        <w:ind w:left="25" w:leftChars="12" w:firstLine="472" w:firstLineChars="197"/>
        <w:rPr>
          <w:rFonts w:hAnsi="宋体"/>
          <w:bCs/>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投诉事项1：</w:t>
      </w:r>
    </w:p>
    <w:p w14:paraId="05C8DD5E">
      <w:pPr>
        <w:pStyle w:val="19"/>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事实依据：</w:t>
      </w:r>
    </w:p>
    <w:p w14:paraId="0FE69131">
      <w:pPr>
        <w:pStyle w:val="19"/>
        <w:spacing w:line="360" w:lineRule="auto"/>
        <w:ind w:left="25" w:leftChars="12" w:firstLine="472" w:firstLineChars="197"/>
        <w:rPr>
          <w:rFonts w:hAnsi="宋体"/>
          <w:color w:val="000000" w:themeColor="text1"/>
          <w:sz w:val="24"/>
          <w:szCs w:val="24"/>
          <w14:textFill>
            <w14:solidFill>
              <w14:schemeClr w14:val="tx1"/>
            </w14:solidFill>
          </w14:textFill>
        </w:rPr>
      </w:pPr>
    </w:p>
    <w:p w14:paraId="7D6BC8E3">
      <w:pPr>
        <w:pStyle w:val="19"/>
        <w:spacing w:line="360" w:lineRule="auto"/>
        <w:ind w:firstLine="480" w:firstLineChars="200"/>
        <w:rPr>
          <w:rFonts w:hAnsi="宋体"/>
          <w:bCs/>
          <w:color w:val="000000" w:themeColor="text1"/>
          <w:sz w:val="24"/>
          <w:szCs w:val="24"/>
          <w:u w:val="single"/>
          <w14:textFill>
            <w14:solidFill>
              <w14:schemeClr w14:val="tx1"/>
            </w14:solidFill>
          </w14:textFill>
        </w:rPr>
      </w:pPr>
      <w:r>
        <w:rPr>
          <w:rFonts w:hint="eastAsia" w:hAnsi="宋体"/>
          <w:bCs/>
          <w:color w:val="000000" w:themeColor="text1"/>
          <w:sz w:val="24"/>
          <w:szCs w:val="24"/>
          <w14:textFill>
            <w14:solidFill>
              <w14:schemeClr w14:val="tx1"/>
            </w14:solidFill>
          </w14:textFill>
        </w:rPr>
        <w:t>法律依据：</w:t>
      </w:r>
    </w:p>
    <w:p w14:paraId="24D4788B">
      <w:pPr>
        <w:pStyle w:val="19"/>
        <w:spacing w:line="360" w:lineRule="auto"/>
        <w:ind w:left="25" w:leftChars="12" w:firstLine="352" w:firstLineChars="147"/>
        <w:rPr>
          <w:rFonts w:hAnsi="宋体"/>
          <w:bCs/>
          <w:color w:val="000000" w:themeColor="text1"/>
          <w:sz w:val="24"/>
          <w:szCs w:val="24"/>
          <w:u w:val="single"/>
          <w14:textFill>
            <w14:solidFill>
              <w14:schemeClr w14:val="tx1"/>
            </w14:solidFill>
          </w14:textFill>
        </w:rPr>
      </w:pPr>
    </w:p>
    <w:p w14:paraId="5D2F00E6">
      <w:pPr>
        <w:pStyle w:val="19"/>
        <w:spacing w:line="360" w:lineRule="auto"/>
        <w:ind w:left="25" w:leftChars="12" w:firstLine="472" w:firstLineChars="197"/>
        <w:rPr>
          <w:rFonts w:hAnsi="宋体"/>
          <w:bCs/>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投诉事项2  </w:t>
      </w:r>
    </w:p>
    <w:p w14:paraId="16E1F720">
      <w:pPr>
        <w:pStyle w:val="19"/>
        <w:spacing w:line="360" w:lineRule="auto"/>
        <w:ind w:left="25" w:leftChars="12" w:firstLine="472" w:firstLineChars="197"/>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w:t>
      </w:r>
    </w:p>
    <w:p w14:paraId="07867EBB">
      <w:pPr>
        <w:pStyle w:val="19"/>
        <w:spacing w:line="360" w:lineRule="auto"/>
        <w:ind w:left="25" w:leftChars="12" w:firstLine="472" w:firstLineChars="196"/>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五、与投诉事项相关的投诉请求：</w:t>
      </w:r>
    </w:p>
    <w:p w14:paraId="4A73383D">
      <w:pPr>
        <w:pStyle w:val="19"/>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请求：</w:t>
      </w:r>
    </w:p>
    <w:p w14:paraId="16618AA2">
      <w:pPr>
        <w:pStyle w:val="19"/>
        <w:spacing w:line="360" w:lineRule="auto"/>
        <w:ind w:left="25" w:leftChars="12" w:firstLine="352" w:firstLineChars="147"/>
        <w:rPr>
          <w:rFonts w:hAnsi="宋体"/>
          <w:color w:val="000000" w:themeColor="text1"/>
          <w:sz w:val="24"/>
          <w:szCs w:val="24"/>
          <w14:textFill>
            <w14:solidFill>
              <w14:schemeClr w14:val="tx1"/>
            </w14:solidFill>
          </w14:textFill>
        </w:rPr>
      </w:pPr>
    </w:p>
    <w:p w14:paraId="02CE6AD1">
      <w:pPr>
        <w:pStyle w:val="19"/>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签字（签章）：                                       公章：</w:t>
      </w:r>
    </w:p>
    <w:p w14:paraId="1D36D593">
      <w:pPr>
        <w:pStyle w:val="19"/>
        <w:spacing w:line="360" w:lineRule="auto"/>
        <w:ind w:left="25" w:leftChars="12" w:firstLine="352" w:firstLineChars="147"/>
        <w:rPr>
          <w:rFonts w:hAnsi="宋体"/>
          <w:color w:val="000000" w:themeColor="text1"/>
          <w:sz w:val="24"/>
          <w:szCs w:val="24"/>
          <w14:textFill>
            <w14:solidFill>
              <w14:schemeClr w14:val="tx1"/>
            </w14:solidFill>
          </w14:textFill>
        </w:rPr>
      </w:pPr>
    </w:p>
    <w:p w14:paraId="6FEFCCBD">
      <w:pPr>
        <w:pStyle w:val="19"/>
        <w:spacing w:line="360" w:lineRule="auto"/>
        <w:ind w:left="25" w:leftChars="12" w:firstLine="472" w:firstLineChars="197"/>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日期：</w:t>
      </w:r>
    </w:p>
    <w:p w14:paraId="65507341">
      <w:pPr>
        <w:pStyle w:val="19"/>
        <w:spacing w:line="360" w:lineRule="auto"/>
        <w:ind w:left="25" w:leftChars="12" w:firstLine="475" w:firstLineChars="197"/>
        <w:rPr>
          <w:rFonts w:hAnsi="宋体"/>
          <w:b/>
          <w:color w:val="000000" w:themeColor="text1"/>
          <w:sz w:val="24"/>
          <w:szCs w:val="24"/>
          <w14:textFill>
            <w14:solidFill>
              <w14:schemeClr w14:val="tx1"/>
            </w14:solidFill>
          </w14:textFill>
        </w:rPr>
      </w:pPr>
    </w:p>
    <w:p w14:paraId="0CC0D881">
      <w:pPr>
        <w:pStyle w:val="19"/>
        <w:snapToGrid w:val="0"/>
        <w:spacing w:line="360" w:lineRule="auto"/>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说明：</w:t>
      </w:r>
    </w:p>
    <w:p w14:paraId="51E2D18D">
      <w:pPr>
        <w:pStyle w:val="19"/>
        <w:spacing w:line="360" w:lineRule="auto"/>
        <w:ind w:left="25" w:leftChars="12" w:firstLine="354" w:firstLineChars="147"/>
        <w:rPr>
          <w:rFonts w:hAnsi="宋体"/>
          <w:b/>
          <w:bCs/>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14:textFill>
            <w14:solidFill>
              <w14:schemeClr w14:val="tx1"/>
            </w14:solidFill>
          </w14:textFill>
        </w:rPr>
        <w:t>。</w:t>
      </w:r>
    </w:p>
    <w:p w14:paraId="732A7284">
      <w:pPr>
        <w:pStyle w:val="19"/>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CAC4BDA">
      <w:pPr>
        <w:pStyle w:val="19"/>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3.投诉书应简要列明质疑事项，质疑函、质疑答复等作为附件材料提供。</w:t>
      </w:r>
    </w:p>
    <w:p w14:paraId="302325CA">
      <w:pPr>
        <w:pStyle w:val="19"/>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4.投诉书的投诉事项应具体、明确，并有必要的事实依据和法律依据。</w:t>
      </w:r>
    </w:p>
    <w:p w14:paraId="3201D86D">
      <w:pPr>
        <w:pStyle w:val="19"/>
        <w:spacing w:line="360" w:lineRule="auto"/>
        <w:ind w:left="25" w:leftChars="12" w:firstLine="354" w:firstLineChars="147"/>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5.投诉书的投诉请求应与投诉事项相关。</w:t>
      </w:r>
    </w:p>
    <w:p w14:paraId="7A0EABCF">
      <w:pPr>
        <w:pStyle w:val="19"/>
        <w:spacing w:line="360" w:lineRule="auto"/>
        <w:ind w:left="25" w:leftChars="12" w:firstLine="354" w:firstLineChars="147"/>
        <w:rPr>
          <w:rFonts w:hAnsi="宋体"/>
          <w:b/>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14:paraId="18F4D841">
      <w:pPr>
        <w:pStyle w:val="3"/>
        <w:jc w:val="center"/>
        <w:rPr>
          <w:color w:val="000000" w:themeColor="text1"/>
          <w14:textFill>
            <w14:solidFill>
              <w14:schemeClr w14:val="tx1"/>
            </w14:solidFill>
          </w14:textFill>
        </w:rPr>
      </w:pPr>
      <w:bookmarkStart w:id="190" w:name="_Toc74323461"/>
      <w:r>
        <w:rPr>
          <w:rFonts w:hint="eastAsia"/>
          <w:color w:val="000000" w:themeColor="text1"/>
          <w14:textFill>
            <w14:solidFill>
              <w14:schemeClr w14:val="tx1"/>
            </w14:solidFill>
          </w14:textFill>
        </w:rPr>
        <w:t>第六章合同文本</w:t>
      </w:r>
      <w:bookmarkEnd w:id="190"/>
    </w:p>
    <w:p w14:paraId="49C8E270">
      <w:pPr>
        <w:pStyle w:val="3"/>
        <w:widowControl/>
        <w:jc w:val="center"/>
        <w:rPr>
          <w:color w:val="000000" w:themeColor="text1"/>
          <w14:textFill>
            <w14:solidFill>
              <w14:schemeClr w14:val="tx1"/>
            </w14:solidFill>
          </w14:textFill>
        </w:rPr>
      </w:pPr>
      <w:bookmarkStart w:id="191" w:name="_Toc141114929"/>
      <w:r>
        <w:rPr>
          <w:rFonts w:hint="eastAsia" w:cs="宋体"/>
          <w:color w:val="000000" w:themeColor="text1"/>
          <w:lang w:eastAsia="zh-CN"/>
          <w14:textFill>
            <w14:solidFill>
              <w14:schemeClr w14:val="tx1"/>
            </w14:solidFill>
          </w14:textFill>
        </w:rPr>
        <w:t>2024年全区法院短信服务采购</w:t>
      </w:r>
      <w:r>
        <w:rPr>
          <w:rFonts w:hint="eastAsia" w:cs="宋体"/>
          <w:color w:val="000000" w:themeColor="text1"/>
          <w14:textFill>
            <w14:solidFill>
              <w14:schemeClr w14:val="tx1"/>
            </w14:solidFill>
          </w14:textFill>
        </w:rPr>
        <w:t>合同书</w:t>
      </w:r>
      <w:bookmarkEnd w:id="191"/>
    </w:p>
    <w:p w14:paraId="3D3C5082">
      <w:pPr>
        <w:snapToGrid w:val="0"/>
        <w:spacing w:line="400" w:lineRule="exact"/>
        <w:jc w:val="center"/>
        <w:rPr>
          <w:rFonts w:ascii="宋体" w:hAnsi="宋体" w:cs="宋体"/>
          <w:b/>
          <w:bCs/>
          <w:color w:val="000000" w:themeColor="text1"/>
          <w:sz w:val="28"/>
          <w:szCs w:val="28"/>
          <w14:textFill>
            <w14:solidFill>
              <w14:schemeClr w14:val="tx1"/>
            </w14:solidFill>
          </w14:textFill>
        </w:rPr>
      </w:pPr>
    </w:p>
    <w:p w14:paraId="2EB93F29">
      <w:pPr>
        <w:spacing w:line="360" w:lineRule="auto"/>
        <w:ind w:right="800"/>
        <w:rPr>
          <w:rFonts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采购计划号：</w:t>
      </w:r>
      <w:r>
        <w:rPr>
          <w:rFonts w:hint="eastAsia"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bCs/>
          <w:color w:val="000000" w:themeColor="text1"/>
          <w:szCs w:val="21"/>
          <w14:textFill>
            <w14:solidFill>
              <w14:schemeClr w14:val="tx1"/>
            </w14:solidFill>
          </w14:textFill>
        </w:rPr>
        <w:t>合同编号：</w:t>
      </w:r>
      <w:r>
        <w:rPr>
          <w:rFonts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5D0A86B7">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采购人（甲方）：</w:t>
      </w:r>
      <w:r>
        <w:rPr>
          <w:rFonts w:hint="eastAsia"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供应商（乙方）：</w:t>
      </w:r>
      <w:r>
        <w:rPr>
          <w:rFonts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14:paraId="0429D9F9">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r>
        <w:rPr>
          <w:rFonts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项目编号：</w:t>
      </w:r>
      <w:r>
        <w:rPr>
          <w:rFonts w:ascii="宋体" w:hAnsi="宋体" w:eastAsia="宋体" w:cs="宋体"/>
          <w:color w:val="000000" w:themeColor="text1"/>
          <w:szCs w:val="21"/>
          <w:u w:val="single"/>
          <w14:textFill>
            <w14:solidFill>
              <w14:schemeClr w14:val="tx1"/>
            </w14:solidFill>
          </w14:textFill>
        </w:rPr>
        <w:t xml:space="preserve">                          </w:t>
      </w:r>
    </w:p>
    <w:p w14:paraId="0CC44B54">
      <w:pPr>
        <w:spacing w:line="360" w:lineRule="auto"/>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签订地点：</w:t>
      </w:r>
      <w:r>
        <w:rPr>
          <w:rFonts w:hint="eastAsia"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签订时间：</w:t>
      </w:r>
      <w:r>
        <w:rPr>
          <w:rFonts w:hint="eastAsia" w:ascii="宋体" w:hAnsi="宋体" w:eastAsia="宋体" w:cs="宋体"/>
          <w:color w:val="000000" w:themeColor="text1"/>
          <w:szCs w:val="21"/>
          <w:u w:val="single"/>
          <w14:textFill>
            <w14:solidFill>
              <w14:schemeClr w14:val="tx1"/>
            </w14:solidFill>
          </w14:textFill>
        </w:rPr>
        <w:t xml:space="preserve">        </w:t>
      </w:r>
      <w:r>
        <w:rPr>
          <w:rFonts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43BD0A56">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本合同为中小企业预留合同：</w:t>
      </w:r>
      <w:r>
        <w:rPr>
          <w:rFonts w:hint="eastAsia" w:ascii="宋体" w:hAnsi="宋体" w:eastAsia="宋体" w:cs="宋体"/>
          <w:color w:val="000000" w:themeColor="text1"/>
          <w:szCs w:val="21"/>
          <w:u w:val="single"/>
          <w14:textFill>
            <w14:solidFill>
              <w14:schemeClr w14:val="tx1"/>
            </w14:solidFill>
          </w14:textFill>
        </w:rPr>
        <w:t>（是/否）</w:t>
      </w:r>
      <w:r>
        <w:rPr>
          <w:rFonts w:hint="eastAsia" w:ascii="宋体" w:hAnsi="宋体" w:eastAsia="宋体" w:cs="宋体"/>
          <w:color w:val="000000" w:themeColor="text1"/>
          <w:szCs w:val="21"/>
          <w14:textFill>
            <w14:solidFill>
              <w14:schemeClr w14:val="tx1"/>
            </w14:solidFill>
          </w14:textFill>
        </w:rPr>
        <w:t>。</w:t>
      </w:r>
    </w:p>
    <w:p w14:paraId="411B9E6A">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根据《中华人民共和国政府采购法》、《中华人民共和国民法典》等法律、法规规定，按照</w:t>
      </w:r>
      <w:r>
        <w:rPr>
          <w:rFonts w:hint="eastAsia" w:ascii="宋体" w:hAnsi="宋体" w:eastAsia="宋体" w:cs="Times New Roman"/>
          <w:color w:val="000000" w:themeColor="text1"/>
          <w:szCs w:val="21"/>
          <w14:textFill>
            <w14:solidFill>
              <w14:schemeClr w14:val="tx1"/>
            </w14:solidFill>
          </w14:textFill>
        </w:rPr>
        <w:t>磋商文件规定条款和乙方响应文件及其承诺，甲乙双方签订本合同。</w:t>
      </w:r>
    </w:p>
    <w:p w14:paraId="04EFBFD7">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第一条　合同标的</w:t>
      </w:r>
    </w:p>
    <w:p w14:paraId="54913D5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62BE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706066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BB630B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B594E9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74A0FA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B9B5B5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6F50DA7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  价</w:t>
            </w:r>
          </w:p>
          <w:p w14:paraId="2DBBE01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7F2E231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总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价</w:t>
            </w:r>
          </w:p>
          <w:p w14:paraId="7E955FE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（元）</w:t>
            </w:r>
          </w:p>
        </w:tc>
      </w:tr>
      <w:tr w14:paraId="67D5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5ECB8A5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详见报价表</w:t>
            </w:r>
          </w:p>
        </w:tc>
      </w:tr>
      <w:tr w14:paraId="31C5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576F457B">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人民币合计金额（大写）：</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元整（¥</w:t>
            </w:r>
            <w:r>
              <w:rPr>
                <w:rFonts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tc>
      </w:tr>
    </w:tbl>
    <w:p w14:paraId="0992CDC9">
      <w:pPr>
        <w:spacing w:line="400" w:lineRule="exact"/>
        <w:ind w:firstLine="424" w:firstLineChars="202"/>
        <w:rPr>
          <w:rFonts w:hint="eastAsia" w:ascii="宋体" w:hAnsi="宋体" w:cs="宋体"/>
          <w:color w:val="000000" w:themeColor="text1"/>
          <w:szCs w:val="21"/>
          <w:lang w:bidi="ar"/>
          <w14:textFill>
            <w14:solidFill>
              <w14:schemeClr w14:val="tx1"/>
            </w14:solidFill>
          </w14:textFill>
        </w:rPr>
      </w:pPr>
    </w:p>
    <w:p w14:paraId="010069EA">
      <w:pPr>
        <w:spacing w:line="400" w:lineRule="exact"/>
        <w:ind w:firstLine="424" w:firstLineChars="20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合同合计金额包括但不限于满足本次竞标全部采购需求所应提供的服务的价格；包括拟投入本项目的人工费，完成服务内容所需的技术支持、专用工具（设备等）、售后服务等全部费用、招标代理服务费、保险费和各项税金等其他项目费用，项目实施过程中的按实际发生金额进行结算。如磋商文件对其另有规定的，从其规定。</w:t>
      </w:r>
    </w:p>
    <w:p w14:paraId="49629ECF">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第二条　质量保证</w:t>
      </w:r>
    </w:p>
    <w:p w14:paraId="2AC6894E">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乙方所提供的服务及服务内容必须与响应文件承诺相一致，有国家强制性标准的，还必须符合国家强制性标准的规定，没有国家强制性标准但有其他强制性标准的，必须符合其他强制性标准的规定。</w:t>
      </w:r>
    </w:p>
    <w:p w14:paraId="101874C2">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第三条　权利保证</w:t>
      </w:r>
    </w:p>
    <w:p w14:paraId="0F4045E4">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1、乙方应保证所提供服务在使用时不会侵犯任何第三方的专利权、商标权、工业设计权等知识产权及其他合法权利，且所有权、处分权等没有受到任何限制。</w:t>
      </w:r>
    </w:p>
    <w:p w14:paraId="1275A603">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0D2CE310">
      <w:pPr>
        <w:spacing w:line="360" w:lineRule="auto"/>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第四条　交付和验收</w:t>
      </w:r>
    </w:p>
    <w:p w14:paraId="1C8696E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1、交付时间：</w:t>
      </w:r>
      <w:r>
        <w:rPr>
          <w:rFonts w:hint="eastAsia" w:ascii="宋体" w:hAnsi="宋体" w:cs="宋体"/>
          <w:color w:val="000000" w:themeColor="text1"/>
          <w:szCs w:val="21"/>
          <w:u w:val="single"/>
          <w:lang w:eastAsia="zh-CN" w:bidi="ar"/>
          <w14:textFill>
            <w14:solidFill>
              <w14:schemeClr w14:val="tx1"/>
            </w14:solidFill>
          </w14:textFill>
        </w:rPr>
        <w:t>合同签订之日起 5 个工作日内</w:t>
      </w:r>
      <w:r>
        <w:rPr>
          <w:rFonts w:hint="eastAsia" w:ascii="宋体" w:hAnsi="宋体" w:cs="宋体"/>
          <w:color w:val="000000" w:themeColor="text1"/>
          <w:szCs w:val="21"/>
          <w:lang w:bidi="ar"/>
          <w14:textFill>
            <w14:solidFill>
              <w14:schemeClr w14:val="tx1"/>
            </w14:solidFill>
          </w14:textFill>
        </w:rPr>
        <w:t>。</w:t>
      </w:r>
    </w:p>
    <w:p w14:paraId="734DA377">
      <w:pPr>
        <w:spacing w:line="360" w:lineRule="auto"/>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交付地点：</w:t>
      </w:r>
      <w:r>
        <w:rPr>
          <w:rFonts w:hint="eastAsia" w:ascii="宋体" w:hAnsi="宋体" w:cs="宋体"/>
          <w:color w:val="000000" w:themeColor="text1"/>
          <w:szCs w:val="21"/>
          <w:u w:val="single"/>
          <w:lang w:eastAsia="zh-CN" w:bidi="ar"/>
          <w14:textFill>
            <w14:solidFill>
              <w14:schemeClr w14:val="tx1"/>
            </w14:solidFill>
          </w14:textFill>
        </w:rPr>
        <w:t>广西区内（采购人指定地点）</w:t>
      </w:r>
      <w:r>
        <w:rPr>
          <w:rFonts w:hint="eastAsia" w:ascii="宋体" w:hAnsi="宋体" w:cs="宋体"/>
          <w:color w:val="000000" w:themeColor="text1"/>
          <w:szCs w:val="21"/>
          <w:lang w:bidi="ar"/>
          <w14:textFill>
            <w14:solidFill>
              <w14:schemeClr w14:val="tx1"/>
            </w14:solidFill>
          </w14:textFill>
        </w:rPr>
        <w:t>。</w:t>
      </w:r>
    </w:p>
    <w:p w14:paraId="1A8DF2CA">
      <w:pPr>
        <w:snapToGrid w:val="0"/>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2、乙方应按响应文件的承诺向甲方提供相应的服务，并提供所服务内容的相关技术资料。</w:t>
      </w:r>
    </w:p>
    <w:p w14:paraId="3C77501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3、乙方提供不符合响应文件和本合同规定的服务成果，甲方有权拒绝接受。</w:t>
      </w:r>
    </w:p>
    <w:p w14:paraId="537EA73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4、乙方完成服务后应及时书面通知甲方进行验收，甲方应在收到通知后七个工作日内进行验收。验收合格后由甲乙双方签署验收单并加盖甲方公章，甲乙双方各执一份。</w:t>
      </w:r>
    </w:p>
    <w:p w14:paraId="38048FD0">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5、验收标准和方法：甲乙双方应按照《广西壮族自治区政府采购项目履约验收管理办法》、双方合同、响应文件验收。</w:t>
      </w:r>
    </w:p>
    <w:p w14:paraId="1D0483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36"/>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1</w:t>
      </w:r>
      <w:r>
        <w:rPr>
          <w:rFonts w:hint="eastAsia" w:ascii="宋体" w:hAnsi="宋体" w:eastAsia="宋体" w:cs="宋体"/>
          <w:color w:val="000000" w:themeColor="text1"/>
          <w:szCs w:val="36"/>
          <w:lang w:eastAsia="zh-CN"/>
          <w14:textFill>
            <w14:solidFill>
              <w14:schemeClr w14:val="tx1"/>
            </w14:solidFill>
          </w14:textFill>
        </w:rPr>
        <w:t>）</w:t>
      </w:r>
      <w:r>
        <w:rPr>
          <w:rFonts w:hint="eastAsia" w:ascii="宋体" w:hAnsi="宋体" w:eastAsia="宋体" w:cs="宋体"/>
          <w:color w:val="000000" w:themeColor="text1"/>
          <w:szCs w:val="36"/>
          <w14:textFill>
            <w14:solidFill>
              <w14:schemeClr w14:val="tx1"/>
            </w14:solidFill>
          </w14:textFill>
        </w:rPr>
        <w:t>完成与</w:t>
      </w:r>
      <w:r>
        <w:rPr>
          <w:rFonts w:hint="eastAsia" w:ascii="宋体" w:hAnsi="宋体" w:eastAsia="宋体" w:cs="宋体"/>
          <w:color w:val="000000" w:themeColor="text1"/>
          <w:lang w:val="en-US" w:eastAsia="zh-CN"/>
          <w14:textFill>
            <w14:solidFill>
              <w14:schemeClr w14:val="tx1"/>
            </w14:solidFill>
          </w14:textFill>
        </w:rPr>
        <w:t>高院现有</w:t>
      </w:r>
      <w:r>
        <w:rPr>
          <w:rFonts w:hint="eastAsia" w:ascii="宋体" w:hAnsi="宋体" w:eastAsia="宋体" w:cs="宋体"/>
          <w:color w:val="000000" w:themeColor="text1"/>
          <w:szCs w:val="36"/>
          <w14:textFill>
            <w14:solidFill>
              <w14:schemeClr w14:val="tx1"/>
            </w14:solidFill>
          </w14:textFill>
        </w:rPr>
        <w:t>业务系统的对接、调试，确保现有业务系统可以正常发送短信。</w:t>
      </w:r>
    </w:p>
    <w:p w14:paraId="0B3592BC">
      <w:pPr>
        <w:spacing w:line="360" w:lineRule="auto"/>
        <w:ind w:firstLine="420" w:firstLineChars="200"/>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2</w:t>
      </w:r>
      <w:r>
        <w:rPr>
          <w:rFonts w:hint="eastAsia" w:ascii="宋体" w:hAnsi="宋体" w:eastAsia="宋体" w:cs="宋体"/>
          <w:color w:val="000000" w:themeColor="text1"/>
          <w:szCs w:val="36"/>
          <w:lang w:eastAsia="zh-CN"/>
          <w14:textFill>
            <w14:solidFill>
              <w14:schemeClr w14:val="tx1"/>
            </w14:solidFill>
          </w14:textFill>
        </w:rPr>
        <w:t>）</w:t>
      </w:r>
      <w:r>
        <w:rPr>
          <w:rFonts w:hint="eastAsia" w:ascii="宋体" w:hAnsi="宋体" w:eastAsia="宋体" w:cs="宋体"/>
          <w:color w:val="000000" w:themeColor="text1"/>
          <w:szCs w:val="36"/>
          <w14:textFill>
            <w14:solidFill>
              <w14:schemeClr w14:val="tx1"/>
            </w14:solidFill>
          </w14:textFill>
        </w:rPr>
        <w:t>执行的</w:t>
      </w:r>
      <w:r>
        <w:rPr>
          <w:rFonts w:hint="eastAsia" w:ascii="宋体" w:hAnsi="宋体" w:eastAsia="宋体" w:cs="宋体"/>
          <w:color w:val="000000" w:themeColor="text1"/>
          <w:lang w:val="en-US" w:eastAsia="zh-CN"/>
          <w14:textFill>
            <w14:solidFill>
              <w14:schemeClr w14:val="tx1"/>
            </w14:solidFill>
          </w14:textFill>
        </w:rPr>
        <w:t>国家标准</w:t>
      </w:r>
      <w:r>
        <w:rPr>
          <w:rFonts w:hint="eastAsia" w:ascii="宋体" w:hAnsi="宋体" w:eastAsia="宋体" w:cs="宋体"/>
          <w:color w:val="000000" w:themeColor="text1"/>
          <w:szCs w:val="36"/>
          <w14:textFill>
            <w14:solidFill>
              <w14:schemeClr w14:val="tx1"/>
            </w14:solidFill>
          </w14:textFill>
        </w:rPr>
        <w:t>、行业标准、地方标准或者其他标准、规范。</w:t>
      </w:r>
    </w:p>
    <w:p w14:paraId="2FC4C3BE">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6、甲方在初步验收或者最终验收过程中如发现乙方提供的服务成果不满足响应文件及本合同规定的，可暂缓向乙方付款，直到乙方及时完善并提交相应的服务成果且经甲方验收合格后，方可办理付款。</w:t>
      </w:r>
    </w:p>
    <w:p w14:paraId="47CB53AF">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7、甲方验收时以书面形式提出异议的，乙方应自收到甲方书面异议后五个工作日内及时予以解决，否则甲方有权不出具服务验收合格单。</w:t>
      </w:r>
    </w:p>
    <w:p w14:paraId="4E9549C6">
      <w:pPr>
        <w:snapToGrid w:val="0"/>
        <w:spacing w:line="360" w:lineRule="auto"/>
        <w:ind w:firstLine="422" w:firstLineChars="20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第五条  售后服务及培训</w:t>
      </w:r>
    </w:p>
    <w:p w14:paraId="2C44271F">
      <w:pPr>
        <w:snapToGrid w:val="0"/>
        <w:spacing w:line="360" w:lineRule="auto"/>
        <w:ind w:firstLine="420" w:firstLineChars="200"/>
        <w:rPr>
          <w:rFonts w:hint="eastAsia" w:ascii="宋体" w:hAnsi="宋体" w:eastAsia="宋体" w:cs="宋体"/>
          <w:color w:val="000000" w:themeColor="text1"/>
          <w:szCs w:val="21"/>
          <w:lang w:bidi="ar"/>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乙方应按照国家有关法律法规和本合同所附的《售后服务承诺》要求为甲方提供相应的售后服务。</w:t>
      </w:r>
    </w:p>
    <w:p w14:paraId="5F9B3A65">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2、甲方应提供必要测试条件（如场地、电源、水源等）。</w:t>
      </w:r>
    </w:p>
    <w:p w14:paraId="1C38EB14">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3、乙方负责甲方有关人员的培训。培训时间、地点：</w:t>
      </w:r>
      <w:r>
        <w:rPr>
          <w:rFonts w:hint="eastAsia" w:ascii="宋体" w:hAnsi="宋体" w:eastAsia="宋体" w:cs="宋体"/>
          <w:color w:val="000000" w:themeColor="text1"/>
          <w:szCs w:val="21"/>
          <w:u w:val="single"/>
          <w14:textFill>
            <w14:solidFill>
              <w14:schemeClr w14:val="tx1"/>
            </w14:solidFill>
          </w14:textFill>
        </w:rPr>
        <w:t xml:space="preserve">  根据甲方要求决定   </w:t>
      </w:r>
      <w:r>
        <w:rPr>
          <w:rFonts w:hint="eastAsia" w:ascii="宋体" w:hAnsi="宋体" w:eastAsia="宋体" w:cs="宋体"/>
          <w:color w:val="000000" w:themeColor="text1"/>
          <w:szCs w:val="21"/>
          <w14:textFill>
            <w14:solidFill>
              <w14:schemeClr w14:val="tx1"/>
            </w14:solidFill>
          </w14:textFill>
        </w:rPr>
        <w:t>。</w:t>
      </w:r>
    </w:p>
    <w:p w14:paraId="42F56CA4">
      <w:pPr>
        <w:snapToGrid w:val="0"/>
        <w:spacing w:line="360" w:lineRule="auto"/>
        <w:ind w:firstLine="422"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lang w:bidi="ar"/>
          <w14:textFill>
            <w14:solidFill>
              <w14:schemeClr w14:val="tx1"/>
            </w14:solidFill>
          </w14:textFill>
        </w:rPr>
        <w:t>第六条　付款方式</w:t>
      </w:r>
    </w:p>
    <w:p w14:paraId="5DF29FE3">
      <w:pPr>
        <w:snapToGrid w:val="0"/>
        <w:spacing w:line="360" w:lineRule="auto"/>
        <w:ind w:firstLine="420" w:firstLineChars="200"/>
        <w:rPr>
          <w:rFonts w:hint="eastAsia" w:ascii="宋体" w:hAnsi="宋体" w:eastAsia="宋体" w:cs="宋体"/>
          <w:color w:val="000000" w:themeColor="text1"/>
          <w:szCs w:val="36"/>
          <w:lang w:eastAsia="zh-CN"/>
          <w14:textFill>
            <w14:solidFill>
              <w14:schemeClr w14:val="tx1"/>
            </w14:solidFill>
          </w14:textFill>
        </w:rPr>
      </w:pPr>
      <w:r>
        <w:rPr>
          <w:rFonts w:hint="eastAsia" w:ascii="宋体" w:hAnsi="宋体" w:eastAsia="宋体" w:cs="宋体"/>
          <w:color w:val="000000" w:themeColor="text1"/>
          <w:szCs w:val="36"/>
          <w14:textFill>
            <w14:solidFill>
              <w14:schemeClr w14:val="tx1"/>
            </w14:solidFill>
          </w14:textFill>
        </w:rPr>
        <w:t>采购人按照本</w:t>
      </w:r>
      <w:r>
        <w:rPr>
          <w:rFonts w:hint="eastAsia" w:ascii="宋体" w:hAnsi="宋体" w:eastAsia="宋体" w:cs="宋体"/>
          <w:color w:val="000000" w:themeColor="text1"/>
          <w:lang w:val="en-US" w:eastAsia="zh-CN"/>
          <w14:textFill>
            <w14:solidFill>
              <w14:schemeClr w14:val="tx1"/>
            </w14:solidFill>
          </w14:textFill>
        </w:rPr>
        <w:t>项目</w:t>
      </w:r>
      <w:r>
        <w:rPr>
          <w:rFonts w:hint="eastAsia" w:ascii="宋体" w:hAnsi="宋体" w:eastAsia="宋体" w:cs="宋体"/>
          <w:color w:val="000000" w:themeColor="text1"/>
          <w:szCs w:val="36"/>
          <w14:textFill>
            <w14:solidFill>
              <w14:schemeClr w14:val="tx1"/>
            </w14:solidFill>
          </w14:textFill>
        </w:rPr>
        <w:t>采购短信总量分3次支付，签订合同后</w:t>
      </w:r>
      <w:r>
        <w:rPr>
          <w:rFonts w:hint="eastAsia" w:ascii="宋体" w:hAnsi="宋体" w:eastAsia="宋体" w:cs="宋体"/>
          <w:color w:val="000000" w:themeColor="text1"/>
          <w:szCs w:val="36"/>
          <w:lang w:val="en-US" w:eastAsia="zh-CN"/>
          <w14:textFill>
            <w14:solidFill>
              <w14:schemeClr w14:val="tx1"/>
            </w14:solidFill>
          </w14:textFill>
        </w:rPr>
        <w:t>3</w:t>
      </w:r>
      <w:r>
        <w:rPr>
          <w:rFonts w:hint="eastAsia" w:ascii="宋体" w:hAnsi="宋体" w:eastAsia="宋体" w:cs="宋体"/>
          <w:color w:val="000000" w:themeColor="text1"/>
          <w:szCs w:val="36"/>
          <w14:textFill>
            <w14:solidFill>
              <w14:schemeClr w14:val="tx1"/>
            </w14:solidFill>
          </w14:textFill>
        </w:rPr>
        <w:t>0个工作日内支付第1次支付合同款总额的30%；其余合同款按短信使用量进度支付相应比例的服务费；短信使用量达100%后采购人在10个工作日内付清全部合同款的剩余部分。成交人须在每次支付前向采购人提供合法有效的增值税发票，采购人核对无误后在约定时间内完成支付。</w:t>
      </w:r>
      <w:r>
        <w:rPr>
          <w:rFonts w:hint="eastAsia" w:ascii="宋体" w:hAnsi="宋体" w:eastAsia="宋体" w:cs="宋体"/>
          <w:color w:val="000000" w:themeColor="text1"/>
          <w:szCs w:val="36"/>
          <w:lang w:eastAsia="zh-CN"/>
          <w14:textFill>
            <w14:solidFill>
              <w14:schemeClr w14:val="tx1"/>
            </w14:solidFill>
          </w14:textFill>
        </w:rPr>
        <w:t>因甲方使用财政资金付款，甲方付款期限应扣除财政部门年度结算暂停支付期间以及甲方付款审</w:t>
      </w:r>
      <w:r>
        <w:rPr>
          <w:rFonts w:hint="eastAsia" w:ascii="宋体" w:hAnsi="宋体" w:eastAsia="宋体" w:cs="宋体"/>
          <w:color w:val="000000" w:themeColor="text1"/>
          <w:szCs w:val="36"/>
          <w:lang w:val="en-US" w:eastAsia="zh-CN"/>
          <w14:textFill>
            <w14:solidFill>
              <w14:schemeClr w14:val="tx1"/>
            </w14:solidFill>
          </w14:textFill>
        </w:rPr>
        <w:t>批</w:t>
      </w:r>
      <w:r>
        <w:rPr>
          <w:rFonts w:hint="eastAsia" w:ascii="宋体" w:hAnsi="宋体" w:eastAsia="宋体" w:cs="宋体"/>
          <w:color w:val="000000" w:themeColor="text1"/>
          <w:szCs w:val="36"/>
          <w:lang w:eastAsia="zh-CN"/>
          <w14:textFill>
            <w14:solidFill>
              <w14:schemeClr w14:val="tx1"/>
            </w14:solidFill>
          </w14:textFill>
        </w:rPr>
        <w:t>流程所需合理期限。</w:t>
      </w:r>
    </w:p>
    <w:p w14:paraId="6414381C">
      <w:pPr>
        <w:snapToGrid w:val="0"/>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第七条　履约保证金</w:t>
      </w:r>
    </w:p>
    <w:p w14:paraId="304189D5">
      <w:pPr>
        <w:snapToGrid w:val="0"/>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w:t>
      </w:r>
      <w:r>
        <w:rPr>
          <w:rFonts w:hint="eastAsia" w:ascii="宋体" w:hAnsi="宋体" w:cs="宋体"/>
          <w:b/>
          <w:color w:val="000000" w:themeColor="text1"/>
          <w:szCs w:val="21"/>
          <w:lang w:val="en-US" w:eastAsia="zh-CN" w:bidi="ar"/>
          <w14:textFill>
            <w14:solidFill>
              <w14:schemeClr w14:val="tx1"/>
            </w14:solidFill>
          </w14:textFill>
        </w:rPr>
        <w:t>八</w:t>
      </w:r>
      <w:r>
        <w:rPr>
          <w:rFonts w:hint="eastAsia" w:ascii="宋体" w:hAnsi="宋体" w:cs="宋体"/>
          <w:b/>
          <w:color w:val="000000" w:themeColor="text1"/>
          <w:szCs w:val="21"/>
          <w:lang w:bidi="ar"/>
          <w14:textFill>
            <w14:solidFill>
              <w14:schemeClr w14:val="tx1"/>
            </w14:solidFill>
          </w14:textFill>
        </w:rPr>
        <w:t>条　税费</w:t>
      </w:r>
    </w:p>
    <w:p w14:paraId="64D202F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本合同执行中相关的一切税费均由乙方负担，合同另有约定的除外。</w:t>
      </w:r>
    </w:p>
    <w:p w14:paraId="2B96CC06">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w:t>
      </w:r>
      <w:r>
        <w:rPr>
          <w:rFonts w:hint="eastAsia" w:ascii="宋体" w:hAnsi="宋体" w:cs="宋体"/>
          <w:b/>
          <w:color w:val="000000" w:themeColor="text1"/>
          <w:szCs w:val="21"/>
          <w:lang w:val="en-US" w:eastAsia="zh-CN" w:bidi="ar"/>
          <w14:textFill>
            <w14:solidFill>
              <w14:schemeClr w14:val="tx1"/>
            </w14:solidFill>
          </w14:textFill>
        </w:rPr>
        <w:t>九</w:t>
      </w:r>
      <w:r>
        <w:rPr>
          <w:rFonts w:hint="eastAsia" w:ascii="宋体" w:hAnsi="宋体" w:cs="宋体"/>
          <w:b/>
          <w:color w:val="000000" w:themeColor="text1"/>
          <w:szCs w:val="21"/>
          <w:lang w:bidi="ar"/>
          <w14:textFill>
            <w14:solidFill>
              <w14:schemeClr w14:val="tx1"/>
            </w14:solidFill>
          </w14:textFill>
        </w:rPr>
        <w:t>条　违约责任</w:t>
      </w:r>
    </w:p>
    <w:p w14:paraId="03FC98B8">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000000" w:themeColor="text1"/>
          <w:szCs w:val="21"/>
          <w:highlight w:val="none"/>
          <w14:textFill>
            <w14:solidFill>
              <w14:schemeClr w14:val="tx1"/>
            </w14:solidFill>
          </w14:textFill>
        </w:rPr>
        <w:t xml:space="preserve">                                  </w:t>
      </w:r>
    </w:p>
    <w:p w14:paraId="742B665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2、乙方提供的服务如侵犯了第三方合法权益而引发的任何纠纷或者诉讼，均由乙方负责交涉并承担全部责任。</w:t>
      </w:r>
    </w:p>
    <w:p w14:paraId="75533218">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、甲方延期付款的，每天向乙方偿付延期款额3‰滞纳金，但滞纳金累计不得超过延期款额5%。</w:t>
      </w:r>
    </w:p>
    <w:p w14:paraId="70DCA5CC">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w:t>
      </w:r>
      <w:r>
        <w:rPr>
          <w:rFonts w:hint="eastAsia" w:ascii="宋体" w:hAnsi="宋体" w:cs="宋体"/>
          <w:b/>
          <w:color w:val="000000" w:themeColor="text1"/>
          <w:szCs w:val="21"/>
          <w:lang w:val="en-US" w:eastAsia="zh-CN" w:bidi="ar"/>
          <w14:textFill>
            <w14:solidFill>
              <w14:schemeClr w14:val="tx1"/>
            </w14:solidFill>
          </w14:textFill>
        </w:rPr>
        <w:t>十</w:t>
      </w:r>
      <w:r>
        <w:rPr>
          <w:rFonts w:hint="eastAsia" w:ascii="宋体" w:hAnsi="宋体" w:cs="宋体"/>
          <w:b/>
          <w:color w:val="000000" w:themeColor="text1"/>
          <w:szCs w:val="21"/>
          <w:lang w:bidi="ar"/>
          <w14:textFill>
            <w14:solidFill>
              <w14:schemeClr w14:val="tx1"/>
            </w14:solidFill>
          </w14:textFill>
        </w:rPr>
        <w:t>条  不可抗力事件处理</w:t>
      </w:r>
    </w:p>
    <w:p w14:paraId="4973C42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1、在合同有效期内，任何一方因不可抗力事件导致不能履行合同，则合同履行期可延长，其延长期与不可抗力影响期相同。</w:t>
      </w:r>
    </w:p>
    <w:p w14:paraId="1243543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2、不可抗力事件发生后，应立即通知对方，并寄送有关权威机构出具的证明。</w:t>
      </w:r>
    </w:p>
    <w:p w14:paraId="61F3307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3、不可抗力事件延续一百二十天以上，双方应通过友好协商，确定是否继续履行合同。</w:t>
      </w:r>
    </w:p>
    <w:p w14:paraId="6EE19B3F">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第十</w:t>
      </w:r>
      <w:r>
        <w:rPr>
          <w:rFonts w:hint="eastAsia" w:ascii="宋体" w:hAnsi="宋体" w:cs="宋体"/>
          <w:b/>
          <w:color w:val="000000" w:themeColor="text1"/>
          <w:szCs w:val="21"/>
          <w:lang w:val="en-US" w:eastAsia="zh-CN" w:bidi="ar"/>
          <w14:textFill>
            <w14:solidFill>
              <w14:schemeClr w14:val="tx1"/>
            </w14:solidFill>
          </w14:textFill>
        </w:rPr>
        <w:t>一</w:t>
      </w:r>
      <w:r>
        <w:rPr>
          <w:rFonts w:hint="eastAsia" w:ascii="宋体" w:hAnsi="宋体" w:cs="宋体"/>
          <w:b/>
          <w:color w:val="000000" w:themeColor="text1"/>
          <w:szCs w:val="21"/>
          <w:lang w:bidi="ar"/>
          <w14:textFill>
            <w14:solidFill>
              <w14:schemeClr w14:val="tx1"/>
            </w14:solidFill>
          </w14:textFill>
        </w:rPr>
        <w:t>条  合同争议解决</w:t>
      </w:r>
    </w:p>
    <w:p w14:paraId="40B7A4D9">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1、因履行本合同引起的或者与本合同有关的争议，甲乙双方应首先通过友好协商解决，如果协商不能解决，可向甲方所在地有管辖权的人民法院提起诉讼。</w:t>
      </w:r>
    </w:p>
    <w:p w14:paraId="5CB4F887">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2、诉讼期间，本合同继续履行。</w:t>
      </w:r>
    </w:p>
    <w:p w14:paraId="2DD45DD0">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第十</w:t>
      </w:r>
      <w:r>
        <w:rPr>
          <w:rFonts w:hint="eastAsia" w:ascii="宋体" w:hAnsi="宋体" w:cs="宋体"/>
          <w:b/>
          <w:color w:val="000000" w:themeColor="text1"/>
          <w:szCs w:val="21"/>
          <w:lang w:val="en-US" w:eastAsia="zh-CN" w:bidi="ar"/>
          <w14:textFill>
            <w14:solidFill>
              <w14:schemeClr w14:val="tx1"/>
            </w14:solidFill>
          </w14:textFill>
        </w:rPr>
        <w:t>二</w:t>
      </w:r>
      <w:r>
        <w:rPr>
          <w:rFonts w:hint="eastAsia" w:ascii="宋体" w:hAnsi="宋体" w:cs="宋体"/>
          <w:b/>
          <w:color w:val="000000" w:themeColor="text1"/>
          <w:szCs w:val="21"/>
          <w:lang w:bidi="ar"/>
          <w14:textFill>
            <w14:solidFill>
              <w14:schemeClr w14:val="tx1"/>
            </w14:solidFill>
          </w14:textFill>
        </w:rPr>
        <w:t>条  合同生效及其它</w:t>
      </w:r>
    </w:p>
    <w:p w14:paraId="631D02E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1、合同经双方法定代表人或者委托代理人签字并加盖单位公章后生效（委托代理人签字的需后附法定代表人授权委托书，格式自拟）。</w:t>
      </w:r>
    </w:p>
    <w:p w14:paraId="2B12EB5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2、合同执行中涉及采购资金和采购内容修改或者补充的，须经财政部门审批，并签书面补充协议报财政部门备案，方可作为主合同不可分割的一部分。</w:t>
      </w:r>
    </w:p>
    <w:p w14:paraId="1639D27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3、本合同未尽事宜，遵照《中华人民共和国民法典》有关条文执行。</w:t>
      </w:r>
    </w:p>
    <w:p w14:paraId="57B5AB7C">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第十</w:t>
      </w:r>
      <w:r>
        <w:rPr>
          <w:rFonts w:hint="eastAsia" w:ascii="宋体" w:hAnsi="宋体" w:cs="宋体"/>
          <w:b/>
          <w:color w:val="000000" w:themeColor="text1"/>
          <w:szCs w:val="21"/>
          <w:lang w:val="en-US" w:eastAsia="zh-CN" w:bidi="ar"/>
          <w14:textFill>
            <w14:solidFill>
              <w14:schemeClr w14:val="tx1"/>
            </w14:solidFill>
          </w14:textFill>
        </w:rPr>
        <w:t>三</w:t>
      </w:r>
      <w:r>
        <w:rPr>
          <w:rFonts w:hint="eastAsia" w:ascii="宋体" w:hAnsi="宋体" w:cs="宋体"/>
          <w:b/>
          <w:color w:val="000000" w:themeColor="text1"/>
          <w:szCs w:val="21"/>
          <w:lang w:bidi="ar"/>
          <w14:textFill>
            <w14:solidFill>
              <w14:schemeClr w14:val="tx1"/>
            </w14:solidFill>
          </w14:textFill>
        </w:rPr>
        <w:t>条　合同的变更、终止与转让</w:t>
      </w:r>
    </w:p>
    <w:p w14:paraId="006AE00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1、除《中华人民共和国政府采购法》第五十条规定的情形外，本合同一经签订，甲乙双方不得擅自变更、中止或者终止。</w:t>
      </w:r>
    </w:p>
    <w:p w14:paraId="5FC8A590">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2、乙方不得擅自转让其应履行的合同义务。</w:t>
      </w:r>
    </w:p>
    <w:p w14:paraId="38F54D7F">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第十</w:t>
      </w:r>
      <w:r>
        <w:rPr>
          <w:rFonts w:hint="eastAsia" w:ascii="宋体" w:hAnsi="宋体" w:cs="宋体"/>
          <w:b/>
          <w:color w:val="000000" w:themeColor="text1"/>
          <w:szCs w:val="21"/>
          <w:lang w:val="en-US" w:eastAsia="zh-CN" w:bidi="ar"/>
          <w14:textFill>
            <w14:solidFill>
              <w14:schemeClr w14:val="tx1"/>
            </w14:solidFill>
          </w14:textFill>
        </w:rPr>
        <w:t>四</w:t>
      </w:r>
      <w:r>
        <w:rPr>
          <w:rFonts w:hint="eastAsia" w:ascii="宋体" w:hAnsi="宋体" w:cs="宋体"/>
          <w:b/>
          <w:color w:val="000000" w:themeColor="text1"/>
          <w:szCs w:val="21"/>
          <w:lang w:bidi="ar"/>
          <w14:textFill>
            <w14:solidFill>
              <w14:schemeClr w14:val="tx1"/>
            </w14:solidFill>
          </w14:textFill>
        </w:rPr>
        <w:t>条　签订本合同依据</w:t>
      </w:r>
    </w:p>
    <w:p w14:paraId="63766952">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1、成交通知书；</w:t>
      </w:r>
    </w:p>
    <w:p w14:paraId="28495634">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2、竞标报价表；</w:t>
      </w:r>
    </w:p>
    <w:p w14:paraId="43CC919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3、商务条款偏离表和技术需求偏离表；</w:t>
      </w:r>
    </w:p>
    <w:p w14:paraId="083CCF2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4、服务方案；</w:t>
      </w:r>
    </w:p>
    <w:p w14:paraId="4F448406">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5、响应文件中的其他相关文件。</w:t>
      </w:r>
    </w:p>
    <w:p w14:paraId="12D5D023">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6、上述合同文件互相补充和解释。如果合同文件之间存在矛盾或者不一致之处，以上述文件的排列顺序在先者为准。</w:t>
      </w:r>
    </w:p>
    <w:p w14:paraId="68D1CCF0">
      <w:pPr>
        <w:spacing w:line="360" w:lineRule="auto"/>
        <w:ind w:firstLine="422"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lang w:bidi="ar"/>
          <w14:textFill>
            <w14:solidFill>
              <w14:schemeClr w14:val="tx1"/>
            </w14:solidFill>
          </w14:textFill>
        </w:rPr>
        <w:t>第十</w:t>
      </w:r>
      <w:r>
        <w:rPr>
          <w:rFonts w:hint="eastAsia" w:ascii="宋体" w:hAnsi="宋体" w:cs="宋体"/>
          <w:b/>
          <w:color w:val="000000" w:themeColor="text1"/>
          <w:szCs w:val="21"/>
          <w:lang w:val="en-US" w:eastAsia="zh-CN" w:bidi="ar"/>
          <w14:textFill>
            <w14:solidFill>
              <w14:schemeClr w14:val="tx1"/>
            </w14:solidFill>
          </w14:textFill>
        </w:rPr>
        <w:t>五</w:t>
      </w:r>
      <w:r>
        <w:rPr>
          <w:rFonts w:hint="eastAsia" w:ascii="宋体" w:hAnsi="宋体" w:cs="宋体"/>
          <w:b/>
          <w:color w:val="000000" w:themeColor="text1"/>
          <w:szCs w:val="21"/>
          <w:lang w:bidi="ar"/>
          <w14:textFill>
            <w14:solidFill>
              <w14:schemeClr w14:val="tx1"/>
            </w14:solidFill>
          </w14:textFill>
        </w:rPr>
        <w:t>条　</w:t>
      </w:r>
      <w:r>
        <w:rPr>
          <w:rFonts w:hint="eastAsia" w:ascii="宋体" w:hAnsi="宋体" w:eastAsia="宋体" w:cs="宋体"/>
          <w:color w:val="000000" w:themeColor="text1"/>
          <w:szCs w:val="21"/>
          <w:highlight w:val="none"/>
          <w14:textFill>
            <w14:solidFill>
              <w14:schemeClr w14:val="tx1"/>
            </w14:solidFill>
          </w14:textFill>
        </w:rPr>
        <w:t>本合同一式</w:t>
      </w:r>
      <w:r>
        <w:rPr>
          <w:rFonts w:hint="eastAsia" w:ascii="宋体" w:hAnsi="宋体" w:eastAsia="宋体" w:cs="宋体"/>
          <w:color w:val="000000" w:themeColor="text1"/>
          <w:szCs w:val="21"/>
          <w:highlight w:val="none"/>
          <w:lang w:eastAsia="zh-CN"/>
          <w14:textFill>
            <w14:solidFill>
              <w14:schemeClr w14:val="tx1"/>
            </w14:solidFill>
          </w14:textFill>
        </w:rPr>
        <w:t>肆</w:t>
      </w:r>
      <w:r>
        <w:rPr>
          <w:rFonts w:hint="eastAsia" w:ascii="宋体" w:hAnsi="宋体" w:eastAsia="宋体" w:cs="宋体"/>
          <w:color w:val="000000" w:themeColor="text1"/>
          <w:szCs w:val="21"/>
          <w:highlight w:val="none"/>
          <w14:textFill>
            <w14:solidFill>
              <w14:schemeClr w14:val="tx1"/>
            </w14:solidFill>
          </w14:textFill>
        </w:rPr>
        <w:t>份，具有同等法律效力，采购代理机构</w:t>
      </w:r>
      <w:r>
        <w:rPr>
          <w:rFonts w:hint="eastAsia" w:ascii="宋体" w:hAnsi="宋体" w:eastAsia="宋体" w:cs="宋体"/>
          <w:color w:val="000000" w:themeColor="text1"/>
          <w:szCs w:val="21"/>
          <w:highlight w:val="none"/>
          <w:lang w:eastAsia="zh-CN"/>
          <w14:textFill>
            <w14:solidFill>
              <w14:schemeClr w14:val="tx1"/>
            </w14:solidFill>
          </w14:textFill>
        </w:rPr>
        <w:t>、乙方各</w:t>
      </w:r>
      <w:r>
        <w:rPr>
          <w:rFonts w:hint="eastAsia" w:ascii="宋体" w:hAnsi="宋体" w:eastAsia="宋体" w:cs="宋体"/>
          <w:color w:val="000000" w:themeColor="text1"/>
          <w:szCs w:val="21"/>
          <w:highlight w:val="none"/>
          <w14:textFill>
            <w14:solidFill>
              <w14:schemeClr w14:val="tx1"/>
            </w14:solidFill>
          </w14:textFill>
        </w:rPr>
        <w:t>一份，甲方</w:t>
      </w:r>
      <w:r>
        <w:rPr>
          <w:rFonts w:hint="eastAsia" w:ascii="宋体" w:hAnsi="宋体" w:eastAsia="宋体" w:cs="宋体"/>
          <w:color w:val="000000" w:themeColor="text1"/>
          <w:szCs w:val="21"/>
          <w:highlight w:val="none"/>
          <w:lang w:eastAsia="zh-CN"/>
          <w14:textFill>
            <w14:solidFill>
              <w14:schemeClr w14:val="tx1"/>
            </w14:solidFill>
          </w14:textFill>
        </w:rPr>
        <w:t>两</w:t>
      </w:r>
      <w:r>
        <w:rPr>
          <w:rFonts w:hint="eastAsia" w:ascii="宋体" w:hAnsi="宋体" w:eastAsia="宋体" w:cs="宋体"/>
          <w:color w:val="000000" w:themeColor="text1"/>
          <w:szCs w:val="21"/>
          <w:highlight w:val="none"/>
          <w14:textFill>
            <w14:solidFill>
              <w14:schemeClr w14:val="tx1"/>
            </w14:solidFill>
          </w14:textFill>
        </w:rPr>
        <w:t>份（可根据需要另增加）。</w:t>
      </w:r>
    </w:p>
    <w:p w14:paraId="71AD9CF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本合同甲乙双方签字盖章后生效，自签订之日起七个工作日内，甲方应当将合同副本报同级财政部门备案。</w:t>
      </w:r>
    </w:p>
    <w:p w14:paraId="3A8922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本合同自签订之日起2个工作日内，甲方应当将采购合同在广西壮族自治区财政厅指定的媒体上公告。</w:t>
      </w:r>
    </w:p>
    <w:p w14:paraId="2E3FC8F9">
      <w:pPr>
        <w:spacing w:line="400" w:lineRule="exact"/>
        <w:ind w:firstLine="420" w:firstLineChars="200"/>
        <w:rPr>
          <w:rFonts w:ascii="宋体" w:hAnsi="宋体" w:cs="宋体"/>
          <w:color w:val="000000" w:themeColor="text1"/>
          <w:szCs w:val="21"/>
          <w14:textFill>
            <w14:solidFill>
              <w14:schemeClr w14:val="tx1"/>
            </w14:solidFill>
          </w14:textFill>
        </w:rPr>
      </w:pPr>
    </w:p>
    <w:tbl>
      <w:tblPr>
        <w:tblStyle w:val="32"/>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769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7" w:hRule="atLeast"/>
        </w:trPr>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14:paraId="189B1076">
            <w:pPr>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甲方：（章）</w:t>
            </w:r>
          </w:p>
          <w:p w14:paraId="0C5DA136">
            <w:pPr>
              <w:snapToGrid w:val="0"/>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广西壮族自治区高级人民法院</w:t>
            </w:r>
          </w:p>
          <w:p w14:paraId="357FADE7">
            <w:pPr>
              <w:snapToGrid w:val="0"/>
              <w:spacing w:line="400" w:lineRule="exact"/>
              <w:ind w:firstLine="945" w:firstLineChars="450"/>
              <w:jc w:val="right"/>
              <w:rPr>
                <w:rFonts w:hint="eastAsia" w:ascii="宋体" w:hAnsi="宋体" w:eastAsia="宋体" w:cs="宋体"/>
                <w:color w:val="000000" w:themeColor="text1"/>
                <w:sz w:val="21"/>
                <w:szCs w:val="21"/>
                <w14:textFill>
                  <w14:solidFill>
                    <w14:schemeClr w14:val="tx1"/>
                  </w14:solidFill>
                </w14:textFill>
              </w:rPr>
            </w:pPr>
          </w:p>
          <w:p w14:paraId="0EB57CAA">
            <w:pPr>
              <w:snapToGrid w:val="0"/>
              <w:spacing w:line="400" w:lineRule="exact"/>
              <w:ind w:firstLine="945" w:firstLineChars="450"/>
              <w:jc w:val="righ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年  月  日</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349525BC">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乙方：（章）</w:t>
            </w:r>
          </w:p>
          <w:p w14:paraId="1002AE52">
            <w:pPr>
              <w:snapToGrid w:val="0"/>
              <w:spacing w:line="400" w:lineRule="exact"/>
              <w:jc w:val="right"/>
              <w:rPr>
                <w:rFonts w:ascii="宋体" w:hAnsi="宋体" w:cs="宋体"/>
                <w:color w:val="000000" w:themeColor="text1"/>
                <w:szCs w:val="21"/>
                <w14:textFill>
                  <w14:solidFill>
                    <w14:schemeClr w14:val="tx1"/>
                  </w14:solidFill>
                </w14:textFill>
              </w:rPr>
            </w:pPr>
          </w:p>
          <w:p w14:paraId="503EE2A5">
            <w:pPr>
              <w:snapToGrid w:val="0"/>
              <w:spacing w:line="400" w:lineRule="exact"/>
              <w:jc w:val="right"/>
              <w:rPr>
                <w:rFonts w:ascii="宋体" w:hAnsi="宋体" w:cs="宋体"/>
                <w:color w:val="000000" w:themeColor="text1"/>
                <w:szCs w:val="21"/>
                <w14:textFill>
                  <w14:solidFill>
                    <w14:schemeClr w14:val="tx1"/>
                  </w14:solidFill>
                </w14:textFill>
              </w:rPr>
            </w:pPr>
          </w:p>
          <w:p w14:paraId="6AD69797">
            <w:pPr>
              <w:snapToGrid w:val="0"/>
              <w:spacing w:line="400" w:lineRule="exact"/>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年  月  日</w:t>
            </w:r>
          </w:p>
        </w:tc>
      </w:tr>
      <w:tr w14:paraId="1D6E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14:paraId="407239A7">
            <w:pPr>
              <w:snapToGrid w:val="0"/>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单位地址：</w:t>
            </w:r>
            <w:r>
              <w:rPr>
                <w:rFonts w:hint="eastAsia" w:ascii="宋体" w:hAnsi="宋体" w:eastAsia="宋体" w:cs="宋体"/>
                <w:color w:val="000000" w:themeColor="text1"/>
                <w:sz w:val="21"/>
                <w:szCs w:val="21"/>
                <w:lang w:eastAsia="zh-CN" w:bidi="ar"/>
                <w14:textFill>
                  <w14:solidFill>
                    <w14:schemeClr w14:val="tx1"/>
                  </w14:solidFill>
                </w14:textFill>
              </w:rPr>
              <w:t>南宁市民族大道121号</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3BE86695">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单位地址：</w:t>
            </w:r>
          </w:p>
        </w:tc>
      </w:tr>
      <w:tr w14:paraId="5716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14:paraId="5E66545A">
            <w:pPr>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法定代表人：</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40E22885">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法定代表人：</w:t>
            </w:r>
          </w:p>
        </w:tc>
      </w:tr>
      <w:tr w14:paraId="683F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14:paraId="4291952D">
            <w:pPr>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委托代理人：</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73560EC0">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委托代理人：</w:t>
            </w:r>
          </w:p>
        </w:tc>
      </w:tr>
      <w:tr w14:paraId="500D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14:paraId="01B72C2A">
            <w:pPr>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电话：</w:t>
            </w:r>
            <w:r>
              <w:rPr>
                <w:rFonts w:hint="eastAsia" w:ascii="宋体" w:hAnsi="宋体" w:eastAsia="宋体" w:cs="宋体"/>
                <w:color w:val="000000" w:themeColor="text1"/>
                <w:sz w:val="21"/>
                <w:szCs w:val="21"/>
                <w:highlight w:val="none"/>
                <w:lang w:val="en-US" w:eastAsia="zh-CN"/>
                <w14:textFill>
                  <w14:solidFill>
                    <w14:schemeClr w14:val="tx1"/>
                  </w14:solidFill>
                </w14:textFill>
              </w:rPr>
              <w:t>0771-5788338</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2A51A714">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电话：</w:t>
            </w:r>
          </w:p>
        </w:tc>
      </w:tr>
      <w:tr w14:paraId="49FE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14:paraId="0A768413">
            <w:pPr>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开户银行：</w:t>
            </w:r>
            <w:r>
              <w:rPr>
                <w:rFonts w:hint="eastAsia" w:ascii="宋体" w:hAnsi="宋体" w:eastAsia="宋体" w:cs="宋体"/>
                <w:color w:val="000000" w:themeColor="text1"/>
                <w:sz w:val="21"/>
                <w:szCs w:val="21"/>
                <w:highlight w:val="none"/>
                <w:lang w:val="en-US" w:eastAsia="zh-CN"/>
                <w14:textFill>
                  <w14:solidFill>
                    <w14:schemeClr w14:val="tx1"/>
                  </w14:solidFill>
                </w14:textFill>
              </w:rPr>
              <w:t>中国银行广西壮族自治区分行营业室</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6D0A88A8">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开户银行：</w:t>
            </w:r>
          </w:p>
        </w:tc>
      </w:tr>
      <w:tr w14:paraId="722F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14:paraId="34E9FF98">
            <w:pPr>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账号：</w:t>
            </w:r>
            <w:r>
              <w:rPr>
                <w:rFonts w:hint="eastAsia" w:ascii="宋体" w:hAnsi="宋体" w:eastAsia="宋体" w:cs="宋体"/>
                <w:color w:val="000000" w:themeColor="text1"/>
                <w:sz w:val="21"/>
                <w:szCs w:val="21"/>
                <w:highlight w:val="none"/>
                <w:lang w:val="en-US" w:eastAsia="zh-CN"/>
                <w14:textFill>
                  <w14:solidFill>
                    <w14:schemeClr w14:val="tx1"/>
                  </w14:solidFill>
                </w14:textFill>
              </w:rPr>
              <w:t>615857484414</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2668AE33">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账号：</w:t>
            </w:r>
          </w:p>
        </w:tc>
      </w:tr>
      <w:tr w14:paraId="5490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shd w:val="clear" w:color="auto" w:fill="auto"/>
            <w:vAlign w:val="center"/>
          </w:tcPr>
          <w:p w14:paraId="3C57C926">
            <w:pPr>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邮政编码：</w:t>
            </w:r>
            <w:r>
              <w:rPr>
                <w:rFonts w:hint="eastAsia" w:ascii="宋体" w:hAnsi="宋体" w:eastAsia="宋体" w:cs="宋体"/>
                <w:color w:val="000000" w:themeColor="text1"/>
                <w:sz w:val="21"/>
                <w:szCs w:val="21"/>
                <w:highlight w:val="none"/>
                <w:lang w:val="en-US" w:eastAsia="zh-CN"/>
                <w14:textFill>
                  <w14:solidFill>
                    <w14:schemeClr w14:val="tx1"/>
                  </w14:solidFill>
                </w14:textFill>
              </w:rPr>
              <w:t>530028</w:t>
            </w:r>
          </w:p>
        </w:tc>
        <w:tc>
          <w:tcPr>
            <w:tcW w:w="4583" w:type="dxa"/>
            <w:tcBorders>
              <w:top w:val="single" w:color="auto" w:sz="4" w:space="0"/>
              <w:left w:val="single" w:color="auto" w:sz="4" w:space="0"/>
              <w:bottom w:val="single" w:color="auto" w:sz="4" w:space="0"/>
              <w:right w:val="single" w:color="auto" w:sz="4" w:space="0"/>
            </w:tcBorders>
            <w:shd w:val="clear" w:color="auto" w:fill="auto"/>
            <w:vAlign w:val="center"/>
          </w:tcPr>
          <w:p w14:paraId="440FA911">
            <w:pPr>
              <w:snapToGrid w:val="0"/>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邮政编码：</w:t>
            </w:r>
          </w:p>
        </w:tc>
      </w:tr>
    </w:tbl>
    <w:p w14:paraId="796B8910">
      <w:pPr>
        <w:spacing w:line="400" w:lineRule="exact"/>
        <w:rPr>
          <w:color w:val="000000" w:themeColor="text1"/>
          <w14:textFill>
            <w14:solidFill>
              <w14:schemeClr w14:val="tx1"/>
            </w14:solidFill>
          </w14:textFill>
        </w:rPr>
      </w:pPr>
    </w:p>
    <w:p w14:paraId="6B5CCEE6">
      <w:pPr>
        <w:spacing w:line="400" w:lineRule="exact"/>
        <w:rPr>
          <w:color w:val="000000" w:themeColor="text1"/>
          <w14:textFill>
            <w14:solidFill>
              <w14:schemeClr w14:val="tx1"/>
            </w14:solidFill>
          </w14:textFill>
        </w:rPr>
      </w:pPr>
    </w:p>
    <w:p w14:paraId="6611D499">
      <w:pPr>
        <w:spacing w:line="400" w:lineRule="exact"/>
        <w:rPr>
          <w:color w:val="000000" w:themeColor="text1"/>
          <w14:textFill>
            <w14:solidFill>
              <w14:schemeClr w14:val="tx1"/>
            </w14:solidFill>
          </w14:textFill>
        </w:rPr>
      </w:pPr>
    </w:p>
    <w:p w14:paraId="1FEA6442">
      <w:pPr>
        <w:spacing w:line="400" w:lineRule="exact"/>
        <w:rPr>
          <w:color w:val="000000" w:themeColor="text1"/>
          <w14:textFill>
            <w14:solidFill>
              <w14:schemeClr w14:val="tx1"/>
            </w14:solidFill>
          </w14:textFill>
        </w:rPr>
      </w:pPr>
    </w:p>
    <w:p w14:paraId="1ADA806E">
      <w:pPr>
        <w:spacing w:line="400" w:lineRule="exact"/>
        <w:rPr>
          <w:color w:val="000000" w:themeColor="text1"/>
          <w14:textFill>
            <w14:solidFill>
              <w14:schemeClr w14:val="tx1"/>
            </w14:solidFill>
          </w14:textFill>
        </w:rPr>
      </w:pPr>
    </w:p>
    <w:p w14:paraId="20D2C290">
      <w:pPr>
        <w:spacing w:line="400" w:lineRule="exact"/>
        <w:rPr>
          <w:color w:val="000000" w:themeColor="text1"/>
          <w14:textFill>
            <w14:solidFill>
              <w14:schemeClr w14:val="tx1"/>
            </w14:solidFill>
          </w14:textFill>
        </w:rPr>
      </w:pPr>
    </w:p>
    <w:p w14:paraId="3AA8AD1F">
      <w:pPr>
        <w:spacing w:line="400" w:lineRule="exact"/>
        <w:rPr>
          <w:color w:val="000000" w:themeColor="text1"/>
          <w14:textFill>
            <w14:solidFill>
              <w14:schemeClr w14:val="tx1"/>
            </w14:solidFill>
          </w14:textFill>
        </w:rPr>
      </w:pPr>
    </w:p>
    <w:p w14:paraId="2136EE1B">
      <w:pPr>
        <w:spacing w:line="400" w:lineRule="exact"/>
        <w:rPr>
          <w:color w:val="000000" w:themeColor="text1"/>
          <w14:textFill>
            <w14:solidFill>
              <w14:schemeClr w14:val="tx1"/>
            </w14:solidFill>
          </w14:textFill>
        </w:rPr>
      </w:pPr>
    </w:p>
    <w:p w14:paraId="5F1D8375">
      <w:pPr>
        <w:spacing w:line="400" w:lineRule="exact"/>
        <w:rPr>
          <w:color w:val="000000" w:themeColor="text1"/>
          <w14:textFill>
            <w14:solidFill>
              <w14:schemeClr w14:val="tx1"/>
            </w14:solidFill>
          </w14:textFill>
        </w:rPr>
      </w:pPr>
    </w:p>
    <w:p w14:paraId="56C7CC26">
      <w:pPr>
        <w:spacing w:line="400" w:lineRule="exact"/>
        <w:rPr>
          <w:color w:val="000000" w:themeColor="text1"/>
          <w14:textFill>
            <w14:solidFill>
              <w14:schemeClr w14:val="tx1"/>
            </w14:solidFill>
          </w14:textFill>
        </w:rPr>
      </w:pPr>
    </w:p>
    <w:p w14:paraId="2C02701C">
      <w:pPr>
        <w:spacing w:line="400" w:lineRule="exact"/>
        <w:rPr>
          <w:color w:val="000000" w:themeColor="text1"/>
          <w14:textFill>
            <w14:solidFill>
              <w14:schemeClr w14:val="tx1"/>
            </w14:solidFill>
          </w14:textFill>
        </w:rPr>
      </w:pPr>
    </w:p>
    <w:p w14:paraId="01FEC690">
      <w:pPr>
        <w:jc w:val="center"/>
        <w:rPr>
          <w:rFonts w:ascii="方正小标宋简体" w:eastAsia="方正小标宋简体" w:cs="仿宋_GB2312"/>
          <w:b/>
          <w:bCs/>
          <w:color w:val="000000" w:themeColor="text1"/>
          <w:sz w:val="44"/>
          <w:szCs w:val="52"/>
          <w14:textFill>
            <w14:solidFill>
              <w14:schemeClr w14:val="tx1"/>
            </w14:solidFill>
          </w14:textFill>
        </w:rPr>
      </w:pPr>
      <w:r>
        <w:rPr>
          <w:rFonts w:hint="eastAsia" w:ascii="方正小标宋简体" w:eastAsia="方正小标宋简体" w:cs="仿宋_GB2312"/>
          <w:b/>
          <w:bCs/>
          <w:color w:val="000000" w:themeColor="text1"/>
          <w:sz w:val="44"/>
          <w:szCs w:val="52"/>
          <w14:textFill>
            <w14:solidFill>
              <w14:schemeClr w14:val="tx1"/>
            </w14:solidFill>
          </w14:textFill>
        </w:rPr>
        <w:t>保密协议书</w:t>
      </w:r>
    </w:p>
    <w:p w14:paraId="060CDD1D">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为确保2024全区法院短信服务采购项目的安全，我方承诺如下：</w:t>
      </w:r>
    </w:p>
    <w:p w14:paraId="7F58A8C9">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一、严格遵守《中华人民共和国保守国家秘密法》、《 中华人民共和国保守国家秘密法实施办法》等国家保密法律、法规、规章，履行保密义务。</w:t>
      </w:r>
    </w:p>
    <w:p w14:paraId="318C8B57">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二、不以任何形式向外泄露本项目所接触的信息、用途等秘密资料。</w:t>
      </w:r>
    </w:p>
    <w:p w14:paraId="482B9EFC">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三、对参与并有机会接触本项目的我方工作人员进行政审，并登记备案。主动向采购人提供上述工作人员名单表，表中将反映工作人员所在单位、姓名、身份证号码等关键信息。</w:t>
      </w:r>
    </w:p>
    <w:p w14:paraId="19DD881B">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四、严格履行文件资料和审批登记手续，本项目所有涉密文件资料不经采购单位同意，不给无关人员借阅，不复印和外借。确需复印的，必须登记复印单位和份数。涉及本项目的资料不在互联网上传送，所有本项目投标资料均在本单位内制作，如确需到其它单位制作，必须做好保密措施，制作完后必须删除所有记录，并登记制作单位的工商注册信息（包括名称、地址、负责人姓名、身份证号码等关键信息）主动向采购人提供。</w:t>
      </w:r>
    </w:p>
    <w:p w14:paraId="0405E45A">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五、涉密文件资料实行专人专柜保管。在项目任务结束后及时进行整理，并如数交回采购单位。</w:t>
      </w:r>
    </w:p>
    <w:p w14:paraId="052A0C87">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六、我方将长期履行本项目的保密义务，不因项目任务结束而终止。</w:t>
      </w:r>
    </w:p>
    <w:p w14:paraId="6A8C2526">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七、因我方原因造成项目泄密，我方将承担相应法律责任。</w:t>
      </w:r>
    </w:p>
    <w:p w14:paraId="32329317">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p>
    <w:p w14:paraId="155E912A">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供应商（盖章）：</w:t>
      </w:r>
    </w:p>
    <w:p w14:paraId="0CF2AA5A">
      <w:pPr>
        <w:spacing w:line="360" w:lineRule="auto"/>
        <w:ind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法定代表人（负责人）委托代理人：</w:t>
      </w:r>
    </w:p>
    <w:p w14:paraId="2398B970">
      <w:pPr>
        <w:spacing w:line="360" w:lineRule="auto"/>
        <w:rPr>
          <w:rFonts w:hint="eastAsia"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 xml:space="preserve">                 年   月   日</w:t>
      </w:r>
    </w:p>
    <w:p w14:paraId="20961B3F">
      <w:pPr>
        <w:pStyle w:val="2"/>
        <w:rPr>
          <w:rFonts w:hint="eastAsia" w:ascii="仿宋" w:hAnsi="仿宋" w:eastAsia="仿宋" w:cs="仿宋_GB2312"/>
          <w:color w:val="000000" w:themeColor="text1"/>
          <w:sz w:val="24"/>
          <w:szCs w:val="24"/>
          <w14:textFill>
            <w14:solidFill>
              <w14:schemeClr w14:val="tx1"/>
            </w14:solidFill>
          </w14:textFill>
        </w:rPr>
      </w:pPr>
    </w:p>
    <w:p w14:paraId="0F01C35C">
      <w:pPr>
        <w:pStyle w:val="2"/>
        <w:rPr>
          <w:rFonts w:hint="eastAsia" w:ascii="仿宋" w:hAnsi="仿宋" w:eastAsia="仿宋" w:cs="仿宋_GB2312"/>
          <w:color w:val="000000" w:themeColor="text1"/>
          <w:sz w:val="24"/>
          <w:szCs w:val="24"/>
          <w14:textFill>
            <w14:solidFill>
              <w14:schemeClr w14:val="tx1"/>
            </w14:solidFill>
          </w14:textFill>
        </w:rPr>
      </w:pPr>
    </w:p>
    <w:p w14:paraId="5A9B0EB2">
      <w:pPr>
        <w:pStyle w:val="2"/>
        <w:rPr>
          <w:rFonts w:hint="eastAsia" w:ascii="仿宋" w:hAnsi="仿宋" w:eastAsia="仿宋" w:cs="仿宋_GB2312"/>
          <w:color w:val="000000" w:themeColor="text1"/>
          <w:sz w:val="24"/>
          <w:szCs w:val="24"/>
          <w14:textFill>
            <w14:solidFill>
              <w14:schemeClr w14:val="tx1"/>
            </w14:solidFill>
          </w14:textFill>
        </w:rPr>
      </w:pPr>
    </w:p>
    <w:p w14:paraId="53664873">
      <w:pPr>
        <w:pStyle w:val="2"/>
        <w:rPr>
          <w:rFonts w:hint="eastAsia" w:ascii="仿宋" w:hAnsi="仿宋" w:eastAsia="仿宋" w:cs="仿宋_GB2312"/>
          <w:color w:val="000000" w:themeColor="text1"/>
          <w:sz w:val="24"/>
          <w:szCs w:val="24"/>
          <w14:textFill>
            <w14:solidFill>
              <w14:schemeClr w14:val="tx1"/>
            </w14:solidFill>
          </w14:textFill>
        </w:rPr>
      </w:pPr>
    </w:p>
    <w:p w14:paraId="7969701B">
      <w:pPr>
        <w:pStyle w:val="2"/>
        <w:rPr>
          <w:rFonts w:hint="eastAsia" w:ascii="仿宋" w:hAnsi="仿宋" w:eastAsia="仿宋" w:cs="仿宋_GB2312"/>
          <w:color w:val="000000" w:themeColor="text1"/>
          <w:sz w:val="24"/>
          <w:szCs w:val="24"/>
          <w14:textFill>
            <w14:solidFill>
              <w14:schemeClr w14:val="tx1"/>
            </w14:solidFill>
          </w14:textFill>
        </w:rPr>
      </w:pPr>
    </w:p>
    <w:p w14:paraId="4EE5E72E">
      <w:pPr>
        <w:pStyle w:val="2"/>
        <w:rPr>
          <w:rFonts w:hint="eastAsia" w:ascii="仿宋" w:hAnsi="仿宋" w:eastAsia="仿宋" w:cs="仿宋_GB2312"/>
          <w:color w:val="000000" w:themeColor="text1"/>
          <w:sz w:val="24"/>
          <w:szCs w:val="24"/>
          <w14:textFill>
            <w14:solidFill>
              <w14:schemeClr w14:val="tx1"/>
            </w14:solidFill>
          </w14:textFill>
        </w:rPr>
      </w:pPr>
    </w:p>
    <w:p w14:paraId="2184AEF0">
      <w:pPr>
        <w:pStyle w:val="2"/>
        <w:rPr>
          <w:rFonts w:hint="eastAsia" w:ascii="仿宋" w:hAnsi="仿宋" w:eastAsia="仿宋" w:cs="仿宋_GB2312"/>
          <w:color w:val="000000" w:themeColor="text1"/>
          <w:sz w:val="24"/>
          <w:szCs w:val="24"/>
          <w14:textFill>
            <w14:solidFill>
              <w14:schemeClr w14:val="tx1"/>
            </w14:solidFill>
          </w14:textFill>
        </w:rPr>
      </w:pPr>
    </w:p>
    <w:p w14:paraId="414FA2D4">
      <w:pPr>
        <w:pStyle w:val="2"/>
        <w:rPr>
          <w:rFonts w:hint="eastAsia" w:ascii="仿宋" w:hAnsi="仿宋" w:eastAsia="仿宋" w:cs="仿宋_GB2312"/>
          <w:color w:val="000000" w:themeColor="text1"/>
          <w:sz w:val="24"/>
          <w:szCs w:val="24"/>
          <w14:textFill>
            <w14:solidFill>
              <w14:schemeClr w14:val="tx1"/>
            </w14:solidFill>
          </w14:textFill>
        </w:rPr>
      </w:pPr>
    </w:p>
    <w:p w14:paraId="3505FD81">
      <w:pPr>
        <w:pStyle w:val="2"/>
        <w:rPr>
          <w:rFonts w:hint="eastAsia" w:ascii="仿宋" w:hAnsi="仿宋" w:eastAsia="仿宋" w:cs="仿宋_GB2312"/>
          <w:color w:val="000000" w:themeColor="text1"/>
          <w:sz w:val="24"/>
          <w:szCs w:val="24"/>
          <w14:textFill>
            <w14:solidFill>
              <w14:schemeClr w14:val="tx1"/>
            </w14:solidFill>
          </w14:textFill>
        </w:rPr>
      </w:pPr>
    </w:p>
    <w:p w14:paraId="67F285CA">
      <w:pPr>
        <w:pStyle w:val="2"/>
        <w:rPr>
          <w:rFonts w:hint="eastAsia" w:ascii="仿宋" w:hAnsi="仿宋" w:eastAsia="仿宋" w:cs="仿宋_GB2312"/>
          <w:color w:val="000000" w:themeColor="text1"/>
          <w:sz w:val="24"/>
          <w:szCs w:val="24"/>
          <w14:textFill>
            <w14:solidFill>
              <w14:schemeClr w14:val="tx1"/>
            </w14:solidFill>
          </w14:textFill>
        </w:rPr>
      </w:pPr>
    </w:p>
    <w:p w14:paraId="05B736F5">
      <w:pPr>
        <w:spacing w:line="56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廉洁告知书</w:t>
      </w:r>
    </w:p>
    <w:p w14:paraId="5EDF305E">
      <w:pPr>
        <w:spacing w:line="560" w:lineRule="exact"/>
        <w:rPr>
          <w:rFonts w:hint="eastAsia" w:ascii="黑体" w:hAnsi="黑体" w:eastAsia="黑体"/>
          <w:color w:val="000000" w:themeColor="text1"/>
          <w:sz w:val="36"/>
          <w:szCs w:val="36"/>
          <w:highlight w:val="none"/>
          <w:u w:val="single"/>
          <w14:textFill>
            <w14:solidFill>
              <w14:schemeClr w14:val="tx1"/>
            </w14:solidFill>
          </w14:textFill>
        </w:rPr>
      </w:pPr>
    </w:p>
    <w:p w14:paraId="11948D42">
      <w:pPr>
        <w:keepNext w:val="0"/>
        <w:keepLines w:val="0"/>
        <w:pageBreakBefore w:val="0"/>
        <w:widowControl w:val="0"/>
        <w:kinsoku/>
        <w:wordWrap/>
        <w:overflowPunct/>
        <w:topLinePunct w:val="0"/>
        <w:autoSpaceDE/>
        <w:autoSpaceDN/>
        <w:bidi w:val="0"/>
        <w:adjustRightInd/>
        <w:snapToGrid/>
        <w:spacing w:line="560" w:lineRule="exact"/>
        <w:ind w:firstLine="641" w:firstLineChars="229"/>
        <w:textAlignment w:val="auto"/>
        <w:outlineLvl w:val="9"/>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为营造“反对贿赂，公平竞争”的</w:t>
      </w:r>
      <w:r>
        <w:rPr>
          <w:rFonts w:hint="eastAsia" w:ascii="仿宋" w:hAnsi="仿宋" w:eastAsia="仿宋" w:cs="仿宋"/>
          <w:color w:val="000000" w:themeColor="text1"/>
          <w:sz w:val="28"/>
          <w:szCs w:val="28"/>
          <w:highlight w:val="none"/>
          <w:lang w:val="en-US" w:eastAsia="zh-CN"/>
          <w14:textFill>
            <w14:solidFill>
              <w14:schemeClr w14:val="tx1"/>
            </w14:solidFill>
          </w14:textFill>
        </w:rPr>
        <w:t>政府采购</w:t>
      </w:r>
      <w:r>
        <w:rPr>
          <w:rFonts w:hint="eastAsia" w:ascii="仿宋" w:hAnsi="仿宋" w:eastAsia="仿宋" w:cs="仿宋"/>
          <w:color w:val="000000" w:themeColor="text1"/>
          <w:sz w:val="28"/>
          <w:szCs w:val="28"/>
          <w:highlight w:val="none"/>
          <w14:textFill>
            <w14:solidFill>
              <w14:schemeClr w14:val="tx1"/>
            </w14:solidFill>
          </w14:textFill>
        </w:rPr>
        <w:t>环境，贵公司在</w:t>
      </w:r>
      <w:r>
        <w:rPr>
          <w:rFonts w:hint="eastAsia" w:ascii="仿宋" w:hAnsi="仿宋" w:eastAsia="仿宋" w:cs="仿宋_GB2312"/>
          <w:color w:val="000000" w:themeColor="text1"/>
          <w:sz w:val="28"/>
          <w:szCs w:val="28"/>
          <w:u w:val="single"/>
          <w14:textFill>
            <w14:solidFill>
              <w14:schemeClr w14:val="tx1"/>
            </w14:solidFill>
          </w14:textFill>
        </w:rPr>
        <w:t>2024全区法院短信服务采购项目</w:t>
      </w:r>
      <w:r>
        <w:rPr>
          <w:rFonts w:hint="eastAsia" w:ascii="仿宋" w:hAnsi="仿宋" w:eastAsia="仿宋" w:cs="仿宋"/>
          <w:color w:val="000000" w:themeColor="text1"/>
          <w:sz w:val="28"/>
          <w:szCs w:val="28"/>
          <w:highlight w:val="none"/>
          <w14:textFill>
            <w14:solidFill>
              <w14:schemeClr w14:val="tx1"/>
            </w14:solidFill>
          </w14:textFill>
        </w:rPr>
        <w:t>的</w:t>
      </w:r>
      <w:r>
        <w:rPr>
          <w:rFonts w:hint="eastAsia" w:ascii="仿宋" w:hAnsi="仿宋" w:eastAsia="仿宋" w:cs="仿宋"/>
          <w:color w:val="000000" w:themeColor="text1"/>
          <w:sz w:val="28"/>
          <w:szCs w:val="28"/>
          <w:highlight w:val="none"/>
          <w:lang w:val="en-US" w:eastAsia="zh-CN"/>
          <w14:textFill>
            <w14:solidFill>
              <w14:schemeClr w14:val="tx1"/>
            </w14:solidFill>
          </w14:textFill>
        </w:rPr>
        <w:t>政府采购</w:t>
      </w:r>
      <w:r>
        <w:rPr>
          <w:rFonts w:hint="eastAsia" w:ascii="仿宋" w:hAnsi="仿宋" w:eastAsia="仿宋" w:cs="仿宋"/>
          <w:color w:val="000000" w:themeColor="text1"/>
          <w:sz w:val="28"/>
          <w:szCs w:val="28"/>
          <w:highlight w:val="none"/>
          <w14:textFill>
            <w14:solidFill>
              <w14:schemeClr w14:val="tx1"/>
            </w14:solidFill>
          </w14:textFill>
        </w:rPr>
        <w:t>活动中，要遵守</w:t>
      </w:r>
      <w:r>
        <w:rPr>
          <w:rFonts w:hint="eastAsia" w:ascii="仿宋" w:hAnsi="仿宋" w:eastAsia="仿宋" w:cs="仿宋"/>
          <w:color w:val="000000" w:themeColor="text1"/>
          <w:sz w:val="28"/>
          <w:szCs w:val="28"/>
          <w:highlight w:val="none"/>
          <w:lang w:val="en-US" w:eastAsia="zh-CN"/>
          <w14:textFill>
            <w14:solidFill>
              <w14:schemeClr w14:val="tx1"/>
            </w14:solidFill>
          </w14:textFill>
        </w:rPr>
        <w:t>政府采购相关</w:t>
      </w:r>
      <w:r>
        <w:rPr>
          <w:rFonts w:hint="eastAsia" w:ascii="仿宋" w:hAnsi="仿宋" w:eastAsia="仿宋" w:cs="仿宋"/>
          <w:color w:val="000000" w:themeColor="text1"/>
          <w:sz w:val="28"/>
          <w:szCs w:val="28"/>
          <w:highlight w:val="none"/>
          <w14:textFill>
            <w14:solidFill>
              <w14:schemeClr w14:val="tx1"/>
            </w14:solidFill>
          </w14:textFill>
        </w:rPr>
        <w:t>法律法规</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做到</w:t>
      </w:r>
      <w:r>
        <w:rPr>
          <w:rFonts w:hint="eastAsia" w:ascii="仿宋" w:hAnsi="仿宋" w:eastAsia="仿宋" w:cs="仿宋"/>
          <w:color w:val="000000" w:themeColor="text1"/>
          <w:sz w:val="28"/>
          <w:szCs w:val="28"/>
          <w:highlight w:val="none"/>
          <w14:textFill>
            <w14:solidFill>
              <w14:schemeClr w14:val="tx1"/>
            </w14:solidFill>
          </w14:textFill>
        </w:rPr>
        <w:t>廉洁自律、诚实守信。现将有关事项告知如下：</w:t>
      </w:r>
    </w:p>
    <w:p w14:paraId="40579F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一、严格遵守《中华人民共和国政府采购法》以及相关法律法规，对可能影响政府采购活动公平、公正的情况应当及时向有关部门反映。</w:t>
      </w:r>
    </w:p>
    <w:p w14:paraId="720EFD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二、不得与项目相关工作人员单独会谈或者见面，不得邀请项目相关工作人员参加私自安排的宴请或活动。</w:t>
      </w:r>
    </w:p>
    <w:p w14:paraId="7576CC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三、不准向项目相关工作人员就项目的投资评审、采购文件等有关问题进行私下商谈或者达成默契。</w:t>
      </w:r>
    </w:p>
    <w:p w14:paraId="6E23BF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四、不准向项目相关工作人员提供现金、礼券、物品等其他任何好处，不准向项目相关工作人员进行诱贿、威逼利诱、敲诈勒索等行为。</w:t>
      </w:r>
    </w:p>
    <w:p w14:paraId="7BB191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五、在参与政府采购活动过程中，应当遵循自愿、平等、公平、诚信原则，</w:t>
      </w:r>
      <w:r>
        <w:rPr>
          <w:rFonts w:hint="eastAsia" w:ascii="仿宋" w:hAnsi="仿宋" w:eastAsia="仿宋" w:cs="仿宋"/>
          <w:color w:val="000000" w:themeColor="text1"/>
          <w:sz w:val="28"/>
          <w:szCs w:val="28"/>
          <w:highlight w:val="none"/>
          <w14:textFill>
            <w14:solidFill>
              <w14:schemeClr w14:val="tx1"/>
            </w14:solidFill>
          </w14:textFill>
        </w:rPr>
        <w:t>不得与</w:t>
      </w:r>
      <w:r>
        <w:rPr>
          <w:rFonts w:hint="eastAsia" w:ascii="仿宋" w:hAnsi="仿宋" w:eastAsia="仿宋" w:cs="仿宋"/>
          <w:color w:val="000000" w:themeColor="text1"/>
          <w:sz w:val="28"/>
          <w:szCs w:val="28"/>
          <w:highlight w:val="none"/>
          <w:lang w:val="en-US" w:eastAsia="zh-CN"/>
          <w14:textFill>
            <w14:solidFill>
              <w14:schemeClr w14:val="tx1"/>
            </w14:solidFill>
          </w14:textFill>
        </w:rPr>
        <w:t>项目相关工作人员</w:t>
      </w:r>
      <w:r>
        <w:rPr>
          <w:rFonts w:hint="eastAsia" w:ascii="仿宋" w:hAnsi="仿宋" w:eastAsia="仿宋" w:cs="仿宋"/>
          <w:color w:val="000000" w:themeColor="text1"/>
          <w:sz w:val="28"/>
          <w:szCs w:val="28"/>
          <w:highlight w:val="none"/>
          <w14:textFill>
            <w14:solidFill>
              <w14:schemeClr w14:val="tx1"/>
            </w14:solidFill>
          </w14:textFill>
        </w:rPr>
        <w:t>、其他</w:t>
      </w:r>
      <w:r>
        <w:rPr>
          <w:rFonts w:hint="eastAsia" w:ascii="仿宋" w:hAnsi="仿宋" w:eastAsia="仿宋" w:cs="仿宋"/>
          <w:color w:val="000000" w:themeColor="text1"/>
          <w:sz w:val="28"/>
          <w:szCs w:val="28"/>
          <w:highlight w:val="none"/>
          <w:lang w:val="en-US" w:eastAsia="zh-CN"/>
          <w14:textFill>
            <w14:solidFill>
              <w14:schemeClr w14:val="tx1"/>
            </w14:solidFill>
          </w14:textFill>
        </w:rPr>
        <w:t>供应商</w:t>
      </w:r>
      <w:r>
        <w:rPr>
          <w:rFonts w:hint="eastAsia" w:ascii="仿宋" w:hAnsi="仿宋" w:eastAsia="仿宋" w:cs="仿宋"/>
          <w:color w:val="000000" w:themeColor="text1"/>
          <w:sz w:val="28"/>
          <w:szCs w:val="28"/>
          <w:highlight w:val="none"/>
          <w14:textFill>
            <w14:solidFill>
              <w14:schemeClr w14:val="tx1"/>
            </w14:solidFill>
          </w14:textFill>
        </w:rPr>
        <w:t>或者</w:t>
      </w:r>
      <w:r>
        <w:rPr>
          <w:rFonts w:hint="eastAsia" w:ascii="仿宋" w:hAnsi="仿宋" w:eastAsia="仿宋" w:cs="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color w:val="000000" w:themeColor="text1"/>
          <w:sz w:val="28"/>
          <w:szCs w:val="28"/>
          <w:highlight w:val="none"/>
          <w14:textFill>
            <w14:solidFill>
              <w14:schemeClr w14:val="tx1"/>
            </w14:solidFill>
          </w14:textFill>
        </w:rPr>
        <w:t>代理机构串通，弄虚作假骗取中标</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成交</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p>
    <w:p w14:paraId="11E417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六、参与政府采购活动</w:t>
      </w:r>
      <w:r>
        <w:rPr>
          <w:rFonts w:hint="eastAsia" w:ascii="仿宋" w:hAnsi="仿宋" w:eastAsia="仿宋" w:cs="仿宋"/>
          <w:color w:val="000000" w:themeColor="text1"/>
          <w:sz w:val="28"/>
          <w:szCs w:val="28"/>
          <w:highlight w:val="none"/>
          <w14:textFill>
            <w14:solidFill>
              <w14:schemeClr w14:val="tx1"/>
            </w14:solidFill>
          </w14:textFill>
        </w:rPr>
        <w:t>所提供的一切材料真实、准确、完整、合法、有效</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并具备独立完成项目的能力，不得以他人名义参与政府采购活动。</w:t>
      </w:r>
    </w:p>
    <w:p w14:paraId="45F61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严格执行</w:t>
      </w:r>
      <w:r>
        <w:rPr>
          <w:rFonts w:hint="eastAsia" w:ascii="仿宋" w:hAnsi="仿宋" w:eastAsia="仿宋" w:cs="仿宋"/>
          <w:color w:val="000000" w:themeColor="text1"/>
          <w:sz w:val="28"/>
          <w:szCs w:val="28"/>
          <w:highlight w:val="none"/>
          <w:lang w:val="en-US" w:eastAsia="zh-CN"/>
          <w14:textFill>
            <w14:solidFill>
              <w14:schemeClr w14:val="tx1"/>
            </w14:solidFill>
          </w14:textFill>
        </w:rPr>
        <w:t>政府采购</w:t>
      </w:r>
      <w:r>
        <w:rPr>
          <w:rFonts w:hint="eastAsia" w:ascii="仿宋" w:hAnsi="仿宋" w:eastAsia="仿宋" w:cs="仿宋"/>
          <w:color w:val="000000" w:themeColor="text1"/>
          <w:sz w:val="28"/>
          <w:szCs w:val="28"/>
          <w:highlight w:val="none"/>
          <w14:textFill>
            <w14:solidFill>
              <w14:schemeClr w14:val="tx1"/>
            </w14:solidFill>
          </w14:textFill>
        </w:rPr>
        <w:t>合同管理规定，不将中标</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成交</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项目转包分包，从中谋取利益</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不得以明示或者暗示的方式承诺给予项目相关工作人员回扣或其他利益。</w:t>
      </w:r>
    </w:p>
    <w:p w14:paraId="3E156B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在</w:t>
      </w:r>
      <w:r>
        <w:rPr>
          <w:rFonts w:hint="eastAsia" w:ascii="仿宋" w:hAnsi="仿宋" w:eastAsia="仿宋" w:cs="仿宋"/>
          <w:color w:val="000000" w:themeColor="text1"/>
          <w:sz w:val="28"/>
          <w:szCs w:val="28"/>
          <w:highlight w:val="none"/>
          <w:lang w:val="en-US" w:eastAsia="zh-CN"/>
          <w14:textFill>
            <w14:solidFill>
              <w14:schemeClr w14:val="tx1"/>
            </w14:solidFill>
          </w14:textFill>
        </w:rPr>
        <w:t>政府采购</w:t>
      </w:r>
      <w:r>
        <w:rPr>
          <w:rFonts w:hint="eastAsia" w:ascii="仿宋" w:hAnsi="仿宋" w:eastAsia="仿宋" w:cs="仿宋"/>
          <w:color w:val="000000" w:themeColor="text1"/>
          <w:sz w:val="28"/>
          <w:szCs w:val="28"/>
          <w:highlight w:val="none"/>
          <w14:textFill>
            <w14:solidFill>
              <w14:schemeClr w14:val="tx1"/>
            </w14:solidFill>
          </w14:textFill>
        </w:rPr>
        <w:t>活动中</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不得以低于成本价中标，不准</w:t>
      </w:r>
      <w:r>
        <w:rPr>
          <w:rFonts w:hint="eastAsia" w:ascii="仿宋" w:hAnsi="仿宋" w:eastAsia="仿宋" w:cs="仿宋"/>
          <w:color w:val="000000" w:themeColor="text1"/>
          <w:sz w:val="28"/>
          <w:szCs w:val="28"/>
          <w:highlight w:val="none"/>
          <w14:textFill>
            <w14:solidFill>
              <w14:schemeClr w14:val="tx1"/>
            </w14:solidFill>
          </w14:textFill>
        </w:rPr>
        <w:t>恶意</w:t>
      </w:r>
      <w:r>
        <w:rPr>
          <w:rFonts w:hint="eastAsia" w:ascii="仿宋" w:hAnsi="仿宋" w:eastAsia="仿宋" w:cs="仿宋"/>
          <w:color w:val="000000" w:themeColor="text1"/>
          <w:sz w:val="28"/>
          <w:szCs w:val="28"/>
          <w:highlight w:val="none"/>
          <w:lang w:val="en-US" w:eastAsia="zh-CN"/>
          <w14:textFill>
            <w14:solidFill>
              <w14:schemeClr w14:val="tx1"/>
            </w14:solidFill>
          </w14:textFill>
        </w:rPr>
        <w:t>质疑和</w:t>
      </w:r>
      <w:r>
        <w:rPr>
          <w:rFonts w:hint="eastAsia" w:ascii="仿宋" w:hAnsi="仿宋" w:eastAsia="仿宋" w:cs="仿宋"/>
          <w:color w:val="000000" w:themeColor="text1"/>
          <w:sz w:val="28"/>
          <w:szCs w:val="28"/>
          <w:highlight w:val="none"/>
          <w14:textFill>
            <w14:solidFill>
              <w14:schemeClr w14:val="tx1"/>
            </w14:solidFill>
          </w14:textFill>
        </w:rPr>
        <w:t>投诉。</w:t>
      </w:r>
    </w:p>
    <w:p w14:paraId="7309AF9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25AA0B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请严格遵守以上告知事项，如在政府采购过程中发现有违反上述情况的行为时，应坚决抵制，坚决同不正之风作斗争。</w:t>
      </w:r>
    </w:p>
    <w:p w14:paraId="10A5882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761AA3E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08FCD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联系单位：广西壮族自治区高级人民法院</w:t>
      </w:r>
    </w:p>
    <w:p w14:paraId="33B3EFA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联系电话：0771-5788133</w:t>
      </w:r>
    </w:p>
    <w:p w14:paraId="647EE51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联系地址：南宁市青秀区民族大道121号</w:t>
      </w:r>
    </w:p>
    <w:p w14:paraId="11AD1336">
      <w:pPr>
        <w:pStyle w:val="2"/>
        <w:rPr>
          <w:rFonts w:hint="eastAsia" w:ascii="仿宋" w:hAnsi="仿宋" w:eastAsia="仿宋" w:cs="仿宋_GB2312"/>
          <w:color w:val="000000" w:themeColor="text1"/>
          <w:sz w:val="24"/>
          <w:szCs w:val="24"/>
          <w14:textFill>
            <w14:solidFill>
              <w14:schemeClr w14:val="tx1"/>
            </w14:solidFill>
          </w14:textFill>
        </w:rPr>
      </w:pPr>
    </w:p>
    <w:p w14:paraId="450F7F5F">
      <w:pPr>
        <w:pStyle w:val="2"/>
        <w:rPr>
          <w:rFonts w:hint="eastAsia" w:ascii="仿宋" w:hAnsi="仿宋" w:eastAsia="仿宋" w:cs="仿宋_GB2312"/>
          <w:color w:val="000000" w:themeColor="text1"/>
          <w:sz w:val="24"/>
          <w:szCs w:val="24"/>
          <w14:textFill>
            <w14:solidFill>
              <w14:schemeClr w14:val="tx1"/>
            </w14:solidFill>
          </w14:textFill>
        </w:rPr>
      </w:pPr>
    </w:p>
    <w:p w14:paraId="1E4154EC">
      <w:pPr>
        <w:pStyle w:val="2"/>
        <w:rPr>
          <w:rFonts w:hint="eastAsia" w:ascii="仿宋" w:hAnsi="仿宋" w:eastAsia="仿宋" w:cs="仿宋_GB2312"/>
          <w:color w:val="000000" w:themeColor="text1"/>
          <w:sz w:val="24"/>
          <w:szCs w:val="24"/>
          <w14:textFill>
            <w14:solidFill>
              <w14:schemeClr w14:val="tx1"/>
            </w14:solidFill>
          </w14:textFill>
        </w:rPr>
      </w:pPr>
    </w:p>
    <w:p w14:paraId="7E2AB580">
      <w:pPr>
        <w:pStyle w:val="2"/>
        <w:rPr>
          <w:rFonts w:hint="eastAsia" w:ascii="仿宋" w:hAnsi="仿宋" w:eastAsia="仿宋" w:cs="仿宋_GB2312"/>
          <w:color w:val="000000" w:themeColor="text1"/>
          <w:sz w:val="24"/>
          <w:szCs w:val="24"/>
          <w14:textFill>
            <w14:solidFill>
              <w14:schemeClr w14:val="tx1"/>
            </w14:solidFill>
          </w14:textFill>
        </w:rPr>
      </w:pPr>
    </w:p>
    <w:p w14:paraId="65ABFF46">
      <w:pPr>
        <w:pStyle w:val="2"/>
        <w:rPr>
          <w:rFonts w:hint="eastAsia" w:ascii="仿宋" w:hAnsi="仿宋" w:eastAsia="仿宋" w:cs="仿宋_GB2312"/>
          <w:color w:val="000000" w:themeColor="text1"/>
          <w:sz w:val="24"/>
          <w:szCs w:val="24"/>
          <w14:textFill>
            <w14:solidFill>
              <w14:schemeClr w14:val="tx1"/>
            </w14:solidFill>
          </w14:textFill>
        </w:rPr>
      </w:pPr>
    </w:p>
    <w:p w14:paraId="7A661E3C">
      <w:pPr>
        <w:pStyle w:val="2"/>
        <w:rPr>
          <w:rFonts w:hint="eastAsia" w:ascii="仿宋" w:hAnsi="仿宋" w:eastAsia="仿宋" w:cs="仿宋_GB2312"/>
          <w:color w:val="000000" w:themeColor="text1"/>
          <w:sz w:val="24"/>
          <w:szCs w:val="24"/>
          <w14:textFill>
            <w14:solidFill>
              <w14:schemeClr w14:val="tx1"/>
            </w14:solidFill>
          </w14:textFill>
        </w:rPr>
      </w:pPr>
    </w:p>
    <w:p w14:paraId="310FD348">
      <w:pPr>
        <w:pStyle w:val="2"/>
        <w:rPr>
          <w:rFonts w:hint="eastAsia" w:ascii="仿宋" w:hAnsi="仿宋" w:eastAsia="仿宋" w:cs="仿宋_GB2312"/>
          <w:color w:val="000000" w:themeColor="text1"/>
          <w:sz w:val="24"/>
          <w:szCs w:val="24"/>
          <w14:textFill>
            <w14:solidFill>
              <w14:schemeClr w14:val="tx1"/>
            </w14:solidFill>
          </w14:textFill>
        </w:rPr>
      </w:pPr>
    </w:p>
    <w:p w14:paraId="067940A3">
      <w:pPr>
        <w:pStyle w:val="2"/>
        <w:rPr>
          <w:rFonts w:hint="eastAsia" w:ascii="仿宋" w:hAnsi="仿宋" w:eastAsia="仿宋" w:cs="仿宋_GB2312"/>
          <w:color w:val="000000" w:themeColor="text1"/>
          <w:sz w:val="24"/>
          <w:szCs w:val="24"/>
          <w14:textFill>
            <w14:solidFill>
              <w14:schemeClr w14:val="tx1"/>
            </w14:solidFill>
          </w14:textFill>
        </w:rPr>
      </w:pPr>
    </w:p>
    <w:p w14:paraId="3BF0EE23">
      <w:pPr>
        <w:pStyle w:val="2"/>
        <w:rPr>
          <w:rFonts w:hint="eastAsia" w:ascii="仿宋" w:hAnsi="仿宋" w:eastAsia="仿宋" w:cs="仿宋_GB2312"/>
          <w:color w:val="000000" w:themeColor="text1"/>
          <w:sz w:val="24"/>
          <w:szCs w:val="24"/>
          <w14:textFill>
            <w14:solidFill>
              <w14:schemeClr w14:val="tx1"/>
            </w14:solidFill>
          </w14:textFill>
        </w:rPr>
      </w:pPr>
    </w:p>
    <w:p w14:paraId="1C44F762">
      <w:pPr>
        <w:pStyle w:val="2"/>
        <w:rPr>
          <w:rFonts w:hint="eastAsia" w:ascii="仿宋" w:hAnsi="仿宋" w:eastAsia="仿宋" w:cs="仿宋_GB2312"/>
          <w:color w:val="000000" w:themeColor="text1"/>
          <w:sz w:val="24"/>
          <w:szCs w:val="24"/>
          <w14:textFill>
            <w14:solidFill>
              <w14:schemeClr w14:val="tx1"/>
            </w14:solidFill>
          </w14:textFill>
        </w:rPr>
      </w:pPr>
    </w:p>
    <w:p w14:paraId="2D797BB1">
      <w:pPr>
        <w:pStyle w:val="2"/>
        <w:rPr>
          <w:rFonts w:hint="eastAsia" w:ascii="仿宋" w:hAnsi="仿宋" w:eastAsia="仿宋" w:cs="仿宋_GB2312"/>
          <w:color w:val="000000" w:themeColor="text1"/>
          <w:sz w:val="24"/>
          <w:szCs w:val="24"/>
          <w14:textFill>
            <w14:solidFill>
              <w14:schemeClr w14:val="tx1"/>
            </w14:solidFill>
          </w14:textFill>
        </w:rPr>
      </w:pPr>
    </w:p>
    <w:p w14:paraId="4E6840A4">
      <w:pPr>
        <w:pStyle w:val="2"/>
        <w:rPr>
          <w:rFonts w:hint="eastAsia" w:ascii="仿宋" w:hAnsi="仿宋" w:eastAsia="仿宋" w:cs="仿宋_GB2312"/>
          <w:color w:val="000000" w:themeColor="text1"/>
          <w:sz w:val="24"/>
          <w:szCs w:val="24"/>
          <w14:textFill>
            <w14:solidFill>
              <w14:schemeClr w14:val="tx1"/>
            </w14:solidFill>
          </w14:textFill>
        </w:rPr>
      </w:pPr>
    </w:p>
    <w:p w14:paraId="552013E9">
      <w:pPr>
        <w:pStyle w:val="2"/>
        <w:rPr>
          <w:rFonts w:hint="eastAsia" w:ascii="仿宋" w:hAnsi="仿宋" w:eastAsia="仿宋" w:cs="仿宋_GB2312"/>
          <w:color w:val="000000" w:themeColor="text1"/>
          <w:sz w:val="24"/>
          <w:szCs w:val="24"/>
          <w14:textFill>
            <w14:solidFill>
              <w14:schemeClr w14:val="tx1"/>
            </w14:solidFill>
          </w14:textFill>
        </w:rPr>
      </w:pPr>
    </w:p>
    <w:p w14:paraId="7F83D219">
      <w:pPr>
        <w:pStyle w:val="2"/>
        <w:rPr>
          <w:rFonts w:hint="eastAsia" w:ascii="仿宋" w:hAnsi="仿宋" w:eastAsia="仿宋" w:cs="仿宋_GB2312"/>
          <w:color w:val="000000" w:themeColor="text1"/>
          <w:sz w:val="24"/>
          <w:szCs w:val="24"/>
          <w14:textFill>
            <w14:solidFill>
              <w14:schemeClr w14:val="tx1"/>
            </w14:solidFill>
          </w14:textFill>
        </w:rPr>
      </w:pPr>
    </w:p>
    <w:p w14:paraId="611E23A2">
      <w:pPr>
        <w:pStyle w:val="2"/>
        <w:rPr>
          <w:rFonts w:hint="eastAsia" w:ascii="仿宋" w:hAnsi="仿宋" w:eastAsia="仿宋" w:cs="仿宋_GB2312"/>
          <w:color w:val="000000" w:themeColor="text1"/>
          <w:sz w:val="24"/>
          <w:szCs w:val="24"/>
          <w14:textFill>
            <w14:solidFill>
              <w14:schemeClr w14:val="tx1"/>
            </w14:solidFill>
          </w14:textFill>
        </w:rPr>
      </w:pPr>
    </w:p>
    <w:p w14:paraId="7BAA15DF">
      <w:pPr>
        <w:pStyle w:val="2"/>
        <w:rPr>
          <w:rFonts w:hint="eastAsia" w:ascii="仿宋" w:hAnsi="仿宋" w:eastAsia="仿宋" w:cs="仿宋_GB2312"/>
          <w:color w:val="000000" w:themeColor="text1"/>
          <w:sz w:val="24"/>
          <w:szCs w:val="24"/>
          <w14:textFill>
            <w14:solidFill>
              <w14:schemeClr w14:val="tx1"/>
            </w14:solidFill>
          </w14:textFill>
        </w:rPr>
      </w:pPr>
    </w:p>
    <w:p w14:paraId="79F6F922">
      <w:pPr>
        <w:pStyle w:val="2"/>
        <w:rPr>
          <w:rFonts w:hint="eastAsia" w:ascii="仿宋" w:hAnsi="仿宋" w:eastAsia="仿宋" w:cs="仿宋_GB2312"/>
          <w:color w:val="000000" w:themeColor="text1"/>
          <w:sz w:val="24"/>
          <w:szCs w:val="24"/>
          <w14:textFill>
            <w14:solidFill>
              <w14:schemeClr w14:val="tx1"/>
            </w14:solidFill>
          </w14:textFill>
        </w:rPr>
      </w:pPr>
    </w:p>
    <w:p w14:paraId="3C5EF0FE">
      <w:pPr>
        <w:pStyle w:val="2"/>
        <w:rPr>
          <w:rFonts w:hint="eastAsia" w:ascii="仿宋" w:hAnsi="仿宋" w:eastAsia="仿宋" w:cs="仿宋_GB2312"/>
          <w:color w:val="000000" w:themeColor="text1"/>
          <w:sz w:val="24"/>
          <w:szCs w:val="24"/>
          <w14:textFill>
            <w14:solidFill>
              <w14:schemeClr w14:val="tx1"/>
            </w14:solidFill>
          </w14:textFill>
        </w:rPr>
      </w:pPr>
    </w:p>
    <w:p w14:paraId="069015AC">
      <w:pPr>
        <w:pStyle w:val="2"/>
        <w:rPr>
          <w:rFonts w:hint="eastAsia" w:ascii="仿宋" w:hAnsi="仿宋" w:eastAsia="仿宋" w:cs="仿宋_GB2312"/>
          <w:color w:val="000000" w:themeColor="text1"/>
          <w:sz w:val="24"/>
          <w:szCs w:val="24"/>
          <w14:textFill>
            <w14:solidFill>
              <w14:schemeClr w14:val="tx1"/>
            </w14:solidFill>
          </w14:textFill>
        </w:rPr>
      </w:pPr>
    </w:p>
    <w:p w14:paraId="194AF485">
      <w:pPr>
        <w:pStyle w:val="2"/>
        <w:rPr>
          <w:rFonts w:hint="eastAsia" w:ascii="仿宋" w:hAnsi="仿宋" w:eastAsia="仿宋" w:cs="仿宋_GB2312"/>
          <w:color w:val="000000" w:themeColor="text1"/>
          <w:sz w:val="24"/>
          <w:szCs w:val="24"/>
          <w14:textFill>
            <w14:solidFill>
              <w14:schemeClr w14:val="tx1"/>
            </w14:solidFill>
          </w14:textFill>
        </w:rPr>
      </w:pPr>
    </w:p>
    <w:p w14:paraId="51B49344">
      <w:pPr>
        <w:pStyle w:val="2"/>
        <w:rPr>
          <w:rFonts w:hint="eastAsia" w:ascii="仿宋" w:hAnsi="仿宋" w:eastAsia="仿宋" w:cs="仿宋_GB2312"/>
          <w:color w:val="000000" w:themeColor="text1"/>
          <w:sz w:val="24"/>
          <w:szCs w:val="24"/>
          <w14:textFill>
            <w14:solidFill>
              <w14:schemeClr w14:val="tx1"/>
            </w14:solidFill>
          </w14:textFill>
        </w:rPr>
      </w:pPr>
    </w:p>
    <w:p w14:paraId="2AFF8885">
      <w:pPr>
        <w:pStyle w:val="2"/>
        <w:rPr>
          <w:rFonts w:hint="eastAsia" w:ascii="仿宋" w:hAnsi="仿宋" w:eastAsia="仿宋" w:cs="仿宋_GB2312"/>
          <w:color w:val="000000" w:themeColor="text1"/>
          <w:sz w:val="24"/>
          <w:szCs w:val="24"/>
          <w14:textFill>
            <w14:solidFill>
              <w14:schemeClr w14:val="tx1"/>
            </w14:solidFill>
          </w14:textFill>
        </w:rPr>
      </w:pPr>
    </w:p>
    <w:p w14:paraId="480DB7C7">
      <w:pPr>
        <w:pStyle w:val="2"/>
        <w:rPr>
          <w:rFonts w:hint="eastAsia" w:ascii="仿宋" w:hAnsi="仿宋" w:eastAsia="仿宋" w:cs="仿宋_GB2312"/>
          <w:color w:val="000000" w:themeColor="text1"/>
          <w:sz w:val="24"/>
          <w:szCs w:val="24"/>
          <w14:textFill>
            <w14:solidFill>
              <w14:schemeClr w14:val="tx1"/>
            </w14:solidFill>
          </w14:textFill>
        </w:rPr>
      </w:pPr>
    </w:p>
    <w:p w14:paraId="76682B2F">
      <w:pPr>
        <w:pStyle w:val="2"/>
        <w:rPr>
          <w:rFonts w:hint="eastAsia" w:ascii="仿宋" w:hAnsi="仿宋" w:eastAsia="仿宋" w:cs="仿宋_GB2312"/>
          <w:color w:val="000000" w:themeColor="text1"/>
          <w:sz w:val="24"/>
          <w:szCs w:val="24"/>
          <w14:textFill>
            <w14:solidFill>
              <w14:schemeClr w14:val="tx1"/>
            </w14:solidFill>
          </w14:textFill>
        </w:rPr>
      </w:pPr>
    </w:p>
    <w:p w14:paraId="0AE97817">
      <w:pPr>
        <w:pStyle w:val="2"/>
        <w:rPr>
          <w:rFonts w:hint="eastAsia" w:ascii="仿宋" w:hAnsi="仿宋" w:eastAsia="仿宋" w:cs="仿宋_GB2312"/>
          <w:color w:val="000000" w:themeColor="text1"/>
          <w:sz w:val="24"/>
          <w:szCs w:val="24"/>
          <w14:textFill>
            <w14:solidFill>
              <w14:schemeClr w14:val="tx1"/>
            </w14:solidFill>
          </w14:textFill>
        </w:rPr>
      </w:pPr>
    </w:p>
    <w:p w14:paraId="76C446F5">
      <w:pPr>
        <w:pStyle w:val="2"/>
        <w:rPr>
          <w:rFonts w:hint="eastAsia" w:ascii="仿宋" w:hAnsi="仿宋" w:eastAsia="仿宋" w:cs="仿宋_GB2312"/>
          <w:color w:val="000000" w:themeColor="text1"/>
          <w:sz w:val="24"/>
          <w:szCs w:val="24"/>
          <w14:textFill>
            <w14:solidFill>
              <w14:schemeClr w14:val="tx1"/>
            </w14:solidFill>
          </w14:textFill>
        </w:rPr>
      </w:pPr>
    </w:p>
    <w:p w14:paraId="3D73BD1A">
      <w:pPr>
        <w:pStyle w:val="2"/>
        <w:rPr>
          <w:rFonts w:hint="eastAsia" w:ascii="仿宋" w:hAnsi="仿宋" w:eastAsia="仿宋" w:cs="仿宋_GB2312"/>
          <w:color w:val="000000" w:themeColor="text1"/>
          <w:sz w:val="24"/>
          <w:szCs w:val="24"/>
          <w14:textFill>
            <w14:solidFill>
              <w14:schemeClr w14:val="tx1"/>
            </w14:solidFill>
          </w14:textFill>
        </w:rPr>
      </w:pPr>
    </w:p>
    <w:p w14:paraId="1CCA2D8D">
      <w:pPr>
        <w:pStyle w:val="2"/>
        <w:rPr>
          <w:rFonts w:hint="eastAsia" w:ascii="仿宋" w:hAnsi="仿宋" w:eastAsia="仿宋" w:cs="仿宋_GB2312"/>
          <w:color w:val="000000" w:themeColor="text1"/>
          <w:sz w:val="24"/>
          <w:szCs w:val="24"/>
          <w14:textFill>
            <w14:solidFill>
              <w14:schemeClr w14:val="tx1"/>
            </w14:solidFill>
          </w14:textFill>
        </w:rPr>
      </w:pPr>
    </w:p>
    <w:p w14:paraId="56419AF0">
      <w:pPr>
        <w:pStyle w:val="2"/>
        <w:rPr>
          <w:rFonts w:hint="eastAsia" w:ascii="仿宋" w:hAnsi="仿宋" w:eastAsia="仿宋" w:cs="仿宋_GB2312"/>
          <w:color w:val="000000" w:themeColor="text1"/>
          <w:sz w:val="24"/>
          <w:szCs w:val="24"/>
          <w14:textFill>
            <w14:solidFill>
              <w14:schemeClr w14:val="tx1"/>
            </w14:solidFill>
          </w14:textFill>
        </w:rPr>
      </w:pPr>
    </w:p>
    <w:p w14:paraId="50747B36">
      <w:pPr>
        <w:pStyle w:val="2"/>
        <w:rPr>
          <w:rFonts w:hint="eastAsia" w:ascii="仿宋" w:hAnsi="仿宋" w:eastAsia="仿宋" w:cs="仿宋_GB2312"/>
          <w:color w:val="000000" w:themeColor="text1"/>
          <w:sz w:val="24"/>
          <w:szCs w:val="24"/>
          <w14:textFill>
            <w14:solidFill>
              <w14:schemeClr w14:val="tx1"/>
            </w14:solidFill>
          </w14:textFill>
        </w:rPr>
      </w:pPr>
    </w:p>
    <w:p w14:paraId="04306A8A">
      <w:pPr>
        <w:pStyle w:val="2"/>
        <w:rPr>
          <w:rFonts w:hint="eastAsia" w:ascii="仿宋" w:hAnsi="仿宋" w:eastAsia="仿宋" w:cs="仿宋_GB2312"/>
          <w:color w:val="000000" w:themeColor="text1"/>
          <w:sz w:val="24"/>
          <w:szCs w:val="24"/>
          <w14:textFill>
            <w14:solidFill>
              <w14:schemeClr w14:val="tx1"/>
            </w14:solidFill>
          </w14:textFill>
        </w:rPr>
      </w:pPr>
    </w:p>
    <w:p w14:paraId="34358B8C">
      <w:pPr>
        <w:pStyle w:val="2"/>
        <w:rPr>
          <w:rFonts w:hint="eastAsia" w:ascii="仿宋" w:hAnsi="仿宋" w:eastAsia="仿宋" w:cs="仿宋_GB2312"/>
          <w:color w:val="000000" w:themeColor="text1"/>
          <w:sz w:val="24"/>
          <w:szCs w:val="24"/>
          <w14:textFill>
            <w14:solidFill>
              <w14:schemeClr w14:val="tx1"/>
            </w14:solidFill>
          </w14:textFill>
        </w:rPr>
      </w:pPr>
    </w:p>
    <w:p w14:paraId="612FCE0B">
      <w:pPr>
        <w:pStyle w:val="2"/>
        <w:rPr>
          <w:rFonts w:hint="eastAsia" w:ascii="仿宋" w:hAnsi="仿宋" w:eastAsia="仿宋" w:cs="仿宋_GB2312"/>
          <w:color w:val="000000" w:themeColor="text1"/>
          <w:sz w:val="24"/>
          <w:szCs w:val="24"/>
          <w14:textFill>
            <w14:solidFill>
              <w14:schemeClr w14:val="tx1"/>
            </w14:solidFill>
          </w14:textFill>
        </w:rPr>
      </w:pPr>
    </w:p>
    <w:p w14:paraId="5DADA574">
      <w:pPr>
        <w:pStyle w:val="2"/>
        <w:rPr>
          <w:rFonts w:hint="eastAsia" w:ascii="仿宋" w:hAnsi="仿宋" w:eastAsia="仿宋" w:cs="仿宋_GB2312"/>
          <w:color w:val="000000" w:themeColor="text1"/>
          <w:sz w:val="24"/>
          <w:szCs w:val="24"/>
          <w14:textFill>
            <w14:solidFill>
              <w14:schemeClr w14:val="tx1"/>
            </w14:solidFill>
          </w14:textFill>
        </w:rPr>
      </w:pPr>
    </w:p>
    <w:p w14:paraId="29884B36">
      <w:pPr>
        <w:jc w:val="center"/>
        <w:rPr>
          <w:rFonts w:hint="eastAsia" w:ascii="黑体" w:eastAsia="黑体"/>
          <w:color w:val="000000" w:themeColor="text1"/>
          <w:sz w:val="48"/>
          <w:szCs w:val="48"/>
          <w:highlight w:val="none"/>
          <w14:textFill>
            <w14:solidFill>
              <w14:schemeClr w14:val="tx1"/>
            </w14:solidFill>
          </w14:textFill>
        </w:rPr>
      </w:pPr>
      <w:r>
        <w:rPr>
          <w:rFonts w:hint="eastAsia" w:ascii="黑体" w:eastAsia="黑体"/>
          <w:color w:val="000000" w:themeColor="text1"/>
          <w:sz w:val="48"/>
          <w:szCs w:val="48"/>
          <w:highlight w:val="none"/>
          <w14:textFill>
            <w14:solidFill>
              <w14:schemeClr w14:val="tx1"/>
            </w14:solidFill>
          </w14:textFill>
        </w:rPr>
        <w:t>开具发票申请单</w:t>
      </w:r>
    </w:p>
    <w:p w14:paraId="358467E5">
      <w:pPr>
        <w:rPr>
          <w:rFonts w:hint="eastAsia"/>
          <w:color w:val="000000" w:themeColor="text1"/>
          <w:highlight w:val="none"/>
          <w14:textFill>
            <w14:solidFill>
              <w14:schemeClr w14:val="tx1"/>
            </w14:solidFill>
          </w14:textFill>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345"/>
        <w:gridCol w:w="195"/>
        <w:gridCol w:w="1260"/>
        <w:gridCol w:w="360"/>
        <w:gridCol w:w="1080"/>
        <w:gridCol w:w="1260"/>
        <w:gridCol w:w="90"/>
        <w:gridCol w:w="1484"/>
      </w:tblGrid>
      <w:tr w14:paraId="1787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88" w:type="dxa"/>
            <w:noWrap w:val="0"/>
            <w:vAlign w:val="center"/>
          </w:tcPr>
          <w:p w14:paraId="56A98513">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申请部门</w:t>
            </w:r>
          </w:p>
        </w:tc>
        <w:tc>
          <w:tcPr>
            <w:tcW w:w="1800" w:type="dxa"/>
            <w:gridSpan w:val="3"/>
            <w:noWrap w:val="0"/>
            <w:vAlign w:val="center"/>
          </w:tcPr>
          <w:p w14:paraId="1671D32A">
            <w:pPr>
              <w:rPr>
                <w:rFonts w:hint="eastAsia"/>
                <w:color w:val="000000" w:themeColor="text1"/>
                <w:highlight w:val="none"/>
                <w14:textFill>
                  <w14:solidFill>
                    <w14:schemeClr w14:val="tx1"/>
                  </w14:solidFill>
                </w14:textFill>
              </w:rPr>
            </w:pPr>
          </w:p>
        </w:tc>
        <w:tc>
          <w:tcPr>
            <w:tcW w:w="1260" w:type="dxa"/>
            <w:noWrap w:val="0"/>
            <w:vAlign w:val="center"/>
          </w:tcPr>
          <w:p w14:paraId="34871ED5">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申请人</w:t>
            </w:r>
          </w:p>
        </w:tc>
        <w:tc>
          <w:tcPr>
            <w:tcW w:w="1440" w:type="dxa"/>
            <w:gridSpan w:val="2"/>
            <w:noWrap w:val="0"/>
            <w:vAlign w:val="center"/>
          </w:tcPr>
          <w:p w14:paraId="692B23DA">
            <w:pPr>
              <w:rPr>
                <w:rFonts w:hint="eastAsia"/>
                <w:color w:val="000000" w:themeColor="text1"/>
                <w:highlight w:val="none"/>
                <w14:textFill>
                  <w14:solidFill>
                    <w14:schemeClr w14:val="tx1"/>
                  </w14:solidFill>
                </w14:textFill>
              </w:rPr>
            </w:pPr>
          </w:p>
        </w:tc>
        <w:tc>
          <w:tcPr>
            <w:tcW w:w="1260" w:type="dxa"/>
            <w:noWrap w:val="0"/>
            <w:vAlign w:val="center"/>
          </w:tcPr>
          <w:p w14:paraId="44335BEE">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申请日期</w:t>
            </w:r>
          </w:p>
        </w:tc>
        <w:tc>
          <w:tcPr>
            <w:tcW w:w="1574" w:type="dxa"/>
            <w:gridSpan w:val="2"/>
            <w:noWrap w:val="0"/>
            <w:vAlign w:val="center"/>
          </w:tcPr>
          <w:p w14:paraId="42DA3A77">
            <w:pPr>
              <w:rPr>
                <w:rFonts w:hint="eastAsia"/>
                <w:color w:val="000000" w:themeColor="text1"/>
                <w:highlight w:val="none"/>
                <w14:textFill>
                  <w14:solidFill>
                    <w14:schemeClr w14:val="tx1"/>
                  </w14:solidFill>
                </w14:textFill>
              </w:rPr>
            </w:pPr>
          </w:p>
        </w:tc>
      </w:tr>
      <w:tr w14:paraId="594E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88" w:type="dxa"/>
            <w:noWrap w:val="0"/>
            <w:vAlign w:val="center"/>
          </w:tcPr>
          <w:p w14:paraId="11E15C1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开票类型</w:t>
            </w:r>
          </w:p>
        </w:tc>
        <w:tc>
          <w:tcPr>
            <w:tcW w:w="7334" w:type="dxa"/>
            <w:gridSpan w:val="9"/>
            <w:noWrap w:val="0"/>
            <w:vAlign w:val="center"/>
          </w:tcPr>
          <w:p w14:paraId="42120959">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增值税专票（ ）</w:t>
            </w:r>
            <w:r>
              <w:rPr>
                <w:rFonts w:hint="eastAsia"/>
                <w:color w:val="000000" w:themeColor="text1"/>
                <w:highlight w:val="none"/>
                <w:lang w:val="en-US" w:eastAsia="zh-CN"/>
                <w14:textFill>
                  <w14:solidFill>
                    <w14:schemeClr w14:val="tx1"/>
                  </w14:solidFill>
                </w14:textFill>
              </w:rPr>
              <w:t xml:space="preserve">税率1%   </w:t>
            </w:r>
            <w:r>
              <w:rPr>
                <w:rFonts w:hint="eastAsia"/>
                <w:color w:val="000000" w:themeColor="text1"/>
                <w:highlight w:val="none"/>
                <w14:textFill>
                  <w14:solidFill>
                    <w14:schemeClr w14:val="tx1"/>
                  </w14:solidFill>
                </w14:textFill>
              </w:rPr>
              <w:t>增值税普票（ ）</w:t>
            </w:r>
            <w:r>
              <w:rPr>
                <w:rFonts w:hint="eastAsia"/>
                <w:color w:val="000000" w:themeColor="text1"/>
                <w:highlight w:val="none"/>
                <w:lang w:val="en-US" w:eastAsia="zh-CN"/>
                <w14:textFill>
                  <w14:solidFill>
                    <w14:schemeClr w14:val="tx1"/>
                  </w14:solidFill>
                </w14:textFill>
              </w:rPr>
              <w:t>税率1%</w:t>
            </w:r>
          </w:p>
        </w:tc>
      </w:tr>
      <w:tr w14:paraId="1B0E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88" w:type="dxa"/>
            <w:noWrap w:val="0"/>
            <w:vAlign w:val="center"/>
          </w:tcPr>
          <w:p w14:paraId="651DFCEA">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回款情况</w:t>
            </w:r>
          </w:p>
        </w:tc>
        <w:tc>
          <w:tcPr>
            <w:tcW w:w="7334" w:type="dxa"/>
            <w:gridSpan w:val="9"/>
            <w:noWrap w:val="0"/>
            <w:vAlign w:val="center"/>
          </w:tcPr>
          <w:p w14:paraId="6CA63BF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已收款（  ）未收款（</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tc>
      </w:tr>
      <w:tr w14:paraId="3F23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188" w:type="dxa"/>
            <w:noWrap w:val="0"/>
            <w:vAlign w:val="center"/>
          </w:tcPr>
          <w:p w14:paraId="3D3A23AA">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w:t>
            </w:r>
          </w:p>
        </w:tc>
        <w:tc>
          <w:tcPr>
            <w:tcW w:w="1800" w:type="dxa"/>
            <w:gridSpan w:val="3"/>
            <w:noWrap w:val="0"/>
            <w:vAlign w:val="center"/>
          </w:tcPr>
          <w:p w14:paraId="403A9A50">
            <w:pPr>
              <w:rPr>
                <w:rFonts w:hint="eastAsia"/>
                <w:color w:val="000000" w:themeColor="text1"/>
                <w:highlight w:val="none"/>
                <w14:textFill>
                  <w14:solidFill>
                    <w14:schemeClr w14:val="tx1"/>
                  </w14:solidFill>
                </w14:textFill>
              </w:rPr>
            </w:pPr>
          </w:p>
        </w:tc>
        <w:tc>
          <w:tcPr>
            <w:tcW w:w="1260" w:type="dxa"/>
            <w:noWrap w:val="0"/>
            <w:vAlign w:val="center"/>
          </w:tcPr>
          <w:p w14:paraId="37800882">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4274" w:type="dxa"/>
            <w:gridSpan w:val="5"/>
            <w:noWrap w:val="0"/>
            <w:vAlign w:val="center"/>
          </w:tcPr>
          <w:p w14:paraId="0FC8B18F">
            <w:pPr>
              <w:rPr>
                <w:rFonts w:hint="eastAsia"/>
                <w:color w:val="000000" w:themeColor="text1"/>
                <w:highlight w:val="none"/>
                <w14:textFill>
                  <w14:solidFill>
                    <w14:schemeClr w14:val="tx1"/>
                  </w14:solidFill>
                </w14:textFill>
              </w:rPr>
            </w:pPr>
          </w:p>
        </w:tc>
      </w:tr>
      <w:tr w14:paraId="146B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88" w:type="dxa"/>
            <w:vMerge w:val="restart"/>
            <w:tcBorders>
              <w:right w:val="single" w:color="auto" w:sz="4" w:space="0"/>
            </w:tcBorders>
            <w:noWrap w:val="0"/>
            <w:vAlign w:val="center"/>
          </w:tcPr>
          <w:p w14:paraId="01044CFA">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开票资料</w:t>
            </w:r>
          </w:p>
        </w:tc>
        <w:tc>
          <w:tcPr>
            <w:tcW w:w="1260" w:type="dxa"/>
            <w:tcBorders>
              <w:left w:val="single" w:color="auto" w:sz="4" w:space="0"/>
            </w:tcBorders>
            <w:noWrap w:val="0"/>
            <w:vAlign w:val="center"/>
          </w:tcPr>
          <w:p w14:paraId="1E56A40D">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单位名称</w:t>
            </w:r>
          </w:p>
        </w:tc>
        <w:tc>
          <w:tcPr>
            <w:tcW w:w="6074" w:type="dxa"/>
            <w:gridSpan w:val="8"/>
            <w:noWrap w:val="0"/>
            <w:vAlign w:val="center"/>
          </w:tcPr>
          <w:p w14:paraId="5E95D2F3">
            <w:pPr>
              <w:rPr>
                <w:rFonts w:hint="eastAsia"/>
                <w:color w:val="000000" w:themeColor="text1"/>
                <w:highlight w:val="none"/>
                <w14:textFill>
                  <w14:solidFill>
                    <w14:schemeClr w14:val="tx1"/>
                  </w14:solidFill>
                </w14:textFill>
              </w:rPr>
            </w:pPr>
          </w:p>
        </w:tc>
      </w:tr>
      <w:tr w14:paraId="12B0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188" w:type="dxa"/>
            <w:vMerge w:val="continue"/>
            <w:tcBorders>
              <w:right w:val="single" w:color="auto" w:sz="4" w:space="0"/>
            </w:tcBorders>
            <w:noWrap w:val="0"/>
            <w:vAlign w:val="center"/>
          </w:tcPr>
          <w:p w14:paraId="31DAE35B">
            <w:pPr>
              <w:rPr>
                <w:rFonts w:hint="eastAsia"/>
                <w:color w:val="000000" w:themeColor="text1"/>
                <w:highlight w:val="none"/>
                <w14:textFill>
                  <w14:solidFill>
                    <w14:schemeClr w14:val="tx1"/>
                  </w14:solidFill>
                </w14:textFill>
              </w:rPr>
            </w:pPr>
          </w:p>
        </w:tc>
        <w:tc>
          <w:tcPr>
            <w:tcW w:w="1260" w:type="dxa"/>
            <w:tcBorders>
              <w:left w:val="single" w:color="auto" w:sz="4" w:space="0"/>
            </w:tcBorders>
            <w:noWrap w:val="0"/>
            <w:vAlign w:val="center"/>
          </w:tcPr>
          <w:p w14:paraId="4CE31776">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统一信用代码证号</w:t>
            </w:r>
          </w:p>
        </w:tc>
        <w:tc>
          <w:tcPr>
            <w:tcW w:w="6074" w:type="dxa"/>
            <w:gridSpan w:val="8"/>
            <w:noWrap w:val="0"/>
            <w:vAlign w:val="center"/>
          </w:tcPr>
          <w:p w14:paraId="0828D8F5">
            <w:pPr>
              <w:rPr>
                <w:rFonts w:hint="eastAsia"/>
                <w:color w:val="000000" w:themeColor="text1"/>
                <w:highlight w:val="none"/>
                <w14:textFill>
                  <w14:solidFill>
                    <w14:schemeClr w14:val="tx1"/>
                  </w14:solidFill>
                </w14:textFill>
              </w:rPr>
            </w:pPr>
          </w:p>
        </w:tc>
      </w:tr>
      <w:tr w14:paraId="55BF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8" w:type="dxa"/>
            <w:vMerge w:val="continue"/>
            <w:tcBorders>
              <w:right w:val="single" w:color="auto" w:sz="4" w:space="0"/>
            </w:tcBorders>
            <w:noWrap w:val="0"/>
            <w:vAlign w:val="center"/>
          </w:tcPr>
          <w:p w14:paraId="54E43AEB">
            <w:pPr>
              <w:rPr>
                <w:rFonts w:hint="eastAsia"/>
                <w:color w:val="000000" w:themeColor="text1"/>
                <w:highlight w:val="none"/>
                <w14:textFill>
                  <w14:solidFill>
                    <w14:schemeClr w14:val="tx1"/>
                  </w14:solidFill>
                </w14:textFill>
              </w:rPr>
            </w:pPr>
          </w:p>
        </w:tc>
        <w:tc>
          <w:tcPr>
            <w:tcW w:w="1260" w:type="dxa"/>
            <w:tcBorders>
              <w:left w:val="single" w:color="auto" w:sz="4" w:space="0"/>
            </w:tcBorders>
            <w:noWrap w:val="0"/>
            <w:vAlign w:val="center"/>
          </w:tcPr>
          <w:p w14:paraId="47A0025E">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地址、电话</w:t>
            </w:r>
          </w:p>
        </w:tc>
        <w:tc>
          <w:tcPr>
            <w:tcW w:w="6074" w:type="dxa"/>
            <w:gridSpan w:val="8"/>
            <w:noWrap w:val="0"/>
            <w:vAlign w:val="center"/>
          </w:tcPr>
          <w:p w14:paraId="0F6DECD8">
            <w:pPr>
              <w:rPr>
                <w:rFonts w:hint="eastAsia"/>
                <w:color w:val="000000" w:themeColor="text1"/>
                <w:highlight w:val="none"/>
                <w14:textFill>
                  <w14:solidFill>
                    <w14:schemeClr w14:val="tx1"/>
                  </w14:solidFill>
                </w14:textFill>
              </w:rPr>
            </w:pPr>
          </w:p>
        </w:tc>
      </w:tr>
      <w:tr w14:paraId="07D1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8" w:type="dxa"/>
            <w:vMerge w:val="continue"/>
            <w:tcBorders>
              <w:right w:val="single" w:color="auto" w:sz="4" w:space="0"/>
            </w:tcBorders>
            <w:noWrap w:val="0"/>
            <w:vAlign w:val="center"/>
          </w:tcPr>
          <w:p w14:paraId="41807EE7">
            <w:pPr>
              <w:rPr>
                <w:rFonts w:hint="eastAsia"/>
                <w:color w:val="000000" w:themeColor="text1"/>
                <w:highlight w:val="none"/>
                <w14:textFill>
                  <w14:solidFill>
                    <w14:schemeClr w14:val="tx1"/>
                  </w14:solidFill>
                </w14:textFill>
              </w:rPr>
            </w:pPr>
          </w:p>
        </w:tc>
        <w:tc>
          <w:tcPr>
            <w:tcW w:w="1260" w:type="dxa"/>
            <w:tcBorders>
              <w:left w:val="single" w:color="auto" w:sz="4" w:space="0"/>
              <w:bottom w:val="nil"/>
            </w:tcBorders>
            <w:noWrap w:val="0"/>
            <w:vAlign w:val="center"/>
          </w:tcPr>
          <w:p w14:paraId="2DFB8E67">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开户行及帐号</w:t>
            </w:r>
          </w:p>
        </w:tc>
        <w:tc>
          <w:tcPr>
            <w:tcW w:w="6074" w:type="dxa"/>
            <w:gridSpan w:val="8"/>
            <w:tcBorders>
              <w:bottom w:val="nil"/>
            </w:tcBorders>
            <w:noWrap w:val="0"/>
            <w:vAlign w:val="center"/>
          </w:tcPr>
          <w:p w14:paraId="3AE2F5B7">
            <w:pPr>
              <w:rPr>
                <w:rFonts w:hint="eastAsia"/>
                <w:color w:val="000000" w:themeColor="text1"/>
                <w:highlight w:val="none"/>
                <w14:textFill>
                  <w14:solidFill>
                    <w14:schemeClr w14:val="tx1"/>
                  </w14:solidFill>
                </w14:textFill>
              </w:rPr>
            </w:pPr>
          </w:p>
        </w:tc>
      </w:tr>
      <w:tr w14:paraId="118A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8" w:type="dxa"/>
            <w:noWrap w:val="0"/>
            <w:vAlign w:val="center"/>
          </w:tcPr>
          <w:p w14:paraId="75EF0D0A">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开票内容</w:t>
            </w:r>
          </w:p>
        </w:tc>
        <w:tc>
          <w:tcPr>
            <w:tcW w:w="3420" w:type="dxa"/>
            <w:gridSpan w:val="5"/>
            <w:noWrap w:val="0"/>
            <w:vAlign w:val="center"/>
          </w:tcPr>
          <w:p w14:paraId="708460C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代理服务费（ ）咨询服务费（</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tc>
        <w:tc>
          <w:tcPr>
            <w:tcW w:w="1080" w:type="dxa"/>
            <w:noWrap w:val="0"/>
            <w:vAlign w:val="center"/>
          </w:tcPr>
          <w:p w14:paraId="1E3C7061">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开票金额</w:t>
            </w:r>
          </w:p>
        </w:tc>
        <w:tc>
          <w:tcPr>
            <w:tcW w:w="2834" w:type="dxa"/>
            <w:gridSpan w:val="3"/>
            <w:noWrap w:val="0"/>
            <w:vAlign w:val="center"/>
          </w:tcPr>
          <w:p w14:paraId="22AC74E7">
            <w:pPr>
              <w:rPr>
                <w:rFonts w:hint="eastAsia"/>
                <w:color w:val="000000" w:themeColor="text1"/>
                <w:highlight w:val="none"/>
                <w14:textFill>
                  <w14:solidFill>
                    <w14:schemeClr w14:val="tx1"/>
                  </w14:solidFill>
                </w14:textFill>
              </w:rPr>
            </w:pPr>
          </w:p>
        </w:tc>
      </w:tr>
      <w:tr w14:paraId="3F1A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88" w:type="dxa"/>
            <w:noWrap w:val="0"/>
            <w:vAlign w:val="center"/>
          </w:tcPr>
          <w:p w14:paraId="744532FE">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发票备注内容</w:t>
            </w:r>
          </w:p>
        </w:tc>
        <w:tc>
          <w:tcPr>
            <w:tcW w:w="7334" w:type="dxa"/>
            <w:gridSpan w:val="9"/>
            <w:noWrap w:val="0"/>
            <w:vAlign w:val="center"/>
          </w:tcPr>
          <w:p w14:paraId="58597995">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1.项目名称（</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）2.项目编号（ ）3.项目地址（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（如需要请填写）</w:t>
            </w:r>
          </w:p>
        </w:tc>
      </w:tr>
      <w:tr w14:paraId="0E75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48" w:type="dxa"/>
            <w:gridSpan w:val="5"/>
            <w:noWrap w:val="0"/>
            <w:vAlign w:val="center"/>
          </w:tcPr>
          <w:p w14:paraId="08FA8060">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申请于  年  月  日 之前开票  </w:t>
            </w:r>
          </w:p>
        </w:tc>
        <w:tc>
          <w:tcPr>
            <w:tcW w:w="1440" w:type="dxa"/>
            <w:gridSpan w:val="2"/>
            <w:noWrap w:val="0"/>
            <w:vAlign w:val="center"/>
          </w:tcPr>
          <w:p w14:paraId="59142C8E">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开票人</w:t>
            </w:r>
          </w:p>
        </w:tc>
        <w:tc>
          <w:tcPr>
            <w:tcW w:w="2834" w:type="dxa"/>
            <w:gridSpan w:val="3"/>
            <w:noWrap w:val="0"/>
            <w:vAlign w:val="center"/>
          </w:tcPr>
          <w:p w14:paraId="64DBB6F5">
            <w:pPr>
              <w:jc w:val="center"/>
              <w:rPr>
                <w:rFonts w:hint="eastAsia"/>
                <w:color w:val="000000" w:themeColor="text1"/>
                <w:highlight w:val="none"/>
                <w14:textFill>
                  <w14:solidFill>
                    <w14:schemeClr w14:val="tx1"/>
                  </w14:solidFill>
                </w14:textFill>
              </w:rPr>
            </w:pPr>
          </w:p>
        </w:tc>
      </w:tr>
      <w:tr w14:paraId="50275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88" w:type="dxa"/>
            <w:noWrap w:val="0"/>
            <w:vAlign w:val="center"/>
          </w:tcPr>
          <w:p w14:paraId="1D45526A">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发票代码</w:t>
            </w:r>
          </w:p>
        </w:tc>
        <w:tc>
          <w:tcPr>
            <w:tcW w:w="1605" w:type="dxa"/>
            <w:gridSpan w:val="2"/>
            <w:noWrap w:val="0"/>
            <w:vAlign w:val="center"/>
          </w:tcPr>
          <w:p w14:paraId="68D14BD5">
            <w:pPr>
              <w:jc w:val="center"/>
              <w:rPr>
                <w:rFonts w:hint="eastAsia"/>
                <w:color w:val="000000" w:themeColor="text1"/>
                <w:highlight w:val="none"/>
                <w14:textFill>
                  <w14:solidFill>
                    <w14:schemeClr w14:val="tx1"/>
                  </w14:solidFill>
                </w14:textFill>
              </w:rPr>
            </w:pPr>
          </w:p>
        </w:tc>
        <w:tc>
          <w:tcPr>
            <w:tcW w:w="1455" w:type="dxa"/>
            <w:gridSpan w:val="2"/>
            <w:noWrap w:val="0"/>
            <w:vAlign w:val="center"/>
          </w:tcPr>
          <w:p w14:paraId="428A3038">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发票号码</w:t>
            </w:r>
          </w:p>
        </w:tc>
        <w:tc>
          <w:tcPr>
            <w:tcW w:w="1440" w:type="dxa"/>
            <w:gridSpan w:val="2"/>
            <w:noWrap w:val="0"/>
            <w:vAlign w:val="center"/>
          </w:tcPr>
          <w:p w14:paraId="0B6FA8BA">
            <w:pPr>
              <w:jc w:val="center"/>
              <w:rPr>
                <w:rFonts w:hint="eastAsia"/>
                <w:color w:val="000000" w:themeColor="text1"/>
                <w:highlight w:val="none"/>
                <w14:textFill>
                  <w14:solidFill>
                    <w14:schemeClr w14:val="tx1"/>
                  </w14:solidFill>
                </w14:textFill>
              </w:rPr>
            </w:pPr>
          </w:p>
        </w:tc>
        <w:tc>
          <w:tcPr>
            <w:tcW w:w="1350" w:type="dxa"/>
            <w:gridSpan w:val="2"/>
            <w:noWrap w:val="0"/>
            <w:vAlign w:val="center"/>
          </w:tcPr>
          <w:p w14:paraId="6AECE005">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发票日期</w:t>
            </w:r>
          </w:p>
        </w:tc>
        <w:tc>
          <w:tcPr>
            <w:tcW w:w="1484" w:type="dxa"/>
            <w:noWrap w:val="0"/>
            <w:vAlign w:val="center"/>
          </w:tcPr>
          <w:p w14:paraId="42154316">
            <w:pPr>
              <w:jc w:val="center"/>
              <w:rPr>
                <w:rFonts w:hint="eastAsia"/>
                <w:color w:val="000000" w:themeColor="text1"/>
                <w:highlight w:val="none"/>
                <w14:textFill>
                  <w14:solidFill>
                    <w14:schemeClr w14:val="tx1"/>
                  </w14:solidFill>
                </w14:textFill>
              </w:rPr>
            </w:pPr>
          </w:p>
        </w:tc>
      </w:tr>
    </w:tbl>
    <w:p w14:paraId="39D2C4B4">
      <w:pPr>
        <w:rPr>
          <w:rFonts w:hint="eastAsia"/>
          <w:color w:val="000000" w:themeColor="text1"/>
          <w:highlight w:val="none"/>
          <w14:textFill>
            <w14:solidFill>
              <w14:schemeClr w14:val="tx1"/>
            </w14:solidFill>
          </w14:textFill>
        </w:rPr>
      </w:pPr>
    </w:p>
    <w:p w14:paraId="5F26C2D4">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附言：1、申请表内括号内容请打“√”或“×”</w:t>
      </w:r>
    </w:p>
    <w:p w14:paraId="4CBF24A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2</w:t>
      </w:r>
      <w:r>
        <w:rPr>
          <w:rFonts w:hint="eastAsia"/>
          <w:color w:val="000000" w:themeColor="text1"/>
          <w:highlight w:val="none"/>
          <w14:textFill>
            <w14:solidFill>
              <w14:schemeClr w14:val="tx1"/>
            </w14:solidFill>
          </w14:textFill>
        </w:rPr>
        <w:t>、开票需要提供资料：</w:t>
      </w:r>
    </w:p>
    <w:p w14:paraId="136E6E1B">
      <w:pPr>
        <w:tabs>
          <w:tab w:val="left" w:pos="645"/>
        </w:tabs>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（1）普通发票：</w:t>
      </w:r>
    </w:p>
    <w:p w14:paraId="64DD3CBE">
      <w:pPr>
        <w:tabs>
          <w:tab w:val="left" w:pos="645"/>
        </w:tabs>
        <w:ind w:firstLine="840" w:firstLineChars="4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①营业执照复印件 ②收据原件</w:t>
      </w:r>
      <w:r>
        <w:rPr>
          <w:rFonts w:hint="eastAsia"/>
          <w:color w:val="000000" w:themeColor="text1"/>
          <w:highlight w:val="none"/>
          <w:lang w:val="en-US" w:eastAsia="zh-CN"/>
          <w14:textFill>
            <w14:solidFill>
              <w14:schemeClr w14:val="tx1"/>
            </w14:solidFill>
          </w14:textFill>
        </w:rPr>
        <w:t>或转账回单</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转账回单</w:t>
      </w:r>
      <w:r>
        <w:rPr>
          <w:rFonts w:hint="eastAsia"/>
          <w:color w:val="000000" w:themeColor="text1"/>
          <w:highlight w:val="none"/>
          <w14:textFill>
            <w14:solidFill>
              <w14:schemeClr w14:val="tx1"/>
            </w14:solidFill>
          </w14:textFill>
        </w:rPr>
        <w:t xml:space="preserve">需加盖单位公章） </w:t>
      </w:r>
    </w:p>
    <w:p w14:paraId="76EF3C3B">
      <w:pPr>
        <w:tabs>
          <w:tab w:val="left" w:pos="645"/>
        </w:tabs>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（2）专用发票</w:t>
      </w:r>
    </w:p>
    <w:p w14:paraId="7CDCBFDD">
      <w:pPr>
        <w:tabs>
          <w:tab w:val="left" w:pos="645"/>
        </w:tabs>
        <w:ind w:firstLine="840" w:firstLineChars="4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①营业执照复印件 ②收据原件或转账回单（</w:t>
      </w:r>
      <w:r>
        <w:rPr>
          <w:rFonts w:hint="eastAsia"/>
          <w:color w:val="000000" w:themeColor="text1"/>
          <w:highlight w:val="none"/>
          <w:lang w:val="en-US" w:eastAsia="zh-CN"/>
          <w14:textFill>
            <w14:solidFill>
              <w14:schemeClr w14:val="tx1"/>
            </w14:solidFill>
          </w14:textFill>
        </w:rPr>
        <w:t>转账回单</w:t>
      </w:r>
      <w:r>
        <w:rPr>
          <w:rFonts w:hint="eastAsia"/>
          <w:color w:val="000000" w:themeColor="text1"/>
          <w:highlight w:val="none"/>
          <w14:textFill>
            <w14:solidFill>
              <w14:schemeClr w14:val="tx1"/>
            </w14:solidFill>
          </w14:textFill>
        </w:rPr>
        <w:t>需加盖单位公章） ③开票资料（加盖单位公章）</w:t>
      </w:r>
    </w:p>
    <w:p w14:paraId="346337C8">
      <w:pPr>
        <w:rPr>
          <w:rFonts w:hint="eastAsia"/>
          <w:color w:val="000000" w:themeColor="text1"/>
          <w14:textFill>
            <w14:solidFill>
              <w14:schemeClr w14:val="tx1"/>
            </w14:solidFill>
          </w14:textFill>
        </w:rPr>
      </w:pPr>
    </w:p>
    <w:p w14:paraId="14802091">
      <w:pPr>
        <w:pStyle w:val="2"/>
        <w:rPr>
          <w:rFonts w:hint="eastAsia" w:ascii="仿宋" w:hAnsi="仿宋" w:eastAsia="仿宋" w:cs="仿宋_GB2312"/>
          <w:color w:val="000000" w:themeColor="text1"/>
          <w:sz w:val="24"/>
          <w:szCs w:val="24"/>
          <w14:textFill>
            <w14:solidFill>
              <w14:schemeClr w14:val="tx1"/>
            </w14:solidFill>
          </w14:textFill>
        </w:rPr>
      </w:pPr>
    </w:p>
    <w:sectPr>
      <w:footerReference r:id="rId8" w:type="first"/>
      <w:footerReference r:id="rId7" w:type="default"/>
      <w:pgSz w:w="11906" w:h="16838"/>
      <w:pgMar w:top="1440" w:right="1440" w:bottom="1440"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61E3">
    <w:pPr>
      <w:pStyle w:val="2"/>
      <w:tabs>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12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DDE6B6B">
                          <w:pPr>
                            <w:pStyle w:val="20"/>
                            <w:ind w:left="5250"/>
                          </w:pPr>
                          <w:r>
                            <w:fldChar w:fldCharType="begin"/>
                          </w:r>
                          <w:r>
                            <w:instrText xml:space="preserve"> PAGE  \* MERGEFORMAT </w:instrText>
                          </w:r>
                          <w:r>
                            <w:fldChar w:fldCharType="separate"/>
                          </w:r>
                          <w:r>
                            <w:t>8</w:t>
                          </w:r>
                          <w:r>
                            <w:fldChar w:fldCharType="end"/>
                          </w:r>
                        </w:p>
                      </w:txbxContent>
                    </wps:txbx>
                    <wps:bodyPr vert="horz" wrap="none" lIns="0" tIns="0" rIns="0" bIns="0" anchor="t" upright="1">
                      <a:spAutoFit/>
                    </wps:bodyPr>
                  </wps:wsp>
                </a:graphicData>
              </a:graphic>
            </wp:anchor>
          </w:drawing>
        </mc:Choice>
        <mc:Fallback>
          <w:pict>
            <v:rect id="文本框 51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&#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dblS0AAAAAUBAAAPAAAAAAAAAAEAIAAAACIAAABk&#10;cnMvZG93bnJldi54bWxQSwECFAAUAAAACACHTuJAOoaZHtUBAAChAwAADgAAAAAAAAABACAAAAAf&#10;AQAAZHJzL2Uyb0RvYy54bWxQSwUGAAAAAAYABgBZAQAAZgUAAAAA&#10;">
              <v:fill on="f" focussize="0,0"/>
              <v:stroke on="f"/>
              <v:imagedata o:title=""/>
              <o:lock v:ext="edit" aspectratio="f"/>
              <v:textbox inset="0mm,0mm,0mm,0mm" style="mso-fit-shape-to-text:t;">
                <w:txbxContent>
                  <w:p w14:paraId="4DDE6B6B">
                    <w:pPr>
                      <w:pStyle w:val="20"/>
                      <w:ind w:left="5250"/>
                    </w:pPr>
                    <w:r>
                      <w:fldChar w:fldCharType="begin"/>
                    </w:r>
                    <w:r>
                      <w:instrText xml:space="preserve"> PAGE  \* MERGEFORMAT </w:instrText>
                    </w:r>
                    <w:r>
                      <w:fldChar w:fldCharType="separate"/>
                    </w:r>
                    <w:r>
                      <w:t>8</w:t>
                    </w:r>
                    <w:r>
                      <w:fldChar w:fldCharType="end"/>
                    </w:r>
                  </w:p>
                </w:txbxContent>
              </v:textbox>
            </v:rect>
          </w:pict>
        </mc:Fallback>
      </mc:AlternateContent>
    </w:r>
  </w:p>
  <w:p w14:paraId="21E2859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B1D25">
    <w:pPr>
      <w:pStyle w:val="2"/>
      <w:tabs>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4098" name="文本框 5124"/>
              <wp:cNvGraphicFramePr/>
              <a:graphic xmlns:a="http://schemas.openxmlformats.org/drawingml/2006/main">
                <a:graphicData uri="http://schemas.microsoft.com/office/word/2010/wordprocessingShape">
                  <wps:wsp>
                    <wps:cNvSpPr/>
                    <wps:spPr>
                      <a:xfrm>
                        <a:off x="0" y="0"/>
                        <a:ext cx="114935" cy="153035"/>
                      </a:xfrm>
                      <a:prstGeom prst="rect">
                        <a:avLst/>
                      </a:prstGeom>
                      <a:ln>
                        <a:noFill/>
                      </a:ln>
                    </wps:spPr>
                    <wps:txbx>
                      <w:txbxContent>
                        <w:p w14:paraId="105C9150"/>
                      </w:txbxContent>
                    </wps:txbx>
                    <wps:bodyPr vert="horz" wrap="none" lIns="0" tIns="0" rIns="0" bIns="0" anchor="t" upright="1">
                      <a:spAutoFit/>
                    </wps:bodyPr>
                  </wps:wsp>
                </a:graphicData>
              </a:graphic>
            </wp:anchor>
          </w:drawing>
        </mc:Choice>
        <mc:Fallback>
          <w:pict>
            <v:rect id="文本框 5124" o:spid="_x0000_s1026" o:spt="1"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l/jEdEAAAADAQAADwAAAAAAAAABACAAAAAi&#10;AAAAZHJzL2Rvd25yZXYueG1sUEsBAhQAFAAAAAgAh07iQG+VdaLYAQAAnwMAAA4AAAAAAAAAAQAg&#10;AAAAIAEAAGRycy9lMm9Eb2MueG1sUEsFBgAAAAAGAAYAWQEAAGoFAAAAAA==&#10;">
              <v:fill on="f" focussize="0,0"/>
              <v:stroke on="f"/>
              <v:imagedata o:title=""/>
              <o:lock v:ext="edit" aspectratio="f"/>
              <v:textbox inset="0mm,0mm,0mm,0mm" style="mso-fit-shape-to-text:t;">
                <w:txbxContent>
                  <w:p w14:paraId="105C9150"/>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D329">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79400" cy="182880"/>
              <wp:effectExtent l="0" t="0" r="0" b="0"/>
              <wp:wrapNone/>
              <wp:docPr id="4099" name="文本框 5121"/>
              <wp:cNvGraphicFramePr/>
              <a:graphic xmlns:a="http://schemas.openxmlformats.org/drawingml/2006/main">
                <a:graphicData uri="http://schemas.microsoft.com/office/word/2010/wordprocessingShape">
                  <wps:wsp>
                    <wps:cNvSpPr/>
                    <wps:spPr>
                      <a:xfrm>
                        <a:off x="0" y="0"/>
                        <a:ext cx="279400" cy="182880"/>
                      </a:xfrm>
                      <a:prstGeom prst="rect">
                        <a:avLst/>
                      </a:prstGeom>
                      <a:ln>
                        <a:noFill/>
                      </a:ln>
                    </wps:spPr>
                    <wps:txbx>
                      <w:txbxContent>
                        <w:p w14:paraId="5B21B42A">
                          <w:pPr>
                            <w:pStyle w:val="2"/>
                            <w:jc w:val="center"/>
                          </w:pPr>
                          <w:r>
                            <w:fldChar w:fldCharType="begin"/>
                          </w:r>
                          <w:r>
                            <w:instrText xml:space="preserve"> PAGE  \* MERGEFORMAT </w:instrText>
                          </w:r>
                          <w:r>
                            <w:fldChar w:fldCharType="separate"/>
                          </w:r>
                          <w:r>
                            <w:t>60</w:t>
                          </w:r>
                          <w:r>
                            <w:fldChar w:fldCharType="end"/>
                          </w:r>
                        </w:p>
                      </w:txbxContent>
                    </wps:txbx>
                    <wps:bodyPr vert="horz" wrap="square" lIns="0" tIns="0" rIns="0" bIns="0" anchor="t" upright="1">
                      <a:noAutofit/>
                    </wps:bodyPr>
                  </wps:wsp>
                </a:graphicData>
              </a:graphic>
            </wp:anchor>
          </w:drawing>
        </mc:Choice>
        <mc:Fallback>
          <w:pict>
            <v:rect id="文本框 5121" o:spid="_x0000_s1026" o:spt="1" style="position:absolute;left:0pt;margin-top:0pt;height:14.4pt;width:22pt;mso-position-horizontal:center;mso-position-horizontal-relative:margin;z-index:251661312;mso-width-relative:page;mso-height-relative:page;" filled="f" stroked="f" coordsize="21600,21600" o:gfxdata="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jHJw9QAAAADAQAADwAAAAAAAAAB&#10;ACAAAAAiAAAAZHJzL2Rvd25yZXYueG1sUEsBAhQAFAAAAAgAh07iQG99HoLbAQAAoQMAAA4AAAAA&#10;AAAAAQAgAAAAIwEAAGRycy9lMm9Eb2MueG1sUEsFBgAAAAAGAAYAWQEAAHAFAAAAAA==&#10;">
              <v:fill on="f" focussize="0,0"/>
              <v:stroke on="f"/>
              <v:imagedata o:title=""/>
              <o:lock v:ext="edit" aspectratio="f"/>
              <v:textbox inset="0mm,0mm,0mm,0mm">
                <w:txbxContent>
                  <w:p w14:paraId="5B21B42A">
                    <w:pPr>
                      <w:pStyle w:val="2"/>
                      <w:jc w:val="center"/>
                    </w:pPr>
                    <w:r>
                      <w:fldChar w:fldCharType="begin"/>
                    </w:r>
                    <w:r>
                      <w:instrText xml:space="preserve"> PAGE  \* MERGEFORMAT </w:instrText>
                    </w:r>
                    <w:r>
                      <w:fldChar w:fldCharType="separate"/>
                    </w:r>
                    <w:r>
                      <w:t>60</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DC65">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4100" name="文本框 5122"/>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14:paraId="3A7FCC34">
                          <w:pPr>
                            <w:pStyle w:val="2"/>
                          </w:pPr>
                          <w:r>
                            <w:fldChar w:fldCharType="begin"/>
                          </w:r>
                          <w:r>
                            <w:instrText xml:space="preserve"> PAGE  \* MERGEFORMAT </w:instrText>
                          </w:r>
                          <w:r>
                            <w:fldChar w:fldCharType="separate"/>
                          </w:r>
                          <w:r>
                            <w:t>65</w:t>
                          </w:r>
                          <w:r>
                            <w:fldChar w:fldCharType="end"/>
                          </w:r>
                        </w:p>
                      </w:txbxContent>
                    </wps:txbx>
                    <wps:bodyPr vert="horz" wrap="none" lIns="0" tIns="0" rIns="0" bIns="0" anchor="t" upright="1">
                      <a:spAutoFit/>
                    </wps:bodyPr>
                  </wps:wsp>
                </a:graphicData>
              </a:graphic>
            </wp:anchor>
          </w:drawing>
        </mc:Choice>
        <mc:Fallback>
          <w:pict>
            <v:rect id="文本框 5122" o:spid="_x0000_s1026" o:spt="1"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RY/VtEAAAACAQAADwAAAAAAAAABACAAAAAi&#10;AAAAZHJzL2Rvd25yZXYueG1sUEsBAhQAFAAAAAgAh07iQKBi9YPYAQAAngMAAA4AAAAAAAAAAQAg&#10;AAAAIAEAAGRycy9lMm9Eb2MueG1sUEsFBgAAAAAGAAYAWQEAAGoFAAAAAA==&#10;">
              <v:fill on="f" focussize="0,0"/>
              <v:stroke on="f"/>
              <v:imagedata o:title=""/>
              <o:lock v:ext="edit" aspectratio="f"/>
              <v:textbox inset="0mm,0mm,0mm,0mm" style="mso-fit-shape-to-text:t;">
                <w:txbxContent>
                  <w:p w14:paraId="3A7FCC34">
                    <w:pPr>
                      <w:pStyle w:val="2"/>
                    </w:pPr>
                    <w:r>
                      <w:fldChar w:fldCharType="begin"/>
                    </w:r>
                    <w:r>
                      <w:instrText xml:space="preserve"> PAGE  \* MERGEFORMAT </w:instrText>
                    </w:r>
                    <w:r>
                      <w:fldChar w:fldCharType="separate"/>
                    </w:r>
                    <w:r>
                      <w:t>65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EE83F">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8CCD">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B61D6"/>
    <w:multiLevelType w:val="singleLevel"/>
    <w:tmpl w:val="5FAB61D6"/>
    <w:lvl w:ilvl="0" w:tentative="0">
      <w:start w:val="7"/>
      <w:numFmt w:val="decimal"/>
      <w:lvlText w:val="%1."/>
      <w:lvlJc w:val="left"/>
      <w:pPr>
        <w:tabs>
          <w:tab w:val="left" w:pos="596"/>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ThkM2JjNTcxMDlkZDhkMjE2NDE0MTM2YTZlMmYifQ=="/>
  </w:docVars>
  <w:rsids>
    <w:rsidRoot w:val="00172A27"/>
    <w:rsid w:val="0002384A"/>
    <w:rsid w:val="00035343"/>
    <w:rsid w:val="000744F2"/>
    <w:rsid w:val="000A160D"/>
    <w:rsid w:val="000B39AA"/>
    <w:rsid w:val="00137312"/>
    <w:rsid w:val="00143C95"/>
    <w:rsid w:val="00146B83"/>
    <w:rsid w:val="001546AD"/>
    <w:rsid w:val="00161986"/>
    <w:rsid w:val="0016305D"/>
    <w:rsid w:val="00172A27"/>
    <w:rsid w:val="001B09B6"/>
    <w:rsid w:val="002429D5"/>
    <w:rsid w:val="00255486"/>
    <w:rsid w:val="002659B2"/>
    <w:rsid w:val="00272850"/>
    <w:rsid w:val="002A6A62"/>
    <w:rsid w:val="002E27CC"/>
    <w:rsid w:val="00322BD7"/>
    <w:rsid w:val="00327E0A"/>
    <w:rsid w:val="00360ECA"/>
    <w:rsid w:val="00370D9A"/>
    <w:rsid w:val="003B042A"/>
    <w:rsid w:val="003E645A"/>
    <w:rsid w:val="00407A5E"/>
    <w:rsid w:val="0049414C"/>
    <w:rsid w:val="004D06EF"/>
    <w:rsid w:val="00502CEA"/>
    <w:rsid w:val="00503560"/>
    <w:rsid w:val="005174F1"/>
    <w:rsid w:val="00550268"/>
    <w:rsid w:val="0058145D"/>
    <w:rsid w:val="0059120B"/>
    <w:rsid w:val="00597D49"/>
    <w:rsid w:val="005A0A91"/>
    <w:rsid w:val="005F037B"/>
    <w:rsid w:val="005F05A0"/>
    <w:rsid w:val="005F11F6"/>
    <w:rsid w:val="00640866"/>
    <w:rsid w:val="00681584"/>
    <w:rsid w:val="006B2153"/>
    <w:rsid w:val="00797963"/>
    <w:rsid w:val="008012F5"/>
    <w:rsid w:val="008317CD"/>
    <w:rsid w:val="00874C48"/>
    <w:rsid w:val="008A022D"/>
    <w:rsid w:val="00935DA1"/>
    <w:rsid w:val="0096463A"/>
    <w:rsid w:val="009A353E"/>
    <w:rsid w:val="009D4ECE"/>
    <w:rsid w:val="00A07591"/>
    <w:rsid w:val="00A272EB"/>
    <w:rsid w:val="00A36FCE"/>
    <w:rsid w:val="00A429BD"/>
    <w:rsid w:val="00A4335C"/>
    <w:rsid w:val="00A73726"/>
    <w:rsid w:val="00A808CE"/>
    <w:rsid w:val="00A94E54"/>
    <w:rsid w:val="00AA0B30"/>
    <w:rsid w:val="00AA0EEF"/>
    <w:rsid w:val="00AB71F1"/>
    <w:rsid w:val="00AD28E4"/>
    <w:rsid w:val="00AE2DE6"/>
    <w:rsid w:val="00B46A09"/>
    <w:rsid w:val="00B55BE7"/>
    <w:rsid w:val="00BC491E"/>
    <w:rsid w:val="00C05CC4"/>
    <w:rsid w:val="00C33CFE"/>
    <w:rsid w:val="00C36405"/>
    <w:rsid w:val="00C4573F"/>
    <w:rsid w:val="00C61110"/>
    <w:rsid w:val="00C715E8"/>
    <w:rsid w:val="00CB71A8"/>
    <w:rsid w:val="00CC01C8"/>
    <w:rsid w:val="00CE2CC7"/>
    <w:rsid w:val="00CE7152"/>
    <w:rsid w:val="00D04139"/>
    <w:rsid w:val="00D2449D"/>
    <w:rsid w:val="00D25FA7"/>
    <w:rsid w:val="00D34CA9"/>
    <w:rsid w:val="00D50004"/>
    <w:rsid w:val="00D54523"/>
    <w:rsid w:val="00D54FAB"/>
    <w:rsid w:val="00DA2A9C"/>
    <w:rsid w:val="00DC166A"/>
    <w:rsid w:val="00DE6EC0"/>
    <w:rsid w:val="00E06A14"/>
    <w:rsid w:val="00E12611"/>
    <w:rsid w:val="00E718A9"/>
    <w:rsid w:val="00EB6D5E"/>
    <w:rsid w:val="00EC3CC6"/>
    <w:rsid w:val="00ED4E16"/>
    <w:rsid w:val="00F20148"/>
    <w:rsid w:val="00F82F87"/>
    <w:rsid w:val="00F9501C"/>
    <w:rsid w:val="00FA0074"/>
    <w:rsid w:val="00FB28FF"/>
    <w:rsid w:val="00FB7B54"/>
    <w:rsid w:val="00FC6B93"/>
    <w:rsid w:val="00FD4DDA"/>
    <w:rsid w:val="00FD58B3"/>
    <w:rsid w:val="00FD58D0"/>
    <w:rsid w:val="00FE6EF5"/>
    <w:rsid w:val="010827C0"/>
    <w:rsid w:val="028B623C"/>
    <w:rsid w:val="02B5111B"/>
    <w:rsid w:val="02C64045"/>
    <w:rsid w:val="04A647CA"/>
    <w:rsid w:val="04CB4231"/>
    <w:rsid w:val="071F4EDF"/>
    <w:rsid w:val="0743505F"/>
    <w:rsid w:val="079C1EB4"/>
    <w:rsid w:val="0852363B"/>
    <w:rsid w:val="09E813E1"/>
    <w:rsid w:val="0A780920"/>
    <w:rsid w:val="0A933B21"/>
    <w:rsid w:val="0C48260B"/>
    <w:rsid w:val="0D2C5A88"/>
    <w:rsid w:val="0D64357F"/>
    <w:rsid w:val="0E0B2428"/>
    <w:rsid w:val="0EF02B48"/>
    <w:rsid w:val="0F805160"/>
    <w:rsid w:val="0FB924CF"/>
    <w:rsid w:val="12401587"/>
    <w:rsid w:val="12B952A8"/>
    <w:rsid w:val="13D25E83"/>
    <w:rsid w:val="15980968"/>
    <w:rsid w:val="15E568B5"/>
    <w:rsid w:val="16096967"/>
    <w:rsid w:val="160E7A2C"/>
    <w:rsid w:val="1671080F"/>
    <w:rsid w:val="17F43647"/>
    <w:rsid w:val="1A520F26"/>
    <w:rsid w:val="1B4E7A28"/>
    <w:rsid w:val="1BD47F7D"/>
    <w:rsid w:val="1BE41CF7"/>
    <w:rsid w:val="1FA01F64"/>
    <w:rsid w:val="20BD663C"/>
    <w:rsid w:val="23EDABE4"/>
    <w:rsid w:val="24D42836"/>
    <w:rsid w:val="24E16D01"/>
    <w:rsid w:val="2CB67D49"/>
    <w:rsid w:val="2FF919E2"/>
    <w:rsid w:val="30657381"/>
    <w:rsid w:val="30C12E8B"/>
    <w:rsid w:val="337B4EF0"/>
    <w:rsid w:val="33927E77"/>
    <w:rsid w:val="342F20C5"/>
    <w:rsid w:val="34EB7E53"/>
    <w:rsid w:val="363F67DE"/>
    <w:rsid w:val="38EC4773"/>
    <w:rsid w:val="3A2D692C"/>
    <w:rsid w:val="3D156F5A"/>
    <w:rsid w:val="3D920F77"/>
    <w:rsid w:val="3E57667C"/>
    <w:rsid w:val="3F7167B6"/>
    <w:rsid w:val="3FB9278C"/>
    <w:rsid w:val="3FBFD4F5"/>
    <w:rsid w:val="40833431"/>
    <w:rsid w:val="409A17EE"/>
    <w:rsid w:val="43762679"/>
    <w:rsid w:val="443957BF"/>
    <w:rsid w:val="44C3615B"/>
    <w:rsid w:val="48197721"/>
    <w:rsid w:val="49E922F6"/>
    <w:rsid w:val="4B536AD7"/>
    <w:rsid w:val="4BED5887"/>
    <w:rsid w:val="4BEE2B00"/>
    <w:rsid w:val="4C587674"/>
    <w:rsid w:val="4EF86F9D"/>
    <w:rsid w:val="54816EC0"/>
    <w:rsid w:val="54E7478C"/>
    <w:rsid w:val="551B5793"/>
    <w:rsid w:val="55EC65BF"/>
    <w:rsid w:val="565A3058"/>
    <w:rsid w:val="58A81497"/>
    <w:rsid w:val="58C7273C"/>
    <w:rsid w:val="5A3D7F5A"/>
    <w:rsid w:val="5A6A4AC7"/>
    <w:rsid w:val="5A901638"/>
    <w:rsid w:val="5B1437A1"/>
    <w:rsid w:val="5B211699"/>
    <w:rsid w:val="5C084598"/>
    <w:rsid w:val="5C3B671B"/>
    <w:rsid w:val="5E2F22B0"/>
    <w:rsid w:val="62603E48"/>
    <w:rsid w:val="62E66543"/>
    <w:rsid w:val="63136A84"/>
    <w:rsid w:val="642F125B"/>
    <w:rsid w:val="66CC65E8"/>
    <w:rsid w:val="66E46243"/>
    <w:rsid w:val="684B6F84"/>
    <w:rsid w:val="68CD1043"/>
    <w:rsid w:val="69492010"/>
    <w:rsid w:val="6B851761"/>
    <w:rsid w:val="6BBB70E0"/>
    <w:rsid w:val="6D654BA2"/>
    <w:rsid w:val="6E3F603E"/>
    <w:rsid w:val="6EAE0FCF"/>
    <w:rsid w:val="6ED70525"/>
    <w:rsid w:val="6FDFF761"/>
    <w:rsid w:val="6FFF288E"/>
    <w:rsid w:val="7016455B"/>
    <w:rsid w:val="712D6B22"/>
    <w:rsid w:val="72E17BC5"/>
    <w:rsid w:val="73EFC541"/>
    <w:rsid w:val="74094E6E"/>
    <w:rsid w:val="75273D77"/>
    <w:rsid w:val="768E4B5A"/>
    <w:rsid w:val="768F5B89"/>
    <w:rsid w:val="76EF7B2F"/>
    <w:rsid w:val="7777BBBC"/>
    <w:rsid w:val="784D3F3E"/>
    <w:rsid w:val="788430C7"/>
    <w:rsid w:val="78CB70BB"/>
    <w:rsid w:val="7995BF4C"/>
    <w:rsid w:val="7A167990"/>
    <w:rsid w:val="7A425A4D"/>
    <w:rsid w:val="7ACF93C6"/>
    <w:rsid w:val="7BF7A489"/>
    <w:rsid w:val="7CF339B0"/>
    <w:rsid w:val="7D5316BF"/>
    <w:rsid w:val="7DA44068"/>
    <w:rsid w:val="7F2C21C7"/>
    <w:rsid w:val="7F4FB346"/>
    <w:rsid w:val="7FE51414"/>
    <w:rsid w:val="7FFF8FC0"/>
    <w:rsid w:val="872E17EC"/>
    <w:rsid w:val="BD7A9816"/>
    <w:rsid w:val="D7F5A65B"/>
    <w:rsid w:val="DEEBEE86"/>
    <w:rsid w:val="DF5FC62A"/>
    <w:rsid w:val="DFEFBAA8"/>
    <w:rsid w:val="EB7B2F9E"/>
    <w:rsid w:val="EFCC6D50"/>
    <w:rsid w:val="F0CE45F1"/>
    <w:rsid w:val="F7FFDF04"/>
    <w:rsid w:val="F9B77331"/>
    <w:rsid w:val="F9F3B7A3"/>
    <w:rsid w:val="FAFF5758"/>
    <w:rsid w:val="FBFC3E9E"/>
    <w:rsid w:val="FF7D3A52"/>
    <w:rsid w:val="FFBF887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nhideWhenUsed="0"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qFormat/>
    <w:uiPriority w:val="9"/>
    <w:pPr>
      <w:keepNext/>
      <w:keepLines/>
      <w:spacing w:before="260" w:after="260" w:line="413" w:lineRule="auto"/>
      <w:outlineLvl w:val="2"/>
    </w:pPr>
    <w:rPr>
      <w:b/>
      <w:sz w:val="32"/>
    </w:rPr>
  </w:style>
  <w:style w:type="paragraph" w:styleId="6">
    <w:name w:val="heading 4"/>
    <w:basedOn w:val="1"/>
    <w:next w:val="1"/>
    <w:link w:val="43"/>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1"/>
    <w:next w:val="8"/>
    <w:link w:val="44"/>
    <w:qFormat/>
    <w:uiPriority w:val="9"/>
    <w:pPr>
      <w:keepNext/>
      <w:keepLines/>
      <w:spacing w:before="280" w:after="290" w:line="376" w:lineRule="auto"/>
      <w:outlineLvl w:val="4"/>
    </w:pPr>
    <w:rPr>
      <w:b/>
      <w:bCs/>
      <w:sz w:val="28"/>
      <w:szCs w:val="28"/>
    </w:rPr>
  </w:style>
  <w:style w:type="paragraph" w:styleId="9">
    <w:name w:val="heading 8"/>
    <w:basedOn w:val="1"/>
    <w:next w:val="1"/>
    <w:link w:val="45"/>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3"/>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0"/>
    <w:pPr>
      <w:ind w:firstLine="420"/>
    </w:pPr>
    <w:rPr>
      <w:szCs w:val="20"/>
    </w:rPr>
  </w:style>
  <w:style w:type="paragraph" w:styleId="10">
    <w:name w:val="index 8"/>
    <w:basedOn w:val="1"/>
    <w:next w:val="1"/>
    <w:qFormat/>
    <w:uiPriority w:val="0"/>
    <w:pPr>
      <w:ind w:left="2940"/>
    </w:p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Document Map"/>
    <w:basedOn w:val="1"/>
    <w:link w:val="46"/>
    <w:qFormat/>
    <w:uiPriority w:val="99"/>
    <w:rPr>
      <w:rFonts w:ascii="宋体"/>
      <w:sz w:val="18"/>
      <w:szCs w:val="18"/>
    </w:rPr>
  </w:style>
  <w:style w:type="paragraph" w:styleId="13">
    <w:name w:val="annotation text"/>
    <w:basedOn w:val="1"/>
    <w:link w:val="47"/>
    <w:qFormat/>
    <w:uiPriority w:val="0"/>
    <w:pPr>
      <w:widowControl/>
      <w:spacing w:line="400" w:lineRule="exact"/>
      <w:jc w:val="center"/>
    </w:pPr>
  </w:style>
  <w:style w:type="paragraph" w:styleId="14">
    <w:name w:val="Body Text 3"/>
    <w:basedOn w:val="1"/>
    <w:link w:val="48"/>
    <w:qFormat/>
    <w:uiPriority w:val="99"/>
    <w:pPr>
      <w:spacing w:after="120"/>
    </w:pPr>
    <w:rPr>
      <w:sz w:val="16"/>
      <w:szCs w:val="16"/>
    </w:rPr>
  </w:style>
  <w:style w:type="paragraph" w:styleId="15">
    <w:name w:val="Body Text"/>
    <w:basedOn w:val="1"/>
    <w:next w:val="1"/>
    <w:link w:val="49"/>
    <w:qFormat/>
    <w:uiPriority w:val="0"/>
    <w:pPr>
      <w:spacing w:after="120"/>
    </w:pPr>
  </w:style>
  <w:style w:type="paragraph" w:styleId="16">
    <w:name w:val="Body Text Indent"/>
    <w:basedOn w:val="1"/>
    <w:link w:val="50"/>
    <w:qFormat/>
    <w:uiPriority w:val="0"/>
    <w:pPr>
      <w:ind w:firstLine="830" w:firstLineChars="352"/>
    </w:pPr>
    <w:rPr>
      <w:rFonts w:ascii="仿宋_GB2312" w:eastAsia="仿宋_GB2312"/>
      <w:kern w:val="0"/>
      <w:sz w:val="32"/>
      <w:szCs w:val="20"/>
    </w:rPr>
  </w:style>
  <w:style w:type="paragraph" w:styleId="17">
    <w:name w:val="List 2"/>
    <w:basedOn w:val="1"/>
    <w:qFormat/>
    <w:uiPriority w:val="99"/>
    <w:pPr>
      <w:ind w:left="100" w:leftChars="200" w:hanging="200" w:hangingChars="200"/>
      <w:contextualSpacing/>
    </w:pPr>
  </w:style>
  <w:style w:type="paragraph" w:styleId="18">
    <w:name w:val="toc 3"/>
    <w:basedOn w:val="1"/>
    <w:next w:val="1"/>
    <w:qFormat/>
    <w:uiPriority w:val="39"/>
    <w:pPr>
      <w:ind w:left="840" w:leftChars="400"/>
    </w:pPr>
  </w:style>
  <w:style w:type="paragraph" w:styleId="19">
    <w:name w:val="Plain Text"/>
    <w:basedOn w:val="1"/>
    <w:link w:val="51"/>
    <w:qFormat/>
    <w:uiPriority w:val="0"/>
    <w:rPr>
      <w:rFonts w:ascii="宋体" w:hAnsi="Courier New"/>
      <w:kern w:val="0"/>
      <w:sz w:val="20"/>
      <w:szCs w:val="21"/>
    </w:rPr>
  </w:style>
  <w:style w:type="paragraph" w:styleId="20">
    <w:name w:val="Date"/>
    <w:basedOn w:val="1"/>
    <w:next w:val="1"/>
    <w:link w:val="52"/>
    <w:qFormat/>
    <w:uiPriority w:val="99"/>
    <w:pPr>
      <w:ind w:left="100" w:leftChars="2500"/>
    </w:pPr>
  </w:style>
  <w:style w:type="paragraph" w:styleId="21">
    <w:name w:val="Balloon Text"/>
    <w:basedOn w:val="1"/>
    <w:qFormat/>
    <w:uiPriority w:val="0"/>
    <w:rPr>
      <w:sz w:val="18"/>
      <w:szCs w:val="18"/>
    </w:rPr>
  </w:style>
  <w:style w:type="paragraph" w:styleId="22">
    <w:name w:val="header"/>
    <w:basedOn w:val="1"/>
    <w:link w:val="54"/>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qFormat/>
    <w:uiPriority w:val="39"/>
  </w:style>
  <w:style w:type="paragraph" w:styleId="24">
    <w:name w:val="Body Text Indent 3"/>
    <w:basedOn w:val="1"/>
    <w:link w:val="55"/>
    <w:qFormat/>
    <w:uiPriority w:val="99"/>
    <w:pPr>
      <w:spacing w:after="120"/>
      <w:ind w:left="420" w:leftChars="200"/>
    </w:pPr>
    <w:rPr>
      <w:sz w:val="16"/>
      <w:szCs w:val="16"/>
    </w:rPr>
  </w:style>
  <w:style w:type="paragraph" w:styleId="25">
    <w:name w:val="toc 2"/>
    <w:basedOn w:val="1"/>
    <w:next w:val="1"/>
    <w:qFormat/>
    <w:uiPriority w:val="39"/>
    <w:pPr>
      <w:tabs>
        <w:tab w:val="right" w:leader="dot" w:pos="8296"/>
      </w:tabs>
      <w:ind w:left="420" w:leftChars="200"/>
    </w:pPr>
  </w:style>
  <w:style w:type="paragraph" w:styleId="26">
    <w:name w:val="Body Text 2"/>
    <w:basedOn w:val="1"/>
    <w:next w:val="15"/>
    <w:link w:val="117"/>
    <w:qFormat/>
    <w:uiPriority w:val="99"/>
    <w:pPr>
      <w:spacing w:after="120" w:line="480" w:lineRule="auto"/>
    </w:pPr>
  </w:style>
  <w:style w:type="paragraph" w:styleId="27">
    <w:name w:val="Normal (Web)"/>
    <w:basedOn w:val="1"/>
    <w:qFormat/>
    <w:uiPriority w:val="99"/>
    <w:rPr>
      <w:rFonts w:ascii="Calibri" w:hAnsi="Calibri"/>
      <w:kern w:val="0"/>
      <w:sz w:val="24"/>
    </w:rPr>
  </w:style>
  <w:style w:type="paragraph" w:styleId="28">
    <w:name w:val="Title"/>
    <w:basedOn w:val="1"/>
    <w:next w:val="1"/>
    <w:link w:val="119"/>
    <w:qFormat/>
    <w:uiPriority w:val="10"/>
    <w:pPr>
      <w:jc w:val="center"/>
    </w:pPr>
    <w:rPr>
      <w:b/>
      <w:bCs/>
    </w:rPr>
  </w:style>
  <w:style w:type="paragraph" w:styleId="29">
    <w:name w:val="annotation subject"/>
    <w:basedOn w:val="13"/>
    <w:next w:val="13"/>
    <w:link w:val="56"/>
    <w:qFormat/>
    <w:uiPriority w:val="99"/>
    <w:rPr>
      <w:b/>
      <w:bCs/>
    </w:rPr>
  </w:style>
  <w:style w:type="paragraph" w:styleId="30">
    <w:name w:val="Body Text First Indent"/>
    <w:basedOn w:val="15"/>
    <w:qFormat/>
    <w:uiPriority w:val="99"/>
    <w:pPr>
      <w:spacing w:after="0"/>
      <w:ind w:left="138" w:firstLine="420" w:firstLineChars="100"/>
    </w:pPr>
    <w:rPr>
      <w:rFonts w:ascii="宋体" w:hAnsi="宋体"/>
      <w:sz w:val="28"/>
    </w:rPr>
  </w:style>
  <w:style w:type="paragraph" w:styleId="31">
    <w:name w:val="Body Text First Indent 2"/>
    <w:basedOn w:val="16"/>
    <w:link w:val="128"/>
    <w:semiHidden/>
    <w:unhideWhenUsed/>
    <w:qFormat/>
    <w:uiPriority w:val="99"/>
    <w:pPr>
      <w:ind w:firstLine="420" w:firstLineChars="200"/>
    </w:p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endnote reference"/>
    <w:qFormat/>
    <w:uiPriority w:val="99"/>
    <w:rPr>
      <w:vertAlign w:val="superscript"/>
    </w:rPr>
  </w:style>
  <w:style w:type="character" w:styleId="37">
    <w:name w:val="FollowedHyperlink"/>
    <w:basedOn w:val="34"/>
    <w:qFormat/>
    <w:uiPriority w:val="99"/>
    <w:rPr>
      <w:color w:val="800080"/>
      <w:u w:val="single"/>
    </w:rPr>
  </w:style>
  <w:style w:type="character" w:styleId="38">
    <w:name w:val="Hyperlink"/>
    <w:qFormat/>
    <w:uiPriority w:val="99"/>
    <w:rPr>
      <w:color w:val="0000FF"/>
      <w:u w:val="single"/>
    </w:rPr>
  </w:style>
  <w:style w:type="character" w:styleId="39">
    <w:name w:val="annotation reference"/>
    <w:basedOn w:val="34"/>
    <w:qFormat/>
    <w:uiPriority w:val="0"/>
    <w:rPr>
      <w:sz w:val="21"/>
      <w:szCs w:val="21"/>
    </w:rPr>
  </w:style>
  <w:style w:type="character" w:customStyle="1" w:styleId="40">
    <w:name w:val="标题 1 Char"/>
    <w:link w:val="3"/>
    <w:qFormat/>
    <w:uiPriority w:val="0"/>
    <w:rPr>
      <w:b/>
      <w:bCs/>
      <w:kern w:val="44"/>
      <w:sz w:val="44"/>
      <w:szCs w:val="44"/>
    </w:rPr>
  </w:style>
  <w:style w:type="character" w:customStyle="1" w:styleId="41">
    <w:name w:val="标题 2 Char1"/>
    <w:link w:val="4"/>
    <w:qFormat/>
    <w:uiPriority w:val="9"/>
    <w:rPr>
      <w:rFonts w:ascii="Cambria" w:hAnsi="Cambria" w:eastAsia="宋体" w:cs="Times New Roman"/>
      <w:b/>
      <w:bCs/>
      <w:kern w:val="2"/>
      <w:sz w:val="32"/>
      <w:szCs w:val="32"/>
    </w:rPr>
  </w:style>
  <w:style w:type="character" w:customStyle="1" w:styleId="42">
    <w:name w:val="标题 3 Char"/>
    <w:link w:val="5"/>
    <w:qFormat/>
    <w:uiPriority w:val="9"/>
    <w:rPr>
      <w:b/>
      <w:kern w:val="2"/>
      <w:sz w:val="32"/>
      <w:szCs w:val="24"/>
    </w:rPr>
  </w:style>
  <w:style w:type="character" w:customStyle="1" w:styleId="43">
    <w:name w:val="标题 4 Char"/>
    <w:link w:val="6"/>
    <w:qFormat/>
    <w:uiPriority w:val="0"/>
    <w:rPr>
      <w:rFonts w:ascii="Arial" w:eastAsia="黑体"/>
      <w:sz w:val="28"/>
    </w:rPr>
  </w:style>
  <w:style w:type="character" w:customStyle="1" w:styleId="44">
    <w:name w:val="标题 5 Char"/>
    <w:link w:val="7"/>
    <w:qFormat/>
    <w:uiPriority w:val="9"/>
    <w:rPr>
      <w:rFonts w:ascii="Times New Roman" w:hAnsi="Times New Roman"/>
      <w:b/>
      <w:bCs/>
      <w:kern w:val="2"/>
      <w:sz w:val="28"/>
      <w:szCs w:val="28"/>
    </w:rPr>
  </w:style>
  <w:style w:type="character" w:customStyle="1" w:styleId="45">
    <w:name w:val="标题 8 Char1"/>
    <w:link w:val="9"/>
    <w:qFormat/>
    <w:uiPriority w:val="9"/>
    <w:rPr>
      <w:rFonts w:ascii="等线 Light" w:hAnsi="等线 Light" w:eastAsia="等线 Light" w:cs="Times New Roman"/>
      <w:kern w:val="2"/>
      <w:sz w:val="24"/>
      <w:szCs w:val="24"/>
    </w:rPr>
  </w:style>
  <w:style w:type="character" w:customStyle="1" w:styleId="46">
    <w:name w:val="文档结构图 Char"/>
    <w:link w:val="12"/>
    <w:qFormat/>
    <w:uiPriority w:val="99"/>
    <w:rPr>
      <w:rFonts w:ascii="宋体"/>
      <w:kern w:val="2"/>
      <w:sz w:val="18"/>
      <w:szCs w:val="18"/>
    </w:rPr>
  </w:style>
  <w:style w:type="character" w:customStyle="1" w:styleId="47">
    <w:name w:val="批注文字 Char1"/>
    <w:link w:val="13"/>
    <w:qFormat/>
    <w:uiPriority w:val="0"/>
    <w:rPr>
      <w:kern w:val="2"/>
      <w:sz w:val="21"/>
      <w:szCs w:val="24"/>
    </w:rPr>
  </w:style>
  <w:style w:type="character" w:customStyle="1" w:styleId="48">
    <w:name w:val="正文文本 3 Char"/>
    <w:link w:val="14"/>
    <w:qFormat/>
    <w:uiPriority w:val="99"/>
    <w:rPr>
      <w:kern w:val="2"/>
      <w:sz w:val="16"/>
      <w:szCs w:val="16"/>
    </w:rPr>
  </w:style>
  <w:style w:type="character" w:customStyle="1" w:styleId="49">
    <w:name w:val="正文文本 Char1"/>
    <w:link w:val="15"/>
    <w:qFormat/>
    <w:uiPriority w:val="0"/>
    <w:rPr>
      <w:rFonts w:ascii="Times New Roman" w:hAnsi="Times New Roman"/>
      <w:kern w:val="2"/>
      <w:sz w:val="21"/>
      <w:szCs w:val="24"/>
    </w:rPr>
  </w:style>
  <w:style w:type="character" w:customStyle="1" w:styleId="50">
    <w:name w:val="正文文本缩进 Char"/>
    <w:link w:val="16"/>
    <w:qFormat/>
    <w:uiPriority w:val="0"/>
    <w:rPr>
      <w:rFonts w:ascii="仿宋_GB2312" w:hAnsi="Times New Roman" w:eastAsia="仿宋_GB2312" w:cs="Times New Roman"/>
      <w:sz w:val="32"/>
      <w:szCs w:val="20"/>
    </w:rPr>
  </w:style>
  <w:style w:type="character" w:customStyle="1" w:styleId="51">
    <w:name w:val="纯文本 Char1"/>
    <w:link w:val="19"/>
    <w:qFormat/>
    <w:uiPriority w:val="0"/>
    <w:rPr>
      <w:rFonts w:ascii="宋体" w:hAnsi="Courier New" w:eastAsia="宋体" w:cs="Courier New"/>
      <w:szCs w:val="21"/>
    </w:rPr>
  </w:style>
  <w:style w:type="character" w:customStyle="1" w:styleId="52">
    <w:name w:val="日期 Char"/>
    <w:link w:val="20"/>
    <w:qFormat/>
    <w:uiPriority w:val="99"/>
    <w:rPr>
      <w:rFonts w:ascii="Times New Roman" w:hAnsi="Times New Roman"/>
      <w:kern w:val="2"/>
      <w:sz w:val="21"/>
      <w:szCs w:val="24"/>
    </w:rPr>
  </w:style>
  <w:style w:type="character" w:customStyle="1" w:styleId="53">
    <w:name w:val="页脚 Char"/>
    <w:link w:val="2"/>
    <w:qFormat/>
    <w:uiPriority w:val="99"/>
    <w:rPr>
      <w:sz w:val="18"/>
      <w:szCs w:val="18"/>
    </w:rPr>
  </w:style>
  <w:style w:type="character" w:customStyle="1" w:styleId="54">
    <w:name w:val="页眉 Char"/>
    <w:link w:val="22"/>
    <w:qFormat/>
    <w:uiPriority w:val="99"/>
    <w:rPr>
      <w:sz w:val="18"/>
      <w:szCs w:val="18"/>
    </w:rPr>
  </w:style>
  <w:style w:type="character" w:customStyle="1" w:styleId="55">
    <w:name w:val="正文文本缩进 3 Char"/>
    <w:link w:val="24"/>
    <w:qFormat/>
    <w:uiPriority w:val="99"/>
    <w:rPr>
      <w:kern w:val="2"/>
      <w:sz w:val="16"/>
      <w:szCs w:val="16"/>
    </w:rPr>
  </w:style>
  <w:style w:type="character" w:customStyle="1" w:styleId="56">
    <w:name w:val="批注主题 Char"/>
    <w:link w:val="29"/>
    <w:qFormat/>
    <w:uiPriority w:val="99"/>
    <w:rPr>
      <w:rFonts w:ascii="Times New Roman" w:hAnsi="Times New Roman"/>
      <w:b/>
      <w:bCs/>
      <w:kern w:val="2"/>
      <w:sz w:val="21"/>
      <w:szCs w:val="24"/>
    </w:rPr>
  </w:style>
  <w:style w:type="character" w:customStyle="1" w:styleId="57">
    <w:name w:val="正文2 Char Char"/>
    <w:link w:val="58"/>
    <w:qFormat/>
    <w:uiPriority w:val="0"/>
    <w:rPr>
      <w:kern w:val="2"/>
      <w:sz w:val="24"/>
    </w:rPr>
  </w:style>
  <w:style w:type="paragraph" w:customStyle="1" w:styleId="58">
    <w:name w:val="正文2"/>
    <w:basedOn w:val="1"/>
    <w:link w:val="57"/>
    <w:qFormat/>
    <w:uiPriority w:val="0"/>
    <w:pPr>
      <w:adjustRightInd w:val="0"/>
      <w:spacing w:before="156" w:line="360" w:lineRule="auto"/>
      <w:ind w:firstLine="510" w:firstLineChars="200"/>
    </w:pPr>
    <w:rPr>
      <w:sz w:val="24"/>
      <w:szCs w:val="20"/>
    </w:rPr>
  </w:style>
  <w:style w:type="character" w:customStyle="1" w:styleId="59">
    <w:name w:val="纯文本 字符1"/>
    <w:qFormat/>
    <w:uiPriority w:val="0"/>
    <w:rPr>
      <w:rFonts w:ascii="宋体" w:hAnsi="Courier New"/>
    </w:rPr>
  </w:style>
  <w:style w:type="character" w:customStyle="1" w:styleId="60">
    <w:name w:val="标题 8 Char"/>
    <w:qFormat/>
    <w:uiPriority w:val="0"/>
    <w:rPr>
      <w:rFonts w:ascii="Arial" w:hAnsi="Arial" w:eastAsia="黑体"/>
      <w:kern w:val="2"/>
      <w:sz w:val="24"/>
      <w:szCs w:val="24"/>
    </w:rPr>
  </w:style>
  <w:style w:type="character" w:customStyle="1" w:styleId="61">
    <w:name w:val="标题 1 字符1"/>
    <w:qFormat/>
    <w:uiPriority w:val="0"/>
    <w:rPr>
      <w:b/>
      <w:bCs/>
      <w:kern w:val="44"/>
      <w:sz w:val="44"/>
      <w:szCs w:val="44"/>
    </w:rPr>
  </w:style>
  <w:style w:type="character" w:customStyle="1" w:styleId="62">
    <w:name w:val="纯文本 字符2"/>
    <w:qFormat/>
    <w:uiPriority w:val="0"/>
    <w:rPr>
      <w:rFonts w:ascii="宋体" w:hAnsi="Courier New" w:eastAsia="宋体" w:cs="Courier New"/>
      <w:szCs w:val="21"/>
    </w:rPr>
  </w:style>
  <w:style w:type="character" w:customStyle="1" w:styleId="63">
    <w:name w:val="标题 2 Char"/>
    <w:qFormat/>
    <w:uiPriority w:val="9"/>
    <w:rPr>
      <w:rFonts w:ascii="Cambria" w:hAnsi="Cambria" w:eastAsia="宋体" w:cs="Times New Roman"/>
      <w:b/>
      <w:bCs/>
      <w:kern w:val="2"/>
      <w:sz w:val="32"/>
      <w:szCs w:val="32"/>
    </w:rPr>
  </w:style>
  <w:style w:type="character" w:customStyle="1" w:styleId="64">
    <w:name w:val="纯文本 Char"/>
    <w:qFormat/>
    <w:uiPriority w:val="0"/>
    <w:rPr>
      <w:rFonts w:ascii="宋体" w:hAnsi="Courier New" w:eastAsia="宋体" w:cs="Courier New"/>
      <w:szCs w:val="21"/>
    </w:rPr>
  </w:style>
  <w:style w:type="character" w:customStyle="1" w:styleId="65">
    <w:name w:val="纯文本 字符"/>
    <w:qFormat/>
    <w:uiPriority w:val="0"/>
    <w:rPr>
      <w:rFonts w:ascii="宋体" w:hAnsi="Courier New" w:eastAsia="宋体" w:cs="Courier New"/>
      <w:szCs w:val="21"/>
    </w:rPr>
  </w:style>
  <w:style w:type="character" w:customStyle="1" w:styleId="66">
    <w:name w:val="正文文本 Char"/>
    <w:qFormat/>
    <w:uiPriority w:val="0"/>
    <w:rPr>
      <w:rFonts w:ascii="Times New Roman" w:hAnsi="Times New Roman"/>
      <w:kern w:val="2"/>
      <w:sz w:val="21"/>
      <w:szCs w:val="24"/>
    </w:rPr>
  </w:style>
  <w:style w:type="character" w:customStyle="1" w:styleId="67">
    <w:name w:val="批注文字 Char"/>
    <w:qFormat/>
    <w:uiPriority w:val="0"/>
    <w:rPr>
      <w:rFonts w:ascii="Times New Roman" w:hAnsi="Times New Roman"/>
      <w:kern w:val="2"/>
      <w:sz w:val="21"/>
      <w:szCs w:val="24"/>
    </w:rPr>
  </w:style>
  <w:style w:type="character" w:customStyle="1" w:styleId="68">
    <w:name w:val="批注文字 Char2"/>
    <w:qFormat/>
    <w:uiPriority w:val="0"/>
    <w:rPr>
      <w:rFonts w:ascii="Times New Roman" w:hAnsi="Times New Roman"/>
      <w:kern w:val="2"/>
      <w:sz w:val="21"/>
      <w:szCs w:val="24"/>
    </w:rPr>
  </w:style>
  <w:style w:type="character" w:customStyle="1" w:styleId="69">
    <w:name w:val="textcontents"/>
    <w:qFormat/>
    <w:uiPriority w:val="0"/>
  </w:style>
  <w:style w:type="character" w:customStyle="1" w:styleId="70">
    <w:name w:val="批注文字 字符"/>
    <w:qFormat/>
    <w:uiPriority w:val="99"/>
    <w:rPr>
      <w:rFonts w:ascii="Times New Roman" w:hAnsi="Times New Roman"/>
      <w:kern w:val="2"/>
      <w:sz w:val="21"/>
      <w:szCs w:val="24"/>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批注文字 字符1"/>
    <w:qFormat/>
    <w:uiPriority w:val="0"/>
    <w:rPr>
      <w:rFonts w:ascii="Times New Roman" w:hAnsi="Times New Roman"/>
      <w:kern w:val="2"/>
      <w:sz w:val="21"/>
      <w:szCs w:val="24"/>
    </w:rPr>
  </w:style>
  <w:style w:type="character" w:customStyle="1" w:styleId="73">
    <w:name w:val="正文文本 字符"/>
    <w:qFormat/>
    <w:uiPriority w:val="0"/>
    <w:rPr>
      <w:rFonts w:ascii="Times New Roman" w:hAnsi="Times New Roman"/>
      <w:kern w:val="2"/>
      <w:sz w:val="21"/>
      <w:szCs w:val="24"/>
    </w:rPr>
  </w:style>
  <w:style w:type="character" w:customStyle="1" w:styleId="74">
    <w:name w:val="apple-style-span"/>
    <w:qFormat/>
    <w:uiPriority w:val="0"/>
  </w:style>
  <w:style w:type="paragraph" w:customStyle="1" w:styleId="75">
    <w:name w:val="列出段落11"/>
    <w:basedOn w:val="1"/>
    <w:qFormat/>
    <w:uiPriority w:val="0"/>
    <w:pPr>
      <w:ind w:firstLine="420" w:firstLineChars="200"/>
    </w:pPr>
    <w:rPr>
      <w:rFonts w:ascii="Calibri" w:hAnsi="Calibri" w:cs="Calibri"/>
      <w:szCs w:val="21"/>
    </w:rPr>
  </w:style>
  <w:style w:type="paragraph" w:styleId="76">
    <w:name w:val="List Paragraph"/>
    <w:basedOn w:val="1"/>
    <w:qFormat/>
    <w:uiPriority w:val="34"/>
    <w:pPr>
      <w:ind w:firstLine="420" w:firstLineChars="200"/>
    </w:pPr>
  </w:style>
  <w:style w:type="paragraph" w:customStyle="1" w:styleId="77">
    <w:name w:val="Table Paragraph"/>
    <w:basedOn w:val="1"/>
    <w:qFormat/>
    <w:uiPriority w:val="1"/>
    <w:pPr>
      <w:jc w:val="left"/>
    </w:pPr>
    <w:rPr>
      <w:rFonts w:ascii="Calibri" w:hAnsi="Calibri"/>
      <w:kern w:val="0"/>
      <w:sz w:val="22"/>
      <w:szCs w:val="22"/>
      <w:lang w:eastAsia="en-US"/>
    </w:rPr>
  </w:style>
  <w:style w:type="paragraph" w:customStyle="1" w:styleId="78">
    <w:name w:val="默认段落字体 Para Char Char Char Char Char Char Char Char Char1 Char Char Char Char"/>
    <w:basedOn w:val="1"/>
    <w:qFormat/>
    <w:uiPriority w:val="0"/>
    <w:rPr>
      <w:rFonts w:ascii="Tahoma" w:hAnsi="Tahoma"/>
      <w:sz w:val="24"/>
      <w:szCs w:val="20"/>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80">
    <w:name w:val="font01"/>
    <w:qFormat/>
    <w:uiPriority w:val="0"/>
    <w:rPr>
      <w:rFonts w:hint="eastAsia" w:ascii="宋体" w:hAnsi="宋体" w:eastAsia="宋体" w:cs="宋体"/>
      <w:color w:val="000000"/>
      <w:sz w:val="24"/>
      <w:szCs w:val="24"/>
      <w:u w:val="none"/>
    </w:rPr>
  </w:style>
  <w:style w:type="character" w:customStyle="1" w:styleId="81">
    <w:name w:val="副标题 Char2"/>
    <w:qFormat/>
    <w:uiPriority w:val="0"/>
    <w:rPr>
      <w:rFonts w:ascii="Cambria" w:hAnsi="Cambria" w:eastAsia="Times New Roman" w:cs="Cambria"/>
      <w:b/>
      <w:color w:val="000000"/>
      <w:kern w:val="2"/>
      <w:sz w:val="32"/>
      <w:szCs w:val="32"/>
    </w:rPr>
  </w:style>
  <w:style w:type="character" w:customStyle="1" w:styleId="82">
    <w:name w:val="批注文字 字符2"/>
    <w:qFormat/>
    <w:uiPriority w:val="0"/>
    <w:rPr>
      <w:kern w:val="2"/>
      <w:sz w:val="21"/>
      <w:szCs w:val="24"/>
    </w:rPr>
  </w:style>
  <w:style w:type="character" w:customStyle="1" w:styleId="83">
    <w:name w:val="纯文本 字符3"/>
    <w:qFormat/>
    <w:uiPriority w:val="0"/>
    <w:rPr>
      <w:rFonts w:ascii="宋体" w:hAnsi="Courier New" w:eastAsia="宋体" w:cs="Courier New"/>
      <w:szCs w:val="21"/>
    </w:rPr>
  </w:style>
  <w:style w:type="character" w:customStyle="1" w:styleId="84">
    <w:name w:val="正文文本缩进 3 字符"/>
    <w:qFormat/>
    <w:uiPriority w:val="99"/>
    <w:rPr>
      <w:kern w:val="2"/>
      <w:sz w:val="16"/>
      <w:szCs w:val="16"/>
    </w:rPr>
  </w:style>
  <w:style w:type="paragraph" w:customStyle="1" w:styleId="85">
    <w:name w:val="修订1"/>
    <w:qFormat/>
    <w:uiPriority w:val="99"/>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ind w:firstLine="420" w:firstLineChars="200"/>
    </w:pPr>
  </w:style>
  <w:style w:type="paragraph" w:customStyle="1" w:styleId="87">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8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font5"/>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90">
    <w:name w:val="font6"/>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91">
    <w:name w:val="font7"/>
    <w:basedOn w:val="1"/>
    <w:qFormat/>
    <w:uiPriority w:val="0"/>
    <w:pPr>
      <w:widowControl/>
      <w:spacing w:before="100" w:beforeAutospacing="1" w:after="100" w:afterAutospacing="1"/>
      <w:jc w:val="left"/>
    </w:pPr>
    <w:rPr>
      <w:rFonts w:ascii="Calibri" w:hAnsi="Calibri" w:cs="Calibri"/>
      <w:color w:val="000000"/>
      <w:kern w:val="0"/>
      <w:sz w:val="22"/>
      <w:szCs w:val="22"/>
    </w:rPr>
  </w:style>
  <w:style w:type="paragraph" w:customStyle="1" w:styleId="92">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93">
    <w:name w:val="xl6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94">
    <w:name w:val="xl66"/>
    <w:basedOn w:val="1"/>
    <w:qFormat/>
    <w:uiPriority w:val="0"/>
    <w:pPr>
      <w:widowControl/>
      <w:spacing w:before="100" w:beforeAutospacing="1" w:after="100" w:afterAutospacing="1"/>
      <w:jc w:val="left"/>
    </w:pPr>
    <w:rPr>
      <w:rFonts w:ascii="宋体" w:hAnsi="宋体" w:cs="宋体"/>
      <w:color w:val="FF00FF"/>
      <w:kern w:val="0"/>
      <w:sz w:val="24"/>
    </w:rPr>
  </w:style>
  <w:style w:type="paragraph" w:customStyle="1" w:styleId="95">
    <w:name w:val="xl67"/>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96">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9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Calibri"/>
      <w:kern w:val="0"/>
      <w:sz w:val="24"/>
    </w:rPr>
  </w:style>
  <w:style w:type="paragraph" w:customStyle="1" w:styleId="1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74"/>
    <w:basedOn w:val="1"/>
    <w:qFormat/>
    <w:uiPriority w:val="0"/>
    <w:pPr>
      <w:widowControl/>
      <w:spacing w:before="100" w:beforeAutospacing="1" w:after="100" w:afterAutospacing="1"/>
      <w:jc w:val="center"/>
    </w:pPr>
    <w:rPr>
      <w:rFonts w:ascii="Calibri" w:hAnsi="Calibri" w:cs="Calibri"/>
      <w:kern w:val="0"/>
      <w:sz w:val="24"/>
    </w:rPr>
  </w:style>
  <w:style w:type="paragraph" w:customStyle="1" w:styleId="103">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0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Calibri"/>
      <w:color w:val="000000"/>
      <w:kern w:val="0"/>
      <w:sz w:val="24"/>
    </w:rPr>
  </w:style>
  <w:style w:type="paragraph" w:customStyle="1" w:styleId="10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 w:val="24"/>
    </w:rPr>
  </w:style>
  <w:style w:type="paragraph" w:customStyle="1" w:styleId="10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0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
    <w:name w:val="xl82"/>
    <w:basedOn w:val="1"/>
    <w:qFormat/>
    <w:uiPriority w:val="0"/>
    <w:pPr>
      <w:widowControl/>
      <w:spacing w:before="100" w:beforeAutospacing="1" w:after="100" w:afterAutospacing="1"/>
      <w:jc w:val="center"/>
    </w:pPr>
    <w:rPr>
      <w:rFonts w:ascii="Calibri" w:hAnsi="Calibri" w:cs="Calibri"/>
      <w:color w:val="000000"/>
      <w:kern w:val="0"/>
      <w:sz w:val="24"/>
    </w:rPr>
  </w:style>
  <w:style w:type="paragraph" w:customStyle="1" w:styleId="111">
    <w:name w:val="xl83"/>
    <w:basedOn w:val="1"/>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1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1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
    <w:name w:val="xl86"/>
    <w:basedOn w:val="1"/>
    <w:qFormat/>
    <w:uiPriority w:val="0"/>
    <w:pPr>
      <w:widowControl/>
      <w:spacing w:before="100" w:beforeAutospacing="1" w:after="100" w:afterAutospacing="1"/>
      <w:jc w:val="center"/>
    </w:pPr>
    <w:rPr>
      <w:rFonts w:ascii="宋体" w:hAnsi="宋体" w:cs="宋体"/>
      <w:b/>
      <w:bCs/>
      <w:kern w:val="0"/>
      <w:sz w:val="48"/>
      <w:szCs w:val="48"/>
    </w:rPr>
  </w:style>
  <w:style w:type="paragraph" w:customStyle="1" w:styleId="115">
    <w:name w:val="xl8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16">
    <w:name w:val="xl88"/>
    <w:basedOn w:val="1"/>
    <w:qFormat/>
    <w:uiPriority w:val="0"/>
    <w:pPr>
      <w:widowControl/>
      <w:spacing w:before="100" w:beforeAutospacing="1" w:after="100" w:afterAutospacing="1"/>
      <w:jc w:val="left"/>
    </w:pPr>
    <w:rPr>
      <w:rFonts w:ascii="宋体" w:hAnsi="宋体" w:cs="宋体"/>
      <w:color w:val="FF0000"/>
      <w:kern w:val="0"/>
      <w:sz w:val="24"/>
    </w:rPr>
  </w:style>
  <w:style w:type="character" w:customStyle="1" w:styleId="117">
    <w:name w:val="正文文本 2 Char"/>
    <w:basedOn w:val="34"/>
    <w:link w:val="26"/>
    <w:qFormat/>
    <w:uiPriority w:val="0"/>
    <w:rPr>
      <w:kern w:val="2"/>
      <w:sz w:val="21"/>
      <w:szCs w:val="24"/>
    </w:rPr>
  </w:style>
  <w:style w:type="character" w:customStyle="1" w:styleId="118">
    <w:name w:val="页脚 字符1"/>
    <w:basedOn w:val="34"/>
    <w:qFormat/>
    <w:uiPriority w:val="0"/>
    <w:rPr>
      <w:kern w:val="2"/>
      <w:sz w:val="18"/>
      <w:szCs w:val="18"/>
    </w:rPr>
  </w:style>
  <w:style w:type="character" w:customStyle="1" w:styleId="119">
    <w:name w:val="标题 Char"/>
    <w:basedOn w:val="34"/>
    <w:link w:val="28"/>
    <w:qFormat/>
    <w:uiPriority w:val="10"/>
    <w:rPr>
      <w:rFonts w:ascii="Times New Roman" w:hAnsi="Times New Roman" w:cs="Times New Roman"/>
      <w:b/>
      <w:bCs/>
      <w:kern w:val="2"/>
      <w:sz w:val="21"/>
      <w:szCs w:val="24"/>
    </w:rPr>
  </w:style>
  <w:style w:type="character" w:customStyle="1" w:styleId="120">
    <w:name w:val="text_kyjc_"/>
    <w:basedOn w:val="34"/>
    <w:qFormat/>
    <w:uiPriority w:val="0"/>
  </w:style>
  <w:style w:type="paragraph" w:customStyle="1" w:styleId="121">
    <w:name w:val="BodyText"/>
    <w:basedOn w:val="1"/>
    <w:next w:val="1"/>
    <w:qFormat/>
    <w:uiPriority w:val="0"/>
    <w:pPr>
      <w:spacing w:line="360" w:lineRule="auto"/>
    </w:pPr>
    <w:rPr>
      <w:rFonts w:ascii="Calibri" w:hAnsi="Calibri"/>
      <w:sz w:val="24"/>
      <w:szCs w:val="22"/>
    </w:rPr>
  </w:style>
  <w:style w:type="paragraph" w:customStyle="1" w:styleId="122">
    <w:name w:val="正文-2字符首行缩进"/>
    <w:basedOn w:val="1"/>
    <w:qFormat/>
    <w:uiPriority w:val="0"/>
    <w:pPr>
      <w:ind w:firstLine="200" w:firstLineChars="200"/>
    </w:pPr>
  </w:style>
  <w:style w:type="paragraph" w:customStyle="1" w:styleId="12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2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2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126">
    <w:name w:val="Table Normal"/>
    <w:unhideWhenUsed/>
    <w:qFormat/>
    <w:uiPriority w:val="0"/>
    <w:rPr>
      <w:rFonts w:ascii="等线" w:hAnsi="等线" w:eastAsia="等线"/>
    </w:rPr>
    <w:tblPr>
      <w:tblCellMar>
        <w:top w:w="0" w:type="dxa"/>
        <w:left w:w="0" w:type="dxa"/>
        <w:bottom w:w="0" w:type="dxa"/>
        <w:right w:w="0" w:type="dxa"/>
      </w:tblCellMar>
    </w:tblPr>
  </w:style>
  <w:style w:type="paragraph" w:customStyle="1" w:styleId="127">
    <w:name w:val="Default"/>
    <w:basedOn w:val="1"/>
    <w:qFormat/>
    <w:uiPriority w:val="0"/>
    <w:pPr>
      <w:autoSpaceDE w:val="0"/>
      <w:autoSpaceDN w:val="0"/>
      <w:adjustRightInd w:val="0"/>
      <w:jc w:val="left"/>
    </w:pPr>
    <w:rPr>
      <w:rFonts w:hint="eastAsia" w:ascii="黑体" w:hAnsi="Calibri" w:eastAsia="黑体"/>
      <w:kern w:val="0"/>
      <w:szCs w:val="22"/>
    </w:rPr>
  </w:style>
  <w:style w:type="character" w:customStyle="1" w:styleId="128">
    <w:name w:val="正文首行缩进 2 Char"/>
    <w:link w:val="31"/>
    <w:qFormat/>
    <w:uiPriority w:val="0"/>
    <w:rPr>
      <w:rFonts w:hint="default" w:ascii="Calibri" w:hAnsi="Calibri" w:cs="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37898</Words>
  <Characters>39651</Characters>
  <Lines>334</Lines>
  <Paragraphs>94</Paragraphs>
  <TotalTime>42</TotalTime>
  <ScaleCrop>false</ScaleCrop>
  <LinksUpToDate>false</LinksUpToDate>
  <CharactersWithSpaces>41057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2024-08-10T02:16:00Z</dcterms:created>
  <dc:creator>唐冰</dc:creator>
  <cp:lastModifiedBy>NTKO</cp:lastModifiedBy>
  <cp:lastPrinted>2024-03-14T17:22:00Z</cp:lastPrinted>
  <dcterms:modified xsi:type="dcterms:W3CDTF">2024-09-25T09:30:21Z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E95EC28FC4AB456F9090CD0472152615_13</vt:lpwstr>
  </property>
</Properties>
</file>