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C86447">
      <w:pPr>
        <w:pStyle w:val="19"/>
        <w:kinsoku w:val="0"/>
        <w:overflowPunct w:val="0"/>
        <w:rPr>
          <w:color w:val="000000" w:themeColor="text1"/>
          <w14:textFill>
            <w14:solidFill>
              <w14:schemeClr w14:val="tx1"/>
            </w14:solidFill>
          </w14:textFill>
        </w:rPr>
      </w:pPr>
      <w:bookmarkStart w:id="0" w:name="_Toc183682338"/>
      <w:bookmarkStart w:id="1" w:name="_Toc217446030"/>
      <w:r>
        <w:rPr>
          <w:color w:val="000000" w:themeColor="text1"/>
          <w14:textFill>
            <w14:solidFill>
              <w14:schemeClr w14:val="tx1"/>
            </w14:solidFill>
          </w14:textFill>
        </w:rPr>
        <w:t xml:space="preserve"> </w:t>
      </w:r>
    </w:p>
    <w:p w14:paraId="0CBBFC7F">
      <w:pPr>
        <w:tabs>
          <w:tab w:val="left" w:pos="1710"/>
        </w:tabs>
        <w:rPr>
          <w:color w:val="000000" w:themeColor="text1"/>
          <w14:textFill>
            <w14:solidFill>
              <w14:schemeClr w14:val="tx1"/>
            </w14:solidFill>
          </w14:textFill>
        </w:rPr>
      </w:pPr>
    </w:p>
    <w:p w14:paraId="22D23BA0">
      <w:pPr>
        <w:tabs>
          <w:tab w:val="left" w:pos="1710"/>
        </w:tabs>
        <w:rPr>
          <w:color w:val="000000" w:themeColor="text1"/>
          <w14:textFill>
            <w14:solidFill>
              <w14:schemeClr w14:val="tx1"/>
            </w14:solidFill>
          </w14:textFill>
        </w:rPr>
      </w:pPr>
    </w:p>
    <w:p w14:paraId="76463865">
      <w:pPr>
        <w:tabs>
          <w:tab w:val="left" w:pos="1710"/>
        </w:tabs>
        <w:rPr>
          <w:color w:val="000000" w:themeColor="text1"/>
          <w14:textFill>
            <w14:solidFill>
              <w14:schemeClr w14:val="tx1"/>
            </w14:solidFill>
          </w14:textFill>
        </w:rPr>
      </w:pPr>
    </w:p>
    <w:p w14:paraId="7EEE81A2">
      <w:pPr>
        <w:tabs>
          <w:tab w:val="left" w:pos="1710"/>
        </w:tabs>
        <w:rPr>
          <w:color w:val="000000" w:themeColor="text1"/>
          <w14:textFill>
            <w14:solidFill>
              <w14:schemeClr w14:val="tx1"/>
            </w14:solidFill>
          </w14:textFill>
        </w:rPr>
      </w:pPr>
    </w:p>
    <w:p w14:paraId="1EF0294D">
      <w:pPr>
        <w:tabs>
          <w:tab w:val="left" w:pos="1710"/>
        </w:tabs>
        <w:rPr>
          <w:color w:val="000000" w:themeColor="text1"/>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4404"/>
      </w:tblGrid>
      <w:tr w14:paraId="3EB5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457" w:type="dxa"/>
            <w:gridSpan w:val="2"/>
            <w:tcBorders>
              <w:top w:val="nil"/>
              <w:left w:val="nil"/>
              <w:right w:val="nil"/>
            </w:tcBorders>
          </w:tcPr>
          <w:p w14:paraId="7E6D35C7">
            <w:pPr>
              <w:snapToGrid w:val="0"/>
              <w:spacing w:line="240" w:lineRule="atLeast"/>
              <w:jc w:val="center"/>
              <w:rPr>
                <w:b/>
                <w:color w:val="000000" w:themeColor="text1"/>
                <w:sz w:val="60"/>
                <w:szCs w:val="60"/>
                <w14:textFill>
                  <w14:solidFill>
                    <w14:schemeClr w14:val="tx1"/>
                  </w14:solidFill>
                </w14:textFill>
              </w:rPr>
            </w:pPr>
            <w:r>
              <w:rPr>
                <w:rFonts w:hint="eastAsia"/>
                <w:b/>
                <w:color w:val="000000" w:themeColor="text1"/>
                <w:sz w:val="60"/>
                <w:szCs w:val="60"/>
                <w14:textFill>
                  <w14:solidFill>
                    <w14:schemeClr w14:val="tx1"/>
                  </w14:solidFill>
                </w14:textFill>
              </w:rPr>
              <w:t>招标</w:t>
            </w:r>
            <w:r>
              <w:rPr>
                <w:b/>
                <w:color w:val="000000" w:themeColor="text1"/>
                <w:sz w:val="60"/>
                <w:szCs w:val="60"/>
                <w14:textFill>
                  <w14:solidFill>
                    <w14:schemeClr w14:val="tx1"/>
                  </w14:solidFill>
                </w14:textFill>
              </w:rPr>
              <w:t>文件</w:t>
            </w:r>
          </w:p>
        </w:tc>
      </w:tr>
      <w:tr w14:paraId="3E42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41B737F5">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项目名称：</w:t>
            </w:r>
          </w:p>
        </w:tc>
        <w:tc>
          <w:tcPr>
            <w:tcW w:w="4404" w:type="dxa"/>
            <w:vAlign w:val="center"/>
          </w:tcPr>
          <w:p w14:paraId="2CEA9429">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罪犯食堂猪肉产品采购项目</w:t>
            </w:r>
          </w:p>
        </w:tc>
      </w:tr>
      <w:tr w14:paraId="30D1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21EABB55">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项目编号：</w:t>
            </w:r>
          </w:p>
        </w:tc>
        <w:tc>
          <w:tcPr>
            <w:tcW w:w="4404" w:type="dxa"/>
            <w:vAlign w:val="center"/>
          </w:tcPr>
          <w:p w14:paraId="45217D53">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GXZC2024-G1-006325-JDZB</w:t>
            </w:r>
          </w:p>
        </w:tc>
      </w:tr>
      <w:tr w14:paraId="7A21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7A590E96">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联系电话：</w:t>
            </w:r>
          </w:p>
        </w:tc>
        <w:tc>
          <w:tcPr>
            <w:tcW w:w="4404" w:type="dxa"/>
            <w:vAlign w:val="center"/>
          </w:tcPr>
          <w:p w14:paraId="4591817C">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13737071446</w:t>
            </w:r>
          </w:p>
        </w:tc>
      </w:tr>
    </w:tbl>
    <w:p w14:paraId="69EA9AD3">
      <w:pPr>
        <w:tabs>
          <w:tab w:val="left" w:pos="1710"/>
        </w:tabs>
        <w:rPr>
          <w:color w:val="000000" w:themeColor="text1"/>
          <w14:textFill>
            <w14:solidFill>
              <w14:schemeClr w14:val="tx1"/>
            </w14:solidFill>
          </w14:textFill>
        </w:rPr>
      </w:pPr>
    </w:p>
    <w:p w14:paraId="68428610">
      <w:pPr>
        <w:rPr>
          <w:color w:val="000000" w:themeColor="text1"/>
          <w14:textFill>
            <w14:solidFill>
              <w14:schemeClr w14:val="tx1"/>
            </w14:solidFill>
          </w14:textFill>
        </w:rPr>
      </w:pPr>
    </w:p>
    <w:p w14:paraId="5B1E05DA">
      <w:pPr>
        <w:rPr>
          <w:color w:val="000000" w:themeColor="text1"/>
          <w14:textFill>
            <w14:solidFill>
              <w14:schemeClr w14:val="tx1"/>
            </w14:solidFill>
          </w14:textFill>
        </w:rPr>
      </w:pPr>
    </w:p>
    <w:p w14:paraId="29D36792">
      <w:pPr>
        <w:rPr>
          <w:color w:val="000000" w:themeColor="text1"/>
          <w14:textFill>
            <w14:solidFill>
              <w14:schemeClr w14:val="tx1"/>
            </w14:solidFill>
          </w14:textFill>
        </w:rPr>
      </w:pPr>
    </w:p>
    <w:p w14:paraId="2E390AAE">
      <w:pPr>
        <w:rPr>
          <w:color w:val="000000" w:themeColor="text1"/>
          <w14:textFill>
            <w14:solidFill>
              <w14:schemeClr w14:val="tx1"/>
            </w14:solidFill>
          </w14:textFill>
        </w:rPr>
      </w:pPr>
    </w:p>
    <w:p w14:paraId="5D5B895B">
      <w:pPr>
        <w:widowControl/>
        <w:jc w:val="left"/>
        <w:rPr>
          <w:rFonts w:hint="eastAsia" w:ascii="宋体" w:hAnsi="宋体" w:cs="宋体"/>
          <w:color w:val="000000" w:themeColor="text1"/>
          <w:kern w:val="0"/>
          <w:sz w:val="24"/>
          <w14:textFill>
            <w14:solidFill>
              <w14:schemeClr w14:val="tx1"/>
            </w14:solidFill>
          </w14:textFill>
        </w:rPr>
      </w:pPr>
    </w:p>
    <w:p w14:paraId="1BB1413A">
      <w:pPr>
        <w:rPr>
          <w:color w:val="000000" w:themeColor="text1"/>
          <w14:textFill>
            <w14:solidFill>
              <w14:schemeClr w14:val="tx1"/>
            </w14:solidFill>
          </w14:textFill>
        </w:rPr>
      </w:pPr>
    </w:p>
    <w:p w14:paraId="7A200763">
      <w:pPr>
        <w:rPr>
          <w:color w:val="000000" w:themeColor="text1"/>
          <w14:textFill>
            <w14:solidFill>
              <w14:schemeClr w14:val="tx1"/>
            </w14:solidFill>
          </w14:textFill>
        </w:rPr>
      </w:pPr>
    </w:p>
    <w:p w14:paraId="39C85F72">
      <w:pPr>
        <w:rPr>
          <w:color w:val="000000" w:themeColor="text1"/>
          <w14:textFill>
            <w14:solidFill>
              <w14:schemeClr w14:val="tx1"/>
            </w14:solidFill>
          </w14:textFill>
        </w:rPr>
      </w:pPr>
    </w:p>
    <w:p w14:paraId="57026344">
      <w:pPr>
        <w:rPr>
          <w:color w:val="000000" w:themeColor="text1"/>
          <w14:textFill>
            <w14:solidFill>
              <w14:schemeClr w14:val="tx1"/>
            </w14:solidFill>
          </w14:textFill>
        </w:rPr>
      </w:pPr>
    </w:p>
    <w:p w14:paraId="11A71327">
      <w:pPr>
        <w:rPr>
          <w:color w:val="000000" w:themeColor="text1"/>
          <w14:textFill>
            <w14:solidFill>
              <w14:schemeClr w14:val="tx1"/>
            </w14:solidFill>
          </w14:textFill>
        </w:rPr>
      </w:pPr>
    </w:p>
    <w:p w14:paraId="519684C7">
      <w:pPr>
        <w:rPr>
          <w:color w:val="000000" w:themeColor="text1"/>
          <w14:textFill>
            <w14:solidFill>
              <w14:schemeClr w14:val="tx1"/>
            </w14:solidFill>
          </w14:textFill>
        </w:rPr>
      </w:pPr>
    </w:p>
    <w:p w14:paraId="16709652">
      <w:pPr>
        <w:rPr>
          <w:color w:val="000000" w:themeColor="text1"/>
          <w14:textFill>
            <w14:solidFill>
              <w14:schemeClr w14:val="tx1"/>
            </w14:solidFill>
          </w14:textFill>
        </w:rPr>
      </w:pPr>
    </w:p>
    <w:p w14:paraId="78437AF6">
      <w:pPr>
        <w:rPr>
          <w:color w:val="000000" w:themeColor="text1"/>
          <w14:textFill>
            <w14:solidFill>
              <w14:schemeClr w14:val="tx1"/>
            </w14:solidFill>
          </w14:textFill>
        </w:rPr>
      </w:pPr>
    </w:p>
    <w:p w14:paraId="4FD131E4">
      <w:pPr>
        <w:rPr>
          <w:color w:val="000000" w:themeColor="text1"/>
          <w14:textFill>
            <w14:solidFill>
              <w14:schemeClr w14:val="tx1"/>
            </w14:solidFill>
          </w14:textFill>
        </w:rPr>
      </w:pPr>
    </w:p>
    <w:p w14:paraId="2773E1DA">
      <w:pPr>
        <w:rPr>
          <w:color w:val="000000" w:themeColor="text1"/>
          <w14:textFill>
            <w14:solidFill>
              <w14:schemeClr w14:val="tx1"/>
            </w14:solidFill>
          </w14:textFill>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339297BD">
        <w:tblPrEx>
          <w:tblCellMar>
            <w:top w:w="0" w:type="dxa"/>
            <w:left w:w="108" w:type="dxa"/>
            <w:bottom w:w="0" w:type="dxa"/>
            <w:right w:w="108" w:type="dxa"/>
          </w:tblCellMar>
        </w:tblPrEx>
        <w:trPr>
          <w:trHeight w:val="703" w:hRule="atLeast"/>
          <w:jc w:val="center"/>
        </w:trPr>
        <w:tc>
          <w:tcPr>
            <w:tcW w:w="2707" w:type="dxa"/>
            <w:vAlign w:val="center"/>
          </w:tcPr>
          <w:p w14:paraId="23AC42DC">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 xml:space="preserve">  采购人：</w:t>
            </w:r>
          </w:p>
        </w:tc>
        <w:tc>
          <w:tcPr>
            <w:tcW w:w="5577" w:type="dxa"/>
            <w:gridSpan w:val="2"/>
            <w:vAlign w:val="center"/>
          </w:tcPr>
          <w:p w14:paraId="228DC385">
            <w:pPr>
              <w:autoSpaceDE w:val="0"/>
              <w:autoSpaceDN w:val="0"/>
              <w:adjustRightInd w:val="0"/>
              <w:jc w:val="left"/>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广西壮族自治区桂中监狱</w:t>
            </w:r>
          </w:p>
        </w:tc>
      </w:tr>
      <w:tr w14:paraId="2BD6934F">
        <w:tblPrEx>
          <w:tblCellMar>
            <w:top w:w="0" w:type="dxa"/>
            <w:left w:w="108" w:type="dxa"/>
            <w:bottom w:w="0" w:type="dxa"/>
            <w:right w:w="108" w:type="dxa"/>
          </w:tblCellMar>
        </w:tblPrEx>
        <w:trPr>
          <w:trHeight w:val="703" w:hRule="atLeast"/>
          <w:jc w:val="center"/>
        </w:trPr>
        <w:tc>
          <w:tcPr>
            <w:tcW w:w="2713" w:type="dxa"/>
            <w:gridSpan w:val="2"/>
          </w:tcPr>
          <w:p w14:paraId="19D40002">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采购代理机构：</w:t>
            </w:r>
          </w:p>
        </w:tc>
        <w:tc>
          <w:tcPr>
            <w:tcW w:w="5571" w:type="dxa"/>
          </w:tcPr>
          <w:p w14:paraId="7511181A">
            <w:pPr>
              <w:autoSpaceDE w:val="0"/>
              <w:autoSpaceDN w:val="0"/>
              <w:adjustRightInd w:val="0"/>
              <w:rPr>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广西机电设备招标有限公司</w:t>
            </w:r>
          </w:p>
        </w:tc>
      </w:tr>
    </w:tbl>
    <w:p w14:paraId="61DE0CE6">
      <w:pPr>
        <w:rPr>
          <w:color w:val="000000" w:themeColor="text1"/>
          <w14:textFill>
            <w14:solidFill>
              <w14:schemeClr w14:val="tx1"/>
            </w14:solidFill>
          </w14:textFill>
        </w:rPr>
      </w:pPr>
    </w:p>
    <w:p w14:paraId="077D61EC">
      <w:pPr>
        <w:ind w:firstLine="321" w:firstLineChars="100"/>
        <w:jc w:val="center"/>
        <w:rPr>
          <w:b/>
          <w:color w:val="000000" w:themeColor="text1"/>
          <w:sz w:val="32"/>
          <w:szCs w:val="32"/>
          <w14:textFill>
            <w14:solidFill>
              <w14:schemeClr w14:val="tx1"/>
            </w14:solidFill>
          </w14:textFill>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000000" w:themeColor="text1"/>
          <w:sz w:val="32"/>
          <w:szCs w:val="32"/>
          <w14:textFill>
            <w14:solidFill>
              <w14:schemeClr w14:val="tx1"/>
            </w14:solidFill>
          </w14:textFill>
        </w:rPr>
        <w:t>202</w:t>
      </w:r>
      <w:r>
        <w:rPr>
          <w:rFonts w:hint="eastAsia"/>
          <w:b/>
          <w:color w:val="000000" w:themeColor="text1"/>
          <w:sz w:val="32"/>
          <w:szCs w:val="32"/>
          <w14:textFill>
            <w14:solidFill>
              <w14:schemeClr w14:val="tx1"/>
            </w14:solidFill>
          </w14:textFill>
        </w:rPr>
        <w:t>4</w:t>
      </w:r>
      <w:r>
        <w:rPr>
          <w:b/>
          <w:color w:val="000000" w:themeColor="text1"/>
          <w:sz w:val="32"/>
          <w:szCs w:val="32"/>
          <w14:textFill>
            <w14:solidFill>
              <w14:schemeClr w14:val="tx1"/>
            </w14:solidFill>
          </w14:textFill>
        </w:rPr>
        <w:t>年</w:t>
      </w:r>
      <w:r>
        <w:rPr>
          <w:rFonts w:hint="eastAsia"/>
          <w:b/>
          <w:color w:val="000000" w:themeColor="text1"/>
          <w:sz w:val="32"/>
          <w:szCs w:val="32"/>
          <w14:textFill>
            <w14:solidFill>
              <w14:schemeClr w14:val="tx1"/>
            </w14:solidFill>
          </w14:textFill>
        </w:rPr>
        <w:t xml:space="preserve"> 12</w:t>
      </w:r>
      <w:r>
        <w:rPr>
          <w:b/>
          <w:color w:val="000000" w:themeColor="text1"/>
          <w:sz w:val="32"/>
          <w:szCs w:val="32"/>
          <w14:textFill>
            <w14:solidFill>
              <w14:schemeClr w14:val="tx1"/>
            </w14:solidFill>
          </w14:textFill>
        </w:rPr>
        <w:t>月</w:t>
      </w:r>
    </w:p>
    <w:p w14:paraId="3B7D2DC0">
      <w:pPr>
        <w:spacing w:line="360" w:lineRule="auto"/>
        <w:rPr>
          <w:b/>
          <w:color w:val="000000" w:themeColor="text1"/>
          <w:sz w:val="24"/>
          <w14:textFill>
            <w14:solidFill>
              <w14:schemeClr w14:val="tx1"/>
            </w14:solidFill>
          </w14:textFill>
        </w:rPr>
      </w:pPr>
    </w:p>
    <w:p w14:paraId="4C510481">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2" w:name="_Toc6931"/>
      <w:bookmarkStart w:id="3" w:name="_Toc7854"/>
      <w:r>
        <w:rPr>
          <w:rFonts w:ascii="Times New Roman" w:hAnsi="Times New Roman" w:cs="Times New Roman"/>
          <w:color w:val="000000" w:themeColor="text1"/>
          <w:sz w:val="32"/>
          <w:szCs w:val="32"/>
          <w14:textFill>
            <w14:solidFill>
              <w14:schemeClr w14:val="tx1"/>
            </w14:solidFill>
          </w14:textFill>
        </w:rPr>
        <w:t>目    录</w:t>
      </w:r>
      <w:bookmarkEnd w:id="2"/>
      <w:bookmarkEnd w:id="3"/>
    </w:p>
    <w:p w14:paraId="5B2695F7">
      <w:pPr>
        <w:pStyle w:val="33"/>
        <w:tabs>
          <w:tab w:val="right" w:leader="dot" w:pos="9354"/>
          <w:tab w:val="clear" w:pos="8398"/>
        </w:tabs>
        <w:ind w:firstLine="241"/>
        <w:rPr>
          <w:rFonts w:hint="eastAsia"/>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Style w:val="62"/>
          <w:rFonts w:ascii="Times New Roman" w:hAnsi="Times New Roman"/>
          <w:color w:val="000000" w:themeColor="text1"/>
          <w14:textFill>
            <w14:solidFill>
              <w14:schemeClr w14:val="tx1"/>
            </w14:solidFill>
          </w14:textFill>
        </w:rPr>
        <w:instrText xml:space="preserve"> TOC \o "1-1" \h \z \u </w:instrText>
      </w:r>
      <w:r>
        <w:rPr>
          <w:rFonts w:ascii="Times New Roman" w:hAnsi="Times New Roman"/>
          <w:color w:val="000000" w:themeColor="text1"/>
          <w14:textFill>
            <w14:solidFill>
              <w14:schemeClr w14:val="tx1"/>
            </w14:solidFill>
          </w14:textFill>
        </w:rPr>
        <w:fldChar w:fldCharType="separate"/>
      </w:r>
    </w:p>
    <w:p w14:paraId="7253FB0C">
      <w:pPr>
        <w:pStyle w:val="33"/>
        <w:tabs>
          <w:tab w:val="right" w:leader="dot" w:pos="9354"/>
          <w:tab w:val="clear" w:pos="8398"/>
        </w:tabs>
        <w:ind w:firstLine="241"/>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"_Toc30376"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w:t>
      </w:r>
      <w:r>
        <w:rPr>
          <w:rFonts w:hint="eastAsia" w:ascii="Times New Roman" w:hAnsi="Times New Roman"/>
          <w:color w:val="000000" w:themeColor="text1"/>
          <w:szCs w:val="32"/>
          <w14:textFill>
            <w14:solidFill>
              <w14:schemeClr w14:val="tx1"/>
            </w14:solidFill>
          </w14:textFill>
        </w:rPr>
        <w:t>一</w:t>
      </w:r>
      <w:r>
        <w:rPr>
          <w:rFonts w:ascii="Times New Roman" w:hAnsi="Times New Roman"/>
          <w:color w:val="000000" w:themeColor="text1"/>
          <w:szCs w:val="32"/>
          <w14:textFill>
            <w14:solidFill>
              <w14:schemeClr w14:val="tx1"/>
            </w14:solidFill>
          </w14:textFill>
        </w:rPr>
        <w:t xml:space="preserve">章  </w:t>
      </w:r>
      <w:r>
        <w:rPr>
          <w:rFonts w:hint="eastAsia" w:ascii="Times New Roman" w:hAnsi="Times New Roman"/>
          <w:color w:val="000000" w:themeColor="text1"/>
          <w:szCs w:val="32"/>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AD2DECB">
      <w:pPr>
        <w:pStyle w:val="33"/>
        <w:tabs>
          <w:tab w:val="right" w:leader="dot" w:pos="9354"/>
          <w:tab w:val="clear" w:pos="8398"/>
        </w:tabs>
        <w:ind w:firstLine="241"/>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"_Toc20092"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第二章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6B9C6B9">
      <w:pPr>
        <w:pStyle w:val="33"/>
        <w:tabs>
          <w:tab w:val="right" w:leader="dot" w:pos="9354"/>
          <w:tab w:val="clear" w:pos="8398"/>
        </w:tabs>
        <w:ind w:firstLine="241"/>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"_Toc25578"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第三章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_Toc25578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0096ACB">
      <w:pPr>
        <w:pStyle w:val="33"/>
        <w:tabs>
          <w:tab w:val="right" w:leader="dot" w:pos="9354"/>
          <w:tab w:val="clear" w:pos="8398"/>
        </w:tabs>
        <w:ind w:firstLine="241"/>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"_Toc22604"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第四章  评审方法及标准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452C171">
      <w:pPr>
        <w:pStyle w:val="33"/>
        <w:tabs>
          <w:tab w:val="right" w:leader="dot" w:pos="9354"/>
          <w:tab w:val="clear" w:pos="8398"/>
        </w:tabs>
        <w:ind w:firstLine="241"/>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"_Toc31444"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第五章  合同主要条款格式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_Toc31444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5D3E1C5">
      <w:pPr>
        <w:pStyle w:val="33"/>
        <w:tabs>
          <w:tab w:val="right" w:leader="dot" w:pos="9354"/>
          <w:tab w:val="clear" w:pos="8398"/>
        </w:tabs>
        <w:ind w:firstLine="241"/>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"_Toc31525"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第六章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C89149E">
      <w:pPr>
        <w:pStyle w:val="33"/>
        <w:ind w:firstLine="24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end"/>
      </w:r>
    </w:p>
    <w:p w14:paraId="51E8A0E7">
      <w:pPr>
        <w:spacing w:before="120" w:beforeLines="50" w:line="480" w:lineRule="exact"/>
        <w:rPr>
          <w:color w:val="000000" w:themeColor="text1"/>
          <w:sz w:val="28"/>
          <w:szCs w:val="28"/>
          <w14:textFill>
            <w14:solidFill>
              <w14:schemeClr w14:val="tx1"/>
            </w14:solidFill>
          </w14:textFill>
        </w:rPr>
      </w:pPr>
    </w:p>
    <w:p w14:paraId="243AF83B">
      <w:pPr>
        <w:spacing w:before="120" w:beforeLines="50" w:line="480" w:lineRule="exact"/>
        <w:rPr>
          <w:color w:val="000000" w:themeColor="text1"/>
          <w:sz w:val="30"/>
          <w14:textFill>
            <w14:solidFill>
              <w14:schemeClr w14:val="tx1"/>
            </w14:solidFill>
          </w14:textFill>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75C3748A">
      <w:pPr>
        <w:rPr>
          <w:color w:val="000000" w:themeColor="text1"/>
          <w14:textFill>
            <w14:solidFill>
              <w14:schemeClr w14:val="tx1"/>
            </w14:solidFill>
          </w14:textFill>
        </w:rPr>
      </w:pPr>
    </w:p>
    <w:p w14:paraId="665AD93A">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4" w:name="_Toc30376"/>
      <w:bookmarkStart w:id="5" w:name="_Toc254970489"/>
      <w:bookmarkStart w:id="6" w:name="_Toc254970630"/>
      <w:r>
        <w:rPr>
          <w:rFonts w:ascii="Times New Roman" w:hAnsi="Times New Roman" w:cs="Times New Roman"/>
          <w:color w:val="000000" w:themeColor="text1"/>
          <w:sz w:val="32"/>
          <w:szCs w:val="32"/>
          <w14:textFill>
            <w14:solidFill>
              <w14:schemeClr w14:val="tx1"/>
            </w14:solidFill>
          </w14:textFill>
        </w:rPr>
        <w:t>第</w:t>
      </w:r>
      <w:r>
        <w:rPr>
          <w:rFonts w:hint="eastAsia" w:ascii="Times New Roman" w:hAnsi="Times New Roman" w:cs="Times New Roman"/>
          <w:color w:val="000000" w:themeColor="text1"/>
          <w:sz w:val="32"/>
          <w:szCs w:val="32"/>
          <w14:textFill>
            <w14:solidFill>
              <w14:schemeClr w14:val="tx1"/>
            </w14:solidFill>
          </w14:textFill>
        </w:rPr>
        <w:t>一</w:t>
      </w:r>
      <w:r>
        <w:rPr>
          <w:rFonts w:ascii="Times New Roman" w:hAnsi="Times New Roman" w:cs="Times New Roman"/>
          <w:color w:val="000000" w:themeColor="text1"/>
          <w:sz w:val="32"/>
          <w:szCs w:val="32"/>
          <w14:textFill>
            <w14:solidFill>
              <w14:schemeClr w14:val="tx1"/>
            </w14:solidFill>
          </w14:textFill>
        </w:rPr>
        <w:t xml:space="preserve">章  </w:t>
      </w:r>
      <w:r>
        <w:rPr>
          <w:rFonts w:hint="eastAsia" w:ascii="Times New Roman" w:hAnsi="Times New Roman" w:cs="Times New Roman"/>
          <w:color w:val="000000" w:themeColor="text1"/>
          <w:sz w:val="32"/>
          <w:szCs w:val="32"/>
          <w14:textFill>
            <w14:solidFill>
              <w14:schemeClr w14:val="tx1"/>
            </w14:solidFill>
          </w14:textFill>
        </w:rPr>
        <w:t>招标公告</w:t>
      </w:r>
      <w:bookmarkEnd w:id="4"/>
    </w:p>
    <w:p w14:paraId="464C7317">
      <w:pPr>
        <w:spacing w:line="400" w:lineRule="exact"/>
        <w:jc w:val="center"/>
        <w:rPr>
          <w:color w:val="000000" w:themeColor="text1"/>
          <w:kern w:val="0"/>
          <w:sz w:val="24"/>
          <w14:textFill>
            <w14:solidFill>
              <w14:schemeClr w14:val="tx1"/>
            </w14:solidFill>
          </w14:textFill>
        </w:rPr>
      </w:pPr>
      <w:bookmarkStart w:id="143" w:name="_GoBack"/>
      <w:bookmarkEnd w:id="143"/>
      <w:r>
        <w:rPr>
          <w:color w:val="000000" w:themeColor="text1"/>
          <w:kern w:val="0"/>
          <w:sz w:val="24"/>
          <w14:textFill>
            <w14:solidFill>
              <w14:schemeClr w14:val="tx1"/>
            </w14:solidFill>
          </w14:textFill>
        </w:rPr>
        <w:t>广西机电设备招标有限公司关于</w:t>
      </w:r>
      <w:bookmarkStart w:id="7" w:name="_Hlk36541082"/>
      <w:r>
        <w:rPr>
          <w:rFonts w:hint="eastAsia"/>
          <w:color w:val="000000" w:themeColor="text1"/>
          <w:kern w:val="0"/>
          <w:sz w:val="24"/>
          <w14:textFill>
            <w14:solidFill>
              <w14:schemeClr w14:val="tx1"/>
            </w14:solidFill>
          </w14:textFill>
        </w:rPr>
        <w:t xml:space="preserve"> 罪犯食堂猪肉产品采购项目</w:t>
      </w:r>
    </w:p>
    <w:p w14:paraId="7DE81E35">
      <w:pPr>
        <w:spacing w:line="400" w:lineRule="exact"/>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(GXZC2024-G1-006325-JDZB)</w:t>
      </w:r>
      <w:bookmarkEnd w:id="7"/>
      <w:r>
        <w:rPr>
          <w:color w:val="000000" w:themeColor="text1"/>
          <w:kern w:val="0"/>
          <w:sz w:val="24"/>
          <w14:textFill>
            <w14:solidFill>
              <w14:schemeClr w14:val="tx1"/>
            </w14:solidFill>
          </w14:textFill>
        </w:rPr>
        <w:t>公开招标公告</w:t>
      </w:r>
    </w:p>
    <w:p w14:paraId="4CDBC3D3">
      <w:pPr>
        <w:spacing w:line="312" w:lineRule="auto"/>
        <w:jc w:val="left"/>
        <w:rPr>
          <w:color w:val="000000" w:themeColor="text1"/>
          <w:kern w:val="0"/>
          <w:szCs w:val="21"/>
          <w14:textFill>
            <w14:solidFill>
              <w14:schemeClr w14:val="tx1"/>
            </w14:solidFill>
          </w14:textFill>
        </w:rPr>
      </w:pPr>
    </w:p>
    <w:p w14:paraId="25F45723">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项目概况： 罪犯食堂猪肉产品采购项目</w:t>
      </w:r>
      <w:r>
        <w:rPr>
          <w:color w:val="000000" w:themeColor="text1"/>
          <w:szCs w:val="21"/>
          <w14:textFill>
            <w14:solidFill>
              <w14:schemeClr w14:val="tx1"/>
            </w14:solidFill>
          </w14:textFill>
        </w:rPr>
        <w:t>(GXZC2024-G1-006325-JDZB)</w:t>
      </w:r>
      <w:r>
        <w:rPr>
          <w:rFonts w:hint="eastAsia"/>
          <w:color w:val="000000" w:themeColor="text1"/>
          <w:szCs w:val="21"/>
          <w14:textFill>
            <w14:solidFill>
              <w14:schemeClr w14:val="tx1"/>
            </w14:solidFill>
          </w14:textFill>
        </w:rPr>
        <w:t xml:space="preserve">的潜在供应商应在广西政府采购云平台 （https://www.gcy.zfcg.gxzf.gov.cn/）获取采购文件，并于2024年 </w:t>
      </w:r>
      <w:r>
        <w:rPr>
          <w:rFonts w:hint="eastAsia"/>
          <w:color w:val="000000" w:themeColor="text1"/>
          <w:szCs w:val="21"/>
          <w:lang w:val="en-US" w:eastAsia="zh-CN"/>
          <w14:textFill>
            <w14:solidFill>
              <w14:schemeClr w14:val="tx1"/>
            </w14:solidFill>
          </w14:textFill>
        </w:rPr>
        <w:t>12</w:t>
      </w:r>
      <w:r>
        <w:rPr>
          <w:rFonts w:hint="eastAsia"/>
          <w:color w:val="000000" w:themeColor="text1"/>
          <w:szCs w:val="21"/>
          <w14:textFill>
            <w14:solidFill>
              <w14:schemeClr w14:val="tx1"/>
            </w14:solidFill>
          </w14:textFill>
        </w:rPr>
        <w:t xml:space="preserve">月 </w:t>
      </w:r>
      <w:r>
        <w:rPr>
          <w:rFonts w:hint="eastAsia"/>
          <w:color w:val="000000" w:themeColor="text1"/>
          <w:szCs w:val="21"/>
          <w:lang w:val="en-US" w:eastAsia="zh-CN"/>
          <w14:textFill>
            <w14:solidFill>
              <w14:schemeClr w14:val="tx1"/>
            </w14:solidFill>
          </w14:textFill>
        </w:rPr>
        <w:t>31</w:t>
      </w:r>
      <w:r>
        <w:rPr>
          <w:rFonts w:hint="eastAsia"/>
          <w:color w:val="000000" w:themeColor="text1"/>
          <w:szCs w:val="21"/>
          <w14:textFill>
            <w14:solidFill>
              <w14:schemeClr w14:val="tx1"/>
            </w14:solidFill>
          </w14:textFill>
        </w:rPr>
        <w:t xml:space="preserve"> 日9点30  分（北京时间）前递交投标</w:t>
      </w:r>
      <w:r>
        <w:rPr>
          <w:color w:val="000000" w:themeColor="text1"/>
          <w:szCs w:val="21"/>
          <w14:textFill>
            <w14:solidFill>
              <w14:schemeClr w14:val="tx1"/>
            </w14:solidFill>
          </w14:textFill>
        </w:rPr>
        <w:t>文件</w:t>
      </w:r>
      <w:r>
        <w:rPr>
          <w:rFonts w:hint="eastAsia"/>
          <w:color w:val="000000" w:themeColor="text1"/>
          <w:szCs w:val="21"/>
          <w14:textFill>
            <w14:solidFill>
              <w14:schemeClr w14:val="tx1"/>
            </w14:solidFill>
          </w14:textFill>
        </w:rPr>
        <w:t>。</w:t>
      </w:r>
    </w:p>
    <w:p w14:paraId="29BF9941">
      <w:pPr>
        <w:spacing w:line="312" w:lineRule="auto"/>
        <w:jc w:val="left"/>
        <w:rPr>
          <w:b/>
          <w:bCs/>
          <w:color w:val="000000" w:themeColor="text1"/>
          <w:kern w:val="0"/>
          <w:sz w:val="22"/>
          <w:szCs w:val="22"/>
          <w14:textFill>
            <w14:solidFill>
              <w14:schemeClr w14:val="tx1"/>
            </w14:solidFill>
          </w14:textFill>
        </w:rPr>
      </w:pPr>
    </w:p>
    <w:p w14:paraId="36672DA7">
      <w:pPr>
        <w:spacing w:line="312"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一、项目基本情况</w:t>
      </w:r>
    </w:p>
    <w:p w14:paraId="2F4F2DBF">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项目编号：GXZC2024-G1-006325-JDZB</w:t>
      </w:r>
      <w:r>
        <w:rPr>
          <w:rFonts w:hint="eastAsia"/>
          <w:color w:val="000000" w:themeColor="text1"/>
          <w:kern w:val="0"/>
          <w:szCs w:val="21"/>
          <w14:textFill>
            <w14:solidFill>
              <w14:schemeClr w14:val="tx1"/>
            </w14:solidFill>
          </w14:textFill>
        </w:rPr>
        <w:t xml:space="preserve">           -</w:t>
      </w:r>
    </w:p>
    <w:p w14:paraId="0B9AB635">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项目名称：</w:t>
      </w:r>
      <w:r>
        <w:rPr>
          <w:rFonts w:hint="eastAsia"/>
          <w:color w:val="000000" w:themeColor="text1"/>
          <w:kern w:val="0"/>
          <w:szCs w:val="21"/>
          <w14:textFill>
            <w14:solidFill>
              <w14:schemeClr w14:val="tx1"/>
            </w14:solidFill>
          </w14:textFill>
        </w:rPr>
        <w:t xml:space="preserve"> 罪犯食堂猪肉产品采购项目</w:t>
      </w:r>
    </w:p>
    <w:p w14:paraId="494CBD1C">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预算金额</w:t>
      </w:r>
      <w:r>
        <w:rPr>
          <w:rFonts w:hint="eastAsia"/>
          <w:color w:val="000000" w:themeColor="text1"/>
          <w:kern w:val="0"/>
          <w:szCs w:val="21"/>
          <w14:textFill>
            <w14:solidFill>
              <w14:schemeClr w14:val="tx1"/>
            </w14:solidFill>
          </w14:textFill>
        </w:rPr>
        <w:t>（元）</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3020000.00</w:t>
      </w:r>
    </w:p>
    <w:p w14:paraId="1FFFBB4F">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采购需求</w:t>
      </w:r>
      <w:r>
        <w:rPr>
          <w:color w:val="000000" w:themeColor="text1"/>
          <w:kern w:val="0"/>
          <w:szCs w:val="21"/>
          <w14:textFill>
            <w14:solidFill>
              <w14:schemeClr w14:val="tx1"/>
            </w14:solidFill>
          </w14:textFill>
        </w:rPr>
        <w:t>：</w:t>
      </w:r>
    </w:p>
    <w:p w14:paraId="30C17AE6">
      <w:pPr>
        <w:spacing w:line="312" w:lineRule="auto"/>
        <w:ind w:firstLine="738" w:firstLineChars="350"/>
        <w:jc w:val="left"/>
        <w:rPr>
          <w:b/>
          <w:bCs/>
          <w:color w:val="000000" w:themeColor="text1"/>
          <w:kern w:val="0"/>
          <w:szCs w:val="21"/>
          <w14:textFill>
            <w14:solidFill>
              <w14:schemeClr w14:val="tx1"/>
            </w14:solidFill>
          </w14:textFill>
        </w:rPr>
      </w:pPr>
    </w:p>
    <w:p w14:paraId="0994A20C">
      <w:pPr>
        <w:shd w:val="clear" w:color="auto" w:fill="FFFFFF" w:themeFill="background1"/>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标项名称： 罪犯食堂猪肉产品采购</w:t>
      </w:r>
    </w:p>
    <w:p w14:paraId="26196DB1">
      <w:pPr>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数量： 1</w:t>
      </w:r>
    </w:p>
    <w:p w14:paraId="3891F625">
      <w:pPr>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预算金额（元）： 3020000.00</w:t>
      </w:r>
    </w:p>
    <w:p w14:paraId="529CB0EC">
      <w:pPr>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简要规格描述或项目基本概况介绍、用途： 罪犯食堂猪肉产品采购</w:t>
      </w:r>
      <w:r>
        <w:rPr>
          <w:rFonts w:hint="eastAsia" w:ascii="宋体" w:hAnsi="宋体"/>
          <w:color w:val="000000" w:themeColor="text1"/>
          <w:szCs w:val="21"/>
          <w14:textFill>
            <w14:solidFill>
              <w14:schemeClr w14:val="tx1"/>
            </w14:solidFill>
          </w14:textFill>
        </w:rPr>
        <w:t>，具体内容和数量以招标文件第二章采购需求为准</w:t>
      </w:r>
    </w:p>
    <w:p w14:paraId="603C3283">
      <w:pPr>
        <w:spacing w:line="312" w:lineRule="auto"/>
        <w:ind w:firstLine="735" w:firstLineChars="350"/>
        <w:jc w:val="left"/>
        <w:rPr>
          <w:color w:val="000000" w:themeColor="text1"/>
          <w:kern w:val="0"/>
          <w:szCs w:val="21"/>
          <w14:textFill>
            <w14:solidFill>
              <w14:schemeClr w14:val="tx1"/>
            </w14:solidFill>
          </w14:textFill>
        </w:rPr>
      </w:pPr>
      <w:bookmarkStart w:id="8" w:name="_Hlk132796150"/>
      <w:r>
        <w:rPr>
          <w:color w:val="000000" w:themeColor="text1"/>
          <w:kern w:val="0"/>
          <w:szCs w:val="21"/>
          <w14:textFill>
            <w14:solidFill>
              <w14:schemeClr w14:val="tx1"/>
            </w14:solidFill>
          </w14:textFill>
        </w:rPr>
        <w:t>最高限价</w:t>
      </w:r>
      <w:r>
        <w:rPr>
          <w:rFonts w:hint="eastAsia"/>
          <w:color w:val="000000" w:themeColor="text1"/>
          <w:kern w:val="0"/>
          <w:szCs w:val="21"/>
          <w14:textFill>
            <w14:solidFill>
              <w14:schemeClr w14:val="tx1"/>
            </w14:solidFill>
          </w14:textFill>
        </w:rPr>
        <w:t>（如有）</w:t>
      </w:r>
      <w:r>
        <w:rPr>
          <w:color w:val="000000" w:themeColor="text1"/>
          <w:kern w:val="0"/>
          <w:szCs w:val="21"/>
          <w14:textFill>
            <w14:solidFill>
              <w14:schemeClr w14:val="tx1"/>
            </w14:solidFill>
          </w14:textFill>
        </w:rPr>
        <w:t>：</w:t>
      </w:r>
      <w:bookmarkEnd w:id="8"/>
      <w:r>
        <w:rPr>
          <w:rFonts w:hint="eastAsia"/>
          <w:color w:val="000000" w:themeColor="text1"/>
          <w:kern w:val="0"/>
          <w:szCs w:val="21"/>
          <w14:textFill>
            <w14:solidFill>
              <w14:schemeClr w14:val="tx1"/>
            </w14:solidFill>
          </w14:textFill>
        </w:rPr>
        <w:t xml:space="preserve"> 3020000.00</w:t>
      </w:r>
    </w:p>
    <w:p w14:paraId="006AB132">
      <w:pPr>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合同履约期限：</w:t>
      </w:r>
      <w:r>
        <w:rPr>
          <w:rFonts w:hint="eastAsia" w:ascii="宋体" w:hAnsi="宋体"/>
          <w:color w:val="000000" w:themeColor="text1"/>
          <w:szCs w:val="21"/>
          <w14:textFill>
            <w14:solidFill>
              <w14:schemeClr w14:val="tx1"/>
            </w14:solidFill>
          </w14:textFill>
        </w:rPr>
        <w:t>自合同签订之日起一年内</w:t>
      </w:r>
    </w:p>
    <w:p w14:paraId="181C8A55">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w:t>
      </w:r>
      <w:r>
        <w:rPr>
          <w:rFonts w:hint="eastAsia"/>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否</w:t>
      </w:r>
      <w:r>
        <w:rPr>
          <w:rFonts w:hint="eastAsia"/>
          <w:color w:val="000000" w:themeColor="text1"/>
          <w:kern w:val="0"/>
          <w:szCs w:val="21"/>
          <w14:textFill>
            <w14:solidFill>
              <w14:schemeClr w14:val="tx1"/>
            </w14:solidFill>
          </w14:textFill>
        </w:rPr>
        <w:t>）接受</w:t>
      </w:r>
      <w:r>
        <w:rPr>
          <w:color w:val="000000" w:themeColor="text1"/>
          <w:kern w:val="0"/>
          <w:szCs w:val="21"/>
          <w14:textFill>
            <w14:solidFill>
              <w14:schemeClr w14:val="tx1"/>
            </w14:solidFill>
          </w14:textFill>
        </w:rPr>
        <w:t>联合体投标。</w:t>
      </w:r>
    </w:p>
    <w:p w14:paraId="19F39714">
      <w:pPr>
        <w:spacing w:line="312" w:lineRule="auto"/>
        <w:ind w:firstLine="735" w:firstLineChars="35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备注：</w:t>
      </w:r>
    </w:p>
    <w:p w14:paraId="30F7A216">
      <w:pPr>
        <w:spacing w:line="312" w:lineRule="auto"/>
        <w:ind w:firstLine="738" w:firstLineChars="350"/>
        <w:jc w:val="left"/>
        <w:rPr>
          <w:b/>
          <w:bCs/>
          <w:color w:val="000000" w:themeColor="text1"/>
          <w:kern w:val="0"/>
          <w:szCs w:val="21"/>
          <w14:textFill>
            <w14:solidFill>
              <w14:schemeClr w14:val="tx1"/>
            </w14:solidFill>
          </w14:textFill>
        </w:rPr>
      </w:pPr>
    </w:p>
    <w:p w14:paraId="2711F096">
      <w:pPr>
        <w:pStyle w:val="19"/>
        <w:rPr>
          <w:color w:val="000000" w:themeColor="text1"/>
          <w14:textFill>
            <w14:solidFill>
              <w14:schemeClr w14:val="tx1"/>
            </w14:solidFill>
          </w14:textFill>
        </w:rPr>
      </w:pPr>
    </w:p>
    <w:p w14:paraId="76476A5E">
      <w:pPr>
        <w:spacing w:line="312"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二、申请人的资格要求</w:t>
      </w:r>
    </w:p>
    <w:p w14:paraId="2CC87F5D">
      <w:pPr>
        <w:spacing w:line="312" w:lineRule="auto"/>
        <w:ind w:firstLine="420" w:firstLineChars="200"/>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.满足</w:t>
      </w:r>
      <w:r>
        <w:rPr>
          <w:color w:val="000000" w:themeColor="text1"/>
          <w:kern w:val="0"/>
          <w:szCs w:val="21"/>
          <w14:textFill>
            <w14:solidFill>
              <w14:schemeClr w14:val="tx1"/>
            </w14:solidFill>
          </w14:textFill>
        </w:rPr>
        <w:t>《中华人民共和国政府采购法》第二十二条规定；</w:t>
      </w:r>
      <w:r>
        <w:rPr>
          <w:color w:val="000000" w:themeColor="text1"/>
          <w:szCs w:val="21"/>
          <w14:textFill>
            <w14:solidFill>
              <w14:schemeClr w14:val="tx1"/>
            </w14:solidFill>
          </w14:textFill>
        </w:rPr>
        <w:t xml:space="preserve"> </w:t>
      </w:r>
    </w:p>
    <w:p w14:paraId="22CAE189">
      <w:pPr>
        <w:spacing w:line="312" w:lineRule="auto"/>
        <w:ind w:firstLine="420" w:firstLineChars="200"/>
        <w:jc w:val="left"/>
        <w:rPr>
          <w:strike/>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2.落实政府采购政策需满足的资格要求：</w:t>
      </w:r>
      <w:bookmarkStart w:id="9" w:name="_Hlk132732708"/>
      <w:r>
        <w:rPr>
          <w:rFonts w:hint="eastAsia"/>
          <w:color w:val="000000" w:themeColor="text1"/>
          <w:szCs w:val="21"/>
          <w14:textFill>
            <w14:solidFill>
              <w14:schemeClr w14:val="tx1"/>
            </w14:solidFill>
          </w14:textFill>
        </w:rPr>
        <w:t>本项目</w:t>
      </w:r>
      <w:r>
        <w:rPr>
          <w:color w:val="000000" w:themeColor="text1"/>
          <w:kern w:val="0"/>
          <w:szCs w:val="21"/>
          <w14:textFill>
            <w14:solidFill>
              <w14:schemeClr w14:val="tx1"/>
            </w14:solidFill>
          </w14:textFill>
        </w:rPr>
        <w:t>专门面向</w:t>
      </w:r>
      <w:r>
        <w:rPr>
          <w:rFonts w:hint="eastAsia"/>
          <w:color w:val="000000" w:themeColor="text1"/>
          <w:kern w:val="0"/>
          <w:szCs w:val="21"/>
          <w14:textFill>
            <w14:solidFill>
              <w14:schemeClr w14:val="tx1"/>
            </w14:solidFill>
          </w14:textFill>
        </w:rPr>
        <w:t>小微</w:t>
      </w:r>
      <w:r>
        <w:rPr>
          <w:color w:val="000000" w:themeColor="text1"/>
          <w:kern w:val="0"/>
          <w:szCs w:val="21"/>
          <w14:textFill>
            <w14:solidFill>
              <w14:schemeClr w14:val="tx1"/>
            </w14:solidFill>
          </w14:textFill>
        </w:rPr>
        <w:t>企业采购</w:t>
      </w:r>
      <w:r>
        <w:rPr>
          <w:rFonts w:hint="eastAsia"/>
          <w:color w:val="000000" w:themeColor="text1"/>
          <w:kern w:val="0"/>
          <w:szCs w:val="21"/>
          <w14:textFill>
            <w14:solidFill>
              <w14:schemeClr w14:val="tx1"/>
            </w14:solidFill>
          </w14:textFill>
        </w:rPr>
        <w:t>。</w:t>
      </w:r>
    </w:p>
    <w:bookmarkEnd w:id="9"/>
    <w:p w14:paraId="5C3B1AF0">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.本项目的</w:t>
      </w:r>
      <w:r>
        <w:rPr>
          <w:color w:val="000000" w:themeColor="text1"/>
          <w:kern w:val="0"/>
          <w:szCs w:val="21"/>
          <w14:textFill>
            <w14:solidFill>
              <w14:schemeClr w14:val="tx1"/>
            </w14:solidFill>
          </w14:textFill>
        </w:rPr>
        <w:t>特定资格</w:t>
      </w:r>
      <w:r>
        <w:rPr>
          <w:rFonts w:hint="eastAsia"/>
          <w:color w:val="000000" w:themeColor="text1"/>
          <w:kern w:val="0"/>
          <w:szCs w:val="21"/>
          <w14:textFill>
            <w14:solidFill>
              <w14:schemeClr w14:val="tx1"/>
            </w14:solidFill>
          </w14:textFill>
        </w:rPr>
        <w:t>要求</w:t>
      </w:r>
      <w:r>
        <w:rPr>
          <w:color w:val="000000" w:themeColor="text1"/>
          <w:kern w:val="0"/>
          <w:szCs w:val="21"/>
          <w14:textFill>
            <w14:solidFill>
              <w14:schemeClr w14:val="tx1"/>
            </w14:solidFill>
          </w14:textFill>
        </w:rPr>
        <w:t>：</w:t>
      </w:r>
    </w:p>
    <w:p w14:paraId="62853EAE">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（1）资质要求：</w:t>
      </w:r>
      <w:r>
        <w:rPr>
          <w:rFonts w:hint="eastAsia"/>
          <w:color w:val="000000" w:themeColor="text1"/>
          <w:kern w:val="0"/>
          <w:szCs w:val="21"/>
          <w14:textFill>
            <w14:solidFill>
              <w14:schemeClr w14:val="tx1"/>
            </w14:solidFill>
          </w14:textFill>
        </w:rPr>
        <w:t>投标人须具有有效的《食品经营许可证》或《食品生产许可证》</w:t>
      </w:r>
      <w:r>
        <w:rPr>
          <w:color w:val="000000" w:themeColor="text1"/>
          <w:kern w:val="0"/>
          <w:szCs w:val="21"/>
          <w14:textFill>
            <w14:solidFill>
              <w14:schemeClr w14:val="tx1"/>
            </w14:solidFill>
          </w14:textFill>
        </w:rPr>
        <w:t>。</w:t>
      </w:r>
    </w:p>
    <w:p w14:paraId="2CC27CB8">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（2）业绩要求：无。</w:t>
      </w:r>
    </w:p>
    <w:p w14:paraId="3C375AB6">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000000" w:themeColor="text1"/>
          <w:kern w:val="0"/>
          <w:szCs w:val="21"/>
          <w14:textFill>
            <w14:solidFill>
              <w14:schemeClr w14:val="tx1"/>
            </w14:solidFill>
          </w14:textFill>
        </w:rPr>
        <w:t>本</w:t>
      </w:r>
      <w:r>
        <w:rPr>
          <w:color w:val="000000" w:themeColor="text1"/>
          <w:kern w:val="0"/>
          <w:szCs w:val="21"/>
          <w14:textFill>
            <w14:solidFill>
              <w14:schemeClr w14:val="tx1"/>
            </w14:solidFill>
          </w14:textFill>
        </w:rPr>
        <w:t>项目的采购活动</w:t>
      </w:r>
      <w:r>
        <w:rPr>
          <w:rFonts w:hint="eastAsia"/>
          <w:color w:val="000000" w:themeColor="text1"/>
          <w:kern w:val="0"/>
          <w:szCs w:val="21"/>
          <w14:textFill>
            <w14:solidFill>
              <w14:schemeClr w14:val="tx1"/>
            </w14:solidFill>
          </w14:textFill>
        </w:rPr>
        <w:t>。</w:t>
      </w:r>
    </w:p>
    <w:p w14:paraId="329FD6FA">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4</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未被列入失信被执行人、重大税收违法失信主体、政府采购严重违法失信行为记录名单。</w:t>
      </w:r>
    </w:p>
    <w:p w14:paraId="39070D03">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（5）本项目（</w:t>
      </w:r>
      <w:r>
        <w:rPr>
          <w:color w:val="000000" w:themeColor="text1"/>
          <w:szCs w:val="21"/>
          <w14:textFill>
            <w14:solidFill>
              <w14:schemeClr w14:val="tx1"/>
            </w14:solidFill>
          </w14:textFill>
        </w:rPr>
        <w:sym w:font="Wingdings 2" w:char="F052"/>
      </w:r>
      <w:r>
        <w:rPr>
          <w:rFonts w:hint="eastAsia"/>
          <w:color w:val="000000" w:themeColor="text1"/>
          <w:kern w:val="0"/>
          <w:szCs w:val="21"/>
          <w14:textFill>
            <w14:solidFill>
              <w14:schemeClr w14:val="tx1"/>
            </w14:solidFill>
          </w14:textFill>
        </w:rPr>
        <w:t>不允许；</w:t>
      </w:r>
      <w:r>
        <w:rPr>
          <w:color w:val="000000" w:themeColor="text1"/>
          <w:szCs w:val="21"/>
          <w14:textFill>
            <w14:solidFill>
              <w14:schemeClr w14:val="tx1"/>
            </w14:solidFill>
          </w14:textFill>
        </w:rPr>
        <w:sym w:font="Wingdings 2" w:char="F0A3"/>
      </w:r>
      <w:r>
        <w:rPr>
          <w:rFonts w:hint="eastAsia"/>
          <w:color w:val="000000" w:themeColor="text1"/>
          <w:szCs w:val="21"/>
          <w14:textFill>
            <w14:solidFill>
              <w14:schemeClr w14:val="tx1"/>
            </w14:solidFill>
          </w14:textFill>
        </w:rPr>
        <w:t>允许</w:t>
      </w:r>
      <w:r>
        <w:rPr>
          <w:rFonts w:hint="eastAsia"/>
          <w:color w:val="000000" w:themeColor="text1"/>
          <w:kern w:val="0"/>
          <w:szCs w:val="21"/>
          <w14:textFill>
            <w14:solidFill>
              <w14:schemeClr w14:val="tx1"/>
            </w14:solidFill>
          </w14:textFill>
        </w:rPr>
        <w:t>）分公司参与投标。</w:t>
      </w:r>
    </w:p>
    <w:p w14:paraId="5E8AFDE9">
      <w:pPr>
        <w:spacing w:line="312" w:lineRule="auto"/>
        <w:ind w:firstLine="420" w:firstLineChars="200"/>
        <w:jc w:val="left"/>
        <w:rPr>
          <w:color w:val="000000" w:themeColor="text1"/>
          <w:kern w:val="0"/>
          <w:szCs w:val="21"/>
          <w14:textFill>
            <w14:solidFill>
              <w14:schemeClr w14:val="tx1"/>
            </w14:solidFill>
          </w14:textFill>
        </w:rPr>
      </w:pPr>
      <w:bookmarkStart w:id="10" w:name="_Hlk132732817"/>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rFonts w:hint="eastAsia"/>
          <w:color w:val="000000" w:themeColor="text1"/>
          <w:kern w:val="0"/>
          <w:szCs w:val="21"/>
          <w14:textFill>
            <w14:solidFill>
              <w14:schemeClr w14:val="tx1"/>
            </w14:solidFill>
          </w14:textFill>
        </w:rPr>
        <w:t>本项目（</w:t>
      </w:r>
      <w:r>
        <w:rPr>
          <w:color w:val="000000" w:themeColor="text1"/>
          <w:szCs w:val="21"/>
          <w14:textFill>
            <w14:solidFill>
              <w14:schemeClr w14:val="tx1"/>
            </w14:solidFill>
          </w14:textFill>
        </w:rPr>
        <w:sym w:font="Wingdings 2" w:char="F052"/>
      </w:r>
      <w:r>
        <w:rPr>
          <w:rFonts w:hint="eastAsia"/>
          <w:color w:val="000000" w:themeColor="text1"/>
          <w:kern w:val="0"/>
          <w:szCs w:val="21"/>
          <w14:textFill>
            <w14:solidFill>
              <w14:schemeClr w14:val="tx1"/>
            </w14:solidFill>
          </w14:textFill>
        </w:rPr>
        <w:t>不允许；</w:t>
      </w:r>
      <w:r>
        <w:rPr>
          <w:color w:val="000000" w:themeColor="text1"/>
          <w:szCs w:val="21"/>
          <w14:textFill>
            <w14:solidFill>
              <w14:schemeClr w14:val="tx1"/>
            </w14:solidFill>
          </w14:textFill>
        </w:rPr>
        <w:sym w:font="Wingdings 2" w:char="F0A3"/>
      </w:r>
      <w:r>
        <w:rPr>
          <w:rFonts w:hint="eastAsia"/>
          <w:color w:val="000000" w:themeColor="text1"/>
          <w:szCs w:val="21"/>
          <w14:textFill>
            <w14:solidFill>
              <w14:schemeClr w14:val="tx1"/>
            </w14:solidFill>
          </w14:textFill>
        </w:rPr>
        <w:t>允许</w:t>
      </w:r>
      <w:r>
        <w:rPr>
          <w:rFonts w:hint="eastAsia"/>
          <w:color w:val="000000" w:themeColor="text1"/>
          <w:kern w:val="0"/>
          <w:szCs w:val="21"/>
          <w14:textFill>
            <w14:solidFill>
              <w14:schemeClr w14:val="tx1"/>
            </w14:solidFill>
          </w14:textFill>
        </w:rPr>
        <w:t>）分包。</w:t>
      </w:r>
    </w:p>
    <w:p w14:paraId="153BBAF9">
      <w:pPr>
        <w:spacing w:line="312" w:lineRule="auto"/>
        <w:ind w:firstLine="420" w:firstLineChars="200"/>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7</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本项目</w:t>
      </w:r>
      <w:r>
        <w:rPr>
          <w:rFonts w:hint="eastAsia"/>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sym w:font="Wingdings 2" w:char="F052"/>
      </w:r>
      <w:r>
        <w:rPr>
          <w:color w:val="000000" w:themeColor="text1"/>
          <w:kern w:val="0"/>
          <w:szCs w:val="21"/>
          <w14:textFill>
            <w14:solidFill>
              <w14:schemeClr w14:val="tx1"/>
            </w14:solidFill>
          </w14:textFill>
        </w:rPr>
        <w:t>不接受</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sym w:font="Wingdings 2" w:char="F0A3"/>
      </w:r>
      <w:r>
        <w:rPr>
          <w:rFonts w:hint="eastAsia"/>
          <w:color w:val="000000" w:themeColor="text1"/>
          <w:szCs w:val="21"/>
          <w14:textFill>
            <w14:solidFill>
              <w14:schemeClr w14:val="tx1"/>
            </w14:solidFill>
          </w14:textFill>
        </w:rPr>
        <w:t>接受</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联合体投标。</w:t>
      </w:r>
    </w:p>
    <w:bookmarkEnd w:id="10"/>
    <w:p w14:paraId="2F80A871">
      <w:pPr>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8</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按照招标公告规定获得招标文件。</w:t>
      </w:r>
      <w:r>
        <w:rPr>
          <w:rFonts w:hint="eastAsia"/>
          <w:color w:val="000000" w:themeColor="text1"/>
          <w:kern w:val="0"/>
          <w:szCs w:val="21"/>
          <w14:textFill>
            <w14:solidFill>
              <w14:schemeClr w14:val="tx1"/>
            </w14:solidFill>
          </w14:textFill>
        </w:rPr>
        <w:t>招标文件有规定时按要求提交投标保证金。</w:t>
      </w:r>
    </w:p>
    <w:p w14:paraId="75CAC38D">
      <w:pPr>
        <w:spacing w:line="312" w:lineRule="auto"/>
        <w:ind w:firstLine="420" w:firstLineChars="200"/>
        <w:jc w:val="left"/>
        <w:rPr>
          <w:color w:val="000000" w:themeColor="text1"/>
          <w:kern w:val="0"/>
          <w:szCs w:val="21"/>
          <w14:textFill>
            <w14:solidFill>
              <w14:schemeClr w14:val="tx1"/>
            </w14:solidFill>
          </w14:textFill>
        </w:rPr>
      </w:pPr>
    </w:p>
    <w:p w14:paraId="7EBCE384">
      <w:pPr>
        <w:spacing w:line="312"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三、获取招标文件</w:t>
      </w:r>
    </w:p>
    <w:p w14:paraId="2F71435A">
      <w:pPr>
        <w:spacing w:line="312" w:lineRule="auto"/>
        <w:ind w:firstLine="420" w:firstLineChars="200"/>
        <w:jc w:val="left"/>
        <w:rPr>
          <w:color w:val="000000" w:themeColor="text1"/>
          <w14:textFill>
            <w14:solidFill>
              <w14:schemeClr w14:val="tx1"/>
            </w14:solidFill>
          </w14:textFill>
        </w:rPr>
      </w:pPr>
      <w:bookmarkStart w:id="11" w:name="_Hlk19048251"/>
      <w:r>
        <w:rPr>
          <w:rFonts w:hint="eastAsia"/>
          <w:color w:val="000000" w:themeColor="text1"/>
          <w14:textFill>
            <w14:solidFill>
              <w14:schemeClr w14:val="tx1"/>
            </w14:solidFill>
          </w14:textFill>
        </w:rPr>
        <w:t>时间：</w:t>
      </w:r>
      <w:r>
        <w:rPr>
          <w:color w:val="000000" w:themeColor="text1"/>
          <w:u w:val="single"/>
          <w14:textFill>
            <w14:solidFill>
              <w14:schemeClr w14:val="tx1"/>
            </w14:solidFill>
          </w14:textFill>
        </w:rPr>
        <w:t>20</w:t>
      </w:r>
      <w:r>
        <w:rPr>
          <w:rFonts w:hint="eastAsia"/>
          <w:color w:val="000000" w:themeColor="text1"/>
          <w:u w:val="single"/>
          <w14:textFill>
            <w14:solidFill>
              <w14:schemeClr w14:val="tx1"/>
            </w14:solidFill>
          </w14:textFill>
        </w:rPr>
        <w:t>24年</w:t>
      </w:r>
      <w:r>
        <w:rPr>
          <w:rFonts w:hint="eastAsia"/>
          <w:color w:val="000000" w:themeColor="text1"/>
          <w:u w:val="single"/>
          <w:lang w:val="en-US" w:eastAsia="zh-CN"/>
          <w14:textFill>
            <w14:solidFill>
              <w14:schemeClr w14:val="tx1"/>
            </w14:solidFill>
          </w14:textFill>
        </w:rPr>
        <w:t>12</w:t>
      </w:r>
      <w:r>
        <w:rPr>
          <w:rFonts w:hint="eastAsia"/>
          <w:color w:val="000000" w:themeColor="text1"/>
          <w:u w:val="single"/>
          <w14:textFill>
            <w14:solidFill>
              <w14:schemeClr w14:val="tx1"/>
            </w14:solidFill>
          </w14:textFill>
        </w:rPr>
        <w:t xml:space="preserve">月 </w:t>
      </w:r>
      <w:r>
        <w:rPr>
          <w:rFonts w:hint="eastAsia"/>
          <w:color w:val="000000" w:themeColor="text1"/>
          <w:u w:val="single"/>
          <w:lang w:val="en-US" w:eastAsia="zh-CN"/>
          <w14:textFill>
            <w14:solidFill>
              <w14:schemeClr w14:val="tx1"/>
            </w14:solidFill>
          </w14:textFill>
        </w:rPr>
        <w:t>10</w:t>
      </w:r>
      <w:r>
        <w:rPr>
          <w:rFonts w:hint="eastAsia"/>
          <w:color w:val="000000" w:themeColor="text1"/>
          <w:u w:val="single"/>
          <w14:textFill>
            <w14:solidFill>
              <w14:schemeClr w14:val="tx1"/>
            </w14:solidFill>
          </w14:textFill>
        </w:rPr>
        <w:t xml:space="preserve"> 日起至2</w:t>
      </w:r>
      <w:r>
        <w:rPr>
          <w:color w:val="000000" w:themeColor="text1"/>
          <w:u w:val="single"/>
          <w14:textFill>
            <w14:solidFill>
              <w14:schemeClr w14:val="tx1"/>
            </w14:solidFill>
          </w14:textFill>
        </w:rPr>
        <w:t>0</w:t>
      </w:r>
      <w:r>
        <w:rPr>
          <w:rFonts w:hint="eastAsia"/>
          <w:color w:val="000000" w:themeColor="text1"/>
          <w:u w:val="single"/>
          <w14:textFill>
            <w14:solidFill>
              <w14:schemeClr w14:val="tx1"/>
            </w14:solidFill>
          </w14:textFill>
        </w:rPr>
        <w:t xml:space="preserve">24年 </w:t>
      </w:r>
      <w:r>
        <w:rPr>
          <w:rFonts w:hint="eastAsia"/>
          <w:color w:val="000000" w:themeColor="text1"/>
          <w:u w:val="single"/>
          <w:lang w:val="en-US" w:eastAsia="zh-CN"/>
          <w14:textFill>
            <w14:solidFill>
              <w14:schemeClr w14:val="tx1"/>
            </w14:solidFill>
          </w14:textFill>
        </w:rPr>
        <w:t>12</w:t>
      </w:r>
      <w:r>
        <w:rPr>
          <w:rFonts w:hint="eastAsia"/>
          <w:color w:val="000000" w:themeColor="text1"/>
          <w:u w:val="single"/>
          <w14:textFill>
            <w14:solidFill>
              <w14:schemeClr w14:val="tx1"/>
            </w14:solidFill>
          </w14:textFill>
        </w:rPr>
        <w:t xml:space="preserve">  月 </w:t>
      </w:r>
      <w:r>
        <w:rPr>
          <w:rFonts w:hint="eastAsia"/>
          <w:color w:val="000000" w:themeColor="text1"/>
          <w:u w:val="single"/>
          <w:lang w:val="en-US" w:eastAsia="zh-CN"/>
          <w14:textFill>
            <w14:solidFill>
              <w14:schemeClr w14:val="tx1"/>
            </w14:solidFill>
          </w14:textFill>
        </w:rPr>
        <w:t>30</w:t>
      </w:r>
      <w:r>
        <w:rPr>
          <w:rFonts w:hint="eastAsia"/>
          <w:color w:val="000000" w:themeColor="text1"/>
          <w:u w:val="single"/>
          <w14:textFill>
            <w14:solidFill>
              <w14:schemeClr w14:val="tx1"/>
            </w14:solidFill>
          </w14:textFill>
        </w:rPr>
        <w:t xml:space="preserve">   日</w:t>
      </w:r>
      <w:r>
        <w:rPr>
          <w:rFonts w:hint="eastAsia"/>
          <w:color w:val="000000" w:themeColor="text1"/>
          <w14:textFill>
            <w14:solidFill>
              <w14:schemeClr w14:val="tx1"/>
            </w14:solidFill>
          </w14:textFill>
        </w:rPr>
        <w:t>，每天上午</w:t>
      </w:r>
      <w:r>
        <w:rPr>
          <w:rFonts w:hint="eastAsia"/>
          <w:color w:val="000000" w:themeColor="text1"/>
          <w:u w:val="single"/>
          <w14:textFill>
            <w14:solidFill>
              <w14:schemeClr w14:val="tx1"/>
            </w14:solidFill>
          </w14:textFill>
        </w:rPr>
        <w:t>00时00分至</w:t>
      </w:r>
      <w:r>
        <w:rPr>
          <w:color w:val="000000" w:themeColor="text1"/>
          <w:u w:val="single"/>
          <w14:textFill>
            <w14:solidFill>
              <w14:schemeClr w14:val="tx1"/>
            </w14:solidFill>
          </w14:textFill>
        </w:rPr>
        <w:t>1</w:t>
      </w:r>
      <w:r>
        <w:rPr>
          <w:rFonts w:hint="eastAsia"/>
          <w:color w:val="000000" w:themeColor="text1"/>
          <w:u w:val="single"/>
          <w14:textFill>
            <w14:solidFill>
              <w14:schemeClr w14:val="tx1"/>
            </w14:solidFill>
          </w14:textFill>
        </w:rPr>
        <w:t>1时59分，下午12时0</w:t>
      </w:r>
      <w:r>
        <w:rPr>
          <w:color w:val="000000" w:themeColor="text1"/>
          <w:u w:val="single"/>
          <w14:textFill>
            <w14:solidFill>
              <w14:schemeClr w14:val="tx1"/>
            </w14:solidFill>
          </w14:textFill>
        </w:rPr>
        <w:t>0</w:t>
      </w:r>
      <w:r>
        <w:rPr>
          <w:rFonts w:hint="eastAsia"/>
          <w:color w:val="000000" w:themeColor="text1"/>
          <w:u w:val="single"/>
          <w14:textFill>
            <w14:solidFill>
              <w14:schemeClr w14:val="tx1"/>
            </w14:solidFill>
          </w14:textFill>
        </w:rPr>
        <w:t>分至23时59分</w:t>
      </w:r>
      <w:r>
        <w:rPr>
          <w:rFonts w:hint="eastAsia"/>
          <w:color w:val="000000" w:themeColor="text1"/>
          <w14:textFill>
            <w14:solidFill>
              <w14:schemeClr w14:val="tx1"/>
            </w14:solidFill>
          </w14:textFill>
        </w:rPr>
        <w:t>（北京时间，法定节假日除外）。</w:t>
      </w:r>
    </w:p>
    <w:p w14:paraId="2731AC0A">
      <w:pPr>
        <w:spacing w:line="312" w:lineRule="auto"/>
        <w:ind w:firstLine="420" w:firstLineChars="200"/>
        <w:jc w:val="left"/>
        <w:rPr>
          <w:rFonts w:ascii="Arial" w:hAnsi="Arial" w:cs="Arial"/>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地点（网址）：</w:t>
      </w:r>
      <w:bookmarkStart w:id="12" w:name="_Hlk132732931"/>
      <w:bookmarkStart w:id="13" w:name="_Hlk132796320"/>
      <w:r>
        <w:rPr>
          <w:rFonts w:hint="eastAsia" w:ascii="Arial" w:hAnsi="Arial" w:cs="Arial"/>
          <w:color w:val="000000" w:themeColor="text1"/>
          <w:kern w:val="0"/>
          <w:szCs w:val="21"/>
          <w14:textFill>
            <w14:solidFill>
              <w14:schemeClr w14:val="tx1"/>
            </w14:solidFill>
          </w14:textFill>
        </w:rPr>
        <w:t>广西政府采购云</w:t>
      </w:r>
      <w:r>
        <w:rPr>
          <w:rFonts w:ascii="Arial" w:hAnsi="Arial" w:cs="Arial"/>
          <w:color w:val="000000" w:themeColor="text1"/>
          <w:kern w:val="0"/>
          <w:szCs w:val="21"/>
          <w14:textFill>
            <w14:solidFill>
              <w14:schemeClr w14:val="tx1"/>
            </w14:solidFill>
          </w14:textFill>
        </w:rPr>
        <w:t>平台 （</w:t>
      </w:r>
      <w:r>
        <w:rPr>
          <w:rFonts w:hint="eastAsia" w:ascii="Arial" w:hAnsi="Arial" w:cs="Arial"/>
          <w:color w:val="000000" w:themeColor="text1"/>
          <w:kern w:val="0"/>
          <w:szCs w:val="21"/>
          <w14:textFill>
            <w14:solidFill>
              <w14:schemeClr w14:val="tx1"/>
            </w14:solidFill>
          </w14:textFill>
        </w:rPr>
        <w:t>https://www.gcy.zfcg.gxzf.gov.cn/</w:t>
      </w:r>
      <w:r>
        <w:rPr>
          <w:rFonts w:ascii="Arial" w:hAnsi="Arial" w:cs="Arial"/>
          <w:color w:val="000000" w:themeColor="text1"/>
          <w:kern w:val="0"/>
          <w:szCs w:val="21"/>
          <w14:textFill>
            <w14:solidFill>
              <w14:schemeClr w14:val="tx1"/>
            </w14:solidFill>
          </w14:textFill>
        </w:rPr>
        <w:t>）</w:t>
      </w:r>
      <w:bookmarkEnd w:id="12"/>
    </w:p>
    <w:bookmarkEnd w:id="13"/>
    <w:p w14:paraId="37A1B507">
      <w:pPr>
        <w:spacing w:line="312"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方式：供应商登录</w:t>
      </w:r>
      <w:r>
        <w:rPr>
          <w:rFonts w:ascii="Arial" w:hAnsi="Arial" w:cs="Arial"/>
          <w:color w:val="000000" w:themeColor="text1"/>
          <w:kern w:val="0"/>
          <w:szCs w:val="21"/>
          <w14:textFill>
            <w14:solidFill>
              <w14:schemeClr w14:val="tx1"/>
            </w14:solidFill>
          </w14:textFill>
        </w:rPr>
        <w:t>广西政府采购云平台</w:t>
      </w:r>
      <w:r>
        <w:rPr>
          <w:rFonts w:hint="eastAsia"/>
          <w:color w:val="000000" w:themeColor="text1"/>
          <w:szCs w:val="21"/>
          <w14:textFill>
            <w14:solidFill>
              <w14:schemeClr w14:val="tx1"/>
            </w14:solidFill>
          </w14:textFill>
        </w:rPr>
        <w:t>在线申请获取采购文件（进入“项目采购”应用，在获取采购文件菜单中选择项目，申请获取采购文件）</w:t>
      </w:r>
      <w:r>
        <w:rPr>
          <w:color w:val="000000" w:themeColor="text1"/>
          <w14:textFill>
            <w14:solidFill>
              <w14:schemeClr w14:val="tx1"/>
            </w14:solidFill>
          </w14:textFill>
        </w:rPr>
        <w:t xml:space="preserve"> </w:t>
      </w:r>
    </w:p>
    <w:p w14:paraId="51AAACA0">
      <w:pPr>
        <w:spacing w:line="312"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售价（元）：</w:t>
      </w:r>
      <w:r>
        <w:rPr>
          <w:color w:val="000000" w:themeColor="text1"/>
          <w14:textFill>
            <w14:solidFill>
              <w14:schemeClr w14:val="tx1"/>
            </w14:solidFill>
          </w14:textFill>
        </w:rPr>
        <w:t>0</w:t>
      </w:r>
    </w:p>
    <w:bookmarkEnd w:id="11"/>
    <w:p w14:paraId="1BAD6339">
      <w:pPr>
        <w:spacing w:line="312"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四、提交投标文件截止时间、开标时间和地点</w:t>
      </w:r>
    </w:p>
    <w:p w14:paraId="65C4472A">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提交投标文件截止时间：</w:t>
      </w:r>
      <w:bookmarkStart w:id="14" w:name="_Hlk88997050"/>
      <w:r>
        <w:rPr>
          <w:color w:val="000000" w:themeColor="text1"/>
          <w:kern w:val="0"/>
          <w:szCs w:val="21"/>
          <w:u w:val="single"/>
          <w14:textFill>
            <w14:solidFill>
              <w14:schemeClr w14:val="tx1"/>
            </w14:solidFill>
          </w14:textFill>
        </w:rPr>
        <w:t>20</w:t>
      </w:r>
      <w:r>
        <w:rPr>
          <w:rFonts w:hint="eastAsia"/>
          <w:color w:val="000000" w:themeColor="text1"/>
          <w:kern w:val="0"/>
          <w:szCs w:val="21"/>
          <w:u w:val="single"/>
          <w14:textFill>
            <w14:solidFill>
              <w14:schemeClr w14:val="tx1"/>
            </w14:solidFill>
          </w14:textFill>
        </w:rPr>
        <w:t>24</w:t>
      </w:r>
      <w:r>
        <w:rPr>
          <w:color w:val="000000" w:themeColor="text1"/>
          <w:kern w:val="0"/>
          <w:szCs w:val="21"/>
          <w:u w:val="single"/>
          <w14:textFill>
            <w14:solidFill>
              <w14:schemeClr w14:val="tx1"/>
            </w14:solidFill>
          </w14:textFill>
        </w:rPr>
        <w:t>年</w:t>
      </w:r>
      <w:r>
        <w:rPr>
          <w:rFonts w:hint="eastAsia"/>
          <w:color w:val="000000" w:themeColor="text1"/>
          <w:kern w:val="0"/>
          <w:szCs w:val="21"/>
          <w:u w:val="single"/>
          <w:lang w:val="en-US" w:eastAsia="zh-CN"/>
          <w14:textFill>
            <w14:solidFill>
              <w14:schemeClr w14:val="tx1"/>
            </w14:solidFill>
          </w14:textFill>
        </w:rPr>
        <w:t>12</w:t>
      </w:r>
      <w:r>
        <w:rPr>
          <w:color w:val="000000" w:themeColor="text1"/>
          <w:kern w:val="0"/>
          <w:szCs w:val="21"/>
          <w:u w:val="single"/>
          <w14:textFill>
            <w14:solidFill>
              <w14:schemeClr w14:val="tx1"/>
            </w14:solidFill>
          </w14:textFill>
        </w:rPr>
        <w:t>月</w:t>
      </w:r>
      <w:r>
        <w:rPr>
          <w:rFonts w:hint="eastAsia"/>
          <w:color w:val="000000" w:themeColor="text1"/>
          <w:kern w:val="0"/>
          <w:szCs w:val="21"/>
          <w:u w:val="single"/>
          <w14:textFill>
            <w14:solidFill>
              <w14:schemeClr w14:val="tx1"/>
            </w14:solidFill>
          </w14:textFill>
        </w:rPr>
        <w:t xml:space="preserve"> </w:t>
      </w:r>
      <w:r>
        <w:rPr>
          <w:rFonts w:hint="eastAsia"/>
          <w:color w:val="000000" w:themeColor="text1"/>
          <w:kern w:val="0"/>
          <w:szCs w:val="21"/>
          <w:u w:val="single"/>
          <w:lang w:val="en-US" w:eastAsia="zh-CN"/>
          <w14:textFill>
            <w14:solidFill>
              <w14:schemeClr w14:val="tx1"/>
            </w14:solidFill>
          </w14:textFill>
        </w:rPr>
        <w:t>31</w:t>
      </w: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日</w:t>
      </w:r>
      <w:r>
        <w:rPr>
          <w:rFonts w:hint="eastAsia"/>
          <w:color w:val="000000" w:themeColor="text1"/>
          <w:kern w:val="0"/>
          <w:szCs w:val="21"/>
          <w:u w:val="single"/>
          <w14:textFill>
            <w14:solidFill>
              <w14:schemeClr w14:val="tx1"/>
            </w14:solidFill>
          </w14:textFill>
        </w:rPr>
        <w:t xml:space="preserve"> 9  </w:t>
      </w:r>
      <w:r>
        <w:rPr>
          <w:color w:val="000000" w:themeColor="text1"/>
          <w:kern w:val="0"/>
          <w:szCs w:val="21"/>
          <w:u w:val="single"/>
          <w14:textFill>
            <w14:solidFill>
              <w14:schemeClr w14:val="tx1"/>
            </w14:solidFill>
          </w14:textFill>
        </w:rPr>
        <w:t>时</w:t>
      </w:r>
      <w:r>
        <w:rPr>
          <w:rFonts w:hint="eastAsia"/>
          <w:color w:val="000000" w:themeColor="text1"/>
          <w:kern w:val="0"/>
          <w:szCs w:val="21"/>
          <w:u w:val="single"/>
          <w14:textFill>
            <w14:solidFill>
              <w14:schemeClr w14:val="tx1"/>
            </w14:solidFill>
          </w14:textFill>
        </w:rPr>
        <w:t xml:space="preserve"> 30 </w:t>
      </w:r>
      <w:r>
        <w:rPr>
          <w:color w:val="000000" w:themeColor="text1"/>
          <w:kern w:val="0"/>
          <w:szCs w:val="21"/>
          <w:u w:val="single"/>
          <w14:textFill>
            <w14:solidFill>
              <w14:schemeClr w14:val="tx1"/>
            </w14:solidFill>
          </w14:textFill>
        </w:rPr>
        <w:t>分</w:t>
      </w:r>
      <w:bookmarkEnd w:id="14"/>
      <w:r>
        <w:rPr>
          <w:rFonts w:hint="eastAsia"/>
          <w:color w:val="000000" w:themeColor="text1"/>
          <w:kern w:val="0"/>
          <w:szCs w:val="21"/>
          <w14:textFill>
            <w14:solidFill>
              <w14:schemeClr w14:val="tx1"/>
            </w14:solidFill>
          </w14:textFill>
        </w:rPr>
        <w:t>（北京时间）</w:t>
      </w:r>
    </w:p>
    <w:p w14:paraId="35EAFEB5">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投标地点（网址）：</w:t>
      </w:r>
      <w:bookmarkStart w:id="15" w:name="_Hlk88997081"/>
      <w:r>
        <w:rPr>
          <w:rFonts w:hint="eastAsia"/>
          <w:color w:val="000000" w:themeColor="text1"/>
          <w:szCs w:val="21"/>
          <w14:textFill>
            <w14:solidFill>
              <w14:schemeClr w14:val="tx1"/>
            </w14:solidFill>
          </w14:textFill>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 xml:space="preserve">认证编制、加密响应文件后在响应截止时间前上传至广西政府采购云平台，供应商在广西政府采购云平台提交电子版响应文件时，请填写参加远程截标活动经办人联系方式。  </w:t>
      </w:r>
    </w:p>
    <w:bookmarkEnd w:id="15"/>
    <w:p w14:paraId="133A478A">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开标时间：</w:t>
      </w:r>
      <w:r>
        <w:rPr>
          <w:color w:val="000000" w:themeColor="text1"/>
          <w:kern w:val="0"/>
          <w:szCs w:val="21"/>
          <w:u w:val="single"/>
          <w14:textFill>
            <w14:solidFill>
              <w14:schemeClr w14:val="tx1"/>
            </w14:solidFill>
          </w14:textFill>
        </w:rPr>
        <w:t>20</w:t>
      </w:r>
      <w:r>
        <w:rPr>
          <w:rFonts w:hint="eastAsia"/>
          <w:color w:val="000000" w:themeColor="text1"/>
          <w:kern w:val="0"/>
          <w:szCs w:val="21"/>
          <w:u w:val="single"/>
          <w14:textFill>
            <w14:solidFill>
              <w14:schemeClr w14:val="tx1"/>
            </w14:solidFill>
          </w14:textFill>
        </w:rPr>
        <w:t>24</w:t>
      </w:r>
      <w:r>
        <w:rPr>
          <w:color w:val="000000" w:themeColor="text1"/>
          <w:kern w:val="0"/>
          <w:szCs w:val="21"/>
          <w:u w:val="single"/>
          <w14:textFill>
            <w14:solidFill>
              <w14:schemeClr w14:val="tx1"/>
            </w14:solidFill>
          </w14:textFill>
        </w:rPr>
        <w:t>年</w:t>
      </w:r>
      <w:r>
        <w:rPr>
          <w:rFonts w:hint="eastAsia"/>
          <w:color w:val="000000" w:themeColor="text1"/>
          <w:kern w:val="0"/>
          <w:szCs w:val="21"/>
          <w:u w:val="single"/>
          <w:lang w:val="en-US" w:eastAsia="zh-CN"/>
          <w14:textFill>
            <w14:solidFill>
              <w14:schemeClr w14:val="tx1"/>
            </w14:solidFill>
          </w14:textFill>
        </w:rPr>
        <w:t>12</w:t>
      </w:r>
      <w:r>
        <w:rPr>
          <w:color w:val="000000" w:themeColor="text1"/>
          <w:kern w:val="0"/>
          <w:szCs w:val="21"/>
          <w:u w:val="single"/>
          <w14:textFill>
            <w14:solidFill>
              <w14:schemeClr w14:val="tx1"/>
            </w14:solidFill>
          </w14:textFill>
        </w:rPr>
        <w:t>月</w:t>
      </w:r>
      <w:r>
        <w:rPr>
          <w:rFonts w:hint="eastAsia"/>
          <w:color w:val="000000" w:themeColor="text1"/>
          <w:kern w:val="0"/>
          <w:szCs w:val="21"/>
          <w:u w:val="single"/>
          <w14:textFill>
            <w14:solidFill>
              <w14:schemeClr w14:val="tx1"/>
            </w14:solidFill>
          </w14:textFill>
        </w:rPr>
        <w:t xml:space="preserve"> </w:t>
      </w:r>
      <w:r>
        <w:rPr>
          <w:rFonts w:hint="eastAsia"/>
          <w:color w:val="000000" w:themeColor="text1"/>
          <w:kern w:val="0"/>
          <w:szCs w:val="21"/>
          <w:u w:val="single"/>
          <w:lang w:val="en-US" w:eastAsia="zh-CN"/>
          <w14:textFill>
            <w14:solidFill>
              <w14:schemeClr w14:val="tx1"/>
            </w14:solidFill>
          </w14:textFill>
        </w:rPr>
        <w:t>31</w:t>
      </w: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日</w:t>
      </w:r>
      <w:r>
        <w:rPr>
          <w:rFonts w:hint="eastAsia"/>
          <w:color w:val="000000" w:themeColor="text1"/>
          <w:kern w:val="0"/>
          <w:szCs w:val="21"/>
          <w:u w:val="single"/>
          <w14:textFill>
            <w14:solidFill>
              <w14:schemeClr w14:val="tx1"/>
            </w14:solidFill>
          </w14:textFill>
        </w:rPr>
        <w:t xml:space="preserve">  9  </w:t>
      </w:r>
      <w:r>
        <w:rPr>
          <w:color w:val="000000" w:themeColor="text1"/>
          <w:kern w:val="0"/>
          <w:szCs w:val="21"/>
          <w:u w:val="single"/>
          <w14:textFill>
            <w14:solidFill>
              <w14:schemeClr w14:val="tx1"/>
            </w14:solidFill>
          </w14:textFill>
        </w:rPr>
        <w:t>时</w:t>
      </w:r>
      <w:r>
        <w:rPr>
          <w:rFonts w:hint="eastAsia"/>
          <w:color w:val="000000" w:themeColor="text1"/>
          <w:kern w:val="0"/>
          <w:szCs w:val="21"/>
          <w:u w:val="single"/>
          <w14:textFill>
            <w14:solidFill>
              <w14:schemeClr w14:val="tx1"/>
            </w14:solidFill>
          </w14:textFill>
        </w:rPr>
        <w:t xml:space="preserve">  30   </w:t>
      </w:r>
      <w:r>
        <w:rPr>
          <w:color w:val="000000" w:themeColor="text1"/>
          <w:kern w:val="0"/>
          <w:szCs w:val="21"/>
          <w:u w:val="single"/>
          <w14:textFill>
            <w14:solidFill>
              <w14:schemeClr w14:val="tx1"/>
            </w14:solidFill>
          </w14:textFill>
        </w:rPr>
        <w:t>分</w:t>
      </w:r>
      <w:r>
        <w:rPr>
          <w:rFonts w:hint="eastAsia"/>
          <w:color w:val="000000" w:themeColor="text1"/>
          <w:kern w:val="0"/>
          <w:szCs w:val="21"/>
          <w14:textFill>
            <w14:solidFill>
              <w14:schemeClr w14:val="tx1"/>
            </w14:solidFill>
          </w14:textFill>
        </w:rPr>
        <w:t>（北京时间）</w:t>
      </w:r>
    </w:p>
    <w:p w14:paraId="3DD72E2F">
      <w:pPr>
        <w:spacing w:line="312" w:lineRule="auto"/>
        <w:ind w:firstLine="420" w:firstLineChars="200"/>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开标地点：</w:t>
      </w:r>
      <w:bookmarkStart w:id="16" w:name="_Hlk88997106"/>
      <w:r>
        <w:rPr>
          <w:rFonts w:hint="eastAsia"/>
          <w:color w:val="000000" w:themeColor="text1"/>
          <w:szCs w:val="21"/>
          <w14:textFill>
            <w14:solidFill>
              <w14:schemeClr w14:val="tx1"/>
            </w14:solidFill>
          </w14:textFill>
        </w:rPr>
        <w:t>供应商登录“广西政府采购云平台”平台电子开标大厅开标。</w:t>
      </w:r>
      <w:bookmarkEnd w:id="16"/>
    </w:p>
    <w:p w14:paraId="03138BA2">
      <w:pPr>
        <w:spacing w:line="312"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五、公告期限</w:t>
      </w:r>
    </w:p>
    <w:p w14:paraId="1FE06F10">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自本公告发布之日起5个工作日。</w:t>
      </w:r>
    </w:p>
    <w:p w14:paraId="00118EE9">
      <w:pPr>
        <w:spacing w:line="312"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六、其他补充事宜</w:t>
      </w:r>
    </w:p>
    <w:p w14:paraId="3CA43FCF">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公告发布媒体：广西壮族自治区政府采购网、中国政府采购网、广西壮族自治区公共资源交易中心网站</w:t>
      </w:r>
    </w:p>
    <w:p w14:paraId="0430C6C4">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w:t>
      </w:r>
      <w:bookmarkStart w:id="17" w:name="_Hlk48145640"/>
      <w:r>
        <w:rPr>
          <w:rFonts w:hint="eastAsia"/>
          <w:color w:val="000000" w:themeColor="text1"/>
          <w:kern w:val="0"/>
          <w:szCs w:val="21"/>
          <w14:textFill>
            <w14:solidFill>
              <w14:schemeClr w14:val="tx1"/>
            </w14:solidFill>
          </w14:textFill>
        </w:rPr>
        <w:t>需落实的政府采购政策：</w:t>
      </w:r>
      <w:bookmarkEnd w:id="17"/>
      <w:r>
        <w:rPr>
          <w:color w:val="000000" w:themeColor="text1"/>
          <w:kern w:val="0"/>
          <w:szCs w:val="21"/>
          <w14:textFill>
            <w14:solidFill>
              <w14:schemeClr w14:val="tx1"/>
            </w14:solidFill>
          </w14:textFill>
        </w:rPr>
        <w:t>本项目适用政府采购促进中小企业、监狱企业发展、促进残疾人就业、节能环保等有关政策，具体详见招标文件。</w:t>
      </w:r>
    </w:p>
    <w:p w14:paraId="5E45F0CB">
      <w:pPr>
        <w:spacing w:line="312" w:lineRule="auto"/>
        <w:ind w:firstLine="420" w:firstLineChars="200"/>
        <w:jc w:val="left"/>
        <w:rPr>
          <w:color w:val="000000" w:themeColor="text1"/>
          <w14:textFill>
            <w14:solidFill>
              <w14:schemeClr w14:val="tx1"/>
            </w14:solidFill>
          </w14:textFill>
        </w:rPr>
      </w:pPr>
      <w:bookmarkStart w:id="18" w:name="_Hlk88997182"/>
      <w:r>
        <w:rPr>
          <w:rFonts w:hint="eastAsia"/>
          <w:color w:val="000000" w:themeColor="text1"/>
          <w:kern w:val="0"/>
          <w:szCs w:val="21"/>
          <w14:textFill>
            <w14:solidFill>
              <w14:schemeClr w14:val="tx1"/>
            </w14:solidFill>
          </w14:textFill>
        </w:rPr>
        <w:t>3.</w:t>
      </w:r>
      <w:r>
        <w:rPr>
          <w:rFonts w:hint="eastAsia" w:cs="宋体"/>
          <w:color w:val="000000" w:themeColor="text1"/>
          <w14:textFill>
            <w14:solidFill>
              <w14:schemeClr w14:val="tx1"/>
            </w14:solidFill>
          </w14:textFill>
        </w:rPr>
        <w:t>本项目（</w:t>
      </w:r>
      <w:r>
        <w:rPr>
          <w:rFonts w:hint="eastAsia"/>
          <w:color w:val="000000" w:themeColor="text1"/>
          <w:kern w:val="0"/>
          <w:szCs w:val="21"/>
          <w14:textFill>
            <w14:solidFill>
              <w14:schemeClr w14:val="tx1"/>
            </w14:solidFill>
          </w14:textFill>
        </w:rPr>
        <w:t>□</w:t>
      </w:r>
      <w:r>
        <w:rPr>
          <w:rFonts w:hint="eastAsia" w:cs="宋体"/>
          <w:color w:val="000000" w:themeColor="text1"/>
          <w14:textFill>
            <w14:solidFill>
              <w14:schemeClr w14:val="tx1"/>
            </w14:solidFill>
          </w14:textFill>
        </w:rPr>
        <w:t>是</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sym w:font="Wingdings 2" w:char="0052"/>
      </w:r>
      <w:r>
        <w:rPr>
          <w:rFonts w:hint="eastAsia" w:cs="宋体"/>
          <w:color w:val="000000" w:themeColor="text1"/>
          <w14:textFill>
            <w14:solidFill>
              <w14:schemeClr w14:val="tx1"/>
            </w14:solidFill>
          </w14:textFill>
        </w:rPr>
        <w:t>否）采用远程异地评审</w:t>
      </w:r>
      <w:r>
        <w:rPr>
          <w:rFonts w:hint="eastAsia"/>
          <w:color w:val="000000" w:themeColor="text1"/>
          <w:kern w:val="0"/>
          <w:szCs w:val="21"/>
          <w14:textFill>
            <w14:solidFill>
              <w14:schemeClr w14:val="tx1"/>
            </w14:solidFill>
          </w14:textFill>
        </w:rPr>
        <w:t>。</w:t>
      </w:r>
    </w:p>
    <w:p w14:paraId="3C33804D">
      <w:pPr>
        <w:spacing w:line="312"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注意事项：</w:t>
      </w:r>
    </w:p>
    <w:p w14:paraId="1ECDDAAC">
      <w:pPr>
        <w:spacing w:line="276" w:lineRule="auto"/>
        <w:ind w:firstLine="420" w:firstLineChars="200"/>
        <w:rPr>
          <w:color w:val="000000" w:themeColor="text1"/>
          <w:szCs w:val="21"/>
          <w14:textFill>
            <w14:solidFill>
              <w14:schemeClr w14:val="tx1"/>
            </w14:solidFill>
          </w14:textFill>
        </w:rPr>
      </w:pPr>
      <w:bookmarkStart w:id="19" w:name="_Hlk49778118"/>
      <w:r>
        <w:rPr>
          <w:rFonts w:hint="eastAsia"/>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5A4AC403">
      <w:pPr>
        <w:spacing w:line="276" w:lineRule="auto"/>
        <w:ind w:firstLine="420" w:firstLineChars="20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（2）为确保网上操作合法、有效和安全，请供应商确保在电子投标过程中能够对相关数据电文进行加密和使用电子签章，妥善保管CA数字证书并使用有效的CA数字证书参与整个招标活动。</w:t>
      </w:r>
    </w:p>
    <w:p w14:paraId="014E8488">
      <w:pPr>
        <w:spacing w:line="276"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若对项目采购电子交易系统操作有疑问，可登录广西政府采购云平台（https://www.gcy.zfcg.gxzf.gov.cn/），点击右侧咨询小采或帮助文档或拨打客服热线</w:t>
      </w:r>
      <w:r>
        <w:rPr>
          <w:rFonts w:ascii="宋体" w:hAnsi="宋体" w:cs="宋体"/>
          <w:color w:val="000000" w:themeColor="text1"/>
          <w:kern w:val="0"/>
          <w:szCs w:val="21"/>
          <w14:textFill>
            <w14:solidFill>
              <w14:schemeClr w14:val="tx1"/>
            </w14:solidFill>
          </w14:textFill>
        </w:rPr>
        <w:t>95763</w:t>
      </w:r>
      <w:r>
        <w:rPr>
          <w:rFonts w:hint="eastAsia" w:ascii="宋体" w:hAnsi="宋体" w:cs="宋体"/>
          <w:color w:val="000000" w:themeColor="text1"/>
          <w:kern w:val="0"/>
          <w:szCs w:val="21"/>
          <w14:textFill>
            <w14:solidFill>
              <w14:schemeClr w14:val="tx1"/>
            </w14:solidFill>
          </w14:textFill>
        </w:rPr>
        <w:t>。</w:t>
      </w:r>
    </w:p>
    <w:bookmarkEnd w:id="19"/>
    <w:p w14:paraId="3C3EF5ED">
      <w:pPr>
        <w:spacing w:line="276" w:lineRule="auto"/>
        <w:ind w:firstLine="420" w:firstLineChars="200"/>
        <w:rPr>
          <w:rFonts w:hint="eastAsia" w:ascii="宋体" w:hAnsi="宋体" w:cs="宋体"/>
          <w:color w:val="000000" w:themeColor="text1"/>
          <w:kern w:val="0"/>
          <w:szCs w:val="21"/>
          <w14:textFill>
            <w14:solidFill>
              <w14:schemeClr w14:val="tx1"/>
            </w14:solidFill>
          </w14:textFill>
        </w:rPr>
      </w:pPr>
    </w:p>
    <w:bookmarkEnd w:id="18"/>
    <w:p w14:paraId="566D587E">
      <w:pPr>
        <w:spacing w:line="312"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七、对本次招标提出询问，请按以下方式联系</w:t>
      </w:r>
    </w:p>
    <w:p w14:paraId="3BE8C572">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1.采购人信息</w:t>
      </w:r>
    </w:p>
    <w:p w14:paraId="6BEB80ED">
      <w:pPr>
        <w:spacing w:line="312" w:lineRule="auto"/>
        <w:ind w:firstLine="420" w:firstLineChars="200"/>
        <w:jc w:val="left"/>
        <w:rPr>
          <w:color w:val="000000" w:themeColor="text1"/>
          <w:kern w:val="0"/>
          <w:szCs w:val="21"/>
          <w14:textFill>
            <w14:solidFill>
              <w14:schemeClr w14:val="tx1"/>
            </w14:solidFill>
          </w14:textFill>
        </w:rPr>
      </w:pPr>
      <w:bookmarkStart w:id="20" w:name="_Hlk19048373"/>
      <w:r>
        <w:rPr>
          <w:rFonts w:hint="eastAsia"/>
          <w:color w:val="000000" w:themeColor="text1"/>
          <w:kern w:val="0"/>
          <w:szCs w:val="21"/>
          <w14:textFill>
            <w14:solidFill>
              <w14:schemeClr w14:val="tx1"/>
            </w14:solidFill>
          </w14:textFill>
        </w:rPr>
        <w:t>名称</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广西壮族自治区桂中监狱</w:t>
      </w:r>
    </w:p>
    <w:p w14:paraId="44BDEE1F">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地址：</w:t>
      </w:r>
      <w:r>
        <w:rPr>
          <w:rFonts w:hint="eastAsia"/>
          <w:color w:val="000000" w:themeColor="text1"/>
          <w:kern w:val="0"/>
          <w:szCs w:val="21"/>
          <w14:textFill>
            <w14:solidFill>
              <w14:schemeClr w14:val="tx1"/>
            </w14:solidFill>
          </w14:textFill>
        </w:rPr>
        <w:t xml:space="preserve"> 广西柳州市鱼峰区车园横二路8号</w:t>
      </w:r>
      <w:r>
        <w:rPr>
          <w:color w:val="000000" w:themeColor="text1"/>
          <w:kern w:val="0"/>
          <w:szCs w:val="21"/>
          <w14:textFill>
            <w14:solidFill>
              <w14:schemeClr w14:val="tx1"/>
            </w14:solidFill>
          </w14:textFill>
        </w:rPr>
        <w:t xml:space="preserve">          </w:t>
      </w:r>
    </w:p>
    <w:p w14:paraId="4564F600">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项目联系人：薛源  </w:t>
      </w:r>
    </w:p>
    <w:p w14:paraId="4D3E3691">
      <w:pPr>
        <w:spacing w:line="312" w:lineRule="auto"/>
        <w:ind w:firstLine="420" w:firstLineChars="200"/>
        <w:jc w:val="left"/>
        <w:rPr>
          <w:rFonts w:hint="eastAsia" w:ascii="宋体" w:hAnsi="宋体" w:cs="Arial"/>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项目</w:t>
      </w:r>
      <w:r>
        <w:rPr>
          <w:color w:val="000000" w:themeColor="text1"/>
          <w:kern w:val="0"/>
          <w:szCs w:val="21"/>
          <w14:textFill>
            <w14:solidFill>
              <w14:schemeClr w14:val="tx1"/>
            </w14:solidFill>
          </w14:textFill>
        </w:rPr>
        <w:t>联系</w:t>
      </w:r>
      <w:r>
        <w:rPr>
          <w:rFonts w:hint="eastAsia"/>
          <w:color w:val="000000" w:themeColor="text1"/>
          <w:kern w:val="0"/>
          <w:szCs w:val="21"/>
          <w14:textFill>
            <w14:solidFill>
              <w14:schemeClr w14:val="tx1"/>
            </w14:solidFill>
          </w14:textFill>
        </w:rPr>
        <w:t>方式</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0772-6518952</w:t>
      </w:r>
      <w:r>
        <w:rPr>
          <w:rFonts w:hint="eastAsia" w:ascii="宋体" w:hAnsi="宋体" w:cs="Arial"/>
          <w:color w:val="000000" w:themeColor="text1"/>
          <w:szCs w:val="21"/>
          <w14:textFill>
            <w14:solidFill>
              <w14:schemeClr w14:val="tx1"/>
            </w14:solidFill>
          </w14:textFill>
        </w:rPr>
        <w:t xml:space="preserve">  </w:t>
      </w:r>
    </w:p>
    <w:p w14:paraId="66C026F9">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2.采购代理机构信息</w:t>
      </w:r>
    </w:p>
    <w:p w14:paraId="74A4178A">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名称</w:t>
      </w:r>
      <w:r>
        <w:rPr>
          <w:color w:val="000000" w:themeColor="text1"/>
          <w:kern w:val="0"/>
          <w:szCs w:val="21"/>
          <w14:textFill>
            <w14:solidFill>
              <w14:schemeClr w14:val="tx1"/>
            </w14:solidFill>
          </w14:textFill>
        </w:rPr>
        <w:t>：广西机电设备招标有限公司</w:t>
      </w:r>
    </w:p>
    <w:p w14:paraId="5627F75A">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地址：</w:t>
      </w:r>
      <w:r>
        <w:rPr>
          <w:color w:val="000000" w:themeColor="text1"/>
          <w14:textFill>
            <w14:solidFill>
              <w14:schemeClr w14:val="tx1"/>
            </w14:solidFill>
          </w14:textFill>
        </w:rPr>
        <w:t>广西南宁市金湖路63号金源CBD现代城B座7层701</w:t>
      </w:r>
      <w:r>
        <w:rPr>
          <w:color w:val="000000" w:themeColor="text1"/>
          <w:kern w:val="0"/>
          <w:szCs w:val="21"/>
          <w14:textFill>
            <w14:solidFill>
              <w14:schemeClr w14:val="tx1"/>
            </w14:solidFill>
          </w14:textFill>
        </w:rPr>
        <w:t xml:space="preserve">       </w:t>
      </w:r>
    </w:p>
    <w:p w14:paraId="56491907">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项目联系人：</w:t>
      </w:r>
      <w:r>
        <w:rPr>
          <w:rFonts w:hint="eastAsia"/>
          <w:color w:val="000000" w:themeColor="text1"/>
          <w:kern w:val="0"/>
          <w:szCs w:val="21"/>
          <w14:textFill>
            <w14:solidFill>
              <w14:schemeClr w14:val="tx1"/>
            </w14:solidFill>
          </w14:textFill>
        </w:rPr>
        <w:t>薛飞、梁策</w:t>
      </w:r>
    </w:p>
    <w:p w14:paraId="4D51F982">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项目联系方式</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13737071446</w:t>
      </w:r>
      <w:r>
        <w:rPr>
          <w:color w:val="000000" w:themeColor="text1"/>
          <w:kern w:val="0"/>
          <w:szCs w:val="21"/>
          <w14:textFill>
            <w14:solidFill>
              <w14:schemeClr w14:val="tx1"/>
            </w14:solidFill>
          </w14:textFill>
        </w:rPr>
        <w:t xml:space="preserve">  </w:t>
      </w:r>
      <w:bookmarkEnd w:id="20"/>
    </w:p>
    <w:p w14:paraId="5CDDD381">
      <w:pPr>
        <w:spacing w:line="312" w:lineRule="auto"/>
        <w:ind w:firstLine="420" w:firstLineChars="200"/>
        <w:jc w:val="right"/>
        <w:rPr>
          <w:color w:val="000000" w:themeColor="text1"/>
          <w:kern w:val="0"/>
          <w:szCs w:val="21"/>
          <w14:textFill>
            <w14:solidFill>
              <w14:schemeClr w14:val="tx1"/>
            </w14:solidFill>
          </w14:textFill>
        </w:rPr>
      </w:pPr>
    </w:p>
    <w:bookmarkEnd w:id="5"/>
    <w:bookmarkEnd w:id="6"/>
    <w:p w14:paraId="4507EF8D">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14:paraId="5C7DDF72">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21" w:name="_Toc20092"/>
      <w:r>
        <w:rPr>
          <w:rFonts w:ascii="Times New Roman" w:hAnsi="Times New Roman" w:cs="Times New Roman"/>
          <w:color w:val="000000" w:themeColor="text1"/>
          <w:sz w:val="32"/>
          <w:szCs w:val="32"/>
          <w14:textFill>
            <w14:solidFill>
              <w14:schemeClr w14:val="tx1"/>
            </w14:solidFill>
          </w14:textFill>
        </w:rPr>
        <w:t>第二章  采购需求</w:t>
      </w:r>
      <w:bookmarkEnd w:id="21"/>
    </w:p>
    <w:p w14:paraId="63F1EF7B">
      <w:pPr>
        <w:pStyle w:val="26"/>
        <w:snapToGrid w:val="0"/>
        <w:jc w:val="center"/>
        <w:rPr>
          <w:rFonts w:ascii="Times New Roman" w:hAnsi="Times New Roman" w:cs="Times New Roman"/>
          <w:b/>
          <w:color w:val="000000" w:themeColor="text1"/>
          <w:sz w:val="24"/>
          <w:szCs w:val="24"/>
          <w14:textFill>
            <w14:solidFill>
              <w14:schemeClr w14:val="tx1"/>
            </w14:solidFill>
          </w14:textFill>
        </w:rPr>
      </w:pPr>
      <w:bookmarkStart w:id="22" w:name="_Hlk77608362"/>
    </w:p>
    <w:p w14:paraId="537D1E12">
      <w:pPr>
        <w:spacing w:before="120"/>
        <w:rPr>
          <w:rFonts w:hint="eastAsia" w:ascii="宋体" w:hAnsi="宋体" w:cs="宋体"/>
          <w:b/>
          <w:bCs/>
          <w:color w:val="000000" w:themeColor="text1"/>
          <w:sz w:val="28"/>
          <w:szCs w:val="28"/>
          <w14:textFill>
            <w14:solidFill>
              <w14:schemeClr w14:val="tx1"/>
            </w14:solidFill>
          </w14:textFill>
        </w:rPr>
      </w:pPr>
    </w:p>
    <w:p w14:paraId="01F770F5">
      <w:pPr>
        <w:spacing w:line="340" w:lineRule="atLeast"/>
        <w:jc w:val="left"/>
        <w:rPr>
          <w:rFonts w:hint="eastAsia" w:ascii="宋体" w:hAnsi="宋体"/>
          <w:color w:val="000000" w:themeColor="text1"/>
          <w:szCs w:val="21"/>
          <w14:textFill>
            <w14:solidFill>
              <w14:schemeClr w14:val="tx1"/>
            </w14:solidFill>
          </w14:textFill>
        </w:rPr>
      </w:pPr>
      <w:bookmarkStart w:id="23" w:name="_Toc254970490"/>
      <w:bookmarkStart w:id="24" w:name="_Toc254970631"/>
      <w:r>
        <w:rPr>
          <w:rFonts w:hint="eastAsia" w:ascii="宋体" w:hAnsi="宋体"/>
          <w:color w:val="000000" w:themeColor="text1"/>
          <w:szCs w:val="21"/>
          <w14:textFill>
            <w14:solidFill>
              <w14:schemeClr w14:val="tx1"/>
            </w14:solidFill>
          </w14:textFill>
        </w:rPr>
        <w:t>说明：</w:t>
      </w:r>
    </w:p>
    <w:p w14:paraId="0CB5275F">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1.本招标文件所称中小企业必须符合《政府采购促进中小企业发展管理办法》第二条规定。</w:t>
      </w:r>
    </w:p>
    <w:p w14:paraId="1CB41C1E">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按照《财政部、司法部关于政府采购支持监狱企业发展有关问题的通知》（财库〔2014〕68号）之规定，监狱企业视同小型、微型企业。</w:t>
      </w:r>
    </w:p>
    <w:p w14:paraId="44A762A3">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按照财库〔2017〕141号三部门联合发布关于促进残疾人就业政府采购政策的通知，残疾人福利性单位，视同小型、微型企业。</w:t>
      </w:r>
    </w:p>
    <w:p w14:paraId="647FD733">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2.小型和微型企业产品的价格给予比例扣除，用扣除后的价格参与评审，具体扣除比例请以第四章《评标办法及评标标准》的规定为准。</w:t>
      </w:r>
    </w:p>
    <w:p w14:paraId="176FA8BB">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3.小型、微型企业提供中型企业制造的货物的，视同为中型企业。</w:t>
      </w:r>
    </w:p>
    <w:p w14:paraId="31A8C24F">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4.小型、微型企业提供大型企业制造的货物的，视同为大型企业。</w:t>
      </w:r>
    </w:p>
    <w:bookmarkEnd w:id="23"/>
    <w:bookmarkEnd w:id="24"/>
    <w:p w14:paraId="32332944">
      <w:pPr>
        <w:spacing w:line="340" w:lineRule="atLeast"/>
        <w:ind w:firstLine="424" w:firstLineChars="202"/>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14:paraId="6FC2E400">
      <w:pPr>
        <w:spacing w:line="340" w:lineRule="atLeast"/>
        <w:ind w:firstLine="424" w:firstLineChars="202"/>
        <w:jc w:val="left"/>
        <w:rPr>
          <w:rFonts w:hint="eastAsia"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6.“项目要求及技术需求”及“商务条款”中“实质性要求”是指带“▲”的项目条款或者不能负偏离的项目条款或已经指明不满足按投标文件作无效处理的项目条款。</w:t>
      </w:r>
    </w:p>
    <w:p w14:paraId="22B1CD16">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14:paraId="1A158CDA">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8.招标文件中所要求提供的证明材料，如为英文文本的请同时提供中文译本。</w:t>
      </w:r>
    </w:p>
    <w:p w14:paraId="47C94217">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9.项目采购需求具有国家或其他强制性标准、规范等要求的，投标文件中必须提供相关强制性认证资料，否则投标无效。</w:t>
      </w:r>
    </w:p>
    <w:p w14:paraId="0EF93D5B">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10.本采购需求中技术要求所使用的标准或应用标准如与投标人所执行的标准不一致时，按最新标准或较高标准执行。</w:t>
      </w:r>
    </w:p>
    <w:p w14:paraId="0AB38D1A">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r>
        <w:rPr>
          <w:rFonts w:hint="eastAsia" w:ascii="宋体" w:hAnsi="宋体"/>
          <w:b/>
          <w:color w:val="000000" w:themeColor="text1"/>
          <w:szCs w:val="21"/>
          <w:u w:val="singl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000000" w:themeColor="text1"/>
          <w:szCs w:val="21"/>
          <w14:textFill>
            <w14:solidFill>
              <w14:schemeClr w14:val="tx1"/>
            </w14:solidFill>
          </w14:textFill>
        </w:rPr>
        <w:t>。</w:t>
      </w:r>
    </w:p>
    <w:p w14:paraId="2538C509">
      <w:pPr>
        <w:spacing w:line="340" w:lineRule="atLeas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12.本项目中小企业划分标准所属行业为：</w:t>
      </w:r>
      <w:r>
        <w:rPr>
          <w:rFonts w:hint="eastAsia" w:ascii="宋体" w:hAnsi="宋体"/>
          <w:color w:val="000000" w:themeColor="text1"/>
          <w:szCs w:val="21"/>
          <w14:textFill>
            <w14:solidFill>
              <w14:schemeClr w14:val="tx1"/>
            </w14:solidFill>
          </w14:textFill>
        </w:rPr>
        <w:t>工业；</w:t>
      </w:r>
    </w:p>
    <w:p w14:paraId="0DEBB2A7">
      <w:pP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p>
    <w:p w14:paraId="263175FB">
      <w:pPr>
        <w:jc w:val="center"/>
        <w:rPr>
          <w:rFonts w:hint="eastAsia" w:ascii="宋体" w:hAnsi="宋体"/>
          <w:b/>
          <w:color w:val="000000" w:themeColor="text1"/>
          <w:szCs w:val="21"/>
          <w14:textFill>
            <w14:solidFill>
              <w14:schemeClr w14:val="tx1"/>
            </w14:solidFill>
          </w14:textFill>
        </w:rPr>
      </w:pPr>
      <w:r>
        <w:rPr>
          <w:rFonts w:hint="eastAsia"/>
          <w:color w:val="000000" w:themeColor="text1"/>
          <w:kern w:val="0"/>
          <w:sz w:val="24"/>
          <w14:textFill>
            <w14:solidFill>
              <w14:schemeClr w14:val="tx1"/>
            </w14:solidFill>
          </w14:textFill>
        </w:rPr>
        <w:t xml:space="preserve"> 罪犯食堂猪肉产品采购需求</w:t>
      </w:r>
    </w:p>
    <w:p w14:paraId="5287D255">
      <w:pPr>
        <w:spacing w:line="340" w:lineRule="atLeast"/>
        <w:jc w:val="left"/>
        <w:rPr>
          <w:rFonts w:hint="eastAsia" w:ascii="宋体" w:hAnsi="宋体"/>
          <w:b/>
          <w:color w:val="000000" w:themeColor="text1"/>
          <w:szCs w:val="21"/>
          <w14:textFill>
            <w14:solidFill>
              <w14:schemeClr w14:val="tx1"/>
            </w14:solidFill>
          </w14:textFill>
        </w:rPr>
      </w:pP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59"/>
        <w:gridCol w:w="923"/>
        <w:gridCol w:w="475"/>
        <w:gridCol w:w="967"/>
        <w:gridCol w:w="6547"/>
      </w:tblGrid>
      <w:tr w14:paraId="02D2A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F9CF0E7">
            <w:pPr>
              <w:spacing w:line="360" w:lineRule="atLeas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一、项目要求及技术需求</w:t>
            </w:r>
          </w:p>
        </w:tc>
      </w:tr>
      <w:tr w14:paraId="50459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45" w:type="pct"/>
            <w:tcBorders>
              <w:top w:val="single" w:color="auto" w:sz="4" w:space="0"/>
              <w:left w:val="single" w:color="auto" w:sz="4" w:space="0"/>
              <w:right w:val="single" w:color="auto" w:sz="4" w:space="0"/>
            </w:tcBorders>
            <w:vAlign w:val="center"/>
          </w:tcPr>
          <w:p w14:paraId="669A2DB9">
            <w:pPr>
              <w:spacing w:line="360" w:lineRule="atLeast"/>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项号</w:t>
            </w:r>
          </w:p>
        </w:tc>
        <w:tc>
          <w:tcPr>
            <w:tcW w:w="482" w:type="pct"/>
            <w:tcBorders>
              <w:top w:val="single" w:color="auto" w:sz="4" w:space="0"/>
              <w:left w:val="single" w:color="auto" w:sz="4" w:space="0"/>
              <w:right w:val="single" w:color="auto" w:sz="4" w:space="0"/>
            </w:tcBorders>
            <w:vAlign w:val="center"/>
          </w:tcPr>
          <w:p w14:paraId="43D90AFE">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采购标的名称</w:t>
            </w:r>
          </w:p>
        </w:tc>
        <w:tc>
          <w:tcPr>
            <w:tcW w:w="753" w:type="pct"/>
            <w:gridSpan w:val="2"/>
            <w:tcBorders>
              <w:top w:val="single" w:color="auto" w:sz="4" w:space="0"/>
              <w:left w:val="single" w:color="auto" w:sz="4" w:space="0"/>
              <w:right w:val="single" w:color="auto" w:sz="4" w:space="0"/>
            </w:tcBorders>
            <w:vAlign w:val="center"/>
          </w:tcPr>
          <w:p w14:paraId="78879B9F">
            <w:pPr>
              <w:spacing w:line="360" w:lineRule="atLeast"/>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基准单价（元/公斤）</w:t>
            </w:r>
          </w:p>
        </w:tc>
        <w:tc>
          <w:tcPr>
            <w:tcW w:w="3419" w:type="pct"/>
            <w:tcBorders>
              <w:top w:val="single" w:color="auto" w:sz="4" w:space="0"/>
              <w:left w:val="single" w:color="auto" w:sz="4" w:space="0"/>
              <w:bottom w:val="single" w:color="auto" w:sz="4" w:space="0"/>
              <w:right w:val="single" w:color="auto" w:sz="4" w:space="0"/>
            </w:tcBorders>
            <w:vAlign w:val="center"/>
          </w:tcPr>
          <w:p w14:paraId="056A0B71">
            <w:pPr>
              <w:spacing w:line="360" w:lineRule="atLeast"/>
              <w:jc w:val="center"/>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▲技术需求及要求</w:t>
            </w:r>
          </w:p>
        </w:tc>
      </w:tr>
      <w:tr w14:paraId="00C9E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0" w:hRule="exact"/>
        </w:trPr>
        <w:tc>
          <w:tcPr>
            <w:tcW w:w="345" w:type="pct"/>
            <w:tcBorders>
              <w:top w:val="single" w:color="auto" w:sz="4" w:space="0"/>
              <w:left w:val="single" w:color="auto" w:sz="4" w:space="0"/>
              <w:bottom w:val="single" w:color="auto" w:sz="4" w:space="0"/>
              <w:right w:val="single" w:color="auto" w:sz="4" w:space="0"/>
            </w:tcBorders>
            <w:vAlign w:val="center"/>
          </w:tcPr>
          <w:p w14:paraId="18E85A0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82" w:type="pct"/>
            <w:tcBorders>
              <w:top w:val="single" w:color="auto" w:sz="4" w:space="0"/>
              <w:left w:val="single" w:color="auto" w:sz="4" w:space="0"/>
              <w:bottom w:val="single" w:color="auto" w:sz="4" w:space="0"/>
              <w:right w:val="single" w:color="auto" w:sz="4" w:space="0"/>
            </w:tcBorders>
            <w:vAlign w:val="center"/>
          </w:tcPr>
          <w:p w14:paraId="24D1ECA6">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前后腿猪肉</w:t>
            </w:r>
          </w:p>
        </w:tc>
        <w:tc>
          <w:tcPr>
            <w:tcW w:w="753" w:type="pct"/>
            <w:gridSpan w:val="2"/>
            <w:tcBorders>
              <w:top w:val="single" w:color="auto" w:sz="4" w:space="0"/>
              <w:left w:val="single" w:color="auto" w:sz="4" w:space="0"/>
              <w:bottom w:val="single" w:color="auto" w:sz="4" w:space="0"/>
              <w:right w:val="single" w:color="auto" w:sz="4" w:space="0"/>
            </w:tcBorders>
            <w:vAlign w:val="center"/>
          </w:tcPr>
          <w:p w14:paraId="247061B1">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34 </w:t>
            </w:r>
          </w:p>
        </w:tc>
        <w:tc>
          <w:tcPr>
            <w:tcW w:w="3419" w:type="pct"/>
            <w:tcBorders>
              <w:top w:val="single" w:color="auto" w:sz="4" w:space="0"/>
              <w:left w:val="single" w:color="auto" w:sz="4" w:space="0"/>
              <w:bottom w:val="single" w:color="auto" w:sz="4" w:space="0"/>
              <w:right w:val="single" w:color="auto" w:sz="4" w:space="0"/>
            </w:tcBorders>
            <w:vAlign w:val="center"/>
          </w:tcPr>
          <w:p w14:paraId="06607E6C">
            <w:pPr>
              <w:widowControl/>
              <w:numPr>
                <w:ilvl w:val="0"/>
                <w:numId w:val="1"/>
              </w:numPr>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p w14:paraId="3EDEB4C6">
            <w:pPr>
              <w:widowControl/>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2.肉类经防疫部门检验合格，必须提供《动物检疫合格证明》、《肉品品质检验合格证》等检验检疫证明。</w:t>
            </w:r>
          </w:p>
        </w:tc>
      </w:tr>
      <w:tr w14:paraId="66BBD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2" w:hRule="exact"/>
        </w:trPr>
        <w:tc>
          <w:tcPr>
            <w:tcW w:w="345" w:type="pct"/>
            <w:tcBorders>
              <w:top w:val="single" w:color="auto" w:sz="4" w:space="0"/>
              <w:left w:val="single" w:color="auto" w:sz="4" w:space="0"/>
              <w:bottom w:val="single" w:color="auto" w:sz="4" w:space="0"/>
              <w:right w:val="single" w:color="auto" w:sz="4" w:space="0"/>
            </w:tcBorders>
            <w:vAlign w:val="center"/>
          </w:tcPr>
          <w:p w14:paraId="5D47FA2B">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482" w:type="pct"/>
            <w:tcBorders>
              <w:top w:val="single" w:color="auto" w:sz="4" w:space="0"/>
              <w:left w:val="single" w:color="auto" w:sz="4" w:space="0"/>
              <w:bottom w:val="single" w:color="auto" w:sz="4" w:space="0"/>
              <w:right w:val="single" w:color="auto" w:sz="4" w:space="0"/>
            </w:tcBorders>
            <w:vAlign w:val="center"/>
          </w:tcPr>
          <w:p w14:paraId="2D5527CE">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五花肉</w:t>
            </w:r>
          </w:p>
        </w:tc>
        <w:tc>
          <w:tcPr>
            <w:tcW w:w="753" w:type="pct"/>
            <w:gridSpan w:val="2"/>
            <w:tcBorders>
              <w:top w:val="single" w:color="auto" w:sz="4" w:space="0"/>
              <w:left w:val="single" w:color="auto" w:sz="4" w:space="0"/>
              <w:bottom w:val="single" w:color="auto" w:sz="4" w:space="0"/>
              <w:right w:val="single" w:color="auto" w:sz="4" w:space="0"/>
            </w:tcBorders>
            <w:vAlign w:val="center"/>
          </w:tcPr>
          <w:p w14:paraId="36E4C328">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36</w:t>
            </w:r>
          </w:p>
        </w:tc>
        <w:tc>
          <w:tcPr>
            <w:tcW w:w="3419" w:type="pct"/>
            <w:tcBorders>
              <w:top w:val="single" w:color="auto" w:sz="4" w:space="0"/>
              <w:left w:val="single" w:color="auto" w:sz="4" w:space="0"/>
              <w:bottom w:val="single" w:color="auto" w:sz="4" w:space="0"/>
              <w:right w:val="single" w:color="auto" w:sz="4" w:space="0"/>
            </w:tcBorders>
            <w:vAlign w:val="center"/>
          </w:tcPr>
          <w:p w14:paraId="011FADA7">
            <w:pPr>
              <w:widowControl/>
              <w:numPr>
                <w:ilvl w:val="0"/>
                <w:numId w:val="2"/>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p w14:paraId="37558429">
            <w:pPr>
              <w:widowControl/>
              <w:numPr>
                <w:ilvl w:val="0"/>
                <w:numId w:val="2"/>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肉类经防疫部门检验合格，必须提供《动物检疫合格证明》、《肉品品质检验合格证》等检验检疫证明。</w:t>
            </w:r>
          </w:p>
        </w:tc>
      </w:tr>
      <w:tr w14:paraId="6CBC8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6" w:hRule="exact"/>
        </w:trPr>
        <w:tc>
          <w:tcPr>
            <w:tcW w:w="345" w:type="pct"/>
            <w:tcBorders>
              <w:top w:val="single" w:color="auto" w:sz="4" w:space="0"/>
              <w:left w:val="single" w:color="auto" w:sz="4" w:space="0"/>
              <w:bottom w:val="single" w:color="auto" w:sz="4" w:space="0"/>
              <w:right w:val="single" w:color="auto" w:sz="4" w:space="0"/>
            </w:tcBorders>
            <w:vAlign w:val="center"/>
          </w:tcPr>
          <w:p w14:paraId="503FB741">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482" w:type="pct"/>
            <w:tcBorders>
              <w:top w:val="single" w:color="auto" w:sz="4" w:space="0"/>
              <w:left w:val="single" w:color="auto" w:sz="4" w:space="0"/>
              <w:bottom w:val="single" w:color="auto" w:sz="4" w:space="0"/>
              <w:right w:val="single" w:color="auto" w:sz="4" w:space="0"/>
            </w:tcBorders>
            <w:vAlign w:val="center"/>
          </w:tcPr>
          <w:p w14:paraId="376626FC">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排骨</w:t>
            </w:r>
          </w:p>
        </w:tc>
        <w:tc>
          <w:tcPr>
            <w:tcW w:w="753" w:type="pct"/>
            <w:gridSpan w:val="2"/>
            <w:tcBorders>
              <w:top w:val="single" w:color="auto" w:sz="4" w:space="0"/>
              <w:left w:val="single" w:color="auto" w:sz="4" w:space="0"/>
              <w:bottom w:val="single" w:color="auto" w:sz="4" w:space="0"/>
              <w:right w:val="single" w:color="auto" w:sz="4" w:space="0"/>
            </w:tcBorders>
            <w:vAlign w:val="center"/>
          </w:tcPr>
          <w:p w14:paraId="64F25A60">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w:t>
            </w:r>
          </w:p>
        </w:tc>
        <w:tc>
          <w:tcPr>
            <w:tcW w:w="3419" w:type="pct"/>
            <w:tcBorders>
              <w:top w:val="single" w:color="auto" w:sz="4" w:space="0"/>
              <w:left w:val="single" w:color="auto" w:sz="4" w:space="0"/>
              <w:bottom w:val="single" w:color="auto" w:sz="4" w:space="0"/>
              <w:right w:val="single" w:color="auto" w:sz="4" w:space="0"/>
            </w:tcBorders>
            <w:vAlign w:val="center"/>
          </w:tcPr>
          <w:p w14:paraId="408203FE">
            <w:pPr>
              <w:widowControl/>
              <w:numPr>
                <w:ilvl w:val="0"/>
                <w:numId w:val="3"/>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p w14:paraId="56E00F6C">
            <w:pPr>
              <w:widowControl/>
              <w:numPr>
                <w:ilvl w:val="0"/>
                <w:numId w:val="3"/>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肉类经防疫部门检验合格，必须提供《动物检疫合格证明》、《肉品品质检验合格证》等检验检疫证明。</w:t>
            </w:r>
          </w:p>
        </w:tc>
      </w:tr>
      <w:tr w14:paraId="4EDA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6" w:hRule="exact"/>
        </w:trPr>
        <w:tc>
          <w:tcPr>
            <w:tcW w:w="345" w:type="pct"/>
            <w:tcBorders>
              <w:top w:val="single" w:color="auto" w:sz="4" w:space="0"/>
              <w:left w:val="single" w:color="auto" w:sz="4" w:space="0"/>
              <w:bottom w:val="single" w:color="auto" w:sz="4" w:space="0"/>
              <w:right w:val="single" w:color="auto" w:sz="4" w:space="0"/>
            </w:tcBorders>
            <w:vAlign w:val="center"/>
          </w:tcPr>
          <w:p w14:paraId="18B3D6C3">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482" w:type="pct"/>
            <w:tcBorders>
              <w:top w:val="single" w:color="auto" w:sz="4" w:space="0"/>
              <w:left w:val="single" w:color="auto" w:sz="4" w:space="0"/>
              <w:bottom w:val="single" w:color="auto" w:sz="4" w:space="0"/>
              <w:right w:val="single" w:color="auto" w:sz="4" w:space="0"/>
            </w:tcBorders>
            <w:vAlign w:val="center"/>
          </w:tcPr>
          <w:p w14:paraId="4642BFE5">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猪脚</w:t>
            </w:r>
          </w:p>
        </w:tc>
        <w:tc>
          <w:tcPr>
            <w:tcW w:w="753" w:type="pct"/>
            <w:gridSpan w:val="2"/>
            <w:tcBorders>
              <w:top w:val="single" w:color="auto" w:sz="4" w:space="0"/>
              <w:left w:val="single" w:color="auto" w:sz="4" w:space="0"/>
              <w:bottom w:val="single" w:color="auto" w:sz="4" w:space="0"/>
              <w:right w:val="single" w:color="auto" w:sz="4" w:space="0"/>
            </w:tcBorders>
            <w:vAlign w:val="center"/>
          </w:tcPr>
          <w:p w14:paraId="09C891DB">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36</w:t>
            </w:r>
          </w:p>
        </w:tc>
        <w:tc>
          <w:tcPr>
            <w:tcW w:w="3419" w:type="pct"/>
            <w:tcBorders>
              <w:top w:val="single" w:color="auto" w:sz="4" w:space="0"/>
              <w:left w:val="single" w:color="auto" w:sz="4" w:space="0"/>
              <w:bottom w:val="single" w:color="auto" w:sz="4" w:space="0"/>
              <w:right w:val="single" w:color="auto" w:sz="4" w:space="0"/>
            </w:tcBorders>
            <w:vAlign w:val="center"/>
          </w:tcPr>
          <w:p w14:paraId="6E9033FB">
            <w:pPr>
              <w:widowControl/>
              <w:numPr>
                <w:ilvl w:val="0"/>
                <w:numId w:val="4"/>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p w14:paraId="2D271195">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2.肉类经防疫部门检验合格，必须提供《动物检疫合格证明》、《肉品品质检验合格证》等检验检疫证明。</w:t>
            </w:r>
          </w:p>
        </w:tc>
      </w:tr>
      <w:tr w14:paraId="16822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6" w:hRule="exact"/>
        </w:trPr>
        <w:tc>
          <w:tcPr>
            <w:tcW w:w="345" w:type="pct"/>
            <w:tcBorders>
              <w:top w:val="single" w:color="auto" w:sz="4" w:space="0"/>
              <w:left w:val="single" w:color="auto" w:sz="4" w:space="0"/>
              <w:bottom w:val="single" w:color="auto" w:sz="4" w:space="0"/>
              <w:right w:val="single" w:color="auto" w:sz="4" w:space="0"/>
            </w:tcBorders>
            <w:vAlign w:val="center"/>
          </w:tcPr>
          <w:p w14:paraId="2540630D">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482" w:type="pct"/>
            <w:tcBorders>
              <w:top w:val="single" w:color="auto" w:sz="4" w:space="0"/>
              <w:left w:val="single" w:color="auto" w:sz="4" w:space="0"/>
              <w:bottom w:val="single" w:color="auto" w:sz="4" w:space="0"/>
              <w:right w:val="single" w:color="auto" w:sz="4" w:space="0"/>
            </w:tcBorders>
            <w:vAlign w:val="center"/>
          </w:tcPr>
          <w:p w14:paraId="3224A6A4">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沙骨</w:t>
            </w:r>
          </w:p>
        </w:tc>
        <w:tc>
          <w:tcPr>
            <w:tcW w:w="753" w:type="pct"/>
            <w:gridSpan w:val="2"/>
            <w:tcBorders>
              <w:top w:val="single" w:color="auto" w:sz="4" w:space="0"/>
              <w:left w:val="single" w:color="auto" w:sz="4" w:space="0"/>
              <w:bottom w:val="single" w:color="auto" w:sz="4" w:space="0"/>
              <w:right w:val="single" w:color="auto" w:sz="4" w:space="0"/>
            </w:tcBorders>
            <w:vAlign w:val="center"/>
          </w:tcPr>
          <w:p w14:paraId="4319AEE7">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3419" w:type="pct"/>
            <w:tcBorders>
              <w:top w:val="single" w:color="auto" w:sz="4" w:space="0"/>
              <w:left w:val="single" w:color="auto" w:sz="4" w:space="0"/>
              <w:bottom w:val="single" w:color="auto" w:sz="4" w:space="0"/>
              <w:right w:val="single" w:color="auto" w:sz="4" w:space="0"/>
            </w:tcBorders>
            <w:vAlign w:val="center"/>
          </w:tcPr>
          <w:p w14:paraId="4B57BF24">
            <w:pPr>
              <w:widowControl/>
              <w:numPr>
                <w:ilvl w:val="0"/>
                <w:numId w:val="5"/>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p w14:paraId="004C9F26">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2.肉类经防疫部门检验合格，必须提供《动物检疫合格证明》、《肉品品质检验合格证》等检验检疫证明。</w:t>
            </w:r>
          </w:p>
        </w:tc>
      </w:tr>
      <w:tr w14:paraId="1D3F2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6" w:hRule="exact"/>
        </w:trPr>
        <w:tc>
          <w:tcPr>
            <w:tcW w:w="345" w:type="pct"/>
            <w:tcBorders>
              <w:top w:val="single" w:color="auto" w:sz="4" w:space="0"/>
              <w:left w:val="single" w:color="auto" w:sz="4" w:space="0"/>
              <w:bottom w:val="single" w:color="auto" w:sz="4" w:space="0"/>
              <w:right w:val="single" w:color="auto" w:sz="4" w:space="0"/>
            </w:tcBorders>
            <w:vAlign w:val="center"/>
          </w:tcPr>
          <w:p w14:paraId="1AB1DF6F">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c>
          <w:tcPr>
            <w:tcW w:w="482" w:type="pct"/>
            <w:tcBorders>
              <w:top w:val="single" w:color="auto" w:sz="4" w:space="0"/>
              <w:left w:val="single" w:color="auto" w:sz="4" w:space="0"/>
              <w:bottom w:val="single" w:color="auto" w:sz="4" w:space="0"/>
              <w:right w:val="single" w:color="auto" w:sz="4" w:space="0"/>
            </w:tcBorders>
            <w:vAlign w:val="center"/>
          </w:tcPr>
          <w:p w14:paraId="34D5740E">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瘦肉</w:t>
            </w:r>
          </w:p>
        </w:tc>
        <w:tc>
          <w:tcPr>
            <w:tcW w:w="753" w:type="pct"/>
            <w:gridSpan w:val="2"/>
            <w:tcBorders>
              <w:top w:val="single" w:color="auto" w:sz="4" w:space="0"/>
              <w:left w:val="single" w:color="auto" w:sz="4" w:space="0"/>
              <w:bottom w:val="single" w:color="auto" w:sz="4" w:space="0"/>
              <w:right w:val="single" w:color="auto" w:sz="4" w:space="0"/>
            </w:tcBorders>
            <w:vAlign w:val="center"/>
          </w:tcPr>
          <w:p w14:paraId="7BD21B1E">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3419" w:type="pct"/>
            <w:tcBorders>
              <w:top w:val="single" w:color="auto" w:sz="4" w:space="0"/>
              <w:left w:val="single" w:color="auto" w:sz="4" w:space="0"/>
              <w:bottom w:val="single" w:color="auto" w:sz="4" w:space="0"/>
              <w:right w:val="single" w:color="auto" w:sz="4" w:space="0"/>
            </w:tcBorders>
            <w:vAlign w:val="center"/>
          </w:tcPr>
          <w:p w14:paraId="46674C87">
            <w:pPr>
              <w:widowControl/>
              <w:numPr>
                <w:ilvl w:val="0"/>
                <w:numId w:val="6"/>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p w14:paraId="03EFAFFD">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2.肉类经防疫部门检验合格，必须提供《动物检疫合格证明》、《肉品品质检验合格证》等检验检疫证明。</w:t>
            </w:r>
          </w:p>
        </w:tc>
      </w:tr>
      <w:tr w14:paraId="42735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6" w:hRule="exact"/>
        </w:trPr>
        <w:tc>
          <w:tcPr>
            <w:tcW w:w="345" w:type="pct"/>
            <w:tcBorders>
              <w:top w:val="single" w:color="auto" w:sz="4" w:space="0"/>
              <w:left w:val="single" w:color="auto" w:sz="4" w:space="0"/>
              <w:bottom w:val="single" w:color="auto" w:sz="4" w:space="0"/>
              <w:right w:val="single" w:color="auto" w:sz="4" w:space="0"/>
            </w:tcBorders>
            <w:vAlign w:val="center"/>
          </w:tcPr>
          <w:p w14:paraId="19EE51A2">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482" w:type="pct"/>
            <w:tcBorders>
              <w:top w:val="single" w:color="auto" w:sz="4" w:space="0"/>
              <w:left w:val="single" w:color="auto" w:sz="4" w:space="0"/>
              <w:bottom w:val="single" w:color="auto" w:sz="4" w:space="0"/>
              <w:right w:val="single" w:color="auto" w:sz="4" w:space="0"/>
            </w:tcBorders>
            <w:vAlign w:val="center"/>
          </w:tcPr>
          <w:p w14:paraId="66BE7D94">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猪肝</w:t>
            </w:r>
          </w:p>
        </w:tc>
        <w:tc>
          <w:tcPr>
            <w:tcW w:w="753" w:type="pct"/>
            <w:gridSpan w:val="2"/>
            <w:tcBorders>
              <w:top w:val="single" w:color="auto" w:sz="4" w:space="0"/>
              <w:left w:val="single" w:color="auto" w:sz="4" w:space="0"/>
              <w:bottom w:val="single" w:color="auto" w:sz="4" w:space="0"/>
              <w:right w:val="single" w:color="auto" w:sz="4" w:space="0"/>
            </w:tcBorders>
            <w:vAlign w:val="center"/>
          </w:tcPr>
          <w:p w14:paraId="34E48CC7">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3419" w:type="pct"/>
            <w:tcBorders>
              <w:top w:val="single" w:color="auto" w:sz="4" w:space="0"/>
              <w:left w:val="single" w:color="auto" w:sz="4" w:space="0"/>
              <w:bottom w:val="single" w:color="auto" w:sz="4" w:space="0"/>
              <w:right w:val="single" w:color="auto" w:sz="4" w:space="0"/>
            </w:tcBorders>
            <w:vAlign w:val="center"/>
          </w:tcPr>
          <w:p w14:paraId="3EF98B5B">
            <w:pPr>
              <w:widowControl/>
              <w:numPr>
                <w:ilvl w:val="0"/>
                <w:numId w:val="7"/>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p w14:paraId="0663EC77">
            <w:pPr>
              <w:widowControl/>
              <w:numPr>
                <w:ilvl w:val="0"/>
                <w:numId w:val="7"/>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肉类经防疫部门检验合格，必须提供《动物检疫合格证明》、《肉品品质检验合格证》等检验检疫证明。</w:t>
            </w:r>
          </w:p>
        </w:tc>
      </w:tr>
      <w:tr w14:paraId="1D42A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6" w:hRule="exact"/>
        </w:trPr>
        <w:tc>
          <w:tcPr>
            <w:tcW w:w="345" w:type="pct"/>
            <w:tcBorders>
              <w:top w:val="single" w:color="auto" w:sz="4" w:space="0"/>
              <w:left w:val="single" w:color="auto" w:sz="4" w:space="0"/>
              <w:bottom w:val="single" w:color="auto" w:sz="4" w:space="0"/>
              <w:right w:val="single" w:color="auto" w:sz="4" w:space="0"/>
            </w:tcBorders>
            <w:vAlign w:val="center"/>
          </w:tcPr>
          <w:p w14:paraId="5D3EECFB">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482" w:type="pct"/>
            <w:tcBorders>
              <w:top w:val="single" w:color="auto" w:sz="4" w:space="0"/>
              <w:left w:val="single" w:color="auto" w:sz="4" w:space="0"/>
              <w:bottom w:val="single" w:color="auto" w:sz="4" w:space="0"/>
              <w:right w:val="single" w:color="auto" w:sz="4" w:space="0"/>
            </w:tcBorders>
            <w:vAlign w:val="center"/>
          </w:tcPr>
          <w:p w14:paraId="52164D5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猪大小肠</w:t>
            </w:r>
          </w:p>
        </w:tc>
        <w:tc>
          <w:tcPr>
            <w:tcW w:w="753" w:type="pct"/>
            <w:gridSpan w:val="2"/>
            <w:tcBorders>
              <w:top w:val="single" w:color="auto" w:sz="4" w:space="0"/>
              <w:left w:val="single" w:color="auto" w:sz="4" w:space="0"/>
              <w:bottom w:val="single" w:color="auto" w:sz="4" w:space="0"/>
              <w:right w:val="single" w:color="auto" w:sz="4" w:space="0"/>
            </w:tcBorders>
            <w:vAlign w:val="center"/>
          </w:tcPr>
          <w:p w14:paraId="3CA13175">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3419" w:type="pct"/>
            <w:tcBorders>
              <w:top w:val="single" w:color="auto" w:sz="4" w:space="0"/>
              <w:left w:val="single" w:color="auto" w:sz="4" w:space="0"/>
              <w:bottom w:val="single" w:color="auto" w:sz="4" w:space="0"/>
              <w:right w:val="single" w:color="auto" w:sz="4" w:space="0"/>
            </w:tcBorders>
            <w:vAlign w:val="center"/>
          </w:tcPr>
          <w:p w14:paraId="0EF33A36">
            <w:pPr>
              <w:widowControl/>
              <w:numPr>
                <w:ilvl w:val="0"/>
                <w:numId w:val="8"/>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p w14:paraId="240CE1E4">
            <w:pPr>
              <w:widowControl/>
              <w:numPr>
                <w:ilvl w:val="0"/>
                <w:numId w:val="8"/>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肉类经防疫部门检验合格，必须提供《动物检疫合格证明》、《肉品品质检验合格证》等检验检疫证明。</w:t>
            </w:r>
          </w:p>
        </w:tc>
      </w:tr>
      <w:tr w14:paraId="6F23F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6" w:hRule="exact"/>
        </w:trPr>
        <w:tc>
          <w:tcPr>
            <w:tcW w:w="345" w:type="pct"/>
            <w:tcBorders>
              <w:top w:val="single" w:color="auto" w:sz="4" w:space="0"/>
              <w:left w:val="single" w:color="auto" w:sz="4" w:space="0"/>
              <w:bottom w:val="single" w:color="auto" w:sz="4" w:space="0"/>
              <w:right w:val="single" w:color="auto" w:sz="4" w:space="0"/>
            </w:tcBorders>
            <w:vAlign w:val="center"/>
          </w:tcPr>
          <w:p w14:paraId="21AB55B9">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w:t>
            </w:r>
          </w:p>
        </w:tc>
        <w:tc>
          <w:tcPr>
            <w:tcW w:w="482" w:type="pct"/>
            <w:tcBorders>
              <w:top w:val="single" w:color="auto" w:sz="4" w:space="0"/>
              <w:left w:val="single" w:color="auto" w:sz="4" w:space="0"/>
              <w:bottom w:val="single" w:color="auto" w:sz="4" w:space="0"/>
              <w:right w:val="single" w:color="auto" w:sz="4" w:space="0"/>
            </w:tcBorders>
            <w:vAlign w:val="center"/>
          </w:tcPr>
          <w:p w14:paraId="45045A0C">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边猪</w:t>
            </w:r>
          </w:p>
        </w:tc>
        <w:tc>
          <w:tcPr>
            <w:tcW w:w="753" w:type="pct"/>
            <w:gridSpan w:val="2"/>
            <w:tcBorders>
              <w:top w:val="single" w:color="auto" w:sz="4" w:space="0"/>
              <w:left w:val="single" w:color="auto" w:sz="4" w:space="0"/>
              <w:bottom w:val="single" w:color="auto" w:sz="4" w:space="0"/>
              <w:right w:val="single" w:color="auto" w:sz="4" w:space="0"/>
            </w:tcBorders>
            <w:vAlign w:val="center"/>
          </w:tcPr>
          <w:p w14:paraId="52FF4EE8">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w:t>
            </w:r>
          </w:p>
        </w:tc>
        <w:tc>
          <w:tcPr>
            <w:tcW w:w="3419" w:type="pct"/>
            <w:tcBorders>
              <w:top w:val="single" w:color="auto" w:sz="4" w:space="0"/>
              <w:left w:val="single" w:color="auto" w:sz="4" w:space="0"/>
              <w:bottom w:val="single" w:color="auto" w:sz="4" w:space="0"/>
              <w:right w:val="single" w:color="auto" w:sz="4" w:space="0"/>
            </w:tcBorders>
            <w:vAlign w:val="center"/>
          </w:tcPr>
          <w:p w14:paraId="2782FE3D">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p w14:paraId="67602979">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2.肉类经防疫部门检验合格，必须提供《动物检疫合格证明》、《肉品品质检验合格证》等检验检疫证明。</w:t>
            </w:r>
          </w:p>
        </w:tc>
      </w:tr>
      <w:tr w14:paraId="0CA7A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13F8394">
            <w:pPr>
              <w:spacing w:line="360" w:lineRule="atLeas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二、涉及项目的其他要求</w:t>
            </w:r>
          </w:p>
        </w:tc>
      </w:tr>
      <w:tr w14:paraId="20144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16E0E1F2">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▲采购预算金额</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4C48CE04">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具体详见“第一章 公开招标公告”</w:t>
            </w:r>
          </w:p>
        </w:tc>
      </w:tr>
      <w:tr w14:paraId="21A38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44C579FF">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采购标的需实现的功能或者目标</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66E606E6">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见本表“技术需求及要求”。</w:t>
            </w:r>
          </w:p>
        </w:tc>
      </w:tr>
      <w:tr w14:paraId="0882D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19B9C797">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为落实政府采购政策需满足的要求</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072A9AD7">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具体见本招标文件“投标人须知”及“评标办法及评分标准”。</w:t>
            </w:r>
          </w:p>
        </w:tc>
      </w:tr>
      <w:tr w14:paraId="1FA91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1ED7962D">
            <w:pPr>
              <w:spacing w:line="360" w:lineRule="atLeast"/>
              <w:jc w:val="center"/>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规范标准</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4FA8F418">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采购标的需执行的国家标准、行业标准、地方标准或者其他标准、规范。多项标准的，按最新标准或较高标准执行。</w:t>
            </w:r>
          </w:p>
        </w:tc>
      </w:tr>
      <w:tr w14:paraId="476DF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35A23450">
            <w:pPr>
              <w:spacing w:line="360" w:lineRule="atLeast"/>
              <w:jc w:val="center"/>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采购标的需满足的质量、安全、技术规格、物理特性等</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2ABD9E48">
            <w:pPr>
              <w:spacing w:line="360" w:lineRule="atLeast"/>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见本表“技术需求及要求”。</w:t>
            </w:r>
          </w:p>
        </w:tc>
      </w:tr>
      <w:tr w14:paraId="6FCB7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600FD503">
            <w:pPr>
              <w:spacing w:line="360" w:lineRule="atLeast"/>
              <w:jc w:val="center"/>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采购标的需满足的服务标准、期限、效率等要求</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5A6BACA7">
            <w:pPr>
              <w:spacing w:line="360" w:lineRule="atLeast"/>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见本表“技术需求及要求”及“商务条款”。</w:t>
            </w:r>
          </w:p>
        </w:tc>
      </w:tr>
      <w:tr w14:paraId="7DC33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6BADCA99">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采购标的验收标准及要求</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05423DCE">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物料的验收工作由采购方和供货商共同进行。供货商提供的产品须经过食堂验收人员的感官检验、外观检验和试用检验，若产品外观、包装、形式不符合要求、感官检验不能达到食品卫生要求，当即拒收；供货商不能满足食品的质、量及售后服务要求时，采购方有权进行处罚或终止合同。</w:t>
            </w:r>
          </w:p>
          <w:p w14:paraId="5949C2CE">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58BA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44340BC1">
            <w:pPr>
              <w:spacing w:line="360" w:lineRule="atLeast"/>
              <w:jc w:val="center"/>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其他技术、服务要求</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1BB3B884">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供应商需提供配送服务、安排配送人员及车辆。</w:t>
            </w:r>
          </w:p>
        </w:tc>
      </w:tr>
      <w:tr w14:paraId="742EB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2C5AA9B">
            <w:pPr>
              <w:spacing w:line="360" w:lineRule="atLeas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三、投标人的资信要求</w:t>
            </w:r>
          </w:p>
        </w:tc>
      </w:tr>
      <w:tr w14:paraId="67296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3E8A9EA7">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政策性加分条件</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66F52F6D">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符合节能环保等国家政策要求。</w:t>
            </w:r>
          </w:p>
        </w:tc>
      </w:tr>
      <w:tr w14:paraId="25AE0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39BD7C9F">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质量管理、企业信用要求</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3562ADB0">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见本招标文件第四章“评标办法及评分标准”。</w:t>
            </w:r>
          </w:p>
        </w:tc>
      </w:tr>
      <w:tr w14:paraId="40F50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2189342D">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能力或业绩要求</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27A35B5F">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见本招标文件第四章“评标办法及评分标准”。</w:t>
            </w:r>
          </w:p>
        </w:tc>
      </w:tr>
      <w:tr w14:paraId="0A938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13375274">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原厂商授权</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4C62EFBA">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r>
      <w:tr w14:paraId="68DA5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5892B46B">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产品资料及说明文件</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0F206549">
            <w:pPr>
              <w:spacing w:line="360" w:lineRule="atLeast"/>
              <w:rPr>
                <w:rFonts w:hint="eastAsia"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r>
      <w:tr w14:paraId="6AAE9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A63332A">
            <w:pPr>
              <w:spacing w:line="360" w:lineRule="atLeas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四、商务条款</w:t>
            </w:r>
          </w:p>
        </w:tc>
      </w:tr>
      <w:tr w14:paraId="4D0E0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483881D5">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质保期</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3AD9B553">
            <w:pPr>
              <w:spacing w:line="360" w:lineRule="atLeast"/>
              <w:rPr>
                <w:rFonts w:hint="eastAsia" w:ascii="宋体" w:hAns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自每批次货物验收合格之日起计算，不少于48</w:t>
            </w:r>
            <w:r>
              <w:rPr>
                <w:rFonts w:hint="eastAsia" w:ascii="宋体" w:cs="宋体"/>
                <w:color w:val="000000" w:themeColor="text1"/>
                <w:spacing w:val="-4"/>
                <w:szCs w:val="21"/>
                <w14:textFill>
                  <w14:solidFill>
                    <w14:schemeClr w14:val="tx1"/>
                  </w14:solidFill>
                </w14:textFill>
              </w:rPr>
              <w:t>小时；</w:t>
            </w:r>
          </w:p>
        </w:tc>
      </w:tr>
      <w:tr w14:paraId="797CC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2F63BCF7">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合同签订期</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20550A67">
            <w:pPr>
              <w:spacing w:line="360" w:lineRule="atLeas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自中标通知书发出之日起25日历日内</w:t>
            </w:r>
          </w:p>
        </w:tc>
      </w:tr>
      <w:tr w14:paraId="72105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43E4E7FE">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售后服务要求</w:t>
            </w:r>
          </w:p>
        </w:tc>
        <w:tc>
          <w:tcPr>
            <w:tcW w:w="3924" w:type="pct"/>
            <w:gridSpan w:val="2"/>
            <w:tcBorders>
              <w:top w:val="single" w:color="auto" w:sz="4" w:space="0"/>
              <w:left w:val="single" w:color="auto" w:sz="4" w:space="0"/>
              <w:bottom w:val="single" w:color="auto" w:sz="4" w:space="0"/>
              <w:right w:val="single" w:color="auto" w:sz="4" w:space="0"/>
            </w:tcBorders>
          </w:tcPr>
          <w:p w14:paraId="3FA4C72D">
            <w:pPr>
              <w:spacing w:line="36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1、出现质量问题的，必须在12小时内更换有质量问题的产品。</w:t>
            </w:r>
          </w:p>
          <w:p w14:paraId="2F79E343">
            <w:pPr>
              <w:spacing w:line="36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2、每批次中标人无法按规定时间交货，采购人从其他地方进行临时应急补货的， 产生的相关成本及费用由中标人负责。</w:t>
            </w:r>
          </w:p>
        </w:tc>
      </w:tr>
      <w:tr w14:paraId="71E5B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7858C773">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报价要求</w:t>
            </w:r>
          </w:p>
        </w:tc>
        <w:tc>
          <w:tcPr>
            <w:tcW w:w="3924" w:type="pct"/>
            <w:gridSpan w:val="2"/>
            <w:tcBorders>
              <w:top w:val="single" w:color="auto" w:sz="4" w:space="0"/>
              <w:left w:val="single" w:color="auto" w:sz="4" w:space="0"/>
              <w:bottom w:val="single" w:color="auto" w:sz="4" w:space="0"/>
              <w:right w:val="single" w:color="auto" w:sz="4" w:space="0"/>
            </w:tcBorders>
          </w:tcPr>
          <w:p w14:paraId="00E87BE5">
            <w:pPr>
              <w:spacing w:line="36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投标报价超过第二章《采购需求》列出的基准单价的投标无效；投标报价按折扣系数报价</w:t>
            </w:r>
            <w:r>
              <w:rPr>
                <w:rFonts w:hint="eastAsia" w:asci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保留小数点后2位</w:t>
            </w:r>
            <w:r>
              <w:rPr>
                <w:rFonts w:hint="eastAsia"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，投标报价折扣系数≤100%，投标人的投标单价为基准单价×投标报价折扣系数。</w:t>
            </w:r>
          </w:p>
        </w:tc>
      </w:tr>
      <w:tr w14:paraId="73391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13A07F01">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定价方式和调价机制</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0F350DED">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1、采购预算金额只做参考，最终结算金额以采购人实际需求的供货数量乘以采购单价计取。实际结算价=基准价×折扣系数×实际供货数量。</w:t>
            </w:r>
          </w:p>
          <w:p w14:paraId="0163F84C">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合同签订之日起3个月（90天）价格不予调整。3个月后可以对市场价格变动幅度超过±10%的商品价格，进行基准单价调整。合同期内，双方申请调价不超过2次。由投标人或者采购人业务部门提出调价调整申请，由采购人在采购人所在地以市场询价方式，面向当地农贸市场主体不少于3家具有代表性的调查对象开展市场价格调查，</w:t>
            </w:r>
            <w:r>
              <w:rPr>
                <w:rFonts w:hint="eastAsia" w:ascii="宋体" w:hAnsi="宋体"/>
                <w:color w:val="000000" w:themeColor="text1"/>
                <w:szCs w:val="21"/>
                <w14:textFill>
                  <w14:solidFill>
                    <w14:schemeClr w14:val="tx1"/>
                  </w14:solidFill>
                </w14:textFill>
              </w:rPr>
              <w:t>拟定调整价格经双方认可后</w:t>
            </w:r>
            <w:r>
              <w:rPr>
                <w:rFonts w:hint="eastAsia" w:ascii="宋体" w:hAnsi="宋体" w:cs="宋体"/>
                <w:color w:val="000000" w:themeColor="text1"/>
                <w:szCs w:val="21"/>
                <w14:textFill>
                  <w14:solidFill>
                    <w14:schemeClr w14:val="tx1"/>
                  </w14:solidFill>
                </w14:textFill>
              </w:rPr>
              <w:t>可调整价格。实行基准单价调整后，结算单价为变动后的基准单价×投标报价折扣系数。</w:t>
            </w:r>
          </w:p>
        </w:tc>
      </w:tr>
      <w:tr w14:paraId="11F6C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70EA9207">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交货时间、地点及服务期限</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71F116E4">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1、交货时间：中标人向采购人供应物资的时间为每日（包含节假日）上午8时前，确保一日一供，特殊情况双方协商确定。产品运输由中标人负责，运输及装卸车费用由中标人承担。</w:t>
            </w:r>
          </w:p>
          <w:p w14:paraId="49082EE0">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2、交货地点：</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采购人指定地点。</w:t>
            </w:r>
          </w:p>
          <w:p w14:paraId="59FB1F90">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cs="宋体"/>
                <w:color w:val="000000" w:themeColor="text1"/>
                <w:szCs w:val="21"/>
                <w14:textFill>
                  <w14:solidFill>
                    <w14:schemeClr w14:val="tx1"/>
                  </w14:solidFill>
                </w14:textFill>
              </w:rPr>
              <w:t>服务期限：自签订合同之日起1年。</w:t>
            </w:r>
          </w:p>
        </w:tc>
      </w:tr>
      <w:tr w14:paraId="79450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44832276">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75CDF536">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待双方签订合同时，由双方协商拟定。</w:t>
            </w:r>
          </w:p>
        </w:tc>
      </w:tr>
      <w:tr w14:paraId="7B4CA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68D6590E">
            <w:pPr>
              <w:spacing w:line="360" w:lineRule="atLeas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对供应商的相关要求</w:t>
            </w:r>
          </w:p>
        </w:tc>
        <w:tc>
          <w:tcPr>
            <w:tcW w:w="3924" w:type="pct"/>
            <w:gridSpan w:val="2"/>
            <w:tcBorders>
              <w:top w:val="single" w:color="auto" w:sz="4" w:space="0"/>
              <w:left w:val="single" w:color="auto" w:sz="4" w:space="0"/>
              <w:bottom w:val="single" w:color="auto" w:sz="4" w:space="0"/>
              <w:right w:val="single" w:color="auto" w:sz="4" w:space="0"/>
            </w:tcBorders>
          </w:tcPr>
          <w:p w14:paraId="0223532B">
            <w:pPr>
              <w:spacing w:line="360" w:lineRule="atLeas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1、投标人必须有自己的配送门面或租赁门面。</w:t>
            </w:r>
          </w:p>
          <w:p w14:paraId="203A4D5F">
            <w:pPr>
              <w:spacing w:line="360" w:lineRule="atLeas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2、为确保运输过程的食品安全，必须专人专车送货且具有一定数量的冷链车，并提供送货人员健康证明材料。</w:t>
            </w:r>
          </w:p>
          <w:p w14:paraId="77B70A8E">
            <w:pPr>
              <w:spacing w:line="360" w:lineRule="atLeas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3、有专门检测室，备有检测农药残留设备，有专人负责每天检测并记录。</w:t>
            </w:r>
          </w:p>
          <w:p w14:paraId="441CE0A6">
            <w:pPr>
              <w:spacing w:line="360" w:lineRule="atLeas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4、近三年内，在经营活动中没有犯罪、偷税漏税、行贿等违法行为。遵守国家法律法规、具有良好的商业信誉，能严格遵守物资采购活动相应的保密要求。</w:t>
            </w:r>
          </w:p>
          <w:p w14:paraId="22E30BE9">
            <w:pPr>
              <w:spacing w:line="360" w:lineRule="atLeas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5、投标人应</w:t>
            </w:r>
            <w:r>
              <w:rPr>
                <w:rFonts w:hint="eastAsia"/>
                <w:color w:val="000000" w:themeColor="text1"/>
                <w:szCs w:val="21"/>
                <w14:textFill>
                  <w14:solidFill>
                    <w14:schemeClr w14:val="tx1"/>
                  </w14:solidFill>
                </w14:textFill>
              </w:rPr>
              <w:t>自有生产、种植或养殖的或与种植、养殖基地有长期合作关系。</w:t>
            </w:r>
          </w:p>
        </w:tc>
      </w:tr>
      <w:tr w14:paraId="6155B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46C9CDB3">
            <w:pPr>
              <w:spacing w:line="360" w:lineRule="atLeas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p>
        </w:tc>
        <w:tc>
          <w:tcPr>
            <w:tcW w:w="3924" w:type="pct"/>
            <w:gridSpan w:val="2"/>
            <w:tcBorders>
              <w:top w:val="single" w:color="auto" w:sz="4" w:space="0"/>
              <w:left w:val="single" w:color="auto" w:sz="4" w:space="0"/>
              <w:bottom w:val="single" w:color="auto" w:sz="4" w:space="0"/>
              <w:right w:val="single" w:color="auto" w:sz="4" w:space="0"/>
            </w:tcBorders>
          </w:tcPr>
          <w:p w14:paraId="46E51FDF">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1、投标人作为监狱配送单位期间，如有以下情形之一的，终止其配送资格：</w:t>
            </w:r>
          </w:p>
          <w:p w14:paraId="5F0491AA">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①严重违法违规，被食品安全监管部门或其他部门处罚的；</w:t>
            </w:r>
          </w:p>
          <w:p w14:paraId="4D5516ED">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②虚开发票，套取资金，被监察、审计、财政、物价等有关部门查实的；</w:t>
            </w:r>
          </w:p>
          <w:p w14:paraId="545D58B7">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③因食品原材料问题而发生监狱食品安全事故，造成不良后果的；</w:t>
            </w:r>
          </w:p>
          <w:p w14:paraId="1C213D6C">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④被食品药品监督局、农业局抽检食品原材料发现存在严重质量问题的；</w:t>
            </w:r>
          </w:p>
          <w:p w14:paraId="423E2303">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⑤被媒体曝光，造成不良影响的；</w:t>
            </w:r>
          </w:p>
          <w:p w14:paraId="64D20E91">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⑥存在严重短斤缺两行为的；</w:t>
            </w:r>
          </w:p>
          <w:p w14:paraId="6985C0C4">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⑦不遵守监狱工作要求的；</w:t>
            </w:r>
          </w:p>
          <w:p w14:paraId="4B411537">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⑧其他违反监狱食堂食品原材料采购配送规定，上级主管部门认定应退出的。</w:t>
            </w:r>
          </w:p>
          <w:p w14:paraId="1AD7BC0B">
            <w:pPr>
              <w:spacing w:line="360"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必须按照《广西监狱罪犯生活卫生物资供货商考核管理办法》执行，详见附件。</w:t>
            </w:r>
          </w:p>
        </w:tc>
      </w:tr>
      <w:tr w14:paraId="1AA4F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31297D0E">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1FAF606C">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1.履约保证金金额：项目成交金额的2%，中标人在与采购单位签订合同前交至采购单位保管。</w:t>
            </w:r>
          </w:p>
          <w:p w14:paraId="2612DD03">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2.递交方式：银行转账、支票、汇票、本票或者银行、保险机构出具的保函等非现金方式（相关要求请参照投标保证金）。</w:t>
            </w:r>
          </w:p>
          <w:p w14:paraId="3CB58465">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个工作日内以银行转帐方式如数退还（不计利息）。涉及违约的违约金和损失赔偿从履约保证金中扣减。</w:t>
            </w:r>
          </w:p>
        </w:tc>
      </w:tr>
      <w:tr w14:paraId="1A43C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64D3053">
            <w:pPr>
              <w:spacing w:line="360" w:lineRule="atLeas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五、采购人对项目的特殊要求及说明</w:t>
            </w:r>
          </w:p>
        </w:tc>
      </w:tr>
      <w:tr w14:paraId="56C5D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35A19BA9">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说明及要求</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13DD623D">
            <w:pPr>
              <w:spacing w:line="36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1.服从广西壮族自治区桂中监狱的监督、协调、指导与管理。凡是《食品安全法》禁止经营的食品一律不得采购和使用，严禁配送“三无”食品、有毒、有害、过期、变质、假冒伪劣等不合格食品。</w:t>
            </w:r>
          </w:p>
          <w:p w14:paraId="2F0E6859">
            <w:pPr>
              <w:spacing w:line="36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400-881-7190。</w:t>
            </w:r>
          </w:p>
        </w:tc>
      </w:tr>
      <w:tr w14:paraId="72CF5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5" w:type="pct"/>
            <w:gridSpan w:val="3"/>
            <w:tcBorders>
              <w:top w:val="single" w:color="auto" w:sz="4" w:space="0"/>
              <w:left w:val="single" w:color="auto" w:sz="4" w:space="0"/>
              <w:bottom w:val="single" w:color="auto" w:sz="4" w:space="0"/>
              <w:right w:val="single" w:color="auto" w:sz="4" w:space="0"/>
            </w:tcBorders>
            <w:vAlign w:val="center"/>
          </w:tcPr>
          <w:p w14:paraId="7F92D269">
            <w:pPr>
              <w:spacing w:line="36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核心产品</w:t>
            </w:r>
          </w:p>
        </w:tc>
        <w:tc>
          <w:tcPr>
            <w:tcW w:w="3924" w:type="pct"/>
            <w:gridSpan w:val="2"/>
            <w:tcBorders>
              <w:top w:val="single" w:color="auto" w:sz="4" w:space="0"/>
              <w:left w:val="single" w:color="auto" w:sz="4" w:space="0"/>
              <w:bottom w:val="single" w:color="auto" w:sz="4" w:space="0"/>
              <w:right w:val="single" w:color="auto" w:sz="4" w:space="0"/>
            </w:tcBorders>
            <w:vAlign w:val="center"/>
          </w:tcPr>
          <w:p w14:paraId="3E9EF2A4">
            <w:pPr>
              <w:spacing w:line="360" w:lineRule="atLeast"/>
              <w:ind w:firstLine="411"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9</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17707483">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50327E29">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3C1ECA0E">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043A48CA">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4B072EB8">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6D9831AA">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02B64B63">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2676B58F">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33200951">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6F123526">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288DF302">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68B06579">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5231B350">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57B8F487">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6D89D188">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5B383D39">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1791A66D">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49AA5A98">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27625F7F">
      <w:pPr>
        <w:rPr>
          <w:rFonts w:hint="eastAsia" w:ascii="宋体" w:hAnsi="宋体"/>
          <w:b/>
          <w:color w:val="000000" w:themeColor="text1"/>
          <w:szCs w:val="21"/>
          <w14:textFill>
            <w14:solidFill>
              <w14:schemeClr w14:val="tx1"/>
            </w14:solidFill>
          </w14:textFill>
        </w:rPr>
      </w:pPr>
    </w:p>
    <w:p w14:paraId="03F662A8">
      <w:pPr>
        <w:spacing w:line="340" w:lineRule="atLeast"/>
        <w:ind w:firstLine="426" w:firstLineChars="202"/>
        <w:jc w:val="left"/>
        <w:rPr>
          <w:rFonts w:hint="eastAsia" w:ascii="宋体" w:hAnsi="宋体"/>
          <w:b/>
          <w:color w:val="000000" w:themeColor="text1"/>
          <w:szCs w:val="21"/>
          <w14:textFill>
            <w14:solidFill>
              <w14:schemeClr w14:val="tx1"/>
            </w14:solidFill>
          </w14:textFill>
        </w:rPr>
      </w:pPr>
    </w:p>
    <w:p w14:paraId="1E338081">
      <w:pPr>
        <w:spacing w:line="600" w:lineRule="exact"/>
        <w:rPr>
          <w:rFonts w:hint="eastAsia" w:ascii="宋体" w:hAnsi="宋体"/>
          <w:b/>
          <w:color w:val="000000" w:themeColor="text1"/>
          <w:sz w:val="30"/>
          <w:szCs w:val="30"/>
          <w14:textFill>
            <w14:solidFill>
              <w14:schemeClr w14:val="tx1"/>
            </w14:solidFill>
          </w14:textFill>
        </w:rPr>
      </w:pPr>
    </w:p>
    <w:p w14:paraId="38D5948E">
      <w:pPr>
        <w:rPr>
          <w:rFonts w:hint="eastAsia" w:ascii="宋体" w:hAnsi="宋体"/>
          <w:b/>
          <w:color w:val="000000" w:themeColor="text1"/>
          <w:sz w:val="30"/>
          <w:szCs w:val="30"/>
          <w14:textFill>
            <w14:solidFill>
              <w14:schemeClr w14:val="tx1"/>
            </w14:solidFill>
          </w14:textFill>
        </w:rPr>
      </w:pPr>
    </w:p>
    <w:p w14:paraId="74B0CE32">
      <w:pP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br w:type="page"/>
      </w:r>
    </w:p>
    <w:p w14:paraId="3DE3405C">
      <w:pPr>
        <w:spacing w:line="600" w:lineRule="exact"/>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附件：</w:t>
      </w:r>
    </w:p>
    <w:p w14:paraId="5228EE59">
      <w:pPr>
        <w:spacing w:line="600" w:lineRule="exact"/>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广西监狱罪犯生活卫生物资供货商考核管理办法</w:t>
      </w:r>
    </w:p>
    <w:p w14:paraId="074CBFE0">
      <w:pPr>
        <w:spacing w:line="600" w:lineRule="exact"/>
        <w:jc w:val="center"/>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（试 行）</w:t>
      </w:r>
    </w:p>
    <w:p w14:paraId="2669AB4D">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第一条  为了加强罪犯生活卫生物资采购的管理工作，确保狱内物资的正常供应，根据《广西监狱系统罪犯生活卫生物资采购管理办法（试行）》要求，结合广西监狱工作的实际，制定本办法。</w:t>
      </w:r>
    </w:p>
    <w:p w14:paraId="3EDD61EB">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第二条  本办法适用的对象是监狱局和各监狱组织的罪犯生活卫生物资采购项目评选出的中标供货商。</w:t>
      </w:r>
    </w:p>
    <w:p w14:paraId="4E025002">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第三条  中标供货商必须向供货的每个监狱单位分别交纳违约保证金和质量保证金，货物出现质量问题或供货商出现违规行为时，各监狱按本规定从保证金中扣除罚款金额，供货合同终止时剩余保证金返还。</w:t>
      </w:r>
    </w:p>
    <w:p w14:paraId="49C43C2F">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第四条  供货商按招标文件和竞标文件内容要求开展物资配送业务，安排有授权的业务代表运送货物到监狱单位，所有单据双方代表共同签字生效。</w:t>
      </w:r>
    </w:p>
    <w:p w14:paraId="0845C0A7">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第五条  供货商不得将供货资格转包给第三方，一经发现核实，取消供货资格，并由签订合同的监狱单位分别没收其违约保证金，同时依法追究供货商的相关责任。</w:t>
      </w:r>
    </w:p>
    <w:p w14:paraId="76FC7785">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第六条  考核办法采用扣分制进行，标准分为100分，各监狱按本办法规定对供货商供货过程中的违规行为进行记分考核，监狱局或各监狱根据扣分情况按规定对供货商进行处罚。</w:t>
      </w:r>
    </w:p>
    <w:p w14:paraId="4E8213A4">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第七条  对供货商进行处罚的主要方式：</w:t>
      </w:r>
    </w:p>
    <w:p w14:paraId="6F384AD3">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1、供货商各项扣分达到100分直接终止所有供货合同；</w:t>
      </w:r>
    </w:p>
    <w:p w14:paraId="5D9B6F18">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2、供货商单批货物按退货处理的，按合同规定扣保证金500-2000元，扣考核分5-20分；</w:t>
      </w:r>
    </w:p>
    <w:p w14:paraId="2F01E208">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3、累计退货记录有3-6次（根据需采购的物资品种定）的，直接取消该供货商的供应资格；</w:t>
      </w:r>
    </w:p>
    <w:p w14:paraId="76491F79">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4、按标书文件设定的其他规定对供货商进行处罚。</w:t>
      </w:r>
    </w:p>
    <w:p w14:paraId="6E496B9A">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第八条  供货商考核记分的主要内容。</w:t>
      </w:r>
    </w:p>
    <w:p w14:paraId="11B1DC86">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1、供货商必须按时向监狱单位指定地点送货。超过24小时未能送达的，考核分扣5分；超过48小时未能送达的，考核分扣10分；超过72小时未能送达的，直接终止供货商在该监狱单位的供货合同。</w:t>
      </w:r>
    </w:p>
    <w:p w14:paraId="6F65B19B">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货商的货物到达监狱单位后，要配合监狱单位进行现场验收，验收不合格则进行退货处理，考核分扣20分，按合同规定扣保证金。退货后供货商必须在72小时内送合格的货物到监狱单位，否则视为连续两次送货不合格。</w:t>
      </w:r>
    </w:p>
    <w:p w14:paraId="2B5B789A">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入库的货物出现质量问题，由监狱单位通知供货商到场协商处理。供货商必须24小时内应答，超过24小时不应答的考核分扣5分，超过48小时不应答的视为质量不合格，直接按退货处理。超过120小时不应答的，直接终止供货商在该监狱单位的供货合同。</w:t>
      </w:r>
    </w:p>
    <w:p w14:paraId="6F2E77FF">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双方对质量问题意见不一致的，由双方共同在该批货物随机另抽取3份样品到当地质量监督部门检验，有一份样品不达标即视为该批货物不达标，按退货程序处理，检测费用由供货商负责；样品都合格的视为该批货物合格，则由监狱负责检测费用。</w:t>
      </w:r>
    </w:p>
    <w:p w14:paraId="64BE597C">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5、中标供货商必须按包装要求足量向监狱单位送货。</w:t>
      </w:r>
    </w:p>
    <w:p w14:paraId="757BE0F5">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（1）供货商供应的货物不得短斤少两，分包装的重量必须达到规定重量，每发现1个分包装的重量出现短缺的扣2分，发现10个以上（含10个）分包装的重量出现短缺的扣20分，该批货物视为不达标，进行退货处理。</w:t>
      </w:r>
    </w:p>
    <w:p w14:paraId="2C71FAF6">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（2）供货商送货的总数应当与监狱单位定货数量一致，送货数量出现偏差的由双方协商处理。</w:t>
      </w:r>
    </w:p>
    <w:p w14:paraId="2BB56ED5">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（3）供货商供应必须按规定对货物进行分包装，分包装应当满足运输距离、防潮、防震、防腐和防破损的要求，每发现1个分包装不达标扣2分。</w:t>
      </w:r>
    </w:p>
    <w:p w14:paraId="6A69B572">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6、供货商提供的货物造成食品安全事故的，直接取消供货商的供货资格，并追究供货商相关责任。</w:t>
      </w:r>
    </w:p>
    <w:p w14:paraId="7462CEF9">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7、因采购物资品种特殊性需要对供货商设定其他考核记分内容的，将增加的考核记分内容列入合同条款作为本办法的附则执行。</w:t>
      </w:r>
    </w:p>
    <w:p w14:paraId="0DAB0A44">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8、供货商代表（包括送货人员）进入监管场所必须服从管理，出现与罪犯私自接触、捎带物品和利益交易等违规行为的，直接取消其供货合同。</w:t>
      </w:r>
    </w:p>
    <w:p w14:paraId="75B58414">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第九条  对供货商的处罚以监狱局或各监狱出具的书面文件（处罚单据）为准，被取消供应资格的供货商两年内不得参加广西监狱系统组织的罪犯生活卫生物资集中采购活动。</w:t>
      </w:r>
    </w:p>
    <w:p w14:paraId="4F98E801">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第十条  本办法应当列为招标文件和合同的主要条款，具体内容可根据采购物资的需要进行适当调整。</w:t>
      </w:r>
    </w:p>
    <w:p w14:paraId="38094834">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第十一条　本办法由广西壮族自治区监狱管理局负责解释。</w:t>
      </w:r>
    </w:p>
    <w:p w14:paraId="5723C490">
      <w:pPr>
        <w:spacing w:line="360" w:lineRule="auto"/>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第十二条　本办法自印发之日起施行。</w:t>
      </w:r>
      <w:r>
        <w:rPr>
          <w:color w:val="000000" w:themeColor="text1"/>
          <w:szCs w:val="21"/>
          <w14:textFill>
            <w14:solidFill>
              <w14:schemeClr w14:val="tx1"/>
            </w14:solidFill>
          </w14:textFill>
        </w:rPr>
        <w:br w:type="page"/>
      </w:r>
    </w:p>
    <w:bookmarkEnd w:id="22"/>
    <w:p w14:paraId="1238A1B4">
      <w:pPr>
        <w:rPr>
          <w:rFonts w:hint="eastAsia" w:ascii="黑体" w:hAnsi="黑体" w:eastAsia="黑体" w:cs="Arial"/>
          <w:b/>
          <w:color w:val="000000" w:themeColor="text1"/>
          <w:kern w:val="0"/>
          <w:sz w:val="28"/>
          <w:szCs w:val="28"/>
          <w14:textFill>
            <w14:solidFill>
              <w14:schemeClr w14:val="tx1"/>
            </w14:solidFill>
          </w14:textFill>
        </w:rPr>
      </w:pPr>
    </w:p>
    <w:p w14:paraId="21A0449E">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25" w:name="_Toc25578"/>
      <w:r>
        <w:rPr>
          <w:rFonts w:ascii="Times New Roman" w:hAnsi="Times New Roman" w:cs="Times New Roman"/>
          <w:color w:val="000000" w:themeColor="text1"/>
          <w:sz w:val="32"/>
          <w:szCs w:val="32"/>
          <w14:textFill>
            <w14:solidFill>
              <w14:schemeClr w14:val="tx1"/>
            </w14:solidFill>
          </w14:textFill>
        </w:rPr>
        <w:t>第三章  供应商须知</w:t>
      </w:r>
      <w:bookmarkEnd w:id="25"/>
      <w:bookmarkStart w:id="26" w:name="_Toc254970526"/>
      <w:bookmarkStart w:id="27" w:name="_Toc254970667"/>
    </w:p>
    <w:p w14:paraId="1C752D27">
      <w:pPr>
        <w:pStyle w:val="3"/>
        <w:spacing w:before="40" w:after="4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供应商须知前附表</w:t>
      </w:r>
      <w:bookmarkEnd w:id="26"/>
      <w:bookmarkEnd w:id="27"/>
      <w:bookmarkStart w:id="28" w:name="_投标人须知前附表"/>
      <w:bookmarkEnd w:id="28"/>
      <w:bookmarkStart w:id="29"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66E10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5651FD25">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22695553">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3DFB25AC">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内容、要求</w:t>
            </w:r>
          </w:p>
        </w:tc>
      </w:tr>
      <w:tr w14:paraId="4D762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62C17611">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32DB442A">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20D2DEDE">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r>
              <w:rPr>
                <w:rFonts w:hint="eastAsia"/>
                <w:color w:val="000000" w:themeColor="text1"/>
                <w:szCs w:val="21"/>
                <w14:textFill>
                  <w14:solidFill>
                    <w14:schemeClr w14:val="tx1"/>
                  </w14:solidFill>
                </w14:textFill>
              </w:rPr>
              <w:t xml:space="preserve"> 罪犯食堂猪肉产品采购项目</w:t>
            </w:r>
          </w:p>
          <w:p w14:paraId="54BCBBCB">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项目编号：GXZC2024-G1-006325-JDZB</w:t>
            </w:r>
          </w:p>
          <w:p w14:paraId="677D5015">
            <w:pPr>
              <w:spacing w:line="300" w:lineRule="exact"/>
              <w:jc w:val="lef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采购计划号：</w:t>
            </w:r>
            <w:r>
              <w:rPr>
                <w:rFonts w:hint="eastAsia" w:ascii="Arial" w:hAnsi="Arial" w:cs="Arial"/>
                <w:color w:val="000000" w:themeColor="text1"/>
                <w:szCs w:val="21"/>
                <w14:textFill>
                  <w14:solidFill>
                    <w14:schemeClr w14:val="tx1"/>
                  </w14:solidFill>
                </w14:textFill>
              </w:rPr>
              <w:t xml:space="preserve"> 广西政采[2024]21616号</w:t>
            </w:r>
          </w:p>
        </w:tc>
      </w:tr>
      <w:tr w14:paraId="3D71B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47D16285">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46BD6CF2">
            <w:pPr>
              <w:spacing w:line="300" w:lineRule="exact"/>
              <w:jc w:val="center"/>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6C095794">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公开招标</w:t>
            </w:r>
          </w:p>
        </w:tc>
      </w:tr>
      <w:tr w14:paraId="11D28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4E7483A7">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r>
              <w:rPr>
                <w:b/>
                <w:color w:val="000000" w:themeColor="text1"/>
                <w:szCs w:val="21"/>
                <w14:textFill>
                  <w14:solidFill>
                    <w14:schemeClr w14:val="tx1"/>
                  </w14:solidFill>
                </w14:textFill>
              </w:rPr>
              <w:t>.4</w:t>
            </w:r>
          </w:p>
        </w:tc>
        <w:tc>
          <w:tcPr>
            <w:tcW w:w="1230" w:type="dxa"/>
            <w:tcBorders>
              <w:top w:val="single" w:color="auto" w:sz="4" w:space="0"/>
              <w:left w:val="single" w:color="auto" w:sz="4" w:space="0"/>
              <w:bottom w:val="single" w:color="auto" w:sz="4" w:space="0"/>
              <w:right w:val="single" w:color="auto" w:sz="4" w:space="0"/>
            </w:tcBorders>
            <w:vAlign w:val="center"/>
          </w:tcPr>
          <w:p w14:paraId="66EB8E5C">
            <w:pPr>
              <w:spacing w:line="300" w:lineRule="exact"/>
              <w:jc w:val="center"/>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75C14073">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本项目专门面向小微企业采购。</w:t>
            </w:r>
          </w:p>
        </w:tc>
      </w:tr>
      <w:tr w14:paraId="62C6E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5435AF22">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2A8C851E">
            <w:pPr>
              <w:spacing w:line="300" w:lineRule="exact"/>
              <w:jc w:val="center"/>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BDB9A99">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w:t>
            </w:r>
            <w:r>
              <w:rPr>
                <w:color w:val="000000" w:themeColor="text1"/>
                <w:szCs w:val="21"/>
                <w14:textFill>
                  <w14:solidFill>
                    <w14:schemeClr w14:val="tx1"/>
                  </w14:solidFill>
                </w14:textFill>
              </w:rPr>
              <w:t>见招标公告</w:t>
            </w:r>
            <w:r>
              <w:rPr>
                <w:rFonts w:hint="eastAsia"/>
                <w:color w:val="000000" w:themeColor="text1"/>
                <w:szCs w:val="21"/>
                <w14:textFill>
                  <w14:solidFill>
                    <w14:schemeClr w14:val="tx1"/>
                  </w14:solidFill>
                </w14:textFill>
              </w:rPr>
              <w:t>。</w:t>
            </w:r>
          </w:p>
        </w:tc>
      </w:tr>
      <w:tr w14:paraId="43243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0310CD5C">
            <w:pPr>
              <w:spacing w:line="300" w:lineRule="exact"/>
              <w:jc w:val="center"/>
              <w:rPr>
                <w:b/>
                <w:color w:val="000000" w:themeColor="text1"/>
                <w:szCs w:val="21"/>
                <w14:textFill>
                  <w14:solidFill>
                    <w14:schemeClr w14:val="tx1"/>
                  </w14:solidFill>
                </w14:textFill>
              </w:rPr>
            </w:pPr>
            <w:bookmarkStart w:id="30" w:name="_Hlk85555568"/>
            <w:r>
              <w:rPr>
                <w:b/>
                <w:color w:val="000000" w:themeColor="text1"/>
                <w:szCs w:val="21"/>
                <w14:textFill>
                  <w14:solidFill>
                    <w14:schemeClr w14:val="tx1"/>
                  </w14:solidFill>
                </w14:textFill>
              </w:rPr>
              <w:t>1.5.3</w:t>
            </w:r>
          </w:p>
        </w:tc>
        <w:tc>
          <w:tcPr>
            <w:tcW w:w="1230" w:type="dxa"/>
            <w:tcBorders>
              <w:top w:val="single" w:color="auto" w:sz="4" w:space="0"/>
              <w:left w:val="single" w:color="auto" w:sz="4" w:space="0"/>
              <w:right w:val="single" w:color="auto" w:sz="4" w:space="0"/>
            </w:tcBorders>
            <w:vAlign w:val="center"/>
          </w:tcPr>
          <w:p w14:paraId="36A2EB55">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w:t>
            </w:r>
          </w:p>
        </w:tc>
        <w:tc>
          <w:tcPr>
            <w:tcW w:w="7229" w:type="dxa"/>
            <w:tcBorders>
              <w:top w:val="single" w:color="auto" w:sz="4" w:space="0"/>
              <w:left w:val="single" w:color="auto" w:sz="4" w:space="0"/>
              <w:right w:val="single" w:color="auto" w:sz="4" w:space="0"/>
            </w:tcBorders>
            <w:vAlign w:val="center"/>
          </w:tcPr>
          <w:p w14:paraId="232AFC77">
            <w:pPr>
              <w:spacing w:line="300" w:lineRule="exact"/>
              <w:jc w:val="lef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详见招标公告</w:t>
            </w:r>
          </w:p>
        </w:tc>
      </w:tr>
      <w:bookmarkEnd w:id="30"/>
      <w:tr w14:paraId="14CFB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5E7404CC">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1.6</w:t>
            </w:r>
          </w:p>
        </w:tc>
        <w:tc>
          <w:tcPr>
            <w:tcW w:w="1230" w:type="dxa"/>
            <w:tcBorders>
              <w:top w:val="single" w:color="auto" w:sz="4" w:space="0"/>
              <w:left w:val="single" w:color="auto" w:sz="4" w:space="0"/>
              <w:bottom w:val="single" w:color="auto" w:sz="4" w:space="0"/>
              <w:right w:val="single" w:color="auto" w:sz="4" w:space="0"/>
            </w:tcBorders>
            <w:vAlign w:val="center"/>
          </w:tcPr>
          <w:p w14:paraId="23E8F6E1">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3B53D76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52"/>
            </w:r>
            <w:r>
              <w:rPr>
                <w:rFonts w:hint="eastAsia"/>
                <w:color w:val="000000" w:themeColor="text1"/>
                <w:szCs w:val="21"/>
                <w14:textFill>
                  <w14:solidFill>
                    <w14:schemeClr w14:val="tx1"/>
                  </w14:solidFill>
                </w14:textFill>
              </w:rPr>
              <w:t>否   □是</w:t>
            </w:r>
          </w:p>
          <w:p w14:paraId="1A7A5C36">
            <w:pP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踏勘时间： </w:t>
            </w:r>
            <w:r>
              <w:rPr>
                <w:rFonts w:hint="eastAsia"/>
                <w:color w:val="000000" w:themeColor="text1"/>
                <w:szCs w:val="21"/>
                <w:u w:val="single"/>
                <w14:textFill>
                  <w14:solidFill>
                    <w14:schemeClr w14:val="tx1"/>
                  </w14:solidFill>
                </w14:textFill>
              </w:rPr>
              <w:t xml:space="preserve">             </w:t>
            </w:r>
          </w:p>
          <w:p w14:paraId="63305164">
            <w:pP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踏勘地点： </w:t>
            </w:r>
            <w:r>
              <w:rPr>
                <w:rFonts w:hint="eastAsia"/>
                <w:color w:val="000000" w:themeColor="text1"/>
                <w:szCs w:val="21"/>
                <w:u w:val="single"/>
                <w14:textFill>
                  <w14:solidFill>
                    <w14:schemeClr w14:val="tx1"/>
                  </w14:solidFill>
                </w14:textFill>
              </w:rPr>
              <w:t xml:space="preserve">          </w:t>
            </w:r>
          </w:p>
          <w:p w14:paraId="4FAF57FF">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踏勘要求：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tc>
      </w:tr>
      <w:tr w14:paraId="7B295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F93063D">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46633BCF">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67FA5288">
            <w:pPr>
              <w:spacing w:line="300" w:lineRule="exact"/>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sym w:font="Wingdings 2" w:char="F052"/>
            </w:r>
            <w:r>
              <w:rPr>
                <w:rFonts w:hint="eastAsia"/>
                <w:color w:val="000000" w:themeColor="text1"/>
                <w:kern w:val="0"/>
                <w:szCs w:val="21"/>
                <w14:textFill>
                  <w14:solidFill>
                    <w14:schemeClr w14:val="tx1"/>
                  </w14:solidFill>
                </w14:textFill>
              </w:rPr>
              <w:t>不允许分包</w:t>
            </w:r>
          </w:p>
          <w:p w14:paraId="093D1F8C">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A3"/>
            </w:r>
            <w:r>
              <w:rPr>
                <w:rFonts w:hint="eastAsia"/>
                <w:color w:val="000000" w:themeColor="text1"/>
                <w:szCs w:val="21"/>
                <w14:textFill>
                  <w14:solidFill>
                    <w14:schemeClr w14:val="tx1"/>
                  </w14:solidFill>
                </w14:textFill>
              </w:rPr>
              <w:t>允许分包，</w:t>
            </w:r>
            <w:r>
              <w:rPr>
                <w:color w:val="000000" w:themeColor="text1"/>
                <w:szCs w:val="21"/>
                <w14:textFill>
                  <w14:solidFill>
                    <w14:schemeClr w14:val="tx1"/>
                  </w14:solidFill>
                </w14:textFill>
              </w:rPr>
              <w:t>允许</w:t>
            </w:r>
            <w:r>
              <w:rPr>
                <w:rFonts w:hint="eastAsia"/>
                <w:color w:val="000000" w:themeColor="text1"/>
                <w:szCs w:val="21"/>
                <w14:textFill>
                  <w14:solidFill>
                    <w14:schemeClr w14:val="tx1"/>
                  </w14:solidFill>
                </w14:textFill>
              </w:rPr>
              <w:t>非小微企业供应商将采购项目中非主体、非关键性工作分包给一家或者多家小微企业，可以分包的内容</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p w14:paraId="08F0062B">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可以分包的</w:t>
            </w:r>
            <w:r>
              <w:rPr>
                <w:color w:val="000000" w:themeColor="text1"/>
                <w:szCs w:val="21"/>
                <w14:textFill>
                  <w14:solidFill>
                    <w14:schemeClr w14:val="tx1"/>
                  </w14:solidFill>
                </w14:textFill>
              </w:rPr>
              <w:t>比例</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tc>
      </w:tr>
      <w:tr w14:paraId="44837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D068500">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w:t>
            </w:r>
          </w:p>
        </w:tc>
        <w:tc>
          <w:tcPr>
            <w:tcW w:w="1230" w:type="dxa"/>
            <w:tcBorders>
              <w:top w:val="single" w:color="auto" w:sz="4" w:space="0"/>
              <w:left w:val="single" w:color="auto" w:sz="4" w:space="0"/>
              <w:bottom w:val="single" w:color="auto" w:sz="4" w:space="0"/>
              <w:right w:val="single" w:color="auto" w:sz="4" w:space="0"/>
            </w:tcBorders>
            <w:vAlign w:val="center"/>
          </w:tcPr>
          <w:p w14:paraId="7E293AB8">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0EBEB07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在招标公告发布媒介发布</w:t>
            </w:r>
            <w:r>
              <w:rPr>
                <w:rFonts w:hint="eastAsia"/>
                <w:color w:val="000000" w:themeColor="text1"/>
                <w:szCs w:val="21"/>
                <w14:textFill>
                  <w14:solidFill>
                    <w14:schemeClr w14:val="tx1"/>
                  </w14:solidFill>
                </w14:textFill>
              </w:rPr>
              <w:t>。</w:t>
            </w:r>
          </w:p>
        </w:tc>
      </w:tr>
      <w:tr w14:paraId="42903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0323BE8D">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D51DD8D">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18AD11CA">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澄清、修改文件</w:t>
            </w:r>
            <w:r>
              <w:rPr>
                <w:rFonts w:hint="eastAsia"/>
                <w:color w:val="000000" w:themeColor="text1"/>
                <w:szCs w:val="21"/>
                <w14:textFill>
                  <w14:solidFill>
                    <w14:schemeClr w14:val="tx1"/>
                  </w14:solidFill>
                </w14:textFill>
              </w:rPr>
              <w:t>自招标</w:t>
            </w:r>
            <w:r>
              <w:rPr>
                <w:color w:val="000000" w:themeColor="text1"/>
                <w:szCs w:val="21"/>
                <w14:textFill>
                  <w14:solidFill>
                    <w14:schemeClr w14:val="tx1"/>
                  </w14:solidFill>
                </w14:textFill>
              </w:rPr>
              <w:t>公告发布媒</w:t>
            </w:r>
            <w:r>
              <w:rPr>
                <w:rFonts w:hint="eastAsia"/>
                <w:color w:val="000000" w:themeColor="text1"/>
                <w:szCs w:val="21"/>
                <w14:textFill>
                  <w14:solidFill>
                    <w14:schemeClr w14:val="tx1"/>
                  </w14:solidFill>
                </w14:textFill>
              </w:rPr>
              <w:t>体</w:t>
            </w:r>
            <w:r>
              <w:rPr>
                <w:color w:val="000000" w:themeColor="text1"/>
                <w:szCs w:val="21"/>
                <w14:textFill>
                  <w14:solidFill>
                    <w14:schemeClr w14:val="tx1"/>
                  </w14:solidFill>
                </w14:textFill>
              </w:rPr>
              <w:t>发布之日起，视为供应商已收到该澄清、修改。供应商未及时关注</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公告发布媒</w:t>
            </w:r>
            <w:r>
              <w:rPr>
                <w:rFonts w:hint="eastAsia"/>
                <w:color w:val="000000" w:themeColor="text1"/>
                <w:szCs w:val="21"/>
                <w14:textFill>
                  <w14:solidFill>
                    <w14:schemeClr w14:val="tx1"/>
                  </w14:solidFill>
                </w14:textFill>
              </w:rPr>
              <w:t>体</w:t>
            </w:r>
            <w:r>
              <w:rPr>
                <w:color w:val="000000" w:themeColor="text1"/>
                <w:szCs w:val="21"/>
                <w14:textFill>
                  <w14:solidFill>
                    <w14:schemeClr w14:val="tx1"/>
                  </w14:solidFill>
                </w14:textFill>
              </w:rPr>
              <w:t>造成的损失，由供应商自行负责。</w:t>
            </w:r>
          </w:p>
        </w:tc>
      </w:tr>
      <w:tr w14:paraId="2DEAD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31F15D20">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138E6301">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5878D0B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投标截止之日起90天。</w:t>
            </w:r>
          </w:p>
        </w:tc>
      </w:tr>
      <w:tr w14:paraId="5B08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5BB6CE7">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3.5</w:t>
            </w:r>
          </w:p>
        </w:tc>
        <w:tc>
          <w:tcPr>
            <w:tcW w:w="1230" w:type="dxa"/>
            <w:tcBorders>
              <w:top w:val="single" w:color="auto" w:sz="4" w:space="0"/>
              <w:left w:val="single" w:color="auto" w:sz="4" w:space="0"/>
              <w:bottom w:val="single" w:color="auto" w:sz="4" w:space="0"/>
              <w:right w:val="single" w:color="auto" w:sz="4" w:space="0"/>
            </w:tcBorders>
            <w:vAlign w:val="center"/>
          </w:tcPr>
          <w:p w14:paraId="224DA765">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181BA07D">
            <w:pPr>
              <w:spacing w:line="312" w:lineRule="auto"/>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投标保证</w:t>
            </w:r>
            <w:r>
              <w:rPr>
                <w:rFonts w:hint="eastAsia"/>
                <w:color w:val="000000" w:themeColor="text1"/>
                <w:szCs w:val="21"/>
                <w14:textFill>
                  <w14:solidFill>
                    <w14:schemeClr w14:val="tx1"/>
                  </w14:solidFill>
                </w14:textFill>
              </w:rPr>
              <w:t>金金额：10000元。</w:t>
            </w:r>
          </w:p>
          <w:p w14:paraId="76E8AA3B">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（1）缴纳方式一：</w:t>
            </w:r>
          </w:p>
          <w:p w14:paraId="56D79CEF">
            <w:pPr>
              <w:spacing w:line="300" w:lineRule="exact"/>
              <w:jc w:val="lef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供应商应于</w:t>
            </w:r>
            <w:r>
              <w:rPr>
                <w:rFonts w:hint="eastAsia"/>
                <w:color w:val="000000" w:themeColor="text1"/>
                <w:szCs w:val="21"/>
                <w14:textFill>
                  <w14:solidFill>
                    <w14:schemeClr w14:val="tx1"/>
                  </w14:solidFill>
                </w14:textFill>
              </w:rPr>
              <w:t>投标截止</w:t>
            </w:r>
            <w:r>
              <w:rPr>
                <w:color w:val="000000" w:themeColor="text1"/>
                <w:szCs w:val="21"/>
                <w14:textFill>
                  <w14:solidFill>
                    <w14:schemeClr w14:val="tx1"/>
                  </w14:solidFill>
                </w14:textFill>
              </w:rPr>
              <w:t>时间前将投标保证金以电汇、转账形式从供应商账户一次性足额</w:t>
            </w:r>
            <w:r>
              <w:rPr>
                <w:rFonts w:hint="eastAsia"/>
                <w:color w:val="000000" w:themeColor="text1"/>
                <w:szCs w:val="21"/>
                <w14:textFill>
                  <w14:solidFill>
                    <w14:schemeClr w14:val="tx1"/>
                  </w14:solidFill>
                </w14:textFill>
              </w:rPr>
              <w:t>缴</w:t>
            </w:r>
            <w:r>
              <w:rPr>
                <w:color w:val="000000" w:themeColor="text1"/>
                <w:szCs w:val="21"/>
                <w14:textFill>
                  <w14:solidFill>
                    <w14:schemeClr w14:val="tx1"/>
                  </w14:solidFill>
                </w14:textFill>
              </w:rPr>
              <w:t>纳至本项目对应的专用虚拟账号，所交纳的投标保证金仅限当次项目有效，不得重复替代使用。本项目投标保证金</w:t>
            </w:r>
            <w:r>
              <w:rPr>
                <w:rFonts w:hint="eastAsia"/>
                <w:color w:val="000000" w:themeColor="text1"/>
                <w:szCs w:val="21"/>
                <w14:textFill>
                  <w14:solidFill>
                    <w14:schemeClr w14:val="tx1"/>
                  </w14:solidFill>
                </w14:textFill>
              </w:rPr>
              <w:t>缴</w:t>
            </w:r>
            <w:r>
              <w:rPr>
                <w:color w:val="000000" w:themeColor="text1"/>
                <w:szCs w:val="21"/>
                <w14:textFill>
                  <w14:solidFill>
                    <w14:schemeClr w14:val="tx1"/>
                  </w14:solidFill>
                </w14:textFill>
              </w:rPr>
              <w:t>纳专用虚拟账号信息</w:t>
            </w:r>
            <w:r>
              <w:rPr>
                <w:rFonts w:hint="eastAsia"/>
                <w:color w:val="000000" w:themeColor="text1"/>
                <w:szCs w:val="21"/>
                <w14:textFill>
                  <w14:solidFill>
                    <w14:schemeClr w14:val="tx1"/>
                  </w14:solidFill>
                </w14:textFill>
              </w:rPr>
              <w:t>如下：</w:t>
            </w:r>
          </w:p>
          <w:p w14:paraId="28AC4E46">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开户银行：平安银行南宁分行营业部</w:t>
            </w:r>
          </w:p>
          <w:p w14:paraId="754397E9">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开户名称：广西机电设备招标有限公司</w:t>
            </w:r>
          </w:p>
          <w:p w14:paraId="3D27C699">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开户账户：30210485169647 </w:t>
            </w:r>
          </w:p>
          <w:p w14:paraId="5FCA1C07">
            <w:pPr>
              <w:spacing w:line="300" w:lineRule="exact"/>
              <w:jc w:val="lef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投标保证金币种应与投标报价币种相同。</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保证金</w:t>
            </w:r>
            <w:r>
              <w:rPr>
                <w:rFonts w:hint="eastAsia"/>
                <w:color w:val="000000" w:themeColor="text1"/>
                <w:szCs w:val="21"/>
                <w14:textFill>
                  <w14:solidFill>
                    <w14:schemeClr w14:val="tx1"/>
                  </w14:solidFill>
                </w14:textFill>
              </w:rPr>
              <w:t>缴纳</w:t>
            </w:r>
            <w:r>
              <w:rPr>
                <w:color w:val="000000" w:themeColor="text1"/>
                <w:szCs w:val="21"/>
                <w14:textFill>
                  <w14:solidFill>
                    <w14:schemeClr w14:val="tx1"/>
                  </w14:solidFill>
                </w14:textFill>
              </w:rPr>
              <w:t>后无需开具收据，但必须在</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截</w:t>
            </w:r>
            <w:r>
              <w:rPr>
                <w:rFonts w:hint="eastAsia"/>
                <w:color w:val="000000" w:themeColor="text1"/>
                <w:szCs w:val="21"/>
                <w14:textFill>
                  <w14:solidFill>
                    <w14:schemeClr w14:val="tx1"/>
                  </w14:solidFill>
                </w14:textFill>
              </w:rPr>
              <w:t>止</w:t>
            </w:r>
            <w:r>
              <w:rPr>
                <w:color w:val="000000" w:themeColor="text1"/>
                <w:szCs w:val="21"/>
                <w14:textFill>
                  <w14:solidFill>
                    <w14:schemeClr w14:val="tx1"/>
                  </w14:solidFill>
                </w14:textFill>
              </w:rPr>
              <w:t>时间之前到达指定账号，其到账时间以银行确认的到账时间为准。</w:t>
            </w:r>
          </w:p>
          <w:p w14:paraId="67A22CC1">
            <w:pPr>
              <w:spacing w:line="300" w:lineRule="exact"/>
              <w:jc w:val="lef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除</w:t>
            </w:r>
            <w:r>
              <w:rPr>
                <w:rFonts w:hint="eastAsia"/>
                <w:color w:val="000000" w:themeColor="text1"/>
                <w:szCs w:val="21"/>
                <w14:textFill>
                  <w14:solidFill>
                    <w14:schemeClr w14:val="tx1"/>
                  </w14:solidFill>
                </w14:textFill>
              </w:rPr>
              <w:t>招标文件</w:t>
            </w:r>
            <w:r>
              <w:rPr>
                <w:color w:val="000000" w:themeColor="text1"/>
                <w:szCs w:val="21"/>
                <w14:textFill>
                  <w14:solidFill>
                    <w14:schemeClr w14:val="tx1"/>
                  </w14:solidFill>
                </w14:textFill>
              </w:rPr>
              <w:t>规定不予退还保证金的情形外，采购代理机构</w:t>
            </w:r>
            <w:r>
              <w:rPr>
                <w:rFonts w:hint="eastAsia"/>
                <w:color w:val="000000" w:themeColor="text1"/>
                <w:szCs w:val="21"/>
                <w14:textFill>
                  <w14:solidFill>
                    <w14:schemeClr w14:val="tx1"/>
                  </w14:solidFill>
                </w14:textFill>
              </w:rPr>
              <w:t>在法定时间内通过银行原路</w:t>
            </w:r>
            <w:r>
              <w:rPr>
                <w:color w:val="000000" w:themeColor="text1"/>
                <w:szCs w:val="21"/>
                <w14:textFill>
                  <w14:solidFill>
                    <w14:schemeClr w14:val="tx1"/>
                  </w14:solidFill>
                </w14:textFill>
              </w:rPr>
              <w:t>退</w:t>
            </w:r>
            <w:r>
              <w:rPr>
                <w:rFonts w:hint="eastAsia"/>
                <w:color w:val="000000" w:themeColor="text1"/>
                <w:szCs w:val="21"/>
                <w14:textFill>
                  <w14:solidFill>
                    <w14:schemeClr w14:val="tx1"/>
                  </w14:solidFill>
                </w14:textFill>
              </w:rPr>
              <w:t>还保证金至供应商缴纳账户。供应商</w:t>
            </w:r>
            <w:r>
              <w:rPr>
                <w:color w:val="000000" w:themeColor="text1"/>
                <w:szCs w:val="21"/>
                <w14:textFill>
                  <w14:solidFill>
                    <w14:schemeClr w14:val="tx1"/>
                  </w14:solidFill>
                </w14:textFill>
              </w:rPr>
              <w:t>自行承担</w:t>
            </w:r>
            <w:r>
              <w:rPr>
                <w:rFonts w:hint="eastAsia"/>
                <w:color w:val="000000" w:themeColor="text1"/>
                <w:szCs w:val="21"/>
                <w14:textFill>
                  <w14:solidFill>
                    <w14:schemeClr w14:val="tx1"/>
                  </w14:solidFill>
                </w14:textFill>
              </w:rPr>
              <w:t>交纳保证金后未参加投标活动或投标保证金缴纳错误而</w:t>
            </w:r>
            <w:r>
              <w:rPr>
                <w:color w:val="000000" w:themeColor="text1"/>
                <w:szCs w:val="21"/>
                <w14:textFill>
                  <w14:solidFill>
                    <w14:schemeClr w14:val="tx1"/>
                  </w14:solidFill>
                </w14:textFill>
              </w:rPr>
              <w:t>导致</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保证金无法及时退还的责任</w:t>
            </w:r>
            <w:r>
              <w:rPr>
                <w:rFonts w:hint="eastAsia"/>
                <w:color w:val="000000" w:themeColor="text1"/>
                <w:szCs w:val="21"/>
                <w14:textFill>
                  <w14:solidFill>
                    <w14:schemeClr w14:val="tx1"/>
                  </w14:solidFill>
                </w14:textFill>
              </w:rPr>
              <w:t>。</w:t>
            </w:r>
          </w:p>
          <w:p w14:paraId="539BDDC0">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（2）缴纳方式二：</w:t>
            </w:r>
          </w:p>
          <w:p w14:paraId="1D96EF5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可</w:t>
            </w:r>
            <w:r>
              <w:rPr>
                <w:color w:val="000000" w:themeColor="text1"/>
                <w:szCs w:val="21"/>
                <w14:textFill>
                  <w14:solidFill>
                    <w14:schemeClr w14:val="tx1"/>
                  </w14:solidFill>
                </w14:textFill>
              </w:rPr>
              <w:t>于</w:t>
            </w:r>
            <w:r>
              <w:rPr>
                <w:rFonts w:hint="eastAsia"/>
                <w:color w:val="000000" w:themeColor="text1"/>
                <w:szCs w:val="21"/>
                <w14:textFill>
                  <w14:solidFill>
                    <w14:schemeClr w14:val="tx1"/>
                  </w14:solidFill>
                </w14:textFill>
              </w:rPr>
              <w:t>投标截止</w:t>
            </w:r>
            <w:r>
              <w:rPr>
                <w:color w:val="000000" w:themeColor="text1"/>
                <w:szCs w:val="21"/>
                <w14:textFill>
                  <w14:solidFill>
                    <w14:schemeClr w14:val="tx1"/>
                  </w14:solidFill>
                </w14:textFill>
              </w:rPr>
              <w:t>时间前</w:t>
            </w:r>
            <w:r>
              <w:rPr>
                <w:rFonts w:hint="eastAsia"/>
                <w:color w:val="000000" w:themeColor="text1"/>
                <w:szCs w:val="21"/>
                <w14:textFill>
                  <w14:solidFill>
                    <w14:schemeClr w14:val="tx1"/>
                  </w14:solidFill>
                </w14:textFill>
              </w:rPr>
              <w:t>选择广西政府采购云平台允许的其他非现金形式缴纳投标</w:t>
            </w:r>
            <w:r>
              <w:rPr>
                <w:color w:val="000000" w:themeColor="text1"/>
                <w:szCs w:val="21"/>
                <w14:textFill>
                  <w14:solidFill>
                    <w14:schemeClr w14:val="tx1"/>
                  </w14:solidFill>
                </w14:textFill>
              </w:rPr>
              <w:t>保证金</w:t>
            </w:r>
            <w:r>
              <w:rPr>
                <w:rFonts w:hint="eastAsia"/>
                <w:color w:val="000000" w:themeColor="text1"/>
                <w:szCs w:val="21"/>
                <w14:textFill>
                  <w14:solidFill>
                    <w14:schemeClr w14:val="tx1"/>
                  </w14:solidFill>
                </w14:textFill>
              </w:rPr>
              <w:t>。具体按照广西政府采购云平台的方式操作。</w:t>
            </w:r>
          </w:p>
          <w:p w14:paraId="42686EE3">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财务部联系电话：0771-2821398</w:t>
            </w:r>
          </w:p>
          <w:p w14:paraId="3B72E098">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未按</w:t>
            </w:r>
            <w:r>
              <w:rPr>
                <w:rFonts w:hint="eastAsia"/>
                <w:color w:val="000000" w:themeColor="text1"/>
                <w:szCs w:val="21"/>
                <w14:textFill>
                  <w14:solidFill>
                    <w14:schemeClr w14:val="tx1"/>
                  </w14:solidFill>
                </w14:textFill>
              </w:rPr>
              <w:t>以上</w:t>
            </w:r>
            <w:r>
              <w:rPr>
                <w:color w:val="000000" w:themeColor="text1"/>
                <w:szCs w:val="21"/>
                <w14:textFill>
                  <w14:solidFill>
                    <w14:schemeClr w14:val="tx1"/>
                  </w14:solidFill>
                </w14:textFill>
              </w:rPr>
              <w:t>要求</w:t>
            </w:r>
            <w:r>
              <w:rPr>
                <w:rFonts w:hint="eastAsia"/>
                <w:color w:val="000000" w:themeColor="text1"/>
                <w:szCs w:val="21"/>
                <w14:textFill>
                  <w14:solidFill>
                    <w14:schemeClr w14:val="tx1"/>
                  </w14:solidFill>
                </w14:textFill>
              </w:rPr>
              <w:t>缴</w:t>
            </w:r>
            <w:r>
              <w:rPr>
                <w:color w:val="000000" w:themeColor="text1"/>
                <w:szCs w:val="21"/>
                <w14:textFill>
                  <w14:solidFill>
                    <w14:schemeClr w14:val="tx1"/>
                  </w14:solidFill>
                </w14:textFill>
              </w:rPr>
              <w:t>纳</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保证金的</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文件，将作无效投标文件处理。</w:t>
            </w:r>
          </w:p>
          <w:p w14:paraId="411EF0CC">
            <w:pPr>
              <w:spacing w:line="300" w:lineRule="exact"/>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注：为保证投标保证金退还的及时性与便利性，鼓励优先采用方式一递交投标保证金。</w:t>
            </w:r>
          </w:p>
        </w:tc>
      </w:tr>
      <w:tr w14:paraId="145D1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7675B260">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.6</w:t>
            </w:r>
          </w:p>
        </w:tc>
        <w:tc>
          <w:tcPr>
            <w:tcW w:w="1230" w:type="dxa"/>
            <w:tcBorders>
              <w:top w:val="single" w:color="auto" w:sz="4" w:space="0"/>
              <w:left w:val="single" w:color="auto" w:sz="4" w:space="0"/>
              <w:right w:val="single" w:color="auto" w:sz="4" w:space="0"/>
            </w:tcBorders>
            <w:vAlign w:val="center"/>
          </w:tcPr>
          <w:p w14:paraId="1C48FCE5">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投标文件的编制</w:t>
            </w:r>
          </w:p>
        </w:tc>
        <w:tc>
          <w:tcPr>
            <w:tcW w:w="7229" w:type="dxa"/>
            <w:tcBorders>
              <w:top w:val="single" w:color="auto" w:sz="4" w:space="0"/>
              <w:left w:val="single" w:color="auto" w:sz="4" w:space="0"/>
              <w:right w:val="single" w:color="auto" w:sz="4" w:space="0"/>
            </w:tcBorders>
            <w:vAlign w:val="center"/>
          </w:tcPr>
          <w:p w14:paraId="371AA5F3">
            <w:pPr>
              <w:spacing w:line="300" w:lineRule="exact"/>
              <w:jc w:val="left"/>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投标文件应按第六章投标文件格式分别编制并使用下载的广西政府采购云平台投标客户端制作并上传。</w:t>
            </w:r>
          </w:p>
        </w:tc>
      </w:tr>
      <w:tr w14:paraId="73DDB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5330DB15">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3.7</w:t>
            </w:r>
          </w:p>
        </w:tc>
        <w:tc>
          <w:tcPr>
            <w:tcW w:w="1230" w:type="dxa"/>
            <w:tcBorders>
              <w:top w:val="single" w:color="auto" w:sz="4" w:space="0"/>
              <w:left w:val="single" w:color="auto" w:sz="4" w:space="0"/>
              <w:bottom w:val="single" w:color="auto" w:sz="4" w:space="0"/>
              <w:right w:val="single" w:color="auto" w:sz="4" w:space="0"/>
            </w:tcBorders>
            <w:vAlign w:val="center"/>
          </w:tcPr>
          <w:p w14:paraId="1451A087">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投标文件递交</w:t>
            </w:r>
            <w:r>
              <w:rPr>
                <w:rFonts w:hint="eastAsia"/>
                <w:color w:val="000000" w:themeColor="text1"/>
                <w:szCs w:val="21"/>
                <w14:textFill>
                  <w14:solidFill>
                    <w14:schemeClr w14:val="tx1"/>
                  </w14:solidFill>
                </w14:textFill>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1A88241A">
            <w:pPr>
              <w:spacing w:line="300" w:lineRule="exact"/>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见招标公告要求</w:t>
            </w:r>
            <w:r>
              <w:rPr>
                <w:rFonts w:hint="eastAsia"/>
                <w:color w:val="000000" w:themeColor="text1"/>
                <w:szCs w:val="21"/>
                <w14:textFill>
                  <w14:solidFill>
                    <w14:schemeClr w14:val="tx1"/>
                  </w14:solidFill>
                </w14:textFill>
              </w:rPr>
              <w:t>。</w:t>
            </w:r>
          </w:p>
        </w:tc>
      </w:tr>
      <w:tr w14:paraId="50A5F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AD244D0">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.2</w:t>
            </w:r>
          </w:p>
        </w:tc>
        <w:tc>
          <w:tcPr>
            <w:tcW w:w="1230" w:type="dxa"/>
            <w:tcBorders>
              <w:top w:val="single" w:color="auto" w:sz="4" w:space="0"/>
              <w:left w:val="single" w:color="auto" w:sz="4" w:space="0"/>
              <w:bottom w:val="single" w:color="auto" w:sz="4" w:space="0"/>
              <w:right w:val="single" w:color="auto" w:sz="4" w:space="0"/>
            </w:tcBorders>
            <w:vAlign w:val="center"/>
          </w:tcPr>
          <w:p w14:paraId="0FA6A6AC">
            <w:pPr>
              <w:spacing w:line="300" w:lineRule="exact"/>
              <w:jc w:val="center"/>
              <w:rPr>
                <w:color w:val="000000" w:themeColor="text1"/>
                <w:szCs w:val="20"/>
                <w14:textFill>
                  <w14:solidFill>
                    <w14:schemeClr w14:val="tx1"/>
                  </w14:solidFill>
                </w14:textFill>
              </w:rPr>
            </w:pPr>
            <w:r>
              <w:rPr>
                <w:rFonts w:hint="eastAsia"/>
                <w:color w:val="000000" w:themeColor="text1"/>
                <w:szCs w:val="21"/>
                <w14:textFill>
                  <w14:solidFill>
                    <w14:schemeClr w14:val="tx1"/>
                  </w14:solidFill>
                </w14:textFill>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0754D66D">
            <w:pPr>
              <w:spacing w:line="276"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w:t>
            </w:r>
            <w:r>
              <w:rPr>
                <w:color w:val="000000" w:themeColor="text1"/>
                <w:sz w:val="22"/>
                <w:szCs w:val="22"/>
                <w14:textFill>
                  <w14:solidFill>
                    <w14:schemeClr w14:val="tx1"/>
                  </w14:solidFill>
                </w14:textFill>
              </w:rPr>
              <w:sym w:font="Wingdings 2" w:char="F052"/>
            </w:r>
            <w:r>
              <w:rPr>
                <w:rFonts w:hint="eastAsia"/>
                <w:color w:val="000000" w:themeColor="text1"/>
                <w:szCs w:val="21"/>
                <w14:textFill>
                  <w14:solidFill>
                    <w14:schemeClr w14:val="tx1"/>
                  </w14:solidFill>
                </w14:textFill>
              </w:rPr>
              <w:t>接受   □不接受</w:t>
            </w:r>
            <w:r>
              <w:rPr>
                <w:rFonts w:hint="eastAsia" w:ascii="宋体" w:hAnsi="宋体"/>
                <w:color w:val="000000" w:themeColor="text1"/>
                <w:szCs w:val="21"/>
                <w14:textFill>
                  <w14:solidFill>
                    <w14:schemeClr w14:val="tx1"/>
                  </w14:solidFill>
                </w14:textFill>
              </w:rPr>
              <w:t>备份投标文件</w:t>
            </w:r>
          </w:p>
          <w:p w14:paraId="5CB2C114">
            <w:pPr>
              <w:spacing w:line="276" w:lineRule="auto"/>
              <w:rPr>
                <w:color w:val="000000" w:themeColor="text1"/>
                <w:sz w:val="22"/>
                <w:szCs w:val="22"/>
                <w14:textFill>
                  <w14:solidFill>
                    <w14:schemeClr w14:val="tx1"/>
                  </w14:solidFill>
                </w14:textFill>
              </w:rPr>
            </w:pPr>
            <w:r>
              <w:rPr>
                <w:rFonts w:hint="eastAsia" w:ascii="宋体" w:hAnsi="宋体"/>
                <w:color w:val="000000" w:themeColor="text1"/>
                <w:szCs w:val="21"/>
                <w14:textFill>
                  <w14:solidFill>
                    <w14:schemeClr w14:val="tx1"/>
                  </w14:solidFill>
                </w14:textFill>
              </w:rPr>
              <w:t>以广西政府采购云平台系统自动生成的备份文件为依据，当项目允许接受备份响应文件时，供应商才可以按规定上传备份响应文件。</w:t>
            </w:r>
          </w:p>
        </w:tc>
      </w:tr>
      <w:tr w14:paraId="3FA35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B57CA8B">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.3</w:t>
            </w:r>
          </w:p>
        </w:tc>
        <w:tc>
          <w:tcPr>
            <w:tcW w:w="1230" w:type="dxa"/>
            <w:tcBorders>
              <w:top w:val="single" w:color="auto" w:sz="4" w:space="0"/>
              <w:left w:val="single" w:color="auto" w:sz="4" w:space="0"/>
              <w:bottom w:val="single" w:color="auto" w:sz="4" w:space="0"/>
              <w:right w:val="single" w:color="auto" w:sz="4" w:space="0"/>
            </w:tcBorders>
            <w:vAlign w:val="center"/>
          </w:tcPr>
          <w:p w14:paraId="4201E6C0">
            <w:pPr>
              <w:spacing w:line="300" w:lineRule="exact"/>
              <w:jc w:val="center"/>
              <w:rPr>
                <w:color w:val="000000" w:themeColor="text1"/>
                <w:szCs w:val="21"/>
                <w14:textFill>
                  <w14:solidFill>
                    <w14:schemeClr w14:val="tx1"/>
                  </w14:solidFill>
                </w14:textFill>
              </w:rPr>
            </w:pPr>
            <w:r>
              <w:rPr>
                <w:rFonts w:hint="eastAsia"/>
                <w:color w:val="000000" w:themeColor="text1"/>
                <w:szCs w:val="20"/>
                <w14:textFill>
                  <w14:solidFill>
                    <w14:schemeClr w14:val="tx1"/>
                  </w14:solidFill>
                </w14:textFill>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5DFE2CB0">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rFonts w:hint="eastAsia"/>
                <w:color w:val="000000" w:themeColor="text1"/>
                <w:szCs w:val="21"/>
                <w14:textFill>
                  <w14:solidFill>
                    <w14:schemeClr w14:val="tx1"/>
                  </w14:solidFill>
                </w14:textFill>
              </w:rPr>
              <w:t>否   □是</w:t>
            </w:r>
          </w:p>
          <w:p w14:paraId="7B054D13">
            <w:pPr>
              <w:spacing w:line="276"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演示内容：</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156ADCBF">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演示形式：</w:t>
            </w:r>
            <w:r>
              <w:rPr>
                <w:color w:val="000000" w:themeColor="text1"/>
                <w:szCs w:val="21"/>
                <w14:textFill>
                  <w14:solidFill>
                    <w14:schemeClr w14:val="tx1"/>
                  </w14:solidFill>
                </w14:textFill>
              </w:rPr>
              <w:t xml:space="preserve"> </w:t>
            </w:r>
          </w:p>
        </w:tc>
      </w:tr>
      <w:tr w14:paraId="6164F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8080F6A">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.4</w:t>
            </w:r>
          </w:p>
        </w:tc>
        <w:tc>
          <w:tcPr>
            <w:tcW w:w="1230" w:type="dxa"/>
            <w:tcBorders>
              <w:top w:val="single" w:color="auto" w:sz="4" w:space="0"/>
              <w:left w:val="single" w:color="auto" w:sz="4" w:space="0"/>
              <w:bottom w:val="single" w:color="auto" w:sz="4" w:space="0"/>
              <w:right w:val="single" w:color="auto" w:sz="4" w:space="0"/>
            </w:tcBorders>
            <w:vAlign w:val="center"/>
          </w:tcPr>
          <w:p w14:paraId="684454CF">
            <w:pPr>
              <w:spacing w:line="300" w:lineRule="exact"/>
              <w:jc w:val="center"/>
              <w:rPr>
                <w:color w:val="000000" w:themeColor="text1"/>
                <w:szCs w:val="21"/>
                <w14:textFill>
                  <w14:solidFill>
                    <w14:schemeClr w14:val="tx1"/>
                  </w14:solidFill>
                </w14:textFill>
              </w:rPr>
            </w:pPr>
            <w:r>
              <w:rPr>
                <w:rFonts w:hint="eastAsia"/>
                <w:color w:val="000000" w:themeColor="text1"/>
                <w:szCs w:val="20"/>
                <w14:textFill>
                  <w14:solidFill>
                    <w14:schemeClr w14:val="tx1"/>
                  </w14:solidFill>
                </w14:textFill>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20767A6B">
            <w:pPr>
              <w:spacing w:line="276" w:lineRule="auto"/>
              <w:rPr>
                <w:color w:val="000000" w:themeColor="text1"/>
                <w:szCs w:val="21"/>
                <w14:textFill>
                  <w14:solidFill>
                    <w14:schemeClr w14:val="tx1"/>
                  </w14:solidFill>
                </w14:textFill>
              </w:rPr>
            </w:pPr>
            <w:r>
              <w:rPr>
                <w:color w:val="000000" w:themeColor="text1"/>
                <w:sz w:val="24"/>
                <w14:textFill>
                  <w14:solidFill>
                    <w14:schemeClr w14:val="tx1"/>
                  </w14:solidFill>
                </w14:textFill>
              </w:rPr>
              <w:sym w:font="Wingdings 2" w:char="F052"/>
            </w:r>
            <w:r>
              <w:rPr>
                <w:rFonts w:hint="eastAsia"/>
                <w:color w:val="000000" w:themeColor="text1"/>
                <w:szCs w:val="21"/>
                <w14:textFill>
                  <w14:solidFill>
                    <w14:schemeClr w14:val="tx1"/>
                  </w14:solidFill>
                </w14:textFill>
              </w:rPr>
              <w:t>否   □是</w:t>
            </w:r>
          </w:p>
          <w:p w14:paraId="7C431FF4">
            <w:pPr>
              <w:spacing w:line="276"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样品制作的标准和要求：</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362DBF9D">
            <w:pPr>
              <w:spacing w:line="276"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样品检测机构的要求：</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141CBA23">
            <w:pPr>
              <w:spacing w:line="276"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检测内容：</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2D1D8ADC">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样品递交方式：</w:t>
            </w:r>
            <w:r>
              <w:rPr>
                <w:color w:val="000000" w:themeColor="text1"/>
                <w:szCs w:val="21"/>
                <w14:textFill>
                  <w14:solidFill>
                    <w14:schemeClr w14:val="tx1"/>
                  </w14:solidFill>
                </w14:textFill>
              </w:rPr>
              <w:t xml:space="preserve"> </w:t>
            </w:r>
          </w:p>
        </w:tc>
      </w:tr>
      <w:tr w14:paraId="44A17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8A3549D">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6.</w:t>
            </w: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5</w:t>
            </w:r>
          </w:p>
        </w:tc>
        <w:tc>
          <w:tcPr>
            <w:tcW w:w="1230" w:type="dxa"/>
            <w:tcBorders>
              <w:top w:val="single" w:color="auto" w:sz="4" w:space="0"/>
              <w:left w:val="single" w:color="auto" w:sz="4" w:space="0"/>
              <w:bottom w:val="single" w:color="auto" w:sz="4" w:space="0"/>
              <w:right w:val="single" w:color="auto" w:sz="4" w:space="0"/>
            </w:tcBorders>
            <w:vAlign w:val="center"/>
          </w:tcPr>
          <w:p w14:paraId="2CF1FA9B">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5A27D19E">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rFonts w:hint="eastAsia"/>
                <w:color w:val="000000" w:themeColor="text1"/>
                <w:szCs w:val="21"/>
                <w14:textFill>
                  <w14:solidFill>
                    <w14:schemeClr w14:val="tx1"/>
                  </w14:solidFill>
                </w14:textFill>
              </w:rPr>
              <w:t>采购人委托评审委员会确定   □采购人确定</w:t>
            </w:r>
          </w:p>
        </w:tc>
      </w:tr>
      <w:tr w14:paraId="37B05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10EF8AC">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6.5</w:t>
            </w:r>
            <w:r>
              <w:rPr>
                <w:rFonts w:hint="eastAsia"/>
                <w:b/>
                <w:color w:val="000000" w:themeColor="text1"/>
                <w:szCs w:val="21"/>
                <w14:textFill>
                  <w14:solidFill>
                    <w14:schemeClr w14:val="tx1"/>
                  </w14:solidFill>
                </w14:textFill>
              </w:rPr>
              <w:t>.1</w:t>
            </w:r>
          </w:p>
        </w:tc>
        <w:tc>
          <w:tcPr>
            <w:tcW w:w="1230" w:type="dxa"/>
            <w:tcBorders>
              <w:top w:val="single" w:color="auto" w:sz="4" w:space="0"/>
              <w:left w:val="single" w:color="auto" w:sz="4" w:space="0"/>
              <w:bottom w:val="single" w:color="auto" w:sz="4" w:space="0"/>
              <w:right w:val="single" w:color="auto" w:sz="4" w:space="0"/>
            </w:tcBorders>
            <w:vAlign w:val="center"/>
          </w:tcPr>
          <w:p w14:paraId="366692C9">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结果</w:t>
            </w:r>
            <w:r>
              <w:rPr>
                <w:color w:val="000000" w:themeColor="text1"/>
                <w:szCs w:val="21"/>
                <w14:textFill>
                  <w14:solidFill>
                    <w14:schemeClr w14:val="tx1"/>
                  </w14:solidFill>
                </w14:textFill>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1819FA9F">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采购代理机构在采购人依法确认中标人后2个工作日内在招标公告发布的媒体上发布</w:t>
            </w:r>
            <w:r>
              <w:rPr>
                <w:rFonts w:hint="eastAsia"/>
                <w:color w:val="000000" w:themeColor="text1"/>
                <w:szCs w:val="21"/>
                <w14:textFill>
                  <w14:solidFill>
                    <w14:schemeClr w14:val="tx1"/>
                  </w14:solidFill>
                </w14:textFill>
              </w:rPr>
              <w:t>结果</w:t>
            </w:r>
            <w:r>
              <w:rPr>
                <w:color w:val="000000" w:themeColor="text1"/>
                <w:szCs w:val="21"/>
                <w14:textFill>
                  <w14:solidFill>
                    <w14:schemeClr w14:val="tx1"/>
                  </w14:solidFill>
                </w14:textFill>
              </w:rPr>
              <w:t>公告</w:t>
            </w:r>
            <w:r>
              <w:rPr>
                <w:rFonts w:hint="eastAsia"/>
                <w:color w:val="000000" w:themeColor="text1"/>
                <w:szCs w:val="21"/>
                <w14:textFill>
                  <w14:solidFill>
                    <w14:schemeClr w14:val="tx1"/>
                  </w14:solidFill>
                </w14:textFill>
              </w:rPr>
              <w:t>。</w:t>
            </w:r>
          </w:p>
        </w:tc>
      </w:tr>
      <w:tr w14:paraId="572F7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3F783DA">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4989FCDD">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4DB68CBE">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采购代理机构通过广西政府采购云平台发出</w:t>
            </w:r>
            <w:r>
              <w:rPr>
                <w:color w:val="000000" w:themeColor="text1"/>
                <w:szCs w:val="21"/>
                <w14:textFill>
                  <w14:solidFill>
                    <w14:schemeClr w14:val="tx1"/>
                  </w14:solidFill>
                </w14:textFill>
              </w:rPr>
              <w:t>中标通知书。</w:t>
            </w:r>
          </w:p>
          <w:p w14:paraId="6F42226C">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中标通知书在广西政府采购云平台推送之日起，视为中标人已收到，中标人自行承担未及时查收的后果。</w:t>
            </w:r>
          </w:p>
        </w:tc>
      </w:tr>
      <w:tr w14:paraId="7CF24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39ED78B">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0FBFCC43">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4C0BD4DF">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采购代理机构通过电子邮件或书面方式发出招标结果</w:t>
            </w:r>
            <w:r>
              <w:rPr>
                <w:color w:val="000000" w:themeColor="text1"/>
                <w:szCs w:val="21"/>
                <w14:textFill>
                  <w14:solidFill>
                    <w14:schemeClr w14:val="tx1"/>
                  </w14:solidFill>
                </w14:textFill>
              </w:rPr>
              <w:t>通知书</w:t>
            </w:r>
            <w:r>
              <w:rPr>
                <w:rFonts w:hint="eastAsia"/>
                <w:color w:val="000000" w:themeColor="text1"/>
                <w:szCs w:val="21"/>
                <w14:textFill>
                  <w14:solidFill>
                    <w14:schemeClr w14:val="tx1"/>
                  </w14:solidFill>
                </w14:textFill>
              </w:rPr>
              <w:t>，供应商自行承担未及时查收的后果。</w:t>
            </w:r>
          </w:p>
        </w:tc>
      </w:tr>
      <w:tr w14:paraId="25C34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4B9922F">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8.1</w:t>
            </w:r>
          </w:p>
        </w:tc>
        <w:tc>
          <w:tcPr>
            <w:tcW w:w="1230" w:type="dxa"/>
            <w:tcBorders>
              <w:top w:val="single" w:color="auto" w:sz="4" w:space="0"/>
              <w:left w:val="single" w:color="auto" w:sz="4" w:space="0"/>
              <w:bottom w:val="single" w:color="auto" w:sz="4" w:space="0"/>
              <w:right w:val="single" w:color="auto" w:sz="4" w:space="0"/>
            </w:tcBorders>
            <w:vAlign w:val="center"/>
          </w:tcPr>
          <w:p w14:paraId="0E2A1761">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7FCF92EA">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（1）供应商</w:t>
            </w:r>
            <w:r>
              <w:rPr>
                <w:color w:val="000000" w:themeColor="text1"/>
                <w:szCs w:val="21"/>
                <w14:textFill>
                  <w14:solidFill>
                    <w14:schemeClr w14:val="tx1"/>
                  </w14:solidFill>
                </w14:textFill>
              </w:rPr>
              <w:t>认为</w:t>
            </w:r>
            <w:r>
              <w:rPr>
                <w:rFonts w:hint="eastAsia"/>
                <w:color w:val="000000" w:themeColor="text1"/>
                <w:szCs w:val="21"/>
                <w14:textFill>
                  <w14:solidFill>
                    <w14:schemeClr w14:val="tx1"/>
                  </w14:solidFill>
                </w14:textFill>
              </w:rPr>
              <w:t>招标文件</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过程、中标</w:t>
            </w:r>
            <w:r>
              <w:rPr>
                <w:rFonts w:hint="eastAsia"/>
                <w:color w:val="000000" w:themeColor="text1"/>
                <w:szCs w:val="21"/>
                <w14:textFill>
                  <w14:solidFill>
                    <w14:schemeClr w14:val="tx1"/>
                  </w14:solidFill>
                </w14:textFill>
              </w:rPr>
              <w:t>或者成交</w:t>
            </w:r>
            <w:r>
              <w:rPr>
                <w:color w:val="000000" w:themeColor="text1"/>
                <w:szCs w:val="21"/>
                <w14:textFill>
                  <w14:solidFill>
                    <w14:schemeClr w14:val="tx1"/>
                  </w14:solidFill>
                </w14:textFill>
              </w:rPr>
              <w:t>结果使自己的权益受到损害的，可以在知道或者应知其权益受到损害之日起7个工作日内，</w:t>
            </w:r>
            <w:r>
              <w:rPr>
                <w:rFonts w:hint="eastAsia"/>
                <w:color w:val="000000" w:themeColor="text1"/>
                <w:szCs w:val="21"/>
                <w14:textFill>
                  <w14:solidFill>
                    <w14:schemeClr w14:val="tx1"/>
                  </w14:solidFill>
                </w14:textFill>
              </w:rPr>
              <w:t>通过以下方式</w:t>
            </w:r>
            <w:r>
              <w:rPr>
                <w:color w:val="000000" w:themeColor="text1"/>
                <w:szCs w:val="21"/>
                <w14:textFill>
                  <w14:solidFill>
                    <w14:schemeClr w14:val="tx1"/>
                  </w14:solidFill>
                </w14:textFill>
              </w:rPr>
              <w:t>向采购人、采购代理机构提出质疑。提出质疑的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必须是参与本项目采购活动的供应商</w:t>
            </w:r>
            <w:r>
              <w:rPr>
                <w:rFonts w:hint="eastAsia"/>
                <w:color w:val="000000" w:themeColor="text1"/>
                <w:szCs w:val="21"/>
                <w14:textFill>
                  <w14:solidFill>
                    <w14:schemeClr w14:val="tx1"/>
                  </w14:solidFill>
                </w14:textFill>
              </w:rPr>
              <w:t>，并须在</w:t>
            </w:r>
            <w:r>
              <w:rPr>
                <w:color w:val="000000" w:themeColor="text1"/>
                <w:szCs w:val="21"/>
                <w14:textFill>
                  <w14:solidFill>
                    <w14:schemeClr w14:val="tx1"/>
                  </w14:solidFill>
                </w14:textFill>
              </w:rPr>
              <w:t>法定质疑期内一次性提出针对同一采购程序环节的质疑。质疑函应使用财政部发布的</w:t>
            </w:r>
            <w:r>
              <w:rPr>
                <w:rFonts w:hint="eastAsia"/>
                <w:color w:val="000000" w:themeColor="text1"/>
                <w:szCs w:val="21"/>
                <w14:textFill>
                  <w14:solidFill>
                    <w14:schemeClr w14:val="tx1"/>
                  </w14:solidFill>
                </w14:textFill>
              </w:rPr>
              <w:t>政府采购供应商质疑函范本，并应按照“质疑函制作说明”进行制作。</w:t>
            </w:r>
          </w:p>
          <w:p w14:paraId="5944216E">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本项目不接受传真、移动通信</w:t>
            </w:r>
            <w:r>
              <w:rPr>
                <w:rFonts w:hint="eastAsia"/>
                <w:color w:val="000000" w:themeColor="text1"/>
                <w:szCs w:val="21"/>
                <w14:textFill>
                  <w14:solidFill>
                    <w14:schemeClr w14:val="tx1"/>
                  </w14:solidFill>
                </w14:textFill>
              </w:rPr>
              <w:t>、广西政府采购云平台</w:t>
            </w:r>
            <w:r>
              <w:rPr>
                <w:color w:val="000000" w:themeColor="text1"/>
                <w:szCs w:val="21"/>
                <w14:textFill>
                  <w14:solidFill>
                    <w14:schemeClr w14:val="tx1"/>
                  </w14:solidFill>
                </w14:textFill>
              </w:rPr>
              <w:t>等</w:t>
            </w:r>
            <w:r>
              <w:rPr>
                <w:rFonts w:hint="eastAsia"/>
                <w:color w:val="000000" w:themeColor="text1"/>
                <w:szCs w:val="21"/>
                <w14:textFill>
                  <w14:solidFill>
                    <w14:schemeClr w14:val="tx1"/>
                  </w14:solidFill>
                </w14:textFill>
              </w:rPr>
              <w:t>方式</w:t>
            </w:r>
            <w:r>
              <w:rPr>
                <w:color w:val="000000" w:themeColor="text1"/>
                <w:szCs w:val="21"/>
                <w14:textFill>
                  <w14:solidFill>
                    <w14:schemeClr w14:val="tx1"/>
                  </w14:solidFill>
                </w14:textFill>
              </w:rPr>
              <w:t>送达的质疑材料</w:t>
            </w:r>
            <w:r>
              <w:rPr>
                <w:rFonts w:hint="eastAsia"/>
                <w:color w:val="000000" w:themeColor="text1"/>
                <w:szCs w:val="21"/>
                <w14:textFill>
                  <w14:solidFill>
                    <w14:schemeClr w14:val="tx1"/>
                  </w14:solidFill>
                </w14:textFill>
              </w:rPr>
              <w:t>，供应商可通过现场或邮寄方式递交书面质疑材料。供应商应于质疑有效期内将质疑函原件递交或邮寄至招标公告中采购代理机构信息中的联系人。</w:t>
            </w:r>
          </w:p>
        </w:tc>
      </w:tr>
      <w:tr w14:paraId="46C08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55" w:type="dxa"/>
            <w:tcBorders>
              <w:top w:val="single" w:color="auto" w:sz="4" w:space="0"/>
              <w:left w:val="single" w:color="auto" w:sz="4" w:space="0"/>
              <w:bottom w:val="single" w:color="auto" w:sz="4" w:space="0"/>
              <w:right w:val="single" w:color="auto" w:sz="4" w:space="0"/>
            </w:tcBorders>
            <w:vAlign w:val="center"/>
          </w:tcPr>
          <w:p w14:paraId="5088DCF0">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9.1</w:t>
            </w:r>
          </w:p>
        </w:tc>
        <w:tc>
          <w:tcPr>
            <w:tcW w:w="1230" w:type="dxa"/>
            <w:tcBorders>
              <w:top w:val="single" w:color="auto" w:sz="4" w:space="0"/>
              <w:left w:val="single" w:color="auto" w:sz="4" w:space="0"/>
              <w:bottom w:val="single" w:color="auto" w:sz="4" w:space="0"/>
              <w:right w:val="single" w:color="auto" w:sz="4" w:space="0"/>
            </w:tcBorders>
            <w:vAlign w:val="center"/>
          </w:tcPr>
          <w:p w14:paraId="2D90C844">
            <w:pPr>
              <w:spacing w:line="300" w:lineRule="exact"/>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265FB3D1">
            <w:pP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0"/>
                <w14:textFill>
                  <w14:solidFill>
                    <w14:schemeClr w14:val="tx1"/>
                  </w14:solidFill>
                </w14:textFill>
              </w:rPr>
              <w:t>代理服务费</w:t>
            </w:r>
          </w:p>
          <w:p w14:paraId="40822DF8">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52"/>
            </w:r>
            <w:r>
              <w:rPr>
                <w:color w:val="000000" w:themeColor="text1"/>
                <w:szCs w:val="21"/>
                <w14:textFill>
                  <w14:solidFill>
                    <w14:schemeClr w14:val="tx1"/>
                  </w14:solidFill>
                </w14:textFill>
              </w:rPr>
              <w:t>采购代理机构向中标人收取代理服务费。本项目代理服务费</w:t>
            </w:r>
            <w:r>
              <w:rPr>
                <w:rFonts w:hint="eastAsia"/>
                <w:color w:val="000000" w:themeColor="text1"/>
                <w:szCs w:val="21"/>
                <w14:textFill>
                  <w14:solidFill>
                    <w14:schemeClr w14:val="tx1"/>
                  </w14:solidFill>
                </w14:textFill>
              </w:rPr>
              <w:t>按照</w:t>
            </w:r>
            <w:r>
              <w:rPr>
                <w:color w:val="000000" w:themeColor="text1"/>
                <w:szCs w:val="21"/>
                <w14:textFill>
                  <w14:solidFill>
                    <w14:schemeClr w14:val="tx1"/>
                  </w14:solidFill>
                </w14:textFill>
              </w:rPr>
              <w:t>《招标代理服务费管理暂行办法》 (计价格﹝2002﹞1980号)、《国家发展改革委关于降低部分建设项目收费标准规范收费行为等有关问题的通知》(发改价格﹝2011﹞534号)</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规定</w:t>
            </w:r>
            <w:r>
              <w:rPr>
                <w:rFonts w:hint="eastAsia"/>
                <w:color w:val="000000" w:themeColor="text1"/>
                <w:szCs w:val="21"/>
                <w14:textFill>
                  <w14:solidFill>
                    <w14:schemeClr w14:val="tx1"/>
                  </w14:solidFill>
                </w14:textFill>
              </w:rPr>
              <w:t>采用</w:t>
            </w:r>
            <w:r>
              <w:rPr>
                <w:color w:val="000000" w:themeColor="text1"/>
                <w:szCs w:val="21"/>
                <w14:textFill>
                  <w14:solidFill>
                    <w14:schemeClr w14:val="tx1"/>
                  </w14:solidFill>
                </w14:textFill>
              </w:rPr>
              <w:t>差额定率累进</w:t>
            </w:r>
            <w:r>
              <w:rPr>
                <w:rFonts w:hint="eastAsia"/>
                <w:color w:val="000000" w:themeColor="text1"/>
                <w:szCs w:val="21"/>
                <w14:textFill>
                  <w14:solidFill>
                    <w14:schemeClr w14:val="tx1"/>
                  </w14:solidFill>
                </w14:textFill>
              </w:rPr>
              <w:t>法</w:t>
            </w:r>
            <w:r>
              <w:rPr>
                <w:color w:val="000000" w:themeColor="text1"/>
                <w:szCs w:val="21"/>
                <w14:textFill>
                  <w14:solidFill>
                    <w14:schemeClr w14:val="tx1"/>
                  </w14:solidFill>
                </w14:textFill>
              </w:rPr>
              <w:t>计算</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具体费率</w:t>
            </w:r>
            <w:r>
              <w:rPr>
                <w:rFonts w:hint="eastAsia"/>
                <w:color w:val="000000" w:themeColor="text1"/>
                <w:szCs w:val="21"/>
                <w14:textFill>
                  <w14:solidFill>
                    <w14:schemeClr w14:val="tx1"/>
                  </w14:solidFill>
                </w14:textFill>
              </w:rPr>
              <w:t>如下：</w:t>
            </w:r>
          </w:p>
          <w:p w14:paraId="5D2A6326">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①中标金额在1</w:t>
            </w: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万元以下的：</w:t>
            </w:r>
          </w:p>
          <w:p w14:paraId="3E2AA3C3">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服务招标1.5％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工程招标1.0％</w:t>
            </w:r>
            <w:r>
              <w:rPr>
                <w:rFonts w:hint="eastAsia"/>
                <w:color w:val="000000" w:themeColor="text1"/>
                <w:szCs w:val="21"/>
                <w14:textFill>
                  <w14:solidFill>
                    <w14:schemeClr w14:val="tx1"/>
                  </w14:solidFill>
                </w14:textFill>
              </w:rPr>
              <w:t>；</w:t>
            </w:r>
          </w:p>
          <w:p w14:paraId="04D94C75">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②中标金额在</w:t>
            </w:r>
            <w:r>
              <w:rPr>
                <w:color w:val="000000" w:themeColor="text1"/>
                <w:szCs w:val="21"/>
                <w14:textFill>
                  <w14:solidFill>
                    <w14:schemeClr w14:val="tx1"/>
                  </w14:solidFill>
                </w14:textFill>
              </w:rPr>
              <w:t>100-500</w:t>
            </w:r>
            <w:r>
              <w:rPr>
                <w:rFonts w:hint="eastAsia"/>
                <w:color w:val="000000" w:themeColor="text1"/>
                <w:szCs w:val="21"/>
                <w14:textFill>
                  <w14:solidFill>
                    <w14:schemeClr w14:val="tx1"/>
                  </w14:solidFill>
                </w14:textFill>
              </w:rPr>
              <w:t>万元之间：</w:t>
            </w:r>
          </w:p>
          <w:p w14:paraId="1F56C51A">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1.1％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服务招标0.8％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工程招标0.7％</w:t>
            </w:r>
            <w:r>
              <w:rPr>
                <w:rFonts w:hint="eastAsia"/>
                <w:color w:val="000000" w:themeColor="text1"/>
                <w:szCs w:val="21"/>
                <w14:textFill>
                  <w14:solidFill>
                    <w14:schemeClr w14:val="tx1"/>
                  </w14:solidFill>
                </w14:textFill>
              </w:rPr>
              <w:t>；</w:t>
            </w:r>
          </w:p>
          <w:p w14:paraId="5ED42A72">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③中标金额在</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00</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万元之间：</w:t>
            </w:r>
          </w:p>
          <w:p w14:paraId="0C6D3381">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0.8％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服务招标0.45％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工程招标0.55％</w:t>
            </w:r>
            <w:r>
              <w:rPr>
                <w:rFonts w:hint="eastAsia"/>
                <w:color w:val="000000" w:themeColor="text1"/>
                <w:szCs w:val="21"/>
                <w14:textFill>
                  <w14:solidFill>
                    <w14:schemeClr w14:val="tx1"/>
                  </w14:solidFill>
                </w14:textFill>
              </w:rPr>
              <w:t>；</w:t>
            </w:r>
          </w:p>
          <w:p w14:paraId="545D9868">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④中标金额在</w:t>
            </w:r>
            <w:r>
              <w:rPr>
                <w:color w:val="000000" w:themeColor="text1"/>
                <w:szCs w:val="21"/>
                <w14:textFill>
                  <w14:solidFill>
                    <w14:schemeClr w14:val="tx1"/>
                  </w14:solidFill>
                </w14:textFill>
              </w:rPr>
              <w:t>1000-5000</w:t>
            </w:r>
            <w:r>
              <w:rPr>
                <w:rFonts w:hint="eastAsia"/>
                <w:color w:val="000000" w:themeColor="text1"/>
                <w:szCs w:val="21"/>
                <w14:textFill>
                  <w14:solidFill>
                    <w14:schemeClr w14:val="tx1"/>
                  </w14:solidFill>
                </w14:textFill>
              </w:rPr>
              <w:t>万元之间：</w:t>
            </w:r>
          </w:p>
          <w:p w14:paraId="25AC9EA1">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服务招标0.25％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工程招标0.35％</w:t>
            </w:r>
            <w:r>
              <w:rPr>
                <w:rFonts w:hint="eastAsia"/>
                <w:color w:val="000000" w:themeColor="text1"/>
                <w:szCs w:val="21"/>
                <w14:textFill>
                  <w14:solidFill>
                    <w14:schemeClr w14:val="tx1"/>
                  </w14:solidFill>
                </w14:textFill>
              </w:rPr>
              <w:t>；</w:t>
            </w:r>
          </w:p>
          <w:p w14:paraId="6A4E5FF3">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14:paraId="5BC3E8D5">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差额定率累进</w:t>
            </w:r>
            <w:r>
              <w:rPr>
                <w:rFonts w:hint="eastAsia"/>
                <w:color w:val="000000" w:themeColor="text1"/>
                <w:szCs w:val="21"/>
                <w14:textFill>
                  <w14:solidFill>
                    <w14:schemeClr w14:val="tx1"/>
                  </w14:solidFill>
                </w14:textFill>
              </w:rPr>
              <w:t>法</w:t>
            </w:r>
            <w:r>
              <w:rPr>
                <w:color w:val="000000" w:themeColor="text1"/>
                <w:szCs w:val="21"/>
                <w14:textFill>
                  <w14:solidFill>
                    <w14:schemeClr w14:val="tx1"/>
                  </w14:solidFill>
                </w14:textFill>
              </w:rPr>
              <w:t>计算</w:t>
            </w:r>
            <w:r>
              <w:rPr>
                <w:rFonts w:hint="eastAsia"/>
                <w:color w:val="000000" w:themeColor="text1"/>
                <w:szCs w:val="21"/>
                <w14:textFill>
                  <w14:solidFill>
                    <w14:schemeClr w14:val="tx1"/>
                  </w14:solidFill>
                </w14:textFill>
              </w:rPr>
              <w:t>过程示例：</w:t>
            </w:r>
          </w:p>
          <w:p w14:paraId="05C82161">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例如：某货物招标代理业务</w:t>
            </w:r>
            <w:r>
              <w:rPr>
                <w:rFonts w:hint="eastAsia"/>
                <w:color w:val="000000" w:themeColor="text1"/>
                <w:szCs w:val="21"/>
                <w14:textFill>
                  <w14:solidFill>
                    <w14:schemeClr w14:val="tx1"/>
                  </w14:solidFill>
                </w14:textFill>
              </w:rPr>
              <w:t>中标</w:t>
            </w:r>
            <w:r>
              <w:rPr>
                <w:color w:val="000000" w:themeColor="text1"/>
                <w:szCs w:val="21"/>
                <w14:textFill>
                  <w14:solidFill>
                    <w14:schemeClr w14:val="tx1"/>
                  </w14:solidFill>
                </w14:textFill>
              </w:rPr>
              <w:t>金额为300万元，招标代理服务费金额按如下计算：</w:t>
            </w:r>
          </w:p>
          <w:p w14:paraId="69B52C3A">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100万元×1.5%＝1.5万元</w:t>
            </w:r>
          </w:p>
          <w:p w14:paraId="666E8A6E">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（300－100）万元×1.1%＝2.2万元</w:t>
            </w:r>
          </w:p>
          <w:p w14:paraId="39C1843D">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合计收费＝1.5＋2.2=3.7万元</w:t>
            </w:r>
          </w:p>
          <w:p w14:paraId="4FFAEFAD">
            <w:pPr>
              <w:spacing w:line="300" w:lineRule="exact"/>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sym w:font="Wingdings 2" w:char="F0A3"/>
            </w:r>
            <w:r>
              <w:rPr>
                <w:color w:val="000000" w:themeColor="text1"/>
                <w:szCs w:val="21"/>
                <w14:textFill>
                  <w14:solidFill>
                    <w14:schemeClr w14:val="tx1"/>
                  </w14:solidFill>
                </w14:textFill>
              </w:rPr>
              <w:t>采购代理机构</w:t>
            </w:r>
            <w:r>
              <w:rPr>
                <w:color w:val="000000" w:themeColor="text1"/>
                <w:szCs w:val="20"/>
                <w14:textFill>
                  <w14:solidFill>
                    <w14:schemeClr w14:val="tx1"/>
                  </w14:solidFill>
                </w14:textFill>
              </w:rPr>
              <w:t>向中标人收取代理服务费</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具体金额为</w:t>
            </w:r>
            <w:r>
              <w:rPr>
                <w:rFonts w:hint="eastAsia"/>
                <w:color w:val="000000" w:themeColor="text1"/>
                <w:szCs w:val="20"/>
                <w:u w:val="single"/>
                <w14:textFill>
                  <w14:solidFill>
                    <w14:schemeClr w14:val="tx1"/>
                  </w14:solidFill>
                </w14:textFill>
              </w:rPr>
              <w:t xml:space="preserve">             </w:t>
            </w:r>
            <w:r>
              <w:rPr>
                <w:rFonts w:hint="eastAsia"/>
                <w:color w:val="000000" w:themeColor="text1"/>
                <w:szCs w:val="20"/>
                <w14:textFill>
                  <w14:solidFill>
                    <w14:schemeClr w14:val="tx1"/>
                  </w14:solidFill>
                </w14:textFill>
              </w:rPr>
              <w:t>。</w:t>
            </w:r>
          </w:p>
          <w:p w14:paraId="68C99FAE">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19FFBC44">
            <w:pPr>
              <w:spacing w:line="300" w:lineRule="exac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开户银行：广西北部湾银行南宁市金湖支行</w:t>
            </w:r>
          </w:p>
          <w:p w14:paraId="02E63F52">
            <w:pPr>
              <w:spacing w:line="300" w:lineRule="exac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（银行地址：南宁市金湖路57号文德大厦1楼）</w:t>
            </w:r>
          </w:p>
          <w:p w14:paraId="5617CC42">
            <w:pPr>
              <w:spacing w:line="300" w:lineRule="exac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开户名称：广西机电设备招标有限公司</w:t>
            </w:r>
          </w:p>
          <w:p w14:paraId="6A03E4E8">
            <w:pPr>
              <w:spacing w:line="300" w:lineRule="exac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银行账号：1705012090027723 (联行号 313611017053)</w:t>
            </w:r>
          </w:p>
          <w:p w14:paraId="32717C76">
            <w:pPr>
              <w:spacing w:line="300" w:lineRule="exact"/>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财务联系人：吴茜（电话：0771-2821398）</w:t>
            </w:r>
          </w:p>
        </w:tc>
      </w:tr>
      <w:tr w14:paraId="1CEAF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643E1F20">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9.3</w:t>
            </w:r>
          </w:p>
        </w:tc>
        <w:tc>
          <w:tcPr>
            <w:tcW w:w="1230" w:type="dxa"/>
            <w:tcBorders>
              <w:top w:val="single" w:color="auto" w:sz="4" w:space="0"/>
              <w:left w:val="single" w:color="auto" w:sz="4" w:space="0"/>
              <w:bottom w:val="single" w:color="auto" w:sz="4" w:space="0"/>
              <w:right w:val="single" w:color="auto" w:sz="4" w:space="0"/>
            </w:tcBorders>
            <w:vAlign w:val="center"/>
          </w:tcPr>
          <w:p w14:paraId="3E3CEA30">
            <w:pPr>
              <w:spacing w:line="300" w:lineRule="exact"/>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41F10BEE">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rFonts w:hint="eastAsia"/>
                <w:color w:val="000000" w:themeColor="text1"/>
                <w:szCs w:val="21"/>
                <w14:textFill>
                  <w14:solidFill>
                    <w14:schemeClr w14:val="tx1"/>
                  </w14:solidFill>
                </w14:textFill>
              </w:rPr>
              <w:t>无</w:t>
            </w:r>
          </w:p>
          <w:p w14:paraId="576370CB">
            <w:pPr>
              <w:spacing w:line="276"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□有，详见：</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tc>
      </w:tr>
      <w:tr w14:paraId="4F7E4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7C695255">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9.3</w:t>
            </w:r>
          </w:p>
        </w:tc>
        <w:tc>
          <w:tcPr>
            <w:tcW w:w="1230" w:type="dxa"/>
            <w:tcBorders>
              <w:top w:val="single" w:color="auto" w:sz="4" w:space="0"/>
              <w:left w:val="single" w:color="auto" w:sz="4" w:space="0"/>
              <w:bottom w:val="single" w:color="auto" w:sz="4" w:space="0"/>
              <w:right w:val="single" w:color="auto" w:sz="4" w:space="0"/>
            </w:tcBorders>
            <w:vAlign w:val="center"/>
          </w:tcPr>
          <w:p w14:paraId="6F889205">
            <w:pPr>
              <w:spacing w:line="300" w:lineRule="exact"/>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6556AF7E">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rFonts w:hint="eastAsia"/>
                <w:color w:val="000000" w:themeColor="text1"/>
                <w:szCs w:val="21"/>
                <w14:textFill>
                  <w14:solidFill>
                    <w14:schemeClr w14:val="tx1"/>
                  </w14:solidFill>
                </w14:textFill>
              </w:rPr>
              <w:t>无</w:t>
            </w:r>
          </w:p>
          <w:p w14:paraId="49976158">
            <w:pPr>
              <w:spacing w:line="276"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□有，详见：</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tc>
      </w:tr>
      <w:tr w14:paraId="1BBE5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3B9197CF">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9.4</w:t>
            </w:r>
          </w:p>
        </w:tc>
        <w:tc>
          <w:tcPr>
            <w:tcW w:w="1230" w:type="dxa"/>
            <w:tcBorders>
              <w:top w:val="single" w:color="auto" w:sz="4" w:space="0"/>
              <w:left w:val="single" w:color="auto" w:sz="4" w:space="0"/>
              <w:bottom w:val="single" w:color="auto" w:sz="4" w:space="0"/>
              <w:right w:val="single" w:color="auto" w:sz="4" w:space="0"/>
            </w:tcBorders>
            <w:vAlign w:val="center"/>
          </w:tcPr>
          <w:p w14:paraId="5B79BF5B">
            <w:pPr>
              <w:spacing w:line="300" w:lineRule="exact"/>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68AEFA1F">
            <w:pPr>
              <w:spacing w:line="276" w:lineRule="auto"/>
              <w:rPr>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本文件中内容如有前后不一致，以在招标文件先出现的为准。</w:t>
            </w:r>
          </w:p>
        </w:tc>
      </w:tr>
      <w:tr w14:paraId="43D75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714DEC30">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10.3</w:t>
            </w:r>
          </w:p>
        </w:tc>
        <w:tc>
          <w:tcPr>
            <w:tcW w:w="1230" w:type="dxa"/>
            <w:tcBorders>
              <w:top w:val="single" w:color="auto" w:sz="4" w:space="0"/>
              <w:left w:val="single" w:color="auto" w:sz="4" w:space="0"/>
              <w:bottom w:val="single" w:color="auto" w:sz="4" w:space="0"/>
              <w:right w:val="single" w:color="auto" w:sz="4" w:space="0"/>
            </w:tcBorders>
            <w:vAlign w:val="center"/>
          </w:tcPr>
          <w:p w14:paraId="556AF20F">
            <w:pPr>
              <w:spacing w:line="300" w:lineRule="exact"/>
              <w:jc w:val="center"/>
              <w:rPr>
                <w:color w:val="000000" w:themeColor="text1"/>
                <w:szCs w:val="20"/>
                <w14:textFill>
                  <w14:solidFill>
                    <w14:schemeClr w14:val="tx1"/>
                  </w14:solidFill>
                </w14:textFill>
              </w:rPr>
            </w:pPr>
            <w:r>
              <w:rPr>
                <w:rFonts w:hint="eastAsia"/>
                <w:b/>
                <w:bCs/>
                <w:color w:val="000000" w:themeColor="text1"/>
                <w14:textFill>
                  <w14:solidFill>
                    <w14:schemeClr w14:val="tx1"/>
                  </w14:solidFill>
                </w14:textFill>
              </w:rPr>
              <w:t>特别说明</w:t>
            </w:r>
          </w:p>
        </w:tc>
        <w:tc>
          <w:tcPr>
            <w:tcW w:w="7229" w:type="dxa"/>
            <w:tcBorders>
              <w:top w:val="single" w:color="auto" w:sz="4" w:space="0"/>
              <w:left w:val="single" w:color="auto" w:sz="4" w:space="0"/>
              <w:bottom w:val="single" w:color="auto" w:sz="4" w:space="0"/>
              <w:right w:val="single" w:color="auto" w:sz="4" w:space="0"/>
            </w:tcBorders>
            <w:vAlign w:val="center"/>
          </w:tcPr>
          <w:p w14:paraId="02D516C6">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bookmarkEnd w:id="29"/>
    </w:tbl>
    <w:p w14:paraId="383B4F8D">
      <w:pPr>
        <w:spacing w:line="312" w:lineRule="auto"/>
        <w:ind w:firstLine="420" w:firstLineChars="200"/>
        <w:jc w:val="left"/>
        <w:rPr>
          <w:rFonts w:hint="eastAsia" w:ascii="宋体" w:hAnsi="宋体"/>
          <w:color w:val="000000" w:themeColor="text1"/>
          <w:szCs w:val="21"/>
          <w14:textFill>
            <w14:solidFill>
              <w14:schemeClr w14:val="tx1"/>
            </w14:solidFill>
          </w14:textFill>
        </w:rPr>
      </w:pPr>
    </w:p>
    <w:p w14:paraId="62971450">
      <w:pPr>
        <w:spacing w:before="120" w:line="320" w:lineRule="atLeast"/>
        <w:outlineLvl w:val="1"/>
        <w:rPr>
          <w:bCs/>
          <w:color w:val="000000" w:themeColor="text1"/>
          <w:kern w:val="0"/>
          <w:sz w:val="28"/>
          <w:szCs w:val="28"/>
          <w14:textFill>
            <w14:solidFill>
              <w14:schemeClr w14:val="tx1"/>
            </w14:solidFill>
          </w14:textFill>
        </w:rPr>
        <w:sectPr>
          <w:headerReference r:id="rId10" w:type="first"/>
          <w:headerReference r:id="rId9" w:type="default"/>
          <w:pgSz w:w="11906" w:h="16838"/>
          <w:pgMar w:top="993" w:right="1133" w:bottom="1246" w:left="1418" w:header="851" w:footer="992" w:gutter="0"/>
          <w:cols w:space="720" w:num="1"/>
          <w:titlePg/>
          <w:docGrid w:linePitch="312" w:charSpace="0"/>
        </w:sectPr>
      </w:pPr>
    </w:p>
    <w:p w14:paraId="619BF859">
      <w:pPr>
        <w:spacing w:before="120" w:line="320" w:lineRule="atLeast"/>
        <w:outlineLvl w:val="1"/>
        <w:rPr>
          <w:b/>
          <w:bCs/>
          <w:color w:val="000000" w:themeColor="text1"/>
          <w:kern w:val="0"/>
          <w:szCs w:val="21"/>
          <w14:textFill>
            <w14:solidFill>
              <w14:schemeClr w14:val="tx1"/>
            </w14:solidFill>
          </w14:textFill>
        </w:rPr>
      </w:pPr>
      <w:bookmarkStart w:id="31" w:name="_Hlk88949215"/>
      <w:r>
        <w:rPr>
          <w:b/>
          <w:bCs/>
          <w:color w:val="000000" w:themeColor="text1"/>
          <w:kern w:val="0"/>
          <w:szCs w:val="21"/>
          <w14:textFill>
            <w14:solidFill>
              <w14:schemeClr w14:val="tx1"/>
            </w14:solidFill>
          </w14:textFill>
        </w:rPr>
        <w:t>1．总则</w:t>
      </w:r>
    </w:p>
    <w:p w14:paraId="3793489F">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32" w:name="_Toc254970527"/>
      <w:bookmarkStart w:id="33" w:name="_Toc254970668"/>
      <w:r>
        <w:rPr>
          <w:b/>
          <w:bCs/>
          <w:color w:val="000000" w:themeColor="text1"/>
          <w:kern w:val="0"/>
          <w:szCs w:val="21"/>
          <w14:textFill>
            <w14:solidFill>
              <w14:schemeClr w14:val="tx1"/>
            </w14:solidFill>
          </w14:textFill>
        </w:rPr>
        <w:t>1.1适用范围</w:t>
      </w:r>
      <w:bookmarkEnd w:id="32"/>
      <w:bookmarkEnd w:id="33"/>
    </w:p>
    <w:p w14:paraId="2855D0E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本招标文件适用于供应商须知前附表所述项目的</w:t>
      </w:r>
      <w:r>
        <w:rPr>
          <w:rFonts w:hint="eastAsia"/>
          <w:color w:val="000000" w:themeColor="text1"/>
          <w:szCs w:val="21"/>
          <w14:textFill>
            <w14:solidFill>
              <w14:schemeClr w14:val="tx1"/>
            </w14:solidFill>
          </w14:textFill>
        </w:rPr>
        <w:t>政府采购活动。</w:t>
      </w:r>
    </w:p>
    <w:p w14:paraId="7F3B2EC3">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34" w:name="_Toc254970528"/>
      <w:bookmarkStart w:id="35" w:name="_Toc254970669"/>
      <w:r>
        <w:rPr>
          <w:b/>
          <w:bCs/>
          <w:color w:val="000000" w:themeColor="text1"/>
          <w:kern w:val="0"/>
          <w:szCs w:val="21"/>
          <w14:textFill>
            <w14:solidFill>
              <w14:schemeClr w14:val="tx1"/>
            </w14:solidFill>
          </w14:textFill>
        </w:rPr>
        <w:t>1.2定义</w:t>
      </w:r>
      <w:bookmarkEnd w:id="34"/>
      <w:bookmarkEnd w:id="35"/>
    </w:p>
    <w:p w14:paraId="1C7DE5A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1.2.1“采购人”系指依法进行政府采购的国家机关、事业单位、团体组织。</w:t>
      </w:r>
    </w:p>
    <w:p w14:paraId="24E0FAF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1.2.2“供应商”系</w:t>
      </w:r>
      <w:r>
        <w:rPr>
          <w:color w:val="000000" w:themeColor="text1"/>
          <w14:textFill>
            <w14:solidFill>
              <w14:schemeClr w14:val="tx1"/>
            </w14:solidFill>
          </w14:textFill>
        </w:rPr>
        <w:t>指响应招标、参加投标竞争的法人、其他组织或者自然人</w:t>
      </w:r>
      <w:r>
        <w:rPr>
          <w:color w:val="000000" w:themeColor="text1"/>
          <w:szCs w:val="21"/>
          <w14:textFill>
            <w14:solidFill>
              <w14:schemeClr w14:val="tx1"/>
            </w14:solidFill>
          </w14:textFill>
        </w:rPr>
        <w:t>。</w:t>
      </w:r>
    </w:p>
    <w:p w14:paraId="660966EB">
      <w:pPr>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1.2.3</w:t>
      </w: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中的</w:t>
      </w:r>
      <w:r>
        <w:rPr>
          <w:rFonts w:hint="eastAsia"/>
          <w:color w:val="000000" w:themeColor="text1"/>
          <w14:textFill>
            <w14:solidFill>
              <w14:schemeClr w14:val="tx1"/>
            </w14:solidFill>
          </w14:textFill>
        </w:rPr>
        <w:t>“法定代表人”若无特别说明，当</w:t>
      </w:r>
      <w:r>
        <w:rPr>
          <w:color w:val="000000" w:themeColor="text1"/>
          <w14:textFill>
            <w14:solidFill>
              <w14:schemeClr w14:val="tx1"/>
            </w14:solidFill>
          </w14:textFill>
        </w:rPr>
        <w:t>供应商是</w:t>
      </w:r>
      <w:r>
        <w:rPr>
          <w:rFonts w:hint="eastAsia"/>
          <w:color w:val="000000" w:themeColor="text1"/>
          <w14:textFill>
            <w14:solidFill>
              <w14:schemeClr w14:val="tx1"/>
            </w14:solidFill>
          </w14:textFill>
        </w:rPr>
        <w:t>企业的，是指企业法人营业执照上的法定代表人；当</w:t>
      </w:r>
      <w:r>
        <w:rPr>
          <w:color w:val="000000" w:themeColor="text1"/>
          <w14:textFill>
            <w14:solidFill>
              <w14:schemeClr w14:val="tx1"/>
            </w14:solidFill>
          </w14:textFill>
        </w:rPr>
        <w:t>供应商是</w:t>
      </w:r>
      <w:r>
        <w:rPr>
          <w:rFonts w:hint="eastAsia"/>
          <w:color w:val="000000" w:themeColor="text1"/>
          <w14:textFill>
            <w14:solidFill>
              <w14:schemeClr w14:val="tx1"/>
            </w14:solidFill>
          </w14:textFill>
        </w:rPr>
        <w:t>事业单位的，是指事业单位法人证书上的法定代表人；当</w:t>
      </w:r>
      <w:r>
        <w:rPr>
          <w:color w:val="000000" w:themeColor="text1"/>
          <w14:textFill>
            <w14:solidFill>
              <w14:schemeClr w14:val="tx1"/>
            </w14:solidFill>
          </w14:textFill>
        </w:rPr>
        <w:t>供应商是</w:t>
      </w:r>
      <w:r>
        <w:rPr>
          <w:rFonts w:hint="eastAsia"/>
          <w:color w:val="000000" w:themeColor="text1"/>
          <w14:textFill>
            <w14:solidFill>
              <w14:schemeClr w14:val="tx1"/>
            </w14:solidFill>
          </w14:textFill>
        </w:rPr>
        <w:t>社会团体、民办非企业的，是指法人登记证书中的法定代表人；当</w:t>
      </w:r>
      <w:r>
        <w:rPr>
          <w:color w:val="000000" w:themeColor="text1"/>
          <w14:textFill>
            <w14:solidFill>
              <w14:schemeClr w14:val="tx1"/>
            </w14:solidFill>
          </w14:textFill>
        </w:rPr>
        <w:t>供应商是</w:t>
      </w:r>
      <w:r>
        <w:rPr>
          <w:rFonts w:hint="eastAsia"/>
          <w:color w:val="000000" w:themeColor="text1"/>
          <w14:textFill>
            <w14:solidFill>
              <w14:schemeClr w14:val="tx1"/>
            </w14:solidFill>
          </w14:textFill>
        </w:rPr>
        <w:t>个体工商户的，是指个体工商户营业执照上的经营者；</w:t>
      </w:r>
      <w:r>
        <w:rPr>
          <w:color w:val="000000" w:themeColor="text1"/>
          <w14:textFill>
            <w14:solidFill>
              <w14:schemeClr w14:val="tx1"/>
            </w14:solidFill>
          </w14:textFill>
        </w:rPr>
        <w:t>当供应商是自然人</w:t>
      </w:r>
      <w:r>
        <w:rPr>
          <w:rFonts w:hint="eastAsia"/>
          <w:color w:val="000000" w:themeColor="text1"/>
          <w14:textFill>
            <w14:solidFill>
              <w14:schemeClr w14:val="tx1"/>
            </w14:solidFill>
          </w14:textFill>
        </w:rPr>
        <w:t>的，是指参与本项目响应的自然人本人。</w:t>
      </w:r>
    </w:p>
    <w:p w14:paraId="11BE2941">
      <w:pPr>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47415AF6">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“书面形式”如无特殊规定，</w:t>
      </w:r>
      <w:r>
        <w:rPr>
          <w:rFonts w:hint="eastAsia"/>
          <w:color w:val="000000" w:themeColor="text1"/>
          <w:szCs w:val="21"/>
          <w14:textFill>
            <w14:solidFill>
              <w14:schemeClr w14:val="tx1"/>
            </w14:solidFill>
          </w14:textFill>
        </w:rPr>
        <w:t>书面形式是合同书、信件、电报、电传等可以有形地表现所载内容的形式。以电子数据交换、电子邮件等方式能够有形地表现所载内容，并可以随时调取查用的数据电文，视为书面形式。</w:t>
      </w:r>
      <w:r>
        <w:rPr>
          <w:color w:val="000000" w:themeColor="text1"/>
          <w:szCs w:val="21"/>
          <w14:textFill>
            <w14:solidFill>
              <w14:schemeClr w14:val="tx1"/>
            </w14:solidFill>
          </w14:textFill>
        </w:rPr>
        <w:t xml:space="preserve">招标文件如有特殊规定，以招标文件规定为准。 </w:t>
      </w:r>
    </w:p>
    <w:p w14:paraId="314B599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6本项目的技术商务要求重要性分为“▲”（如有）、“#”（如有）和一般无标识指标。▲代表实质性要求指标，</w:t>
      </w:r>
      <w:r>
        <w:rPr>
          <w:rFonts w:hint="eastAsia"/>
          <w:b/>
          <w:bCs/>
          <w:color w:val="000000" w:themeColor="text1"/>
          <w:szCs w:val="21"/>
          <w14:textFill>
            <w14:solidFill>
              <w14:schemeClr w14:val="tx1"/>
            </w14:solidFill>
          </w14:textFill>
        </w:rPr>
        <w:t>不满足该指标项将导致投标被否决</w:t>
      </w:r>
      <w:r>
        <w:rPr>
          <w:rFonts w:hint="eastAsia"/>
          <w:color w:val="000000" w:themeColor="text1"/>
          <w:szCs w:val="21"/>
          <w14:textFill>
            <w14:solidFill>
              <w14:schemeClr w14:val="tx1"/>
            </w14:solidFill>
          </w14:textFill>
        </w:rPr>
        <w:t>，#代表重要指标，无标识则表示一般指标项。</w:t>
      </w:r>
    </w:p>
    <w:p w14:paraId="32BA02D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7 本</w:t>
      </w:r>
      <w:r>
        <w:rPr>
          <w:color w:val="000000" w:themeColor="text1"/>
          <w:szCs w:val="21"/>
          <w14:textFill>
            <w14:solidFill>
              <w14:schemeClr w14:val="tx1"/>
            </w14:solidFill>
          </w14:textFill>
        </w:rPr>
        <w:t>招标文件</w:t>
      </w:r>
      <w:r>
        <w:rPr>
          <w:rFonts w:hint="eastAsia"/>
          <w:color w:val="000000" w:themeColor="text1"/>
          <w:szCs w:val="21"/>
          <w14:textFill>
            <w14:solidFill>
              <w14:schemeClr w14:val="tx1"/>
            </w14:solidFill>
          </w14:textFill>
        </w:rPr>
        <w:t>出现多种选项的条款，以“</w:t>
      </w:r>
      <w:r>
        <w:rPr>
          <w:color w:val="000000" w:themeColor="text1"/>
          <w14:textFill>
            <w14:solidFill>
              <w14:schemeClr w14:val="tx1"/>
            </w14:solidFill>
          </w14:textFill>
        </w:rPr>
        <w:sym w:font="Wingdings 2" w:char="F052"/>
      </w:r>
      <w:r>
        <w:rPr>
          <w:rFonts w:hint="eastAsia"/>
          <w:color w:val="000000" w:themeColor="text1"/>
          <w:szCs w:val="21"/>
          <w14:textFill>
            <w14:solidFill>
              <w14:schemeClr w14:val="tx1"/>
            </w14:solidFill>
          </w14:textFill>
        </w:rPr>
        <w:t>”表示本条款所选择的方式。</w:t>
      </w:r>
    </w:p>
    <w:p w14:paraId="250B3F3B">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 “</w:t>
      </w:r>
      <w:r>
        <w:rPr>
          <w:rFonts w:hint="eastAsia"/>
          <w:color w:val="000000" w:themeColor="text1"/>
          <w:szCs w:val="21"/>
          <w14:textFill>
            <w14:solidFill>
              <w14:schemeClr w14:val="tx1"/>
            </w14:solidFill>
          </w14:textFill>
        </w:rPr>
        <w:t>电子交易平台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是指以数据电文形式在线完成采购活动的信息平台，本招标文件中也称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广西政府采购云平台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p>
    <w:p w14:paraId="3B858776">
      <w:pPr>
        <w:spacing w:before="120" w:line="320" w:lineRule="atLeast"/>
        <w:ind w:firstLine="422" w:firstLineChars="200"/>
        <w:outlineLvl w:val="2"/>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.3</w:t>
      </w:r>
      <w:r>
        <w:rPr>
          <w:rFonts w:hint="eastAsia"/>
          <w:b/>
          <w:bCs/>
          <w:color w:val="000000" w:themeColor="text1"/>
          <w:kern w:val="0"/>
          <w:szCs w:val="21"/>
          <w14:textFill>
            <w14:solidFill>
              <w14:schemeClr w14:val="tx1"/>
            </w14:solidFill>
          </w14:textFill>
        </w:rPr>
        <w:t>项目信息</w:t>
      </w:r>
    </w:p>
    <w:p w14:paraId="0CAA8938">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项目名称及编号：详见供应商须知前附表</w:t>
      </w:r>
    </w:p>
    <w:p w14:paraId="055EEA89">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.3.2</w:t>
      </w:r>
      <w:r>
        <w:rPr>
          <w:rFonts w:hint="eastAsia"/>
          <w:color w:val="000000" w:themeColor="text1"/>
          <w:szCs w:val="21"/>
          <w14:textFill>
            <w14:solidFill>
              <w14:schemeClr w14:val="tx1"/>
            </w14:solidFill>
          </w14:textFill>
        </w:rPr>
        <w:t>采购方式：详见供应商须知前附表</w:t>
      </w:r>
    </w:p>
    <w:p w14:paraId="25583E4C">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36" w:name="_Hlk132812137"/>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.4</w:t>
      </w:r>
      <w:r>
        <w:rPr>
          <w:rFonts w:hint="eastAsia"/>
          <w:b/>
          <w:bCs/>
          <w:color w:val="000000" w:themeColor="text1"/>
          <w:kern w:val="0"/>
          <w:szCs w:val="21"/>
          <w14:textFill>
            <w14:solidFill>
              <w14:schemeClr w14:val="tx1"/>
            </w14:solidFill>
          </w14:textFill>
        </w:rPr>
        <w:t>促进中小企业发展政策</w:t>
      </w:r>
    </w:p>
    <w:p w14:paraId="455AA9BF">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1.4.1</w:t>
      </w:r>
      <w:r>
        <w:rPr>
          <w:rFonts w:hint="eastAsia"/>
          <w:color w:val="000000" w:themeColor="text1"/>
          <w:szCs w:val="21"/>
          <w14:textFill>
            <w14:solidFill>
              <w14:schemeClr w14:val="tx1"/>
            </w14:solidFill>
          </w14:textFill>
        </w:rPr>
        <w:t>本项目落实促进中小企业发展政策措施在前附表规定。依据促进中小企业发展政策获得政府采购合同的，小微企业不得将合同分包给大中型企业，中型企业不得将合同分包给大型企业。</w:t>
      </w:r>
    </w:p>
    <w:p w14:paraId="422EF0CF">
      <w:pPr>
        <w:spacing w:before="120" w:line="320" w:lineRule="atLeast"/>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1DD908AC">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w:t>
      </w:r>
      <w:r>
        <w:rPr>
          <w:rFonts w:hint="eastAsia"/>
          <w:color w:val="000000" w:themeColor="text1"/>
          <w:szCs w:val="21"/>
          <w14:textFill>
            <w14:solidFill>
              <w14:schemeClr w14:val="tx1"/>
            </w14:solidFill>
          </w14:textFill>
        </w:rPr>
        <w:t>中小企业定义</w:t>
      </w:r>
    </w:p>
    <w:p w14:paraId="2A2E6F4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1.4.2.1</w:t>
      </w:r>
      <w:r>
        <w:rPr>
          <w:rFonts w:hint="eastAsia"/>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2709505">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1.4.2.2</w:t>
      </w:r>
      <w:r>
        <w:rPr>
          <w:rFonts w:hint="eastAsia"/>
          <w:color w:val="000000" w:themeColor="text1"/>
          <w:szCs w:val="21"/>
          <w14:textFill>
            <w14:solidFill>
              <w14:schemeClr w14:val="tx1"/>
            </w14:solidFill>
          </w14:textFill>
        </w:rPr>
        <w:t>供应商提供的货物、工程或者服务符合下列情形的，享受本款规定的促进中小企业发展政策：</w:t>
      </w:r>
    </w:p>
    <w:p w14:paraId="4411B58F">
      <w:pPr>
        <w:spacing w:before="120" w:line="320" w:lineRule="atLeast"/>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在货物采购项目中，货物由中小企业制造，即货物由中小企业生产且使用该中小企业商号或者注册商标；</w:t>
      </w:r>
    </w:p>
    <w:p w14:paraId="766F197F">
      <w:pPr>
        <w:spacing w:before="120" w:line="320" w:lineRule="atLeast"/>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在工程采购项目中，工程由中小企业承建，即工程施工单位为中小企业；</w:t>
      </w:r>
    </w:p>
    <w:p w14:paraId="1F320238">
      <w:pPr>
        <w:spacing w:before="120" w:line="320" w:lineRule="atLeast"/>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在服务采购项目中，服务由中小企业承接，即提供服务的人员为中小企业依照《中华人民共和国劳动合同法》订立劳动合同的从业人员。</w:t>
      </w:r>
    </w:p>
    <w:p w14:paraId="5C8BD32B">
      <w:pPr>
        <w:spacing w:before="120" w:line="320" w:lineRule="atLeast"/>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在货物采购项目中，供应商提供的货物既有中小企业制造货物，也有大型企业制造货物的，不享受本款规定的促进中小企业发展政策。</w:t>
      </w:r>
    </w:p>
    <w:p w14:paraId="7B30F4A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本项目标的所属行业在第二章采购需求中规定。供应商根据中小企业划分标准（《关于印发中小企业划型标准规定的通知》（工信部联企业〔2011〕300号）判断是否为中小企业。（见附件）</w:t>
      </w:r>
    </w:p>
    <w:p w14:paraId="2025C6CA">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符合条件的货物制造商、工程施工单位、服务承接单位为中小企业的，应按招标文件规定在投标文件中提供声明函。</w:t>
      </w:r>
    </w:p>
    <w:p w14:paraId="6448086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视同中小企业情形</w:t>
      </w:r>
    </w:p>
    <w:p w14:paraId="3A781DA8">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（1）符合中小企业划分标准的个体工商户，视同中小企业。</w:t>
      </w:r>
    </w:p>
    <w:p w14:paraId="2D168AA0">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（2）以联合体形式参加政府采购活动，联合体各方均为中小企业的，联合体视同中小企业。其中，联合体各方均为小微企业的，联合体视同小微企业。</w:t>
      </w:r>
    </w:p>
    <w:p w14:paraId="54D0F8BC">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6FE3319D">
      <w:pPr>
        <w:spacing w:before="120" w:line="320" w:lineRule="atLeast"/>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符合条件的货物制造商、工程施工单位、服务承接单位为监狱企业或残疾人福利性单位的，应按招标文件规定在投标文件中提供相关证明文件。</w:t>
      </w:r>
    </w:p>
    <w:bookmarkEnd w:id="36"/>
    <w:p w14:paraId="79F354C2">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1.5供应商资格</w:t>
      </w:r>
      <w:r>
        <w:rPr>
          <w:rFonts w:hint="eastAsia"/>
          <w:b/>
          <w:bCs/>
          <w:color w:val="000000" w:themeColor="text1"/>
          <w:kern w:val="0"/>
          <w:szCs w:val="21"/>
          <w14:textFill>
            <w14:solidFill>
              <w14:schemeClr w14:val="tx1"/>
            </w14:solidFill>
          </w14:textFill>
        </w:rPr>
        <w:t>要求</w:t>
      </w:r>
    </w:p>
    <w:p w14:paraId="0707991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1.5.1</w:t>
      </w:r>
      <w:r>
        <w:rPr>
          <w:rFonts w:hint="eastAsia"/>
          <w:color w:val="000000" w:themeColor="text1"/>
          <w:szCs w:val="21"/>
          <w14:textFill>
            <w14:solidFill>
              <w14:schemeClr w14:val="tx1"/>
            </w14:solidFill>
          </w14:textFill>
        </w:rPr>
        <w:t>供应商资格要求：详见供应商须知前附表</w:t>
      </w:r>
    </w:p>
    <w:p w14:paraId="49885ED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1.5.2按照招标公告的规定获得招标文件。</w:t>
      </w:r>
    </w:p>
    <w:p w14:paraId="0FAA6DD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1.5.3本项目是否接受联合体投标，见“供应商须知前附表”规定。</w:t>
      </w:r>
    </w:p>
    <w:p w14:paraId="18458D61">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如接受联合体投标，联合体投标要求如下： </w:t>
      </w:r>
    </w:p>
    <w:p w14:paraId="3F4D90C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）供应商可以组成一个投标联合体，以一个供应商的身份共同参加投标。联合体投标的，须提供《联合体协议书》（格式后附）</w:t>
      </w:r>
    </w:p>
    <w:p w14:paraId="1DB7707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2162671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5719995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0C1DBE5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）联合体中有同类资质的供应商按照联合体分工承担相同工作的，应当按照资质等级较低的供应商确定资质等级。</w:t>
      </w:r>
    </w:p>
    <w:p w14:paraId="6C1AACA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）联合体投标业绩、履约能力按照联合体各方其中较高的一方认定并计算（招标文件其他章节另有规定的除外）。</w:t>
      </w:r>
    </w:p>
    <w:p w14:paraId="565E2EE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）供应商为联合体的，可以由联合体中的一方或者多方共同交纳投标保证金，其交纳的保证金对联合体各方均具有约束力。</w:t>
      </w:r>
    </w:p>
    <w:p w14:paraId="763927C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）联合体各方均应按照招标文件的规定提交资格证明文件。</w:t>
      </w:r>
    </w:p>
    <w:p w14:paraId="09B90146">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37" w:name="_Toc254970531"/>
      <w:bookmarkStart w:id="38" w:name="_Toc254970672"/>
      <w:r>
        <w:rPr>
          <w:b/>
          <w:bCs/>
          <w:color w:val="000000" w:themeColor="text1"/>
          <w:kern w:val="0"/>
          <w:szCs w:val="21"/>
          <w14:textFill>
            <w14:solidFill>
              <w14:schemeClr w14:val="tx1"/>
            </w14:solidFill>
          </w14:textFill>
        </w:rPr>
        <w:t>1.6现场踏勘及投标费用</w:t>
      </w:r>
      <w:bookmarkEnd w:id="37"/>
      <w:bookmarkEnd w:id="38"/>
    </w:p>
    <w:p w14:paraId="1972A29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1.6.1前附表如规定现场踏勘的，供应商应按规定时间地点参加踏勘。</w:t>
      </w:r>
    </w:p>
    <w:p w14:paraId="5DD42B4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1.6.2供应商均应自行承担所有与投标有关的全部费用（招标文件有相关的规定除外）。</w:t>
      </w:r>
    </w:p>
    <w:p w14:paraId="2F8C69DB">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1.7转包与分包</w:t>
      </w:r>
    </w:p>
    <w:p w14:paraId="38C5B91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1.7.1如</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文件其他地方无特别规定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本项目不允许转包。</w:t>
      </w:r>
    </w:p>
    <w:p w14:paraId="145AB2F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1.7.2</w:t>
      </w:r>
      <w:r>
        <w:rPr>
          <w:rFonts w:hint="eastAsia"/>
          <w:color w:val="000000" w:themeColor="text1"/>
          <w:szCs w:val="21"/>
          <w14:textFill>
            <w14:solidFill>
              <w14:schemeClr w14:val="tx1"/>
            </w14:solidFill>
          </w14:textFill>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68FD6F6">
      <w:pPr>
        <w:spacing w:before="120" w:line="276" w:lineRule="auto"/>
        <w:ind w:firstLine="422" w:firstLineChars="200"/>
        <w:outlineLvl w:val="2"/>
        <w:rPr>
          <w:b/>
          <w:bCs/>
          <w:color w:val="000000" w:themeColor="text1"/>
          <w:kern w:val="0"/>
          <w:szCs w:val="21"/>
          <w14:textFill>
            <w14:solidFill>
              <w14:schemeClr w14:val="tx1"/>
            </w14:solidFill>
          </w14:textFill>
        </w:rPr>
      </w:pPr>
      <w:bookmarkStart w:id="39" w:name="_Toc254970673"/>
      <w:bookmarkStart w:id="40" w:name="_Toc254970532"/>
      <w:r>
        <w:rPr>
          <w:b/>
          <w:bCs/>
          <w:color w:val="000000" w:themeColor="text1"/>
          <w:kern w:val="0"/>
          <w:szCs w:val="21"/>
          <w14:textFill>
            <w14:solidFill>
              <w14:schemeClr w14:val="tx1"/>
            </w14:solidFill>
          </w14:textFill>
        </w:rPr>
        <w:t>1.8特别说明</w:t>
      </w:r>
      <w:bookmarkEnd w:id="39"/>
      <w:bookmarkEnd w:id="40"/>
    </w:p>
    <w:p w14:paraId="07368E89">
      <w:pPr>
        <w:spacing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1.8.1 供应商应保证其提供的联系方式（电话、传真、电子邮件）有效，以保证往来函件（澄清、修改等）能及时通知供应商，并能及时反馈，否则采购人</w:t>
      </w:r>
      <w:r>
        <w:rPr>
          <w:rFonts w:hint="eastAsia"/>
          <w:color w:val="000000" w:themeColor="text1"/>
          <w:szCs w:val="21"/>
          <w14:textFill>
            <w14:solidFill>
              <w14:schemeClr w14:val="tx1"/>
            </w14:solidFill>
          </w14:textFill>
        </w:rPr>
        <w:t>及代理机构</w:t>
      </w:r>
      <w:r>
        <w:rPr>
          <w:color w:val="000000" w:themeColor="text1"/>
          <w:szCs w:val="21"/>
          <w14:textFill>
            <w14:solidFill>
              <w14:schemeClr w14:val="tx1"/>
            </w14:solidFill>
          </w14:textFill>
        </w:rPr>
        <w:t>不承担由此引起的一切后果。</w:t>
      </w:r>
    </w:p>
    <w:p w14:paraId="5306D84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1.8.2供应商应仔细阅读招标文件的所有内容，按照招标文件的要求提交投标文件，并对所提供的全部资料的真实性承担法律责任。</w:t>
      </w:r>
    </w:p>
    <w:p w14:paraId="48A46367">
      <w:pPr>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1.8.3供应商在投标活动中提供任何虚假材料，</w:t>
      </w:r>
      <w:r>
        <w:rPr>
          <w:rFonts w:hint="eastAsia"/>
          <w:color w:val="000000" w:themeColor="text1"/>
          <w:szCs w:val="21"/>
          <w14:textFill>
            <w14:solidFill>
              <w14:schemeClr w14:val="tx1"/>
            </w14:solidFill>
          </w14:textFill>
        </w:rPr>
        <w:t>将</w:t>
      </w:r>
      <w:r>
        <w:rPr>
          <w:color w:val="000000" w:themeColor="text1"/>
          <w:szCs w:val="21"/>
          <w14:textFill>
            <w14:solidFill>
              <w14:schemeClr w14:val="tx1"/>
            </w14:solidFill>
          </w14:textFill>
        </w:rPr>
        <w:t xml:space="preserve">报监管部门查处； </w:t>
      </w:r>
    </w:p>
    <w:p w14:paraId="65863C0F">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41" w:name="_Toc254970675"/>
      <w:bookmarkStart w:id="42" w:name="_Toc254970534"/>
      <w:r>
        <w:rPr>
          <w:b/>
          <w:bCs/>
          <w:color w:val="000000" w:themeColor="text1"/>
          <w:kern w:val="0"/>
          <w:szCs w:val="21"/>
          <w14:textFill>
            <w14:solidFill>
              <w14:schemeClr w14:val="tx1"/>
            </w14:solidFill>
          </w14:textFill>
        </w:rPr>
        <w:t>2．招标文件</w:t>
      </w:r>
      <w:bookmarkEnd w:id="41"/>
      <w:bookmarkEnd w:id="42"/>
    </w:p>
    <w:p w14:paraId="69BAFCE3">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2.1招标文件的构成</w:t>
      </w:r>
    </w:p>
    <w:p w14:paraId="458490D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第一章 招标公告</w:t>
      </w:r>
    </w:p>
    <w:p w14:paraId="09B4818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第二章 采购需求</w:t>
      </w:r>
    </w:p>
    <w:p w14:paraId="6CDA35E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第三章 供应商须知</w:t>
      </w:r>
    </w:p>
    <w:p w14:paraId="0A53475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第四章 评审方法及标准</w:t>
      </w:r>
    </w:p>
    <w:p w14:paraId="37E4E63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第五章 合同主要条款格式</w:t>
      </w:r>
    </w:p>
    <w:p w14:paraId="635FBCD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第六章 投标文件格式</w:t>
      </w:r>
    </w:p>
    <w:p w14:paraId="6ADD6D08">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2.2供应商的风险</w:t>
      </w:r>
    </w:p>
    <w:p w14:paraId="4BACCAA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供应商没有按照招标文件要求提供全部资料，或者供应商没有对招标文件在各方面作出实质性响应是供应商的风险，并可能导致其投标被否决。</w:t>
      </w:r>
    </w:p>
    <w:p w14:paraId="3EE8824D">
      <w:pPr>
        <w:spacing w:before="120" w:line="320" w:lineRule="atLeast"/>
        <w:ind w:firstLine="422" w:firstLineChars="200"/>
        <w:outlineLvl w:val="2"/>
        <w:rPr>
          <w:b/>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2.3招标文件的澄清与修改</w:t>
      </w:r>
    </w:p>
    <w:p w14:paraId="78DB9EE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r>
        <w:rPr>
          <w:rFonts w:hint="eastAsia"/>
          <w:color w:val="000000" w:themeColor="text1"/>
          <w:szCs w:val="21"/>
          <w14:textFill>
            <w14:solidFill>
              <w14:schemeClr w14:val="tx1"/>
            </w14:solidFill>
          </w14:textFill>
        </w:rPr>
        <w:t>任何已获得招标文件的潜在供应商，均可</w:t>
      </w:r>
      <w:r>
        <w:rPr>
          <w:color w:val="000000" w:themeColor="text1"/>
          <w:szCs w:val="21"/>
          <w14:textFill>
            <w14:solidFill>
              <w14:schemeClr w14:val="tx1"/>
            </w14:solidFill>
          </w14:textFill>
        </w:rPr>
        <w:t>以书面形式要求采购代理机构作出书面解释、澄清</w:t>
      </w:r>
      <w:r>
        <w:rPr>
          <w:rFonts w:hint="eastAsia"/>
          <w:color w:val="000000" w:themeColor="text1"/>
          <w:szCs w:val="21"/>
          <w14:textFill>
            <w14:solidFill>
              <w14:schemeClr w14:val="tx1"/>
            </w14:solidFill>
          </w14:textFill>
        </w:rPr>
        <w:t>。</w:t>
      </w:r>
    </w:p>
    <w:p w14:paraId="1C6D244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2.3.2</w:t>
      </w:r>
      <w:r>
        <w:rPr>
          <w:rFonts w:hint="eastAsia"/>
          <w:color w:val="000000" w:themeColor="text1"/>
          <w:szCs w:val="21"/>
          <w14:textFill>
            <w14:solidFill>
              <w14:schemeClr w14:val="tx1"/>
            </w14:solidFill>
          </w14:textFill>
        </w:rPr>
        <w:t>采购人、采购代理机构对已发出的招标文件进行必要澄清或者修改的，按供应商须知前附表规定发布。</w:t>
      </w:r>
    </w:p>
    <w:p w14:paraId="221639A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2.3.3招标文件澄清、答复、修改、补充的内容为招标文件的组成部分。当招标文件与招标文件的答复、澄清、修改、补充通知就同一内容的表述不一致时，以最后发出的公告或书面文件为准。</w:t>
      </w:r>
    </w:p>
    <w:p w14:paraId="49AD6393">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43" w:name="_Toc254970535"/>
      <w:bookmarkStart w:id="44" w:name="_Toc254970676"/>
      <w:r>
        <w:rPr>
          <w:b/>
          <w:bCs/>
          <w:color w:val="000000" w:themeColor="text1"/>
          <w:kern w:val="0"/>
          <w:szCs w:val="21"/>
          <w14:textFill>
            <w14:solidFill>
              <w14:schemeClr w14:val="tx1"/>
            </w14:solidFill>
          </w14:textFill>
        </w:rPr>
        <w:t>3．投标文件</w:t>
      </w:r>
      <w:bookmarkEnd w:id="43"/>
      <w:bookmarkEnd w:id="44"/>
    </w:p>
    <w:p w14:paraId="1BD1DDF0">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5" w:name="_Toc254970536"/>
      <w:bookmarkStart w:id="46" w:name="_Toc254970677"/>
      <w:r>
        <w:rPr>
          <w:b/>
          <w:bCs/>
          <w:color w:val="000000" w:themeColor="text1"/>
          <w:kern w:val="0"/>
          <w:szCs w:val="21"/>
          <w14:textFill>
            <w14:solidFill>
              <w14:schemeClr w14:val="tx1"/>
            </w14:solidFill>
          </w14:textFill>
        </w:rPr>
        <w:t>3.1投标文件的组成</w:t>
      </w:r>
      <w:bookmarkEnd w:id="45"/>
      <w:bookmarkEnd w:id="46"/>
    </w:p>
    <w:p w14:paraId="5D3C0A5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投标文件由第六章“投标文件格式”规定的</w:t>
      </w:r>
      <w:r>
        <w:rPr>
          <w:rFonts w:hint="eastAsia"/>
          <w:color w:val="000000" w:themeColor="text1"/>
          <w:szCs w:val="21"/>
          <w14:textFill>
            <w14:solidFill>
              <w14:schemeClr w14:val="tx1"/>
            </w14:solidFill>
          </w14:textFill>
        </w:rPr>
        <w:t>内容</w:t>
      </w:r>
      <w:r>
        <w:rPr>
          <w:color w:val="000000" w:themeColor="text1"/>
          <w:szCs w:val="21"/>
          <w14:textFill>
            <w14:solidFill>
              <w14:schemeClr w14:val="tx1"/>
            </w14:solidFill>
          </w14:textFill>
        </w:rPr>
        <w:t>和供应商所作的一切有效补充、修改和承诺等文件组成</w:t>
      </w:r>
      <w:r>
        <w:rPr>
          <w:rFonts w:hint="eastAsia"/>
          <w:color w:val="000000" w:themeColor="text1"/>
          <w:szCs w:val="21"/>
          <w14:textFill>
            <w14:solidFill>
              <w14:schemeClr w14:val="tx1"/>
            </w14:solidFill>
          </w14:textFill>
        </w:rPr>
        <w:t>。</w:t>
      </w:r>
    </w:p>
    <w:p w14:paraId="63668B3E">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7" w:name="_Toc254970537"/>
      <w:bookmarkStart w:id="48" w:name="_Toc254970678"/>
      <w:r>
        <w:rPr>
          <w:b/>
          <w:color w:val="000000" w:themeColor="text1"/>
          <w:szCs w:val="21"/>
          <w14:textFill>
            <w14:solidFill>
              <w14:schemeClr w14:val="tx1"/>
            </w14:solidFill>
          </w14:textFill>
        </w:rPr>
        <w:t>3.2</w:t>
      </w:r>
      <w:r>
        <w:rPr>
          <w:b/>
          <w:bCs/>
          <w:color w:val="000000" w:themeColor="text1"/>
          <w:kern w:val="0"/>
          <w:szCs w:val="21"/>
          <w14:textFill>
            <w14:solidFill>
              <w14:schemeClr w14:val="tx1"/>
            </w14:solidFill>
          </w14:textFill>
        </w:rPr>
        <w:t>投标文件的语言及计量</w:t>
      </w:r>
      <w:bookmarkEnd w:id="47"/>
      <w:bookmarkEnd w:id="48"/>
    </w:p>
    <w:p w14:paraId="6FF8B43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3.2.1</w:t>
      </w:r>
      <w:r>
        <w:rPr>
          <w:rFonts w:hint="eastAsia"/>
          <w:color w:val="000000" w:themeColor="text1"/>
          <w:szCs w:val="21"/>
          <w14:textFill>
            <w14:solidFill>
              <w14:schemeClr w14:val="tx1"/>
            </w14:solidFill>
          </w14:textFill>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326BB5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3.2.2计量单位招标文件已有明确规定的，投标使用招标文件规定的计量单位；招标文件没有规定的，应采用中华人民共和国法定计量单位。</w:t>
      </w:r>
    </w:p>
    <w:p w14:paraId="6FEE8B5D">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9" w:name="_Toc254970538"/>
      <w:bookmarkStart w:id="50" w:name="_Toc254970679"/>
      <w:r>
        <w:rPr>
          <w:b/>
          <w:bCs/>
          <w:color w:val="000000" w:themeColor="text1"/>
          <w:kern w:val="0"/>
          <w:szCs w:val="21"/>
          <w14:textFill>
            <w14:solidFill>
              <w14:schemeClr w14:val="tx1"/>
            </w14:solidFill>
          </w14:textFill>
        </w:rPr>
        <w:t>3.3投标报价</w:t>
      </w:r>
      <w:bookmarkEnd w:id="49"/>
      <w:bookmarkEnd w:id="50"/>
    </w:p>
    <w:p w14:paraId="2D6571E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3.3.1投标报价应按招标文件中相关附表格式填写。</w:t>
      </w:r>
    </w:p>
    <w:p w14:paraId="27CFCCB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3.3.2投标文件只允许有一个报价，有选择的或有条件的报价将不予接受。</w:t>
      </w:r>
    </w:p>
    <w:p w14:paraId="69EC5BFE">
      <w:pPr>
        <w:suppressAutoHyphens/>
        <w:spacing w:before="120" w:line="320" w:lineRule="atLeast"/>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3.3.3对于本文件中未列明，而供应商认为必需的费用也需列入</w:t>
      </w:r>
      <w:r>
        <w:rPr>
          <w:rFonts w:hint="eastAsia"/>
          <w:color w:val="000000" w:themeColor="text1"/>
          <w:kern w:val="1"/>
          <w:szCs w:val="21"/>
          <w14:textFill>
            <w14:solidFill>
              <w14:schemeClr w14:val="tx1"/>
            </w14:solidFill>
          </w14:textFill>
        </w:rPr>
        <w:t>投标报价</w:t>
      </w:r>
      <w:r>
        <w:rPr>
          <w:color w:val="000000" w:themeColor="text1"/>
          <w:kern w:val="1"/>
          <w:szCs w:val="21"/>
          <w14:textFill>
            <w14:solidFill>
              <w14:schemeClr w14:val="tx1"/>
            </w14:solidFill>
          </w14:textFill>
        </w:rPr>
        <w:t>。在合同实施时，采购人将不予支付中标人没有列入的项目费用，并认为此项目的费用已包括在</w:t>
      </w:r>
      <w:r>
        <w:rPr>
          <w:rFonts w:hint="eastAsia"/>
          <w:color w:val="000000" w:themeColor="text1"/>
          <w:kern w:val="1"/>
          <w:szCs w:val="21"/>
          <w14:textFill>
            <w14:solidFill>
              <w14:schemeClr w14:val="tx1"/>
            </w14:solidFill>
          </w14:textFill>
        </w:rPr>
        <w:t>投标报价</w:t>
      </w:r>
      <w:r>
        <w:rPr>
          <w:color w:val="000000" w:themeColor="text1"/>
          <w:kern w:val="1"/>
          <w:szCs w:val="21"/>
          <w14:textFill>
            <w14:solidFill>
              <w14:schemeClr w14:val="tx1"/>
            </w14:solidFill>
          </w14:textFill>
        </w:rPr>
        <w:t>中。</w:t>
      </w:r>
    </w:p>
    <w:p w14:paraId="2B921A3B">
      <w:pPr>
        <w:suppressAutoHyphens/>
        <w:spacing w:before="120" w:line="320" w:lineRule="atLeast"/>
        <w:ind w:firstLine="420" w:firstLineChars="200"/>
        <w:rPr>
          <w:b/>
          <w:bCs/>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3</w:t>
      </w:r>
      <w:r>
        <w:rPr>
          <w:color w:val="000000" w:themeColor="text1"/>
          <w:kern w:val="1"/>
          <w:szCs w:val="21"/>
          <w14:textFill>
            <w14:solidFill>
              <w14:schemeClr w14:val="tx1"/>
            </w14:solidFill>
          </w14:textFill>
        </w:rPr>
        <w:t>.3.4</w:t>
      </w:r>
      <w:r>
        <w:rPr>
          <w:rFonts w:hint="eastAsia"/>
          <w:color w:val="000000" w:themeColor="text1"/>
          <w:kern w:val="1"/>
          <w:szCs w:val="21"/>
          <w14:textFill>
            <w14:solidFill>
              <w14:schemeClr w14:val="tx1"/>
            </w14:solidFill>
          </w14:textFill>
        </w:rPr>
        <w:t>采购人不接受供应商给予的赠品、回扣或者与采购无关的其他商品、服务。</w:t>
      </w:r>
    </w:p>
    <w:p w14:paraId="1F05260C">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3.4投标有效期</w:t>
      </w:r>
    </w:p>
    <w:p w14:paraId="2391615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3.4.1如招标文件其他地方无特别规定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投标有效期则为投标截止之日起90天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在投标有效期内投标文件应保持有效。</w:t>
      </w:r>
      <w:r>
        <w:rPr>
          <w:b/>
          <w:bCs/>
          <w:color w:val="000000" w:themeColor="text1"/>
          <w:szCs w:val="21"/>
          <w14:textFill>
            <w14:solidFill>
              <w14:schemeClr w14:val="tx1"/>
            </w14:solidFill>
          </w14:textFill>
        </w:rPr>
        <w:t>有效期不足的投标文件将被否决</w:t>
      </w:r>
      <w:r>
        <w:rPr>
          <w:color w:val="000000" w:themeColor="text1"/>
          <w:szCs w:val="21"/>
          <w14:textFill>
            <w14:solidFill>
              <w14:schemeClr w14:val="tx1"/>
            </w14:solidFill>
          </w14:textFill>
        </w:rPr>
        <w:t>。</w:t>
      </w:r>
    </w:p>
    <w:p w14:paraId="1B4F3AC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3.4.2在特殊情况下，采购人可与供应商协商延长投标文件的有效期，这种要求和答复均以书面形式进行。</w:t>
      </w:r>
    </w:p>
    <w:p w14:paraId="498F337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3.4.3</w:t>
      </w:r>
      <w:r>
        <w:rPr>
          <w:rFonts w:hint="eastAsia"/>
          <w:color w:val="000000" w:themeColor="text1"/>
          <w:szCs w:val="21"/>
          <w14:textFill>
            <w14:solidFill>
              <w14:schemeClr w14:val="tx1"/>
            </w14:solidFill>
          </w14:textFill>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15B66581">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51" w:name="_Toc254970682"/>
      <w:bookmarkStart w:id="52" w:name="_Toc254970541"/>
      <w:r>
        <w:rPr>
          <w:b/>
          <w:bCs/>
          <w:color w:val="000000" w:themeColor="text1"/>
          <w:kern w:val="0"/>
          <w:szCs w:val="21"/>
          <w14:textFill>
            <w14:solidFill>
              <w14:schemeClr w14:val="tx1"/>
            </w14:solidFill>
          </w14:textFill>
        </w:rPr>
        <w:t>3.5投标保证金</w:t>
      </w:r>
      <w:bookmarkEnd w:id="51"/>
      <w:bookmarkEnd w:id="52"/>
    </w:p>
    <w:p w14:paraId="1160B05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3.5.1供应商须按须知前附表规定提交投标保证金，</w:t>
      </w:r>
      <w:r>
        <w:rPr>
          <w:b/>
          <w:bCs/>
          <w:color w:val="000000" w:themeColor="text1"/>
          <w:szCs w:val="21"/>
          <w14:textFill>
            <w14:solidFill>
              <w14:schemeClr w14:val="tx1"/>
            </w14:solidFill>
          </w14:textFill>
        </w:rPr>
        <w:t>否则其投标将被否决</w:t>
      </w:r>
      <w:r>
        <w:rPr>
          <w:color w:val="000000" w:themeColor="text1"/>
          <w:szCs w:val="21"/>
          <w14:textFill>
            <w14:solidFill>
              <w14:schemeClr w14:val="tx1"/>
            </w14:solidFill>
          </w14:textFill>
        </w:rPr>
        <w:t>。除招标文件规定不予退还保证金的情形外，代理机构在规定时间内退回供应商的投标保证金（供应商自行承担因未按供应商须知前附表要求交纳导致投标保证金无法及时退还的责任）。</w:t>
      </w:r>
    </w:p>
    <w:p w14:paraId="455A1FC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3.5.2投标保证金币种应与投标报价币种相同。</w:t>
      </w:r>
    </w:p>
    <w:p w14:paraId="2D82AA4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3.5.3未中标人的投标保证金在中标通知书发出后4个工作日内退还。中标人的投标保证金在合同签订后4个工作日内退还（办理退还手续时需要向采购代理机构提供两份合同复印件）。</w:t>
      </w:r>
    </w:p>
    <w:p w14:paraId="08CC39F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3.5.4供应商有下列情形之一的，投标保证金将不予退还：</w:t>
      </w:r>
    </w:p>
    <w:p w14:paraId="1DD8AB73">
      <w:pPr>
        <w:numPr>
          <w:ilvl w:val="0"/>
          <w:numId w:val="9"/>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供应商在投标有效期内撤销投标文件的；</w:t>
      </w:r>
    </w:p>
    <w:p w14:paraId="1C3611C7">
      <w:pPr>
        <w:numPr>
          <w:ilvl w:val="0"/>
          <w:numId w:val="9"/>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供应商在投标过程中弄虚作假，提供虚假材料的；</w:t>
      </w:r>
    </w:p>
    <w:p w14:paraId="6154BF35">
      <w:pPr>
        <w:numPr>
          <w:ilvl w:val="0"/>
          <w:numId w:val="9"/>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中标人无正当理由不与采购人签订合同的；</w:t>
      </w:r>
    </w:p>
    <w:p w14:paraId="0B382BC6">
      <w:pPr>
        <w:numPr>
          <w:ilvl w:val="0"/>
          <w:numId w:val="9"/>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将中标项目转让给他人或者在投标文件中未说明且未经采购人同意，将中标项目分包给他人的；</w:t>
      </w:r>
    </w:p>
    <w:p w14:paraId="04F40467">
      <w:pPr>
        <w:numPr>
          <w:ilvl w:val="0"/>
          <w:numId w:val="9"/>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拒绝履行合同义务的；</w:t>
      </w:r>
    </w:p>
    <w:p w14:paraId="2059A31C">
      <w:pPr>
        <w:numPr>
          <w:ilvl w:val="0"/>
          <w:numId w:val="9"/>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其他严重扰乱招投标程序的</w:t>
      </w:r>
      <w:r>
        <w:rPr>
          <w:rFonts w:hint="eastAsia"/>
          <w:color w:val="000000" w:themeColor="text1"/>
          <w:szCs w:val="21"/>
          <w14:textFill>
            <w14:solidFill>
              <w14:schemeClr w14:val="tx1"/>
            </w14:solidFill>
          </w14:textFill>
        </w:rPr>
        <w:t>。</w:t>
      </w:r>
    </w:p>
    <w:p w14:paraId="29D32BC9">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53" w:name="_Toc254970683"/>
      <w:bookmarkStart w:id="54" w:name="_Toc254970542"/>
      <w:r>
        <w:rPr>
          <w:b/>
          <w:bCs/>
          <w:color w:val="000000" w:themeColor="text1"/>
          <w:kern w:val="0"/>
          <w:szCs w:val="21"/>
          <w14:textFill>
            <w14:solidFill>
              <w14:schemeClr w14:val="tx1"/>
            </w14:solidFill>
          </w14:textFill>
        </w:rPr>
        <w:t>3.6投标文件的</w:t>
      </w:r>
      <w:bookmarkEnd w:id="53"/>
      <w:bookmarkEnd w:id="54"/>
      <w:r>
        <w:rPr>
          <w:b/>
          <w:bCs/>
          <w:color w:val="000000" w:themeColor="text1"/>
          <w:kern w:val="0"/>
          <w:szCs w:val="21"/>
          <w14:textFill>
            <w14:solidFill>
              <w14:schemeClr w14:val="tx1"/>
            </w14:solidFill>
          </w14:textFill>
        </w:rPr>
        <w:t>编制要求</w:t>
      </w:r>
    </w:p>
    <w:p w14:paraId="254383DB">
      <w:pPr>
        <w:spacing w:before="120" w:line="320" w:lineRule="atLeast"/>
        <w:ind w:firstLine="420" w:firstLineChars="200"/>
        <w:rPr>
          <w:b/>
          <w:bCs/>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.6.1</w:t>
      </w:r>
      <w:r>
        <w:rPr>
          <w:rFonts w:hint="eastAsia"/>
          <w:color w:val="000000" w:themeColor="text1"/>
          <w:szCs w:val="21"/>
          <w14:textFill>
            <w14:solidFill>
              <w14:schemeClr w14:val="tx1"/>
            </w14:solidFill>
          </w14:textFill>
        </w:rPr>
        <w:t>供应商应先安装“广西政府采购云平台投标客户端” （请自行前往“广西政府采购云平台”平台进行下载），通过账号密码或C</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登录客户端制作投标文件。</w:t>
      </w:r>
    </w:p>
    <w:p w14:paraId="2A26272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3.6.2供应商应按本招标文件规定的格式和顺序编制、装订投标文件并编制完整的页码、目录，投标文件内容不完整、编排混乱导致投标文件被误读、漏读或者查找不到相关内容</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由供应商自行负责。</w:t>
      </w:r>
    </w:p>
    <w:p w14:paraId="14B7C3CE">
      <w:pPr>
        <w:spacing w:before="120" w:line="320" w:lineRule="atLeast"/>
        <w:ind w:firstLine="420" w:firstLineChars="200"/>
        <w:rPr>
          <w:color w:val="000000" w:themeColor="text1"/>
          <w:szCs w:val="21"/>
          <w14:textFill>
            <w14:solidFill>
              <w14:schemeClr w14:val="tx1"/>
            </w14:solidFill>
          </w14:textFill>
        </w:rPr>
      </w:pPr>
      <w:bookmarkStart w:id="55" w:name="_Hlk93046800"/>
      <w:r>
        <w:rPr>
          <w:color w:val="000000" w:themeColor="text1"/>
          <w:szCs w:val="21"/>
          <w14:textFill>
            <w14:solidFill>
              <w14:schemeClr w14:val="tx1"/>
            </w14:solidFill>
          </w14:textFill>
        </w:rPr>
        <w:t>3.6.3</w:t>
      </w:r>
      <w:r>
        <w:rPr>
          <w:rFonts w:hint="eastAsia"/>
          <w:color w:val="000000" w:themeColor="text1"/>
          <w:szCs w:val="21"/>
          <w14:textFill>
            <w14:solidFill>
              <w14:schemeClr w14:val="tx1"/>
            </w14:solidFill>
          </w14:textFill>
        </w:rPr>
        <w:t>投标文件按照招标文件第六章格式要求在规定位置进行签署、盖章。投标人的投标文件未按照招标文件要求签署、盖章的，</w:t>
      </w:r>
      <w:r>
        <w:rPr>
          <w:rFonts w:hint="eastAsia"/>
          <w:b/>
          <w:bCs/>
          <w:color w:val="000000" w:themeColor="text1"/>
          <w:szCs w:val="21"/>
          <w14:textFill>
            <w14:solidFill>
              <w14:schemeClr w14:val="tx1"/>
            </w14:solidFill>
          </w14:textFill>
        </w:rPr>
        <w:t>其投标无效</w:t>
      </w:r>
      <w:r>
        <w:rPr>
          <w:rFonts w:hint="eastAsia"/>
          <w:color w:val="000000" w:themeColor="text1"/>
          <w:szCs w:val="21"/>
          <w14:textFill>
            <w14:solidFill>
              <w14:schemeClr w14:val="tx1"/>
            </w14:solidFill>
          </w14:textFill>
        </w:rPr>
        <w:t>。骑缝盖公章不视为在规定位置盖章。</w:t>
      </w:r>
    </w:p>
    <w:bookmarkEnd w:id="55"/>
    <w:p w14:paraId="68DF6CC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3.6.4</w:t>
      </w:r>
      <w:r>
        <w:rPr>
          <w:rFonts w:hint="eastAsia"/>
          <w:color w:val="000000" w:themeColor="text1"/>
          <w:szCs w:val="21"/>
          <w14:textFill>
            <w14:solidFill>
              <w14:schemeClr w14:val="tx1"/>
            </w14:solidFill>
          </w14:textFill>
        </w:rPr>
        <w:t>为确保网上操作合法、有效和安全，供应商应当在投标截止时间前完成在“广西政府采购云平台”平台的身份认证，确保在电子投标过程中能够对相关数据电文进行加密和使用电子签名。</w:t>
      </w:r>
    </w:p>
    <w:p w14:paraId="5E5C2DC9">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.6.5</w:t>
      </w:r>
      <w:r>
        <w:rPr>
          <w:rFonts w:hint="eastAsia"/>
          <w:color w:val="000000" w:themeColor="text1"/>
          <w:szCs w:val="21"/>
          <w14:textFill>
            <w14:solidFill>
              <w14:schemeClr w14:val="tx1"/>
            </w14:solidFill>
          </w14:textFill>
        </w:rPr>
        <w:t>投标文件中标注的供应商名称应与主体资格证明（如营业执照、事业单位法人证书、执业许可证、个体工商户营业执照、自然人身份证等）和公章/电子签章一致，</w:t>
      </w:r>
      <w:r>
        <w:rPr>
          <w:rFonts w:hint="eastAsia"/>
          <w:b/>
          <w:bCs/>
          <w:color w:val="000000" w:themeColor="text1"/>
          <w:szCs w:val="21"/>
          <w14:textFill>
            <w14:solidFill>
              <w14:schemeClr w14:val="tx1"/>
            </w14:solidFill>
          </w14:textFill>
        </w:rPr>
        <w:t>否则作无效投标处理。</w:t>
      </w:r>
    </w:p>
    <w:p w14:paraId="115553A9">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3.7投标文件的递交、修改和撤回</w:t>
      </w:r>
    </w:p>
    <w:p w14:paraId="1177337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3.7.1</w:t>
      </w:r>
      <w:r>
        <w:rPr>
          <w:rFonts w:hint="eastAsia"/>
          <w:color w:val="000000" w:themeColor="text1"/>
          <w:szCs w:val="21"/>
          <w14:textFill>
            <w14:solidFill>
              <w14:schemeClr w14:val="tx1"/>
            </w14:solidFill>
          </w14:textFill>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平台。</w:t>
      </w:r>
    </w:p>
    <w:p w14:paraId="24FF2BFC">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.7.2</w:t>
      </w:r>
      <w:r>
        <w:rPr>
          <w:rFonts w:hint="eastAsia"/>
          <w:color w:val="000000" w:themeColor="text1"/>
          <w:szCs w:val="21"/>
          <w14:textFill>
            <w14:solidFill>
              <w14:schemeClr w14:val="tx1"/>
            </w14:solidFill>
          </w14:textFill>
        </w:rPr>
        <w:t xml:space="preserve">未在规定时间内提交或者未按照招标文件要求签章、加密的电子投标文件，“广西政府采购云平台”平台将拒收。 </w:t>
      </w:r>
    </w:p>
    <w:p w14:paraId="6C4739C3">
      <w:pPr>
        <w:spacing w:before="120" w:line="320" w:lineRule="atLeast"/>
        <w:ind w:left="2" w:leftChars="1" w:firstLine="420" w:firstLineChars="200"/>
        <w:rPr>
          <w:color w:val="000000" w:themeColor="text1"/>
          <w:szCs w:val="21"/>
          <w14:textFill>
            <w14:solidFill>
              <w14:schemeClr w14:val="tx1"/>
            </w14:solidFill>
          </w14:textFill>
        </w:rPr>
      </w:pPr>
      <w:bookmarkStart w:id="56" w:name="_Toc254970685"/>
      <w:bookmarkStart w:id="57" w:name="_Toc254970544"/>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.7.3</w:t>
      </w:r>
      <w:r>
        <w:rPr>
          <w:rFonts w:hint="eastAsia"/>
          <w:color w:val="000000" w:themeColor="text1"/>
          <w:szCs w:val="21"/>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平台将拒收。</w:t>
      </w:r>
    </w:p>
    <w:p w14:paraId="037FD82B">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3.7.4</w:t>
      </w:r>
      <w:r>
        <w:rPr>
          <w:rFonts w:hint="eastAsia"/>
          <w:color w:val="000000" w:themeColor="text1"/>
          <w:szCs w:val="21"/>
          <w14:textFill>
            <w14:solidFill>
              <w14:schemeClr w14:val="tx1"/>
            </w14:solidFill>
          </w14:textFill>
        </w:rPr>
        <w:t>在投标截止时间前，除供应商补充、修改或者撤回投标文件外，任何单位和个人不得解密或提取投标文件。</w:t>
      </w:r>
    </w:p>
    <w:p w14:paraId="5A949381">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3.7.5</w:t>
      </w:r>
      <w:r>
        <w:rPr>
          <w:rFonts w:hint="eastAsia"/>
          <w:color w:val="000000" w:themeColor="text1"/>
          <w:szCs w:val="21"/>
          <w14:textFill>
            <w14:solidFill>
              <w14:schemeClr w14:val="tx1"/>
            </w14:solidFill>
          </w14:textFill>
        </w:rPr>
        <w:t>在投标截止时间止提交电子版投标文件的供应商不足3家时，电子版投标文件由代理机构在“广西政府采购云平台”平台操作退回，除此之外采购人和采购代理机构对已提交的投标文件概不退回。</w:t>
      </w:r>
    </w:p>
    <w:p w14:paraId="10EBAA50">
      <w:pPr>
        <w:spacing w:before="120" w:line="320" w:lineRule="atLeast"/>
        <w:ind w:left="2" w:leftChars="1" w:firstLine="420" w:firstLineChars="200"/>
        <w:rPr>
          <w:color w:val="000000" w:themeColor="text1"/>
          <w:szCs w:val="21"/>
          <w14:textFill>
            <w14:solidFill>
              <w14:schemeClr w14:val="tx1"/>
            </w14:solidFill>
          </w14:textFill>
        </w:rPr>
      </w:pPr>
      <w:bookmarkStart w:id="58" w:name="_Hlk93046827"/>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.7.6</w:t>
      </w:r>
      <w:r>
        <w:rPr>
          <w:rFonts w:hint="eastAsia"/>
          <w:color w:val="000000" w:themeColor="text1"/>
          <w:szCs w:val="21"/>
          <w14:textFill>
            <w14:solidFill>
              <w14:schemeClr w14:val="tx1"/>
            </w14:solidFill>
          </w14:textFill>
        </w:rPr>
        <w:t>招标文件未允许同一供应商提交两个或以上不同的响应文件，但存在</w:t>
      </w:r>
      <w:r>
        <w:rPr>
          <w:rFonts w:hint="eastAsia"/>
          <w:color w:val="000000" w:themeColor="text1"/>
          <w14:textFill>
            <w14:solidFill>
              <w14:schemeClr w14:val="tx1"/>
            </w14:solidFill>
          </w14:textFill>
        </w:rPr>
        <w:t>同</w:t>
      </w:r>
      <w:r>
        <w:rPr>
          <w:rFonts w:hint="eastAsia"/>
          <w:color w:val="000000" w:themeColor="text1"/>
          <w:szCs w:val="21"/>
          <w14:textFill>
            <w14:solidFill>
              <w14:schemeClr w14:val="tx1"/>
            </w14:solidFill>
          </w14:textFill>
        </w:rPr>
        <w:t>一供应商提交两个或以上不同的响应文件的，</w:t>
      </w:r>
      <w:r>
        <w:rPr>
          <w:rFonts w:hint="eastAsia"/>
          <w:b/>
          <w:bCs/>
          <w:color w:val="000000" w:themeColor="text1"/>
          <w:szCs w:val="21"/>
          <w14:textFill>
            <w14:solidFill>
              <w14:schemeClr w14:val="tx1"/>
            </w14:solidFill>
          </w14:textFill>
        </w:rPr>
        <w:t>其投标无效。</w:t>
      </w:r>
      <w:r>
        <w:rPr>
          <w:rFonts w:hint="eastAsia"/>
          <w:color w:val="000000" w:themeColor="text1"/>
          <w:szCs w:val="21"/>
          <w14:textFill>
            <w14:solidFill>
              <w14:schemeClr w14:val="tx1"/>
            </w14:solidFill>
          </w14:textFill>
        </w:rPr>
        <w:t>供应商在同一投标文件中对某项技术、商务要求提供有选择性的响应参数或方案等同于提交两个或以上不同的投标文件。</w:t>
      </w:r>
    </w:p>
    <w:bookmarkEnd w:id="58"/>
    <w:p w14:paraId="3BF16880">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4．开标</w:t>
      </w:r>
      <w:bookmarkEnd w:id="56"/>
      <w:bookmarkEnd w:id="57"/>
    </w:p>
    <w:p w14:paraId="3742BB23">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4.1开标准备</w:t>
      </w:r>
    </w:p>
    <w:p w14:paraId="1611EFE1">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本项目投标截止时间及地点见“供应商须知前附表”规定。</w:t>
      </w:r>
    </w:p>
    <w:p w14:paraId="492C4D20">
      <w:pPr>
        <w:autoSpaceDE w:val="0"/>
        <w:autoSpaceDN w:val="0"/>
        <w:adjustRightInd w:val="0"/>
        <w:spacing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全流程电子化项目没有现场递交投标文件及现场开标环节。采购代理机构将按照招标文件规定的时间通过“广西政府采购云平台”平台组织线上开标活动、开启投标文件，所有供应商均应当准时在线参加。供应商</w:t>
      </w:r>
      <w:r>
        <w:rPr>
          <w:color w:val="000000" w:themeColor="text1"/>
          <w:szCs w:val="21"/>
          <w14:textFill>
            <w14:solidFill>
              <w14:schemeClr w14:val="tx1"/>
            </w14:solidFill>
          </w14:textFill>
        </w:rPr>
        <w:t>如不</w:t>
      </w:r>
      <w:r>
        <w:rPr>
          <w:rFonts w:hint="eastAsia"/>
          <w:color w:val="000000" w:themeColor="text1"/>
          <w:szCs w:val="21"/>
          <w14:textFill>
            <w14:solidFill>
              <w14:schemeClr w14:val="tx1"/>
            </w14:solidFill>
          </w14:textFill>
        </w:rPr>
        <w:t>参加</w:t>
      </w:r>
      <w:r>
        <w:rPr>
          <w:color w:val="000000" w:themeColor="text1"/>
          <w:szCs w:val="21"/>
          <w14:textFill>
            <w14:solidFill>
              <w14:schemeClr w14:val="tx1"/>
            </w14:solidFill>
          </w14:textFill>
        </w:rPr>
        <w:t>开标大会的，</w:t>
      </w:r>
      <w:r>
        <w:rPr>
          <w:rFonts w:hint="eastAsia"/>
          <w:color w:val="000000" w:themeColor="text1"/>
          <w:szCs w:val="21"/>
          <w14:textFill>
            <w14:solidFill>
              <w14:schemeClr w14:val="tx1"/>
            </w14:solidFill>
          </w14:textFill>
        </w:rPr>
        <w:t>视同认可开标结果，</w:t>
      </w:r>
      <w:r>
        <w:rPr>
          <w:color w:val="000000" w:themeColor="text1"/>
          <w:szCs w:val="21"/>
          <w14:textFill>
            <w14:solidFill>
              <w14:schemeClr w14:val="tx1"/>
            </w14:solidFill>
          </w14:textFill>
        </w:rPr>
        <w:t>事后不得对采购相关人员、开标过程和开标结果提出异议</w:t>
      </w:r>
      <w:r>
        <w:rPr>
          <w:rFonts w:hint="eastAsia"/>
          <w:color w:val="000000" w:themeColor="text1"/>
          <w:szCs w:val="21"/>
          <w14:textFill>
            <w14:solidFill>
              <w14:schemeClr w14:val="tx1"/>
            </w14:solidFill>
          </w14:textFill>
        </w:rPr>
        <w:t>，同时供应商因未在线参加开标而导致投标文件无法按时解密等一切后果由供应商自己承担。</w:t>
      </w:r>
    </w:p>
    <w:p w14:paraId="43979BEB">
      <w:pPr>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如供应商成功解密投标文件，但未在“广西政府采购云平台”电子开标大厅参加开标的，视同认可开标过程和结果，由此产生的后果由供应商自行负责。 </w:t>
      </w:r>
    </w:p>
    <w:p w14:paraId="2A45514D">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4.2开标程序</w:t>
      </w:r>
    </w:p>
    <w:p w14:paraId="404CC30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4.2.1</w:t>
      </w:r>
      <w:r>
        <w:rPr>
          <w:rFonts w:hint="eastAsia"/>
          <w:color w:val="000000" w:themeColor="text1"/>
          <w:szCs w:val="21"/>
          <w14:textFill>
            <w14:solidFill>
              <w14:schemeClr w14:val="tx1"/>
            </w14:solidFill>
          </w14:textFill>
        </w:rPr>
        <w:t>供应商登录广西政府采购云平台进入开标大厅签到。</w:t>
      </w:r>
    </w:p>
    <w:p w14:paraId="5BE2A507">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解密电子投标文件。“广西政府采购云平台”平台按开标时间自动提取所有投标文件。采购代理机构在“广西政府采购云平台”平台向各供应商发出电子加密投标文件开始解密通知，由供应商平台设置时间内自行进行投标文件解密。供应商须使用加密时所用的CA锁准时登录到“广西政府采购云平台”平台电子开标大厅签到并对电子投标文件解密。开标后供应商未及时进行解密的，代理机构可通知供应商。</w:t>
      </w:r>
      <w:r>
        <w:rPr>
          <w:rFonts w:hint="eastAsia"/>
          <w:color w:val="000000" w:themeColor="text1"/>
          <w14:textFill>
            <w14:solidFill>
              <w14:schemeClr w14:val="tx1"/>
            </w14:solidFill>
          </w14:textFill>
        </w:rPr>
        <w:t>通知后供应商仍未在上述规定时间内解密响应文件</w:t>
      </w:r>
      <w:r>
        <w:rPr>
          <w:rFonts w:hint="eastAsia"/>
          <w:color w:val="000000" w:themeColor="text1"/>
          <w:szCs w:val="21"/>
          <w14:textFill>
            <w14:solidFill>
              <w14:schemeClr w14:val="tx1"/>
            </w14:solidFill>
          </w14:textFill>
        </w:rPr>
        <w:t>，或者供应商没预留联系方式或预留联系方式无效导致代理机构无法联系到供应商进行解密的，均视为无效投标。</w:t>
      </w:r>
    </w:p>
    <w:p w14:paraId="20E1F44E">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.2.3</w:t>
      </w:r>
      <w:r>
        <w:rPr>
          <w:rFonts w:hint="eastAsia"/>
          <w:color w:val="000000" w:themeColor="text1"/>
          <w:szCs w:val="21"/>
          <w14:textFill>
            <w14:solidFill>
              <w14:schemeClr w14:val="tx1"/>
            </w14:solidFill>
          </w14:textFill>
        </w:rPr>
        <w:t>“广西政府采购云平台”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17662A5B">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.2.4</w:t>
      </w:r>
      <w:r>
        <w:rPr>
          <w:rFonts w:hint="eastAsia"/>
          <w:color w:val="000000" w:themeColor="text1"/>
          <w:szCs w:val="21"/>
          <w14:textFill>
            <w14:solidFill>
              <w14:schemeClr w14:val="tx1"/>
            </w14:solidFill>
          </w14:textFill>
        </w:rPr>
        <w:t>解密异常情况处理：详见本章</w:t>
      </w:r>
      <w:r>
        <w:rPr>
          <w:color w:val="000000" w:themeColor="text1"/>
          <w:szCs w:val="21"/>
          <w14:textFill>
            <w14:solidFill>
              <w14:schemeClr w14:val="tx1"/>
            </w14:solidFill>
          </w14:textFill>
        </w:rPr>
        <w:t>10.2</w:t>
      </w:r>
      <w:r>
        <w:rPr>
          <w:rFonts w:hint="eastAsia"/>
          <w:color w:val="000000" w:themeColor="text1"/>
          <w:szCs w:val="21"/>
          <w14:textFill>
            <w14:solidFill>
              <w14:schemeClr w14:val="tx1"/>
            </w14:solidFill>
          </w14:textFill>
        </w:rPr>
        <w:t>电子交易活动的中止。</w:t>
      </w:r>
    </w:p>
    <w:p w14:paraId="4573AC9D">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.2.5</w:t>
      </w:r>
      <w:r>
        <w:rPr>
          <w:rFonts w:hint="eastAsia"/>
          <w:color w:val="000000" w:themeColor="text1"/>
          <w:szCs w:val="21"/>
          <w14:textFill>
            <w14:solidFill>
              <w14:schemeClr w14:val="tx1"/>
            </w14:solidFill>
          </w14:textFill>
        </w:rPr>
        <w:t>供应商对报价进行确认。</w:t>
      </w:r>
    </w:p>
    <w:p w14:paraId="01B1EEC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4.2.6开标结束。</w:t>
      </w:r>
    </w:p>
    <w:p w14:paraId="22225024">
      <w:pPr>
        <w:pStyle w:val="26"/>
        <w:snapToGrid w:val="0"/>
        <w:spacing w:line="440" w:lineRule="exact"/>
        <w:ind w:firstLine="422" w:firstLineChars="200"/>
        <w:rPr>
          <w:rFonts w:hint="eastAsia" w:hAnsi="宋体"/>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特别说明：</w:t>
      </w:r>
      <w:r>
        <w:rPr>
          <w:rFonts w:hint="eastAsia" w:hAnsi="宋体"/>
          <w:color w:val="000000" w:themeColor="text1"/>
          <w14:textFill>
            <w14:solidFill>
              <w14:schemeClr w14:val="tx1"/>
            </w14:solidFill>
          </w14:textFill>
        </w:rPr>
        <w:t>如遇“广西政府采购云平台”平台电子化开标或评审程序调整的，按调整后的程序执行。</w:t>
      </w:r>
    </w:p>
    <w:p w14:paraId="1969349F">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4.3演示</w:t>
      </w:r>
    </w:p>
    <w:p w14:paraId="7414837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4.3.1“供应商须知前附表”规定在开标会议结束后进行演示的，供应商应按规定进行演示。</w:t>
      </w:r>
    </w:p>
    <w:p w14:paraId="52034B0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4.3.2未按规定时间进行演示可能引起的演示分数被计为0分或投标无效等后果由供应商自行承担。</w:t>
      </w:r>
    </w:p>
    <w:p w14:paraId="63636387">
      <w:pPr>
        <w:spacing w:before="120" w:line="320" w:lineRule="atLeast"/>
        <w:ind w:firstLine="422" w:firstLineChars="200"/>
        <w:outlineLvl w:val="2"/>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4.4样品</w:t>
      </w:r>
    </w:p>
    <w:p w14:paraId="76EE0D2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4.4.1“供应商须知前附表”规定递交样品的，供应商应按前附表规定递交样品，递交样品时应附样品递交表（格式见第六章）。</w:t>
      </w:r>
    </w:p>
    <w:p w14:paraId="257B8C9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4.4.2未按规定时间递交样品可能引起的样品分数被计为0分或投标无效等后果由供应商自行承担。</w:t>
      </w:r>
    </w:p>
    <w:p w14:paraId="0FCCC38A">
      <w:pPr>
        <w:spacing w:before="120" w:line="320" w:lineRule="atLeast"/>
        <w:ind w:firstLine="420" w:firstLineChars="200"/>
        <w:rPr>
          <w:color w:val="000000" w:themeColor="text1"/>
          <w:szCs w:val="21"/>
          <w14:textFill>
            <w14:solidFill>
              <w14:schemeClr w14:val="tx1"/>
            </w14:solidFill>
          </w14:textFill>
        </w:rPr>
      </w:pPr>
      <w:bookmarkStart w:id="59" w:name="_Toc254970545"/>
      <w:bookmarkStart w:id="60" w:name="_Toc254970686"/>
      <w:r>
        <w:rPr>
          <w:color w:val="000000" w:themeColor="text1"/>
          <w:szCs w:val="21"/>
          <w14:textFill>
            <w14:solidFill>
              <w14:schemeClr w14:val="tx1"/>
            </w14:solidFill>
          </w14:textFill>
        </w:rPr>
        <w:t>4.4.3样品封存或退还的说明请见第六章投标文件格式所附样品递交表。</w:t>
      </w:r>
    </w:p>
    <w:p w14:paraId="3D763A55">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61" w:name="_Hlk93420947"/>
      <w:r>
        <w:rPr>
          <w:b/>
          <w:bCs/>
          <w:color w:val="000000" w:themeColor="text1"/>
          <w:kern w:val="0"/>
          <w:szCs w:val="21"/>
          <w14:textFill>
            <w14:solidFill>
              <w14:schemeClr w14:val="tx1"/>
            </w14:solidFill>
          </w14:textFill>
        </w:rPr>
        <w:t>5．</w:t>
      </w:r>
      <w:r>
        <w:rPr>
          <w:rFonts w:hint="eastAsia"/>
          <w:b/>
          <w:bCs/>
          <w:color w:val="000000" w:themeColor="text1"/>
          <w:kern w:val="0"/>
          <w:szCs w:val="21"/>
          <w14:textFill>
            <w14:solidFill>
              <w14:schemeClr w14:val="tx1"/>
            </w14:solidFill>
          </w14:textFill>
        </w:rPr>
        <w:t>资格审查</w:t>
      </w:r>
    </w:p>
    <w:p w14:paraId="7BA8A75E">
      <w:pPr>
        <w:spacing w:before="120" w:line="320" w:lineRule="atLeast"/>
        <w:ind w:left="2" w:leftChars="1" w:firstLine="420" w:firstLineChars="200"/>
        <w:outlineLvl w:val="1"/>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w:t>
      </w:r>
      <w:r>
        <w:rPr>
          <w:bCs/>
          <w:color w:val="000000" w:themeColor="text1"/>
          <w:kern w:val="0"/>
          <w:szCs w:val="21"/>
          <w14:textFill>
            <w14:solidFill>
              <w14:schemeClr w14:val="tx1"/>
            </w14:solidFill>
          </w14:textFill>
        </w:rPr>
        <w:t>.1</w:t>
      </w:r>
      <w:r>
        <w:rPr>
          <w:rFonts w:ascii="宋体" w:hAnsi="宋体"/>
          <w:bCs/>
          <w:color w:val="000000" w:themeColor="text1"/>
          <w:szCs w:val="21"/>
          <w14:textFill>
            <w14:solidFill>
              <w14:schemeClr w14:val="tx1"/>
            </w14:solidFill>
          </w14:textFill>
        </w:rPr>
        <w:t>开标结束后，</w:t>
      </w:r>
      <w:r>
        <w:rPr>
          <w:rFonts w:hint="eastAsia" w:ascii="宋体" w:hAnsi="宋体"/>
          <w:bCs/>
          <w:color w:val="000000" w:themeColor="text1"/>
          <w:szCs w:val="21"/>
          <w14:textFill>
            <w14:solidFill>
              <w14:schemeClr w14:val="tx1"/>
            </w14:solidFill>
          </w14:textFill>
        </w:rPr>
        <w:t>采购人或者采购代理机构通过电子交易平台</w:t>
      </w:r>
      <w:r>
        <w:rPr>
          <w:rFonts w:ascii="宋体" w:hAnsi="宋体"/>
          <w:bCs/>
          <w:color w:val="000000" w:themeColor="text1"/>
          <w:szCs w:val="21"/>
          <w14:textFill>
            <w14:solidFill>
              <w14:schemeClr w14:val="tx1"/>
            </w14:solidFill>
          </w14:textFill>
        </w:rPr>
        <w:t>对供应商的资格进行审查。</w:t>
      </w:r>
      <w:r>
        <w:rPr>
          <w:rFonts w:hint="eastAsia" w:ascii="宋体" w:hAnsi="宋体"/>
          <w:bCs/>
          <w:color w:val="000000" w:themeColor="text1"/>
          <w:szCs w:val="21"/>
          <w14:textFill>
            <w14:solidFill>
              <w14:schemeClr w14:val="tx1"/>
            </w14:solidFill>
          </w14:textFill>
        </w:rPr>
        <w:t>资格审查</w:t>
      </w:r>
      <w:r>
        <w:rPr>
          <w:rFonts w:hint="eastAsia"/>
          <w:bCs/>
          <w:color w:val="000000" w:themeColor="text1"/>
          <w:kern w:val="0"/>
          <w:szCs w:val="21"/>
          <w14:textFill>
            <w14:solidFill>
              <w14:schemeClr w14:val="tx1"/>
            </w14:solidFill>
          </w14:textFill>
        </w:rPr>
        <w:t>是根据法律法规和招标文件的规定，对供应商的基本资格条件、特定资格条件进行审查。</w:t>
      </w:r>
    </w:p>
    <w:p w14:paraId="1029AED9">
      <w:pPr>
        <w:spacing w:before="120" w:line="320" w:lineRule="atLeast"/>
        <w:ind w:left="2" w:leftChars="1" w:firstLine="420" w:firstLineChars="200"/>
        <w:outlineLvl w:val="1"/>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w:t>
      </w: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资格审查标准在第四章评审方法及标准中规定，符合资格审查标准要求的供应商即为资格审查合格。</w:t>
      </w:r>
    </w:p>
    <w:p w14:paraId="2A256B50">
      <w:pPr>
        <w:spacing w:before="120" w:line="276" w:lineRule="auto"/>
        <w:ind w:left="2" w:leftChars="1" w:firstLine="420" w:firstLineChars="200"/>
        <w:outlineLvl w:val="1"/>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5.3</w:t>
      </w:r>
      <w:r>
        <w:rPr>
          <w:rFonts w:hint="eastAsia"/>
          <w:bCs/>
          <w:color w:val="000000" w:themeColor="text1"/>
          <w:kern w:val="0"/>
          <w:szCs w:val="21"/>
          <w14:textFill>
            <w14:solidFill>
              <w14:schemeClr w14:val="tx1"/>
            </w14:solidFill>
          </w14:textFill>
        </w:rPr>
        <w:t>供应商有下列情形之一的，资格审查不合格，作无效投标处理：</w:t>
      </w:r>
    </w:p>
    <w:p w14:paraId="7892A38A">
      <w:pPr>
        <w:spacing w:line="276" w:lineRule="auto"/>
        <w:ind w:firstLine="420" w:firstLineChars="200"/>
        <w:rPr>
          <w:rFonts w:hint="eastAsia" w:hAnsi="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不具备招标文件中规定的资格要求或资格条件的；</w:t>
      </w:r>
      <w:r>
        <w:rPr>
          <w:color w:val="000000" w:themeColor="text1"/>
          <w:szCs w:val="21"/>
          <w14:textFill>
            <w14:solidFill>
              <w14:schemeClr w14:val="tx1"/>
            </w14:solidFill>
          </w14:textFill>
        </w:rPr>
        <w:t xml:space="preserve"> </w:t>
      </w:r>
      <w:r>
        <w:rPr>
          <w:rFonts w:hint="eastAsia" w:hAnsi="宋体"/>
          <w:color w:val="000000" w:themeColor="text1"/>
          <w14:textFill>
            <w14:solidFill>
              <w14:schemeClr w14:val="tx1"/>
            </w14:solidFill>
          </w14:textFill>
        </w:rPr>
        <w:t>（注：其中信用查询规则见“投标人须知前附表”，“广西政府采购云平台”平台已与“信用中国”平台做接口，可直接在线查询）</w:t>
      </w:r>
    </w:p>
    <w:p w14:paraId="2C98F047">
      <w:pPr>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.3.2</w:t>
      </w:r>
      <w:r>
        <w:rPr>
          <w:rFonts w:hint="eastAsia"/>
          <w:color w:val="000000" w:themeColor="text1"/>
          <w:szCs w:val="21"/>
          <w14:textFill>
            <w14:solidFill>
              <w14:schemeClr w14:val="tx1"/>
            </w14:solidFill>
          </w14:textFill>
        </w:rPr>
        <w:t>投标文件缺少任何一项资格证明文件或不符合第四章评审方法及标准中资格审查标准规定的评审内容的；</w:t>
      </w:r>
    </w:p>
    <w:p w14:paraId="0246931D">
      <w:pPr>
        <w:spacing w:before="120" w:line="276" w:lineRule="auto"/>
        <w:ind w:left="2" w:leftChars="1" w:firstLine="420" w:firstLineChars="200"/>
        <w:outlineLvl w:val="1"/>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5.4</w:t>
      </w:r>
      <w:r>
        <w:rPr>
          <w:rFonts w:hint="eastAsia"/>
          <w:bCs/>
          <w:color w:val="000000" w:themeColor="text1"/>
          <w:kern w:val="0"/>
          <w:szCs w:val="21"/>
          <w14:textFill>
            <w14:solidFill>
              <w14:schemeClr w14:val="tx1"/>
            </w14:solidFill>
          </w14:textFill>
        </w:rPr>
        <w:t>资格审查合格的供应商不足3家的，不得评审。</w:t>
      </w:r>
    </w:p>
    <w:bookmarkEnd w:id="61"/>
    <w:p w14:paraId="68865F4D">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62" w:name="_Hlk93420990"/>
      <w:r>
        <w:rPr>
          <w:b/>
          <w:bCs/>
          <w:color w:val="000000" w:themeColor="text1"/>
          <w:kern w:val="0"/>
          <w:szCs w:val="21"/>
          <w14:textFill>
            <w14:solidFill>
              <w14:schemeClr w14:val="tx1"/>
            </w14:solidFill>
          </w14:textFill>
        </w:rPr>
        <w:t>6．评审</w:t>
      </w:r>
      <w:bookmarkEnd w:id="59"/>
      <w:bookmarkEnd w:id="60"/>
    </w:p>
    <w:p w14:paraId="06030DC8">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6.1评审委员会</w:t>
      </w:r>
      <w:r>
        <w:rPr>
          <w:rFonts w:hint="eastAsia"/>
          <w:b/>
          <w:bCs/>
          <w:color w:val="000000" w:themeColor="text1"/>
          <w:kern w:val="0"/>
          <w:szCs w:val="21"/>
          <w14:textFill>
            <w14:solidFill>
              <w14:schemeClr w14:val="tx1"/>
            </w14:solidFill>
          </w14:textFill>
        </w:rPr>
        <w:t>及评审原则</w:t>
      </w:r>
    </w:p>
    <w:p w14:paraId="3E345EFD">
      <w:pPr>
        <w:spacing w:before="120" w:line="320" w:lineRule="atLeast"/>
        <w:ind w:firstLine="420" w:firstLineChars="200"/>
        <w:rPr>
          <w:color w:val="000000" w:themeColor="text1"/>
          <w:szCs w:val="21"/>
          <w14:textFill>
            <w14:solidFill>
              <w14:schemeClr w14:val="tx1"/>
            </w14:solidFill>
          </w14:textFill>
        </w:rPr>
      </w:pPr>
      <w:bookmarkStart w:id="63" w:name="_Hlk91249317"/>
      <w:r>
        <w:rPr>
          <w:rFonts w:hint="eastAsia"/>
          <w:color w:val="000000" w:themeColor="text1"/>
          <w:szCs w:val="21"/>
          <w14:textFill>
            <w14:solidFill>
              <w14:schemeClr w14:val="tx1"/>
            </w14:solidFill>
          </w14:textFill>
        </w:rPr>
        <w:t>6.1.1</w:t>
      </w: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评审工作由</w:t>
      </w:r>
      <w:r>
        <w:rPr>
          <w:color w:val="000000" w:themeColor="text1"/>
          <w:szCs w:val="21"/>
          <w14:textFill>
            <w14:solidFill>
              <w14:schemeClr w14:val="tx1"/>
            </w14:solidFill>
          </w14:textFill>
        </w:rPr>
        <w:t>评审委员会</w:t>
      </w:r>
      <w:r>
        <w:rPr>
          <w:rFonts w:hint="eastAsia"/>
          <w:color w:val="000000" w:themeColor="text1"/>
          <w:szCs w:val="21"/>
          <w14:textFill>
            <w14:solidFill>
              <w14:schemeClr w14:val="tx1"/>
            </w14:solidFill>
          </w14:textFill>
        </w:rPr>
        <w:t>负责，评审委员会</w:t>
      </w:r>
      <w:r>
        <w:rPr>
          <w:color w:val="000000" w:themeColor="text1"/>
          <w:szCs w:val="21"/>
          <w14:textFill>
            <w14:solidFill>
              <w14:schemeClr w14:val="tx1"/>
            </w14:solidFill>
          </w14:textFill>
        </w:rPr>
        <w:t>由</w:t>
      </w:r>
      <w:r>
        <w:rPr>
          <w:rFonts w:hint="eastAsia"/>
          <w:color w:val="000000" w:themeColor="text1"/>
          <w:szCs w:val="21"/>
          <w14:textFill>
            <w14:solidFill>
              <w14:schemeClr w14:val="tx1"/>
            </w14:solidFill>
          </w14:textFill>
        </w:rPr>
        <w:t>评审专家</w:t>
      </w:r>
      <w:r>
        <w:rPr>
          <w:color w:val="000000" w:themeColor="text1"/>
          <w:szCs w:val="21"/>
          <w14:textFill>
            <w14:solidFill>
              <w14:schemeClr w14:val="tx1"/>
            </w14:solidFill>
          </w14:textFill>
        </w:rPr>
        <w:t>和采购人代表</w:t>
      </w:r>
      <w:r>
        <w:rPr>
          <w:rFonts w:hint="eastAsia"/>
          <w:color w:val="000000" w:themeColor="text1"/>
          <w:szCs w:val="21"/>
          <w14:textFill>
            <w14:solidFill>
              <w14:schemeClr w14:val="tx1"/>
            </w14:solidFill>
          </w14:textFill>
        </w:rPr>
        <w:t>（如有）</w:t>
      </w:r>
      <w:r>
        <w:rPr>
          <w:color w:val="000000" w:themeColor="text1"/>
          <w:szCs w:val="21"/>
          <w14:textFill>
            <w14:solidFill>
              <w14:schemeClr w14:val="tx1"/>
            </w14:solidFill>
          </w14:textFill>
        </w:rPr>
        <w:t>组成。</w:t>
      </w:r>
      <w:r>
        <w:rPr>
          <w:rFonts w:hint="eastAsia"/>
          <w:color w:val="000000" w:themeColor="text1"/>
          <w:szCs w:val="21"/>
          <w14:textFill>
            <w14:solidFill>
              <w14:schemeClr w14:val="tx1"/>
            </w14:solidFill>
          </w14:textFill>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000000" w:themeColor="text1"/>
          <w:szCs w:val="21"/>
          <w14:textFill>
            <w14:solidFill>
              <w14:schemeClr w14:val="tx1"/>
            </w14:solidFill>
          </w14:textFill>
        </w:rPr>
        <w:t>评审专家发现本人与参加采购活动的供应商有利害关系的，应当主动提出回避</w:t>
      </w:r>
      <w:r>
        <w:rPr>
          <w:rFonts w:hint="eastAsia"/>
          <w:color w:val="000000" w:themeColor="text1"/>
          <w:szCs w:val="21"/>
          <w14:textFill>
            <w14:solidFill>
              <w14:schemeClr w14:val="tx1"/>
            </w14:solidFill>
          </w14:textFill>
        </w:rPr>
        <w:t>。</w:t>
      </w:r>
    </w:p>
    <w:p w14:paraId="7A2CE5A0">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27722389">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0CA14B6">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6.1.4本项目评审过程实行全程网上留痕及录音、录像监控，供应商在评审过程中所进行的试图影响评审结果的不公正活动，可能导致其投标按无效处理。</w:t>
      </w:r>
    </w:p>
    <w:bookmarkEnd w:id="63"/>
    <w:p w14:paraId="43897112">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64" w:name="_Hlk91324148"/>
      <w:r>
        <w:rPr>
          <w:b/>
          <w:bCs/>
          <w:color w:val="000000" w:themeColor="text1"/>
          <w:kern w:val="0"/>
          <w:szCs w:val="21"/>
          <w14:textFill>
            <w14:solidFill>
              <w14:schemeClr w14:val="tx1"/>
            </w14:solidFill>
          </w14:textFill>
        </w:rPr>
        <w:t>6.2</w:t>
      </w:r>
      <w:r>
        <w:rPr>
          <w:rFonts w:hint="eastAsia"/>
          <w:b/>
          <w:bCs/>
          <w:color w:val="000000" w:themeColor="text1"/>
          <w:kern w:val="0"/>
          <w:szCs w:val="21"/>
          <w14:textFill>
            <w14:solidFill>
              <w14:schemeClr w14:val="tx1"/>
            </w14:solidFill>
          </w14:textFill>
        </w:rPr>
        <w:t>评审方法及依据</w:t>
      </w:r>
    </w:p>
    <w:p w14:paraId="0AC3890C">
      <w:pPr>
        <w:spacing w:before="120" w:line="32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6.2.1</w:t>
      </w:r>
      <w:r>
        <w:rPr>
          <w:rFonts w:hint="eastAsia"/>
          <w:bCs/>
          <w:color w:val="000000" w:themeColor="text1"/>
          <w:kern w:val="0"/>
          <w:szCs w:val="21"/>
          <w14:textFill>
            <w14:solidFill>
              <w14:schemeClr w14:val="tx1"/>
            </w14:solidFill>
          </w14:textFill>
        </w:rPr>
        <w:t>本项目采用第四章评审方法及标准规定的方法进行评审。</w:t>
      </w:r>
    </w:p>
    <w:p w14:paraId="0A6D4C1B">
      <w:pPr>
        <w:suppressAutoHyphens/>
        <w:spacing w:before="120" w:line="32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6.2.2</w:t>
      </w:r>
      <w:r>
        <w:rPr>
          <w:rFonts w:hint="eastAsia"/>
          <w:color w:val="000000" w:themeColor="text1"/>
          <w14:textFill>
            <w14:solidFill>
              <w14:schemeClr w14:val="tx1"/>
            </w14:solidFill>
          </w14:textFill>
        </w:rPr>
        <w:t>评标委员会</w:t>
      </w:r>
      <w:r>
        <w:rPr>
          <w:color w:val="000000" w:themeColor="text1"/>
          <w14:textFill>
            <w14:solidFill>
              <w14:schemeClr w14:val="tx1"/>
            </w14:solidFill>
          </w14:textFill>
        </w:rPr>
        <w:t>以</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文件、补充文件、</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文件、澄清及答复为评审依据</w:t>
      </w:r>
      <w:r>
        <w:rPr>
          <w:rFonts w:hint="eastAsia"/>
          <w:color w:val="000000" w:themeColor="text1"/>
          <w14:textFill>
            <w14:solidFill>
              <w14:schemeClr w14:val="tx1"/>
            </w14:solidFill>
          </w14:textFill>
        </w:rPr>
        <w:t>，</w:t>
      </w:r>
      <w:r>
        <w:rPr>
          <w:rFonts w:hint="eastAsia"/>
          <w:bCs/>
          <w:color w:val="000000" w:themeColor="text1"/>
          <w:kern w:val="0"/>
          <w:szCs w:val="21"/>
          <w14:textFill>
            <w14:solidFill>
              <w14:schemeClr w14:val="tx1"/>
            </w14:solidFill>
          </w14:textFill>
        </w:rPr>
        <w:t>第四章评审方法及标准没有规定的评审方法、标准及因素，不得作为评审依据。</w:t>
      </w:r>
    </w:p>
    <w:bookmarkEnd w:id="64"/>
    <w:p w14:paraId="1E0D6ADF">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65" w:name="_Hlk91324322"/>
      <w:r>
        <w:rPr>
          <w:b/>
          <w:bCs/>
          <w:color w:val="000000" w:themeColor="text1"/>
          <w:kern w:val="0"/>
          <w:szCs w:val="21"/>
          <w14:textFill>
            <w14:solidFill>
              <w14:schemeClr w14:val="tx1"/>
            </w14:solidFill>
          </w14:textFill>
        </w:rPr>
        <w:t>6.3评审</w:t>
      </w:r>
      <w:r>
        <w:rPr>
          <w:rFonts w:hint="eastAsia"/>
          <w:b/>
          <w:bCs/>
          <w:color w:val="000000" w:themeColor="text1"/>
          <w:kern w:val="0"/>
          <w:szCs w:val="21"/>
          <w14:textFill>
            <w14:solidFill>
              <w14:schemeClr w14:val="tx1"/>
            </w14:solidFill>
          </w14:textFill>
        </w:rPr>
        <w:t>程序</w:t>
      </w:r>
    </w:p>
    <w:p w14:paraId="03C9B64C">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w:t>
      </w:r>
      <w:bookmarkStart w:id="66" w:name="_Hlk19175507"/>
      <w:bookmarkStart w:id="67" w:name="_Hlk80956880"/>
      <w:r>
        <w:rPr>
          <w:color w:val="000000" w:themeColor="text1"/>
          <w14:textFill>
            <w14:solidFill>
              <w14:schemeClr w14:val="tx1"/>
            </w14:solidFill>
          </w14:textFill>
        </w:rPr>
        <w:t>3.1</w:t>
      </w:r>
      <w:r>
        <w:rPr>
          <w:rFonts w:hint="eastAsia"/>
          <w:color w:val="000000" w:themeColor="text1"/>
          <w14:textFill>
            <w14:solidFill>
              <w14:schemeClr w14:val="tx1"/>
            </w14:solidFill>
          </w14:textFill>
        </w:rPr>
        <w:t>符合性审查</w:t>
      </w:r>
    </w:p>
    <w:p w14:paraId="6C632772">
      <w:pPr>
        <w:spacing w:before="120" w:line="320" w:lineRule="atLeast"/>
        <w:ind w:firstLine="420" w:firstLineChars="200"/>
        <w:rPr>
          <w:color w:val="000000" w:themeColor="text1"/>
          <w:szCs w:val="21"/>
          <w14:textFill>
            <w14:solidFill>
              <w14:schemeClr w14:val="tx1"/>
            </w14:solidFill>
          </w14:textFill>
        </w:rPr>
      </w:pPr>
      <w:r>
        <w:rPr>
          <w:bCs/>
          <w:color w:val="000000" w:themeColor="text1"/>
          <w:kern w:val="1"/>
          <w:szCs w:val="21"/>
          <w14:textFill>
            <w14:solidFill>
              <w14:schemeClr w14:val="tx1"/>
            </w14:solidFill>
          </w14:textFill>
        </w:rPr>
        <w:t>资格审查结束后，</w:t>
      </w:r>
      <w:r>
        <w:rPr>
          <w:rFonts w:hint="eastAsia" w:hAnsi="宋体"/>
          <w:color w:val="000000" w:themeColor="text1"/>
          <w14:textFill>
            <w14:solidFill>
              <w14:schemeClr w14:val="tx1"/>
            </w14:solidFill>
          </w14:textFill>
        </w:rPr>
        <w:t>评审委员会对</w:t>
      </w:r>
      <w:r>
        <w:rPr>
          <w:color w:val="000000" w:themeColor="text1"/>
          <w14:textFill>
            <w14:solidFill>
              <w14:schemeClr w14:val="tx1"/>
            </w14:solidFill>
          </w14:textFill>
        </w:rPr>
        <w:t>通过资格审查的供应商</w:t>
      </w:r>
      <w:r>
        <w:rPr>
          <w:rFonts w:hint="eastAsia" w:hAnsi="宋体"/>
          <w:color w:val="000000" w:themeColor="text1"/>
          <w14:textFill>
            <w14:solidFill>
              <w14:schemeClr w14:val="tx1"/>
            </w14:solidFill>
          </w14:textFill>
        </w:rPr>
        <w:t>的投标文件报价、商务资信、技术等方面实质性内容进行符合性审查，</w:t>
      </w:r>
      <w:r>
        <w:rPr>
          <w:rFonts w:hint="eastAsia"/>
          <w:color w:val="000000" w:themeColor="text1"/>
          <w:szCs w:val="21"/>
          <w14:textFill>
            <w14:solidFill>
              <w14:schemeClr w14:val="tx1"/>
            </w14:solidFill>
          </w14:textFill>
        </w:rPr>
        <w:t>符合性审查标准</w:t>
      </w:r>
      <w:r>
        <w:rPr>
          <w:color w:val="000000" w:themeColor="text1"/>
          <w:szCs w:val="21"/>
          <w14:textFill>
            <w14:solidFill>
              <w14:schemeClr w14:val="tx1"/>
            </w14:solidFill>
          </w14:textFill>
        </w:rPr>
        <w:t>详见第四章评审方法及标准。</w:t>
      </w:r>
    </w:p>
    <w:bookmarkEnd w:id="66"/>
    <w:bookmarkEnd w:id="67"/>
    <w:p w14:paraId="32ED3634">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.3.2</w:t>
      </w:r>
      <w:r>
        <w:rPr>
          <w:rFonts w:hAnsi="宋体"/>
          <w:color w:val="000000" w:themeColor="text1"/>
          <w14:textFill>
            <w14:solidFill>
              <w14:schemeClr w14:val="tx1"/>
            </w14:solidFill>
          </w14:textFill>
        </w:rPr>
        <w:t>强制性</w:t>
      </w:r>
      <w:r>
        <w:rPr>
          <w:color w:val="000000" w:themeColor="text1"/>
          <w:szCs w:val="21"/>
          <w14:textFill>
            <w14:solidFill>
              <w14:schemeClr w14:val="tx1"/>
            </w14:solidFill>
          </w14:textFill>
        </w:rPr>
        <w:t>采购要求</w:t>
      </w:r>
      <w:r>
        <w:rPr>
          <w:rFonts w:hint="eastAsia"/>
          <w:color w:val="000000" w:themeColor="text1"/>
          <w:szCs w:val="21"/>
          <w14:textFill>
            <w14:solidFill>
              <w14:schemeClr w14:val="tx1"/>
            </w14:solidFill>
          </w14:textFill>
        </w:rPr>
        <w:t>（仅适用于货物采购项目）</w:t>
      </w:r>
    </w:p>
    <w:p w14:paraId="5145310C">
      <w:pPr>
        <w:suppressAutoHyphens/>
        <w:spacing w:before="120" w:line="320" w:lineRule="atLeast"/>
        <w:ind w:firstLine="422" w:firstLineChars="201"/>
        <w:rPr>
          <w:color w:val="000000" w:themeColor="text1"/>
          <w:szCs w:val="21"/>
          <w14:textFill>
            <w14:solidFill>
              <w14:schemeClr w14:val="tx1"/>
            </w14:solidFill>
          </w14:textFill>
        </w:rPr>
      </w:pPr>
      <w:bookmarkStart w:id="68" w:name="_Hlk47714684"/>
      <w:r>
        <w:rPr>
          <w:rFonts w:hint="eastAsia"/>
          <w:color w:val="000000" w:themeColor="text1"/>
          <w:szCs w:val="21"/>
          <w14:textFill>
            <w14:solidFill>
              <w14:schemeClr w14:val="tx1"/>
            </w14:solidFill>
          </w14:textFill>
        </w:rPr>
        <w:t>（1）</w:t>
      </w:r>
      <w:bookmarkEnd w:id="68"/>
      <w:r>
        <w:rPr>
          <w:rFonts w:hint="eastAsia"/>
          <w:color w:val="000000" w:themeColor="text1"/>
          <w:szCs w:val="21"/>
          <w14:textFill>
            <w14:solidFill>
              <w14:schemeClr w14:val="tx1"/>
            </w14:solidFill>
          </w14:textFill>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66777020">
      <w:pPr>
        <w:spacing w:before="120" w:line="276" w:lineRule="auto"/>
        <w:ind w:firstLine="420" w:firstLineChars="200"/>
        <w:rPr>
          <w:color w:val="000000" w:themeColor="text1"/>
          <w:szCs w:val="21"/>
          <w14:textFill>
            <w14:solidFill>
              <w14:schemeClr w14:val="tx1"/>
            </w14:solidFill>
          </w14:textFill>
        </w:rPr>
      </w:pPr>
      <w:bookmarkStart w:id="69" w:name="_Hlk19176155"/>
      <w:r>
        <w:rPr>
          <w:rFonts w:hint="eastAsia"/>
          <w:color w:val="000000" w:themeColor="text1"/>
          <w:szCs w:val="21"/>
          <w14:textFill>
            <w14:solidFill>
              <w14:schemeClr w14:val="tx1"/>
            </w14:solidFill>
          </w14:textFill>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F156281">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注：网络安全专用产品在中共中央网络安全和信息化委员会办公室网站上发布的《网络关键设备和网络安全专用产品目录》中查询。</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目前共1</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类：路由器、交换机、服务器（机架式）、可编程逻辑控制器（P</w:t>
      </w:r>
      <w:r>
        <w:rPr>
          <w:color w:val="000000" w:themeColor="text1"/>
          <w:szCs w:val="21"/>
          <w14:textFill>
            <w14:solidFill>
              <w14:schemeClr w14:val="tx1"/>
            </w14:solidFill>
          </w14:textFill>
        </w:rPr>
        <w:t>LC</w:t>
      </w:r>
      <w:r>
        <w:rPr>
          <w:rFonts w:hint="eastAsia"/>
          <w:color w:val="000000" w:themeColor="text1"/>
          <w:szCs w:val="21"/>
          <w14:textFill>
            <w14:solidFill>
              <w14:schemeClr w14:val="tx1"/>
            </w14:solidFill>
          </w14:textFill>
        </w:rPr>
        <w:t>设备）、数据备份一体机、防火墙（硬件）、WEB应用防火墙（W</w:t>
      </w:r>
      <w:r>
        <w:rPr>
          <w:color w:val="000000" w:themeColor="text1"/>
          <w:szCs w:val="21"/>
          <w14:textFill>
            <w14:solidFill>
              <w14:schemeClr w14:val="tx1"/>
            </w14:solidFill>
          </w14:textFill>
        </w:rPr>
        <w:t>AF</w:t>
      </w:r>
      <w:r>
        <w:rPr>
          <w:rFonts w:hint="eastAsia"/>
          <w:color w:val="000000" w:themeColor="text1"/>
          <w:szCs w:val="21"/>
          <w14:textFill>
            <w14:solidFill>
              <w14:schemeClr w14:val="tx1"/>
            </w14:solidFill>
          </w14:textFill>
        </w:rPr>
        <w:t>）、入侵检测系统（I</w:t>
      </w:r>
      <w:r>
        <w:rPr>
          <w:color w:val="000000" w:themeColor="text1"/>
          <w:szCs w:val="21"/>
          <w14:textFill>
            <w14:solidFill>
              <w14:schemeClr w14:val="tx1"/>
            </w14:solidFill>
          </w14:textFill>
        </w:rPr>
        <w:t>DS</w:t>
      </w:r>
      <w:r>
        <w:rPr>
          <w:rFonts w:hint="eastAsia"/>
          <w:color w:val="000000" w:themeColor="text1"/>
          <w:szCs w:val="21"/>
          <w14:textFill>
            <w14:solidFill>
              <w14:schemeClr w14:val="tx1"/>
            </w14:solidFill>
          </w14:textFill>
        </w:rPr>
        <w:t>）、入侵防御系统（</w:t>
      </w:r>
      <w:r>
        <w:rPr>
          <w:color w:val="000000" w:themeColor="text1"/>
          <w:szCs w:val="21"/>
          <w14:textFill>
            <w14:solidFill>
              <w14:schemeClr w14:val="tx1"/>
            </w14:solidFill>
          </w14:textFill>
        </w:rPr>
        <w:t>IPS</w:t>
      </w:r>
      <w:r>
        <w:rPr>
          <w:rFonts w:hint="eastAsia"/>
          <w:color w:val="000000" w:themeColor="text1"/>
          <w:szCs w:val="21"/>
          <w14:textFill>
            <w14:solidFill>
              <w14:schemeClr w14:val="tx1"/>
            </w14:solidFill>
          </w14:textFill>
        </w:rPr>
        <w:t>）、安全隔离与信息交换产品（网闸）、反垃圾邮件产品、网络综合审计系统、网络脆弱性扫描产品、安全数据库系统、网站恢复产品（硬件）。</w:t>
      </w:r>
    </w:p>
    <w:p w14:paraId="4270B166">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6.3.3澄清、说明或补正</w:t>
      </w:r>
    </w:p>
    <w:p w14:paraId="78527B48">
      <w:pPr>
        <w:spacing w:before="120" w:line="320" w:lineRule="atLeas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对投标文件中含义不明确、同类问题表述不一致或者有明显文字和计算错误的内容，评审委员会应在“广西政府采购云平台”平台发布电子澄清函，要求供应商在平台设置的时间内作出必要的澄清、说明或者补正。供应商在“广西政府采购云平台”平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0F506236">
      <w:pPr>
        <w:spacing w:before="120" w:line="320" w:lineRule="atLeas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19D45835">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6.3.4</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修正</w:t>
      </w:r>
    </w:p>
    <w:p w14:paraId="0248B1A4">
      <w:pPr>
        <w:spacing w:before="120" w:line="320" w:lineRule="atLeas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（1）报价出现前后不一致的，按照下列规定修正：</w:t>
      </w:r>
    </w:p>
    <w:p w14:paraId="39D37F86">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投标文件中开标一览表（报价表）内容与投标文件中相应内容不一致的，以开标一览表（报价表）为准；</w:t>
      </w:r>
    </w:p>
    <w:p w14:paraId="01D01233">
      <w:pPr>
        <w:spacing w:before="120" w:line="320" w:lineRule="atLeast"/>
        <w:ind w:firstLine="420" w:firstLineChars="200"/>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大写金额和小写金额不一致的，以大写金额为准；</w:t>
      </w:r>
    </w:p>
    <w:p w14:paraId="2656E2D4">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单价金额小数点或者百分比有明显错位的，以开标一览表的总价为准，并修改单价；</w:t>
      </w:r>
    </w:p>
    <w:p w14:paraId="6E48B09D">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总价金额与按单价汇总金额不一致的，以单价金额计算结果为准</w:t>
      </w:r>
      <w:r>
        <w:rPr>
          <w:rFonts w:hint="eastAsia"/>
          <w:color w:val="000000" w:themeColor="text1"/>
          <w:szCs w:val="21"/>
          <w14:textFill>
            <w14:solidFill>
              <w14:schemeClr w14:val="tx1"/>
            </w14:solidFill>
          </w14:textFill>
        </w:rPr>
        <w:t>。</w:t>
      </w:r>
    </w:p>
    <w:p w14:paraId="75AC6075">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同时出现两种以上不一致的，按照上述</w:t>
      </w:r>
      <w:r>
        <w:rPr>
          <w:rFonts w:hint="eastAsia" w:ascii="宋体" w:hAnsi="宋体"/>
          <w:color w:val="000000" w:themeColor="text1"/>
          <w:szCs w:val="21"/>
          <w14:textFill>
            <w14:solidFill>
              <w14:schemeClr w14:val="tx1"/>
            </w14:solidFill>
          </w14:textFill>
        </w:rPr>
        <w:t>①-</w:t>
      </w:r>
      <w:r>
        <w:rPr>
          <w:rFonts w:hint="eastAsia"/>
          <w:color w:val="000000" w:themeColor="text1"/>
          <w:szCs w:val="21"/>
          <w14:textFill>
            <w14:solidFill>
              <w14:schemeClr w14:val="tx1"/>
            </w14:solidFill>
          </w14:textFill>
        </w:rPr>
        <w:t>④顺序修正。修正后的报价按照上述“</w:t>
      </w:r>
      <w:r>
        <w:rPr>
          <w:color w:val="000000" w:themeColor="text1"/>
          <w:szCs w:val="21"/>
          <w14:textFill>
            <w14:solidFill>
              <w14:schemeClr w14:val="tx1"/>
            </w14:solidFill>
          </w14:textFill>
        </w:rPr>
        <w:t>6.3.3</w:t>
      </w:r>
      <w:r>
        <w:rPr>
          <w:rFonts w:hint="eastAsia"/>
          <w:color w:val="000000" w:themeColor="text1"/>
          <w:szCs w:val="21"/>
          <w14:textFill>
            <w14:solidFill>
              <w14:schemeClr w14:val="tx1"/>
            </w14:solidFill>
          </w14:textFill>
        </w:rPr>
        <w:t>澄清、说明或补正”的规定经供应商确认后产生约束力，供应商不确认的，其投标无效。</w:t>
      </w:r>
    </w:p>
    <w:p w14:paraId="70FD5838">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000000" w:themeColor="text1"/>
          <w:szCs w:val="21"/>
          <w14:textFill>
            <w14:solidFill>
              <w14:schemeClr w14:val="tx1"/>
            </w14:solidFill>
          </w14:textFill>
        </w:rPr>
        <w:t>6.3.3</w:t>
      </w:r>
      <w:r>
        <w:rPr>
          <w:rFonts w:hint="eastAsia"/>
          <w:color w:val="000000" w:themeColor="text1"/>
          <w:szCs w:val="21"/>
          <w14:textFill>
            <w14:solidFill>
              <w14:schemeClr w14:val="tx1"/>
            </w14:solidFill>
          </w14:textFill>
        </w:rPr>
        <w:t>澄清、说明或补正”的规定提交。供应商未按规定提交或不能证明其报价合理性的，评审委员会应当将其作为无效投标处理。</w:t>
      </w:r>
    </w:p>
    <w:p w14:paraId="422E55F4">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）经供应商确认修正后的报价若超过采购预算金额或者最高限价，其投标文件作无效投标处理。</w:t>
      </w:r>
    </w:p>
    <w:p w14:paraId="06A443FE">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）经供应产确认修正后的报价作为签订合同的依据，并以此报价计算价格分。</w:t>
      </w:r>
    </w:p>
    <w:p w14:paraId="66D10C49">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.3.5</w:t>
      </w:r>
      <w:r>
        <w:rPr>
          <w:rFonts w:hint="eastAsia"/>
          <w:color w:val="000000" w:themeColor="text1"/>
          <w:szCs w:val="21"/>
          <w14:textFill>
            <w14:solidFill>
              <w14:schemeClr w14:val="tx1"/>
            </w14:solidFill>
          </w14:textFill>
        </w:rPr>
        <w:t>相同品牌认定（仅适用于货物采购项目）</w:t>
      </w:r>
    </w:p>
    <w:p w14:paraId="7CD14261">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（1）单一产品采购项目，</w:t>
      </w:r>
      <w:r>
        <w:rPr>
          <w:color w:val="000000" w:themeColor="text1"/>
          <w14:textFill>
            <w14:solidFill>
              <w14:schemeClr w14:val="tx1"/>
            </w14:solidFill>
          </w14:textFill>
        </w:rPr>
        <w:t>不同供应商提供的产品品牌相同时，</w:t>
      </w:r>
      <w:r>
        <w:rPr>
          <w:rFonts w:hint="eastAsia"/>
          <w:color w:val="000000" w:themeColor="text1"/>
          <w14:textFill>
            <w14:solidFill>
              <w14:schemeClr w14:val="tx1"/>
            </w14:solidFill>
          </w14:textFill>
        </w:rPr>
        <w:t>按以下</w:t>
      </w:r>
      <w:r>
        <w:rPr>
          <w:color w:val="000000" w:themeColor="text1"/>
          <w14:textFill>
            <w14:solidFill>
              <w14:schemeClr w14:val="tx1"/>
            </w14:solidFill>
          </w14:textFill>
        </w:rPr>
        <w:t>规定</w:t>
      </w:r>
      <w:r>
        <w:rPr>
          <w:rFonts w:hint="eastAsia"/>
          <w:color w:val="000000" w:themeColor="text1"/>
          <w14:textFill>
            <w14:solidFill>
              <w14:schemeClr w14:val="tx1"/>
            </w14:solidFill>
          </w14:textFill>
        </w:rPr>
        <w:t>确定</w:t>
      </w:r>
      <w:r>
        <w:rPr>
          <w:bCs/>
          <w:color w:val="000000" w:themeColor="text1"/>
          <w:kern w:val="0"/>
          <w:szCs w:val="21"/>
          <w14:textFill>
            <w14:solidFill>
              <w14:schemeClr w14:val="tx1"/>
            </w14:solidFill>
          </w14:textFill>
        </w:rPr>
        <w:t>相同品牌的投标有效性</w:t>
      </w:r>
      <w:r>
        <w:rPr>
          <w:color w:val="000000" w:themeColor="text1"/>
          <w14:textFill>
            <w14:solidFill>
              <w14:schemeClr w14:val="tx1"/>
            </w14:solidFill>
          </w14:textFill>
        </w:rPr>
        <w:t>。</w:t>
      </w:r>
    </w:p>
    <w:bookmarkEnd w:id="69"/>
    <w:p w14:paraId="02EC78BB">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①采</w:t>
      </w:r>
      <w:r>
        <w:rPr>
          <w:rFonts w:hint="eastAsia"/>
          <w:color w:val="000000" w:themeColor="text1"/>
          <w:szCs w:val="21"/>
          <w14:textFill>
            <w14:solidFill>
              <w14:schemeClr w14:val="tx1"/>
            </w14:solidFill>
          </w14:textFill>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44E04A37">
      <w:pPr>
        <w:spacing w:before="120" w:line="320" w:lineRule="atLeast"/>
        <w:ind w:firstLine="420" w:firstLineChars="200"/>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color w:val="000000" w:themeColor="text1"/>
          <w:szCs w:val="21"/>
          <w14:textFill>
            <w14:solidFill>
              <w14:schemeClr w14:val="tx1"/>
            </w14:solidFill>
          </w14:textFill>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6B8C073B">
      <w:pPr>
        <w:spacing w:before="120" w:line="320" w:lineRule="atLeas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（2）非单一产品采购项目，</w:t>
      </w:r>
      <w:r>
        <w:rPr>
          <w:color w:val="000000" w:themeColor="text1"/>
          <w:szCs w:val="21"/>
          <w14:textFill>
            <w14:solidFill>
              <w14:schemeClr w14:val="tx1"/>
            </w14:solidFill>
          </w14:textFill>
        </w:rPr>
        <w:t>采购人应当确定核心产品，并在招标文件中载明。</w:t>
      </w:r>
      <w:r>
        <w:rPr>
          <w:rFonts w:hint="eastAsia"/>
          <w:color w:val="000000" w:themeColor="text1"/>
          <w:szCs w:val="21"/>
          <w14:textFill>
            <w14:solidFill>
              <w14:schemeClr w14:val="tx1"/>
            </w14:solidFill>
          </w14:textFill>
        </w:rPr>
        <w:t>不同</w:t>
      </w:r>
      <w:r>
        <w:rPr>
          <w:color w:val="000000" w:themeColor="text1"/>
          <w:szCs w:val="21"/>
          <w14:textFill>
            <w14:solidFill>
              <w14:schemeClr w14:val="tx1"/>
            </w14:solidFill>
          </w14:textFill>
        </w:rPr>
        <w:t>供应商提供的核心产品品牌相同的，按上述规定处理。核心产品</w:t>
      </w:r>
      <w:r>
        <w:rPr>
          <w:rFonts w:hint="eastAsia"/>
          <w:color w:val="000000" w:themeColor="text1"/>
          <w:szCs w:val="21"/>
          <w14:textFill>
            <w14:solidFill>
              <w14:schemeClr w14:val="tx1"/>
            </w14:solidFill>
          </w14:textFill>
        </w:rPr>
        <w:t>在第二章</w:t>
      </w:r>
      <w:r>
        <w:rPr>
          <w:color w:val="000000" w:themeColor="text1"/>
          <w:szCs w:val="21"/>
          <w14:textFill>
            <w14:solidFill>
              <w14:schemeClr w14:val="tx1"/>
            </w14:solidFill>
          </w14:textFill>
        </w:rPr>
        <w:t>采购需求规定。</w:t>
      </w:r>
    </w:p>
    <w:p w14:paraId="75FE5ED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6.3.6串通投标认定</w:t>
      </w:r>
    </w:p>
    <w:p w14:paraId="3A883F7C">
      <w:pPr>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评审委员会须根据</w:t>
      </w:r>
      <w:r>
        <w:rPr>
          <w:rFonts w:hint="eastAsia"/>
          <w:color w:val="000000" w:themeColor="text1"/>
          <w:szCs w:val="21"/>
          <w14:textFill>
            <w14:solidFill>
              <w14:schemeClr w14:val="tx1"/>
            </w14:solidFill>
          </w14:textFill>
        </w:rPr>
        <w:t>以下</w:t>
      </w:r>
      <w:r>
        <w:rPr>
          <w:color w:val="000000" w:themeColor="text1"/>
          <w:szCs w:val="21"/>
          <w14:textFill>
            <w14:solidFill>
              <w14:schemeClr w14:val="tx1"/>
            </w14:solidFill>
          </w14:textFill>
        </w:rPr>
        <w:t>规定</w:t>
      </w:r>
      <w:r>
        <w:rPr>
          <w:rFonts w:hint="eastAsia"/>
          <w:color w:val="000000" w:themeColor="text1"/>
          <w:szCs w:val="21"/>
          <w14:textFill>
            <w14:solidFill>
              <w14:schemeClr w14:val="tx1"/>
            </w14:solidFill>
          </w14:textFill>
        </w:rPr>
        <w:t>认定</w:t>
      </w:r>
      <w:r>
        <w:rPr>
          <w:color w:val="000000" w:themeColor="text1"/>
          <w:szCs w:val="21"/>
          <w14:textFill>
            <w14:solidFill>
              <w14:schemeClr w14:val="tx1"/>
            </w14:solidFill>
          </w14:textFill>
        </w:rPr>
        <w:t>供应商是否有</w:t>
      </w:r>
      <w:r>
        <w:rPr>
          <w:bCs/>
          <w:color w:val="000000" w:themeColor="text1"/>
          <w:kern w:val="0"/>
          <w:szCs w:val="21"/>
          <w14:textFill>
            <w14:solidFill>
              <w14:schemeClr w14:val="tx1"/>
            </w14:solidFill>
          </w14:textFill>
        </w:rPr>
        <w:t>串通投标的行为</w:t>
      </w:r>
      <w:r>
        <w:rPr>
          <w:color w:val="000000" w:themeColor="text1"/>
          <w14:textFill>
            <w14:solidFill>
              <w14:schemeClr w14:val="tx1"/>
            </w14:solidFill>
          </w14:textFill>
        </w:rPr>
        <w:t>。</w:t>
      </w:r>
    </w:p>
    <w:p w14:paraId="17F83D82">
      <w:pPr>
        <w:spacing w:before="120" w:line="320" w:lineRule="atLeast"/>
        <w:ind w:firstLine="420" w:firstLineChars="200"/>
        <w:rPr>
          <w:color w:val="000000" w:themeColor="text1"/>
          <w:szCs w:val="21"/>
          <w14:textFill>
            <w14:solidFill>
              <w14:schemeClr w14:val="tx1"/>
            </w14:solidFill>
          </w14:textFill>
        </w:rPr>
      </w:pPr>
      <w:bookmarkStart w:id="70" w:name="_Hlk19122026"/>
      <w:r>
        <w:rPr>
          <w:rFonts w:hint="eastAsia"/>
          <w:color w:val="000000" w:themeColor="text1"/>
          <w:szCs w:val="21"/>
          <w14:textFill>
            <w14:solidFill>
              <w14:schemeClr w14:val="tx1"/>
            </w14:solidFill>
          </w14:textFill>
        </w:rPr>
        <w:t>（1）</w:t>
      </w:r>
      <w:bookmarkEnd w:id="70"/>
      <w:r>
        <w:rPr>
          <w:color w:val="000000" w:themeColor="text1"/>
          <w:szCs w:val="21"/>
          <w14:textFill>
            <w14:solidFill>
              <w14:schemeClr w14:val="tx1"/>
            </w14:solidFill>
          </w14:textFill>
        </w:rPr>
        <w:t>根据《关于防治政府采购招标中串通投标行为的通知》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桂财采[2016]42号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规定，出现下述情况的，相关供应商的投标作无效投标处理。</w:t>
      </w:r>
    </w:p>
    <w:p w14:paraId="295C6651">
      <w:pPr>
        <w:spacing w:before="120" w:line="320" w:lineRule="atLeast"/>
        <w:ind w:firstLine="420" w:firstLineChars="200"/>
        <w:rPr>
          <w:color w:val="000000" w:themeColor="text1"/>
          <w:szCs w:val="21"/>
          <w14:textFill>
            <w14:solidFill>
              <w14:schemeClr w14:val="tx1"/>
            </w14:solidFill>
          </w14:textFill>
        </w:rPr>
      </w:pPr>
      <w:bookmarkStart w:id="71" w:name="_Hlk19122039"/>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单位负责人为同一人或者存在直接控股、管理关系，参加同一合同项下政府采购活动的不同供应商。</w:t>
      </w:r>
    </w:p>
    <w:p w14:paraId="58CDECD8">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授权给供应商后参加同一合同项（分标、分包）投标的生产厂商。</w:t>
      </w:r>
    </w:p>
    <w:p w14:paraId="6F03F5E1">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视为或被认定为串通投标的相关供应商。</w:t>
      </w:r>
    </w:p>
    <w:bookmarkEnd w:id="71"/>
    <w:p w14:paraId="05FCA9A9">
      <w:pPr>
        <w:spacing w:before="120" w:line="320" w:lineRule="atLeast"/>
        <w:ind w:firstLine="420" w:firstLineChars="200"/>
        <w:rPr>
          <w:color w:val="000000" w:themeColor="text1"/>
          <w:szCs w:val="21"/>
          <w14:textFill>
            <w14:solidFill>
              <w14:schemeClr w14:val="tx1"/>
            </w14:solidFill>
          </w14:textFill>
        </w:rPr>
      </w:pPr>
      <w:bookmarkStart w:id="72" w:name="_Hlk19122058"/>
      <w:r>
        <w:rPr>
          <w:rFonts w:hint="eastAsia"/>
          <w:color w:val="000000" w:themeColor="text1"/>
          <w:szCs w:val="21"/>
          <w14:textFill>
            <w14:solidFill>
              <w14:schemeClr w14:val="tx1"/>
            </w14:solidFill>
          </w14:textFill>
        </w:rPr>
        <w:t>（2）</w:t>
      </w:r>
      <w:bookmarkEnd w:id="72"/>
      <w:r>
        <w:rPr>
          <w:color w:val="000000" w:themeColor="text1"/>
          <w:szCs w:val="21"/>
          <w14:textFill>
            <w14:solidFill>
              <w14:schemeClr w14:val="tx1"/>
            </w14:solidFill>
          </w14:textFill>
        </w:rPr>
        <w:t>根据《关于防治政府采购招标中串通投标行为的通知》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桂财采[2016]42号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规定，有下列情形之一的视为供应商相互串通投标，投标文件将被视为无效。</w:t>
      </w:r>
    </w:p>
    <w:p w14:paraId="490561AE">
      <w:pPr>
        <w:spacing w:before="120" w:line="320" w:lineRule="atLeast"/>
        <w:ind w:firstLine="420" w:firstLineChars="200"/>
        <w:rPr>
          <w:color w:val="000000" w:themeColor="text1"/>
          <w:szCs w:val="21"/>
          <w14:textFill>
            <w14:solidFill>
              <w14:schemeClr w14:val="tx1"/>
            </w14:solidFill>
          </w14:textFill>
        </w:rPr>
      </w:pPr>
      <w:bookmarkStart w:id="73" w:name="_Hlk19122048"/>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不同供应商的投标文件由同一单位或者个人编制；或不同供应商报名的IP地址一致的；</w:t>
      </w:r>
    </w:p>
    <w:p w14:paraId="6E812D45">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不同供应商委托同一单位或者个人办理投标事宜；</w:t>
      </w:r>
    </w:p>
    <w:p w14:paraId="6CB2A0D5">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不同的供应商的投标文件载明的项目管理员为同一个人；</w:t>
      </w:r>
    </w:p>
    <w:p w14:paraId="1BD0F375">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不同供应商的投标文件异常一致或投标报价呈规律性差异；</w:t>
      </w:r>
    </w:p>
    <w:p w14:paraId="3A188E85">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不同供应商的投标文件相互混装；</w:t>
      </w:r>
    </w:p>
    <w:p w14:paraId="5B2054F0">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w:t>
      </w:r>
      <w:r>
        <w:rPr>
          <w:color w:val="000000" w:themeColor="text1"/>
          <w:szCs w:val="21"/>
          <w14:textFill>
            <w14:solidFill>
              <w14:schemeClr w14:val="tx1"/>
            </w14:solidFill>
          </w14:textFill>
        </w:rPr>
        <w:t>不同供应商的保证金从同一单位或者个人账户转出。</w:t>
      </w:r>
    </w:p>
    <w:bookmarkEnd w:id="73"/>
    <w:p w14:paraId="0267661D">
      <w:pPr>
        <w:spacing w:before="120" w:line="320" w:lineRule="atLeast"/>
        <w:ind w:firstLine="420" w:firstLineChars="200"/>
        <w:rPr>
          <w:color w:val="000000" w:themeColor="text1"/>
          <w:szCs w:val="21"/>
          <w14:textFill>
            <w14:solidFill>
              <w14:schemeClr w14:val="tx1"/>
            </w14:solidFill>
          </w14:textFill>
        </w:rPr>
      </w:pPr>
      <w:bookmarkStart w:id="74" w:name="_Hlk19122102"/>
      <w:r>
        <w:rPr>
          <w:rFonts w:hint="eastAsia"/>
          <w:color w:val="000000" w:themeColor="text1"/>
          <w:szCs w:val="21"/>
          <w14:textFill>
            <w14:solidFill>
              <w14:schemeClr w14:val="tx1"/>
            </w14:solidFill>
          </w14:textFill>
        </w:rPr>
        <w:t>（3）</w:t>
      </w:r>
      <w:bookmarkEnd w:id="74"/>
      <w:r>
        <w:rPr>
          <w:color w:val="000000" w:themeColor="text1"/>
          <w:szCs w:val="21"/>
          <w14:textFill>
            <w14:solidFill>
              <w14:schemeClr w14:val="tx1"/>
            </w14:solidFill>
          </w14:textFill>
        </w:rPr>
        <w:t>根据《关于防治政府采购招标中串通投标行为的通知》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桂财采[2016]42号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规定，供应商有下列情形之一的，属于恶意串通行为，投标文件将被视为无效。</w:t>
      </w:r>
    </w:p>
    <w:p w14:paraId="53C521BA">
      <w:pPr>
        <w:spacing w:before="120" w:line="320" w:lineRule="atLeast"/>
        <w:ind w:firstLine="420" w:firstLineChars="200"/>
        <w:rPr>
          <w:color w:val="000000" w:themeColor="text1"/>
          <w:szCs w:val="21"/>
          <w14:textFill>
            <w14:solidFill>
              <w14:schemeClr w14:val="tx1"/>
            </w14:solidFill>
          </w14:textFill>
        </w:rPr>
      </w:pPr>
      <w:bookmarkStart w:id="75" w:name="_Hlk19122095"/>
      <w:r>
        <w:rPr>
          <w:rFonts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供应商直接或者间接从采购人或者采购代理机构处获得其他供应商的相关信息并修改其投标文件或者响应文件；</w:t>
      </w:r>
    </w:p>
    <w:p w14:paraId="4CABC971">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供应商按照采购人或者采购代理机构的授意撤换、修改投标文件或者响应文件;；</w:t>
      </w:r>
    </w:p>
    <w:p w14:paraId="755BE1F8">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供应商之间协商报价、技术方案等投标文件或者响应文件的实质性内容；</w:t>
      </w:r>
    </w:p>
    <w:p w14:paraId="60F8D2D7">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属于同一集团、协会、商会等组织成员的供应商按照该组织要求协同参加政府采购活动；</w:t>
      </w:r>
    </w:p>
    <w:p w14:paraId="44BD63BD">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供应商之间事先约定一致抬高或者压低投标报价，或者在招标项目中事先约定轮流以高价位或者低价位中标，或者事先约定由某一特定供应商中标，然后再参加投标；</w:t>
      </w:r>
    </w:p>
    <w:p w14:paraId="30A81723">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w:t>
      </w:r>
      <w:r>
        <w:rPr>
          <w:color w:val="000000" w:themeColor="text1"/>
          <w:szCs w:val="21"/>
          <w14:textFill>
            <w14:solidFill>
              <w14:schemeClr w14:val="tx1"/>
            </w14:solidFill>
          </w14:textFill>
        </w:rPr>
        <w:t>供应商之间商定部分供应商放弃参加政府采购活动或者放弃中标；</w:t>
      </w:r>
    </w:p>
    <w:p w14:paraId="3B8C6C83">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⑦</w:t>
      </w:r>
      <w:r>
        <w:rPr>
          <w:color w:val="000000" w:themeColor="text1"/>
          <w:szCs w:val="21"/>
          <w14:textFill>
            <w14:solidFill>
              <w14:schemeClr w14:val="tx1"/>
            </w14:solidFill>
          </w14:textFill>
        </w:rPr>
        <w:t>供应商与采购人或者采购代理机构之间、供应商相互之间，为谋求特定供应商中标或者排斥其他供应商的其他串通行为。</w:t>
      </w:r>
    </w:p>
    <w:bookmarkEnd w:id="75"/>
    <w:p w14:paraId="152BAC6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6.3.7投标</w:t>
      </w:r>
      <w:r>
        <w:rPr>
          <w:rFonts w:hint="eastAsia"/>
          <w:color w:val="000000" w:themeColor="text1"/>
          <w:szCs w:val="21"/>
          <w14:textFill>
            <w14:solidFill>
              <w14:schemeClr w14:val="tx1"/>
            </w14:solidFill>
          </w14:textFill>
        </w:rPr>
        <w:t>无效</w:t>
      </w:r>
      <w:r>
        <w:rPr>
          <w:color w:val="000000" w:themeColor="text1"/>
          <w:szCs w:val="21"/>
          <w14:textFill>
            <w14:solidFill>
              <w14:schemeClr w14:val="tx1"/>
            </w14:solidFill>
          </w14:textFill>
        </w:rPr>
        <w:t>认定</w:t>
      </w:r>
    </w:p>
    <w:p w14:paraId="47823BA5">
      <w:pPr>
        <w:spacing w:before="120" w:line="320" w:lineRule="atLeast"/>
        <w:ind w:firstLine="420" w:firstLineChars="200"/>
        <w:rPr>
          <w:color w:val="000000" w:themeColor="text1"/>
          <w:szCs w:val="21"/>
          <w14:textFill>
            <w14:solidFill>
              <w14:schemeClr w14:val="tx1"/>
            </w14:solidFill>
          </w14:textFill>
        </w:rPr>
      </w:pPr>
      <w:bookmarkStart w:id="76" w:name="_Hlk19113301"/>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1）在</w:t>
      </w:r>
      <w:r>
        <w:rPr>
          <w:rFonts w:hint="eastAsia"/>
          <w:color w:val="000000" w:themeColor="text1"/>
          <w:szCs w:val="21"/>
          <w14:textFill>
            <w14:solidFill>
              <w14:schemeClr w14:val="tx1"/>
            </w14:solidFill>
          </w14:textFill>
        </w:rPr>
        <w:t>评审过程中</w:t>
      </w:r>
      <w:r>
        <w:rPr>
          <w:color w:val="000000" w:themeColor="text1"/>
          <w:szCs w:val="21"/>
          <w14:textFill>
            <w14:solidFill>
              <w14:schemeClr w14:val="tx1"/>
            </w14:solidFill>
          </w14:textFill>
        </w:rPr>
        <w:t>如发现下列情形之一的，投标文件将被视为无效：</w:t>
      </w:r>
    </w:p>
    <w:p w14:paraId="6A36FA50">
      <w:pPr>
        <w:spacing w:before="120" w:line="320" w:lineRule="atLeas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投标文件</w:t>
      </w:r>
      <w:r>
        <w:rPr>
          <w:rFonts w:hint="eastAsia"/>
          <w:color w:val="000000" w:themeColor="text1"/>
          <w:szCs w:val="21"/>
          <w14:textFill>
            <w14:solidFill>
              <w14:schemeClr w14:val="tx1"/>
            </w14:solidFill>
          </w14:textFill>
        </w:rPr>
        <w:t>存在法律、法规及监督部门有关文件规定的无效情形</w:t>
      </w:r>
      <w:r>
        <w:rPr>
          <w:color w:val="000000" w:themeColor="text1"/>
          <w:szCs w:val="21"/>
          <w14:textFill>
            <w14:solidFill>
              <w14:schemeClr w14:val="tx1"/>
            </w14:solidFill>
          </w14:textFill>
        </w:rPr>
        <w:t>。</w:t>
      </w:r>
    </w:p>
    <w:p w14:paraId="5A2DB2F1">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投标文件</w:t>
      </w:r>
      <w:r>
        <w:rPr>
          <w:rFonts w:hint="eastAsia"/>
          <w:color w:val="000000" w:themeColor="text1"/>
          <w:szCs w:val="21"/>
          <w14:textFill>
            <w14:solidFill>
              <w14:schemeClr w14:val="tx1"/>
            </w14:solidFill>
          </w14:textFill>
        </w:rPr>
        <w:t>存在招标文件规定的无效情形。</w:t>
      </w:r>
    </w:p>
    <w:bookmarkEnd w:id="76"/>
    <w:p w14:paraId="2636A643">
      <w:pPr>
        <w:spacing w:before="120" w:line="320" w:lineRule="atLeast"/>
        <w:ind w:firstLine="420" w:firstLineChars="200"/>
        <w:rPr>
          <w:color w:val="000000" w:themeColor="text1"/>
          <w:szCs w:val="21"/>
          <w14:textFill>
            <w14:solidFill>
              <w14:schemeClr w14:val="tx1"/>
            </w14:solidFill>
          </w14:textFill>
        </w:rPr>
      </w:pPr>
      <w:bookmarkStart w:id="77" w:name="_Hlk19113313"/>
      <w:r>
        <w:rPr>
          <w:rFonts w:hint="eastAsia"/>
          <w:color w:val="000000" w:themeColor="text1"/>
          <w:szCs w:val="21"/>
          <w14:textFill>
            <w14:solidFill>
              <w14:schemeClr w14:val="tx1"/>
            </w14:solidFill>
          </w14:textFill>
        </w:rPr>
        <w:t>（2）根据</w:t>
      </w:r>
      <w:r>
        <w:rPr>
          <w:color w:val="000000" w:themeColor="text1"/>
          <w:szCs w:val="21"/>
          <w14:textFill>
            <w14:solidFill>
              <w14:schemeClr w14:val="tx1"/>
            </w14:solidFill>
          </w14:textFill>
        </w:rPr>
        <w:t>财库</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关于促进政府采购公平竞争优化营商环境的通知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〔2019〕38号</w:t>
      </w:r>
      <w:r>
        <w:rPr>
          <w:rFonts w:hint="eastAsia"/>
          <w:color w:val="000000" w:themeColor="text1"/>
          <w:szCs w:val="21"/>
          <w14:textFill>
            <w14:solidFill>
              <w14:schemeClr w14:val="tx1"/>
            </w14:solidFill>
          </w14:textFill>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77"/>
    <w:p w14:paraId="19952299">
      <w:pPr>
        <w:spacing w:before="120" w:line="320" w:lineRule="atLeast"/>
        <w:ind w:firstLine="420" w:firstLineChars="200"/>
        <w:rPr>
          <w:color w:val="000000" w:themeColor="text1"/>
          <w:szCs w:val="21"/>
          <w14:textFill>
            <w14:solidFill>
              <w14:schemeClr w14:val="tx1"/>
            </w14:solidFill>
          </w14:textFill>
        </w:rPr>
      </w:pPr>
      <w:bookmarkStart w:id="78" w:name="_Hlk19113363"/>
      <w:r>
        <w:rPr>
          <w:color w:val="000000" w:themeColor="text1"/>
          <w:szCs w:val="21"/>
          <w14:textFill>
            <w14:solidFill>
              <w14:schemeClr w14:val="tx1"/>
            </w14:solidFill>
          </w14:textFill>
        </w:rPr>
        <w:t>6.3.8比较与评价</w:t>
      </w:r>
    </w:p>
    <w:p w14:paraId="095CFB49">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（1）评审委员会</w:t>
      </w:r>
      <w:r>
        <w:rPr>
          <w:color w:val="000000" w:themeColor="text1"/>
          <w:szCs w:val="21"/>
          <w14:textFill>
            <w14:solidFill>
              <w14:schemeClr w14:val="tx1"/>
            </w14:solidFill>
          </w14:textFill>
        </w:rPr>
        <w:t>按招标文件中规定的评审方法和标准，对符合性审查合格的投标文件进行综合比较与评价。</w:t>
      </w:r>
    </w:p>
    <w:p w14:paraId="4F20DFBC">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评审委员会各成员独立对每个有效供应商的投标文件进行评价</w:t>
      </w:r>
      <w:r>
        <w:rPr>
          <w:rFonts w:hint="eastAsia"/>
          <w:color w:val="000000" w:themeColor="text1"/>
          <w:szCs w:val="21"/>
          <w14:textFill>
            <w14:solidFill>
              <w14:schemeClr w14:val="tx1"/>
            </w14:solidFill>
          </w14:textFill>
        </w:rPr>
        <w:t>。评价</w:t>
      </w:r>
      <w:r>
        <w:rPr>
          <w:color w:val="000000" w:themeColor="text1"/>
          <w:szCs w:val="21"/>
          <w14:textFill>
            <w14:solidFill>
              <w14:schemeClr w14:val="tx1"/>
            </w14:solidFill>
          </w14:textFill>
        </w:rPr>
        <w:t>有误的应及时进行修正。评</w:t>
      </w:r>
      <w:r>
        <w:rPr>
          <w:rFonts w:hint="eastAsia"/>
          <w:color w:val="000000" w:themeColor="text1"/>
          <w:szCs w:val="21"/>
          <w14:textFill>
            <w14:solidFill>
              <w14:schemeClr w14:val="tx1"/>
            </w14:solidFill>
          </w14:textFill>
        </w:rPr>
        <w:t>分</w:t>
      </w:r>
      <w:r>
        <w:rPr>
          <w:color w:val="000000" w:themeColor="text1"/>
          <w:szCs w:val="21"/>
          <w14:textFill>
            <w14:solidFill>
              <w14:schemeClr w14:val="tx1"/>
            </w14:solidFill>
          </w14:textFill>
        </w:rPr>
        <w:t>标准如有客观分定义，评审委员会所有成员的客观分</w:t>
      </w:r>
      <w:r>
        <w:rPr>
          <w:rFonts w:hint="eastAsia"/>
          <w:color w:val="000000" w:themeColor="text1"/>
          <w:szCs w:val="21"/>
          <w14:textFill>
            <w14:solidFill>
              <w14:schemeClr w14:val="tx1"/>
            </w14:solidFill>
          </w14:textFill>
        </w:rPr>
        <w:t>评分分值</w:t>
      </w:r>
      <w:r>
        <w:rPr>
          <w:color w:val="000000" w:themeColor="text1"/>
          <w:szCs w:val="21"/>
          <w14:textFill>
            <w14:solidFill>
              <w14:schemeClr w14:val="tx1"/>
            </w14:solidFill>
          </w14:textFill>
        </w:rPr>
        <w:t>应当一致。</w:t>
      </w:r>
    </w:p>
    <w:p w14:paraId="3B33FC53">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（3）评审委员会</w:t>
      </w:r>
      <w:r>
        <w:rPr>
          <w:color w:val="000000" w:themeColor="text1"/>
          <w:szCs w:val="21"/>
          <w14:textFill>
            <w14:solidFill>
              <w14:schemeClr w14:val="tx1"/>
            </w14:solidFill>
          </w14:textFill>
        </w:rPr>
        <w:t>按</w:t>
      </w:r>
      <w:r>
        <w:rPr>
          <w:rFonts w:hint="eastAsia"/>
          <w:color w:val="000000" w:themeColor="text1"/>
          <w:szCs w:val="21"/>
          <w14:textFill>
            <w14:solidFill>
              <w14:schemeClr w14:val="tx1"/>
            </w14:solidFill>
          </w14:textFill>
        </w:rPr>
        <w:t>综合评</w:t>
      </w:r>
      <w:r>
        <w:rPr>
          <w:color w:val="000000" w:themeColor="text1"/>
          <w:szCs w:val="21"/>
          <w14:textFill>
            <w14:solidFill>
              <w14:schemeClr w14:val="tx1"/>
            </w14:solidFill>
          </w14:textFill>
        </w:rPr>
        <w:t>分由高到低的排列顺序推荐综合</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分排名第一的为第一中标候选人。若中标候选人综合</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分相同的，按投标报价由低到高顺序排列；综合</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分且投标报价相同的</w:t>
      </w:r>
      <w:r>
        <w:rPr>
          <w:color w:val="000000" w:themeColor="text1"/>
          <w14:textFill>
            <w14:solidFill>
              <w14:schemeClr w14:val="tx1"/>
            </w14:solidFill>
          </w14:textFill>
        </w:rPr>
        <w:t>并列</w:t>
      </w:r>
      <w:r>
        <w:rPr>
          <w:color w:val="000000" w:themeColor="text1"/>
          <w:szCs w:val="21"/>
          <w14:textFill>
            <w14:solidFill>
              <w14:schemeClr w14:val="tx1"/>
            </w14:solidFill>
          </w14:textFill>
        </w:rPr>
        <w:t>；中标候选人并列的，按技术部分得分由高到低顺序排列，若综合评分、投标报价、技术部分均相同的，按商务部分得分由高到低顺序排列。</w:t>
      </w:r>
    </w:p>
    <w:p w14:paraId="5463CB80">
      <w:pPr>
        <w:spacing w:before="120" w:line="320" w:lineRule="atLeas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）评审委员会根据评审记录及评审结果编写评审报告，评审委员会成员均应当在评审报告上签字，对自己的评审意见承担法律责任。</w:t>
      </w:r>
      <w:r>
        <w:rPr>
          <w:color w:val="000000" w:themeColor="text1"/>
          <w14:textFill>
            <w14:solidFill>
              <w14:schemeClr w14:val="tx1"/>
            </w14:solidFill>
          </w14:textFill>
        </w:rPr>
        <w:t>评审报告签署前，经复核发现存在以</w:t>
      </w:r>
      <w:r>
        <w:rPr>
          <w:rFonts w:hint="eastAsia"/>
          <w:color w:val="000000" w:themeColor="text1"/>
          <w14:textFill>
            <w14:solidFill>
              <w14:schemeClr w14:val="tx1"/>
            </w14:solidFill>
          </w14:textFill>
        </w:rPr>
        <w:t>下</w:t>
      </w:r>
      <w:r>
        <w:rPr>
          <w:color w:val="000000" w:themeColor="text1"/>
          <w14:textFill>
            <w14:solidFill>
              <w14:schemeClr w14:val="tx1"/>
            </w14:solidFill>
          </w14:textFill>
        </w:rPr>
        <w:t>情形之一的，评审委员会应当当场修改评审结果，并在评审报告中记载；评审报告签署后，采购人或者采购代理机构发现存在以</w:t>
      </w:r>
      <w:r>
        <w:rPr>
          <w:rFonts w:hint="eastAsia"/>
          <w:color w:val="000000" w:themeColor="text1"/>
          <w14:textFill>
            <w14:solidFill>
              <w14:schemeClr w14:val="tx1"/>
            </w14:solidFill>
          </w14:textFill>
        </w:rPr>
        <w:t>下</w:t>
      </w:r>
      <w:r>
        <w:rPr>
          <w:color w:val="000000" w:themeColor="text1"/>
          <w14:textFill>
            <w14:solidFill>
              <w14:schemeClr w14:val="tx1"/>
            </w14:solidFill>
          </w14:textFill>
        </w:rPr>
        <w:t>情形之一的，应当组织原评审委员会进行重新评审。</w:t>
      </w:r>
    </w:p>
    <w:p w14:paraId="1382D50E">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分值汇总计算错误的；分项评分超出评分标准范围的；评审委员会成员对客观评审因素评分不一致的；经评审委员会认定评分畸高、畸低的。</w:t>
      </w:r>
    </w:p>
    <w:bookmarkEnd w:id="78"/>
    <w:p w14:paraId="1D342E9D">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6.4确定中标人</w:t>
      </w:r>
    </w:p>
    <w:p w14:paraId="75ECFD2C">
      <w:pPr>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w:t>
      </w:r>
      <w:r>
        <w:rPr>
          <w:color w:val="000000" w:themeColor="text1"/>
          <w:szCs w:val="21"/>
          <w14:textFill>
            <w14:solidFill>
              <w14:schemeClr w14:val="tx1"/>
            </w14:solidFill>
          </w14:textFill>
        </w:rPr>
        <w:t>.1采购代理机构在评审结束后2个工作日内将评审报告送采购人，采购人在5个工作日内按照评审报告中推荐的中标候选供应商顺序确定中标人。</w:t>
      </w:r>
    </w:p>
    <w:p w14:paraId="1FB96D68">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6.4.2</w:t>
      </w:r>
      <w:r>
        <w:rPr>
          <w:rFonts w:hint="eastAsia"/>
          <w:color w:val="000000" w:themeColor="text1"/>
          <w:szCs w:val="21"/>
          <w14:textFill>
            <w14:solidFill>
              <w14:schemeClr w14:val="tx1"/>
            </w14:solidFill>
          </w14:textFill>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7A70254">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6.5</w:t>
      </w:r>
      <w:r>
        <w:rPr>
          <w:rFonts w:hint="eastAsia"/>
          <w:b/>
          <w:bCs/>
          <w:color w:val="000000" w:themeColor="text1"/>
          <w:kern w:val="0"/>
          <w:szCs w:val="21"/>
          <w14:textFill>
            <w14:solidFill>
              <w14:schemeClr w14:val="tx1"/>
            </w14:solidFill>
          </w14:textFill>
        </w:rPr>
        <w:t>结果公告</w:t>
      </w:r>
    </w:p>
    <w:p w14:paraId="4D11184C">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.5.1自中标人确定后2个工作日内，采购代理机构</w:t>
      </w:r>
      <w:r>
        <w:rPr>
          <w:rFonts w:hint="eastAsia"/>
          <w:color w:val="000000" w:themeColor="text1"/>
          <w:szCs w:val="21"/>
          <w14:textFill>
            <w14:solidFill>
              <w14:schemeClr w14:val="tx1"/>
            </w14:solidFill>
          </w14:textFill>
        </w:rPr>
        <w:t>按照供应商须知</w:t>
      </w:r>
      <w:r>
        <w:rPr>
          <w:rFonts w:hint="eastAsia"/>
          <w:color w:val="000000" w:themeColor="text1"/>
          <w:kern w:val="0"/>
          <w:szCs w:val="21"/>
          <w14:textFill>
            <w14:solidFill>
              <w14:schemeClr w14:val="tx1"/>
            </w14:solidFill>
          </w14:textFill>
        </w:rPr>
        <w:t>前附表的规定</w:t>
      </w:r>
      <w:r>
        <w:rPr>
          <w:color w:val="000000" w:themeColor="text1"/>
          <w:kern w:val="0"/>
          <w:szCs w:val="21"/>
          <w14:textFill>
            <w14:solidFill>
              <w14:schemeClr w14:val="tx1"/>
            </w14:solidFill>
          </w14:textFill>
        </w:rPr>
        <w:t>公告</w:t>
      </w:r>
      <w:r>
        <w:rPr>
          <w:color w:val="000000" w:themeColor="text1"/>
          <w:szCs w:val="21"/>
          <w14:textFill>
            <w14:solidFill>
              <w14:schemeClr w14:val="tx1"/>
            </w14:solidFill>
          </w14:textFill>
        </w:rPr>
        <w:t>中标结果。</w:t>
      </w:r>
    </w:p>
    <w:p w14:paraId="23DDF5E6">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.5.2在发布</w:t>
      </w:r>
      <w:r>
        <w:rPr>
          <w:rFonts w:hint="eastAsia"/>
          <w:color w:val="000000" w:themeColor="text1"/>
          <w:szCs w:val="21"/>
          <w14:textFill>
            <w14:solidFill>
              <w14:schemeClr w14:val="tx1"/>
            </w14:solidFill>
          </w14:textFill>
        </w:rPr>
        <w:t>结果</w:t>
      </w:r>
      <w:r>
        <w:rPr>
          <w:color w:val="000000" w:themeColor="text1"/>
          <w:szCs w:val="21"/>
          <w14:textFill>
            <w14:solidFill>
              <w14:schemeClr w14:val="tx1"/>
            </w14:solidFill>
          </w14:textFill>
        </w:rPr>
        <w:t>公告的同时，采购代理机构以供应商须知前附表规定的形式向中标人发出中标通知书。中标通知书发出后，采购人改变中标结果，或者中标人放弃中标，应当承担相应的法律责任。</w:t>
      </w:r>
    </w:p>
    <w:p w14:paraId="152F4DAD">
      <w:pPr>
        <w:spacing w:before="120" w:line="320" w:lineRule="atLeast"/>
        <w:ind w:firstLine="420" w:firstLineChars="200"/>
        <w:rPr>
          <w:b/>
          <w:bCs/>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.5.3</w:t>
      </w:r>
      <w:r>
        <w:rPr>
          <w:rFonts w:hint="eastAsia"/>
          <w:color w:val="000000" w:themeColor="text1"/>
          <w:szCs w:val="21"/>
          <w14:textFill>
            <w14:solidFill>
              <w14:schemeClr w14:val="tx1"/>
            </w14:solidFill>
          </w14:textFill>
        </w:rPr>
        <w:t>在发布结果公告的同时，</w:t>
      </w:r>
      <w:r>
        <w:rPr>
          <w:color w:val="000000" w:themeColor="text1"/>
          <w:szCs w:val="21"/>
          <w14:textFill>
            <w14:solidFill>
              <w14:schemeClr w14:val="tx1"/>
            </w14:solidFill>
          </w14:textFill>
        </w:rPr>
        <w:t>采购代理机构以供应商须知前附表规定的形式</w:t>
      </w:r>
      <w:r>
        <w:rPr>
          <w:rFonts w:hint="eastAsia"/>
          <w:color w:val="000000" w:themeColor="text1"/>
          <w:szCs w:val="21"/>
          <w14:textFill>
            <w14:solidFill>
              <w14:schemeClr w14:val="tx1"/>
            </w14:solidFill>
          </w14:textFill>
        </w:rPr>
        <w:t>向未中标人发出招标结果通知书，供应商自行承担未及时查收的后果。</w:t>
      </w:r>
    </w:p>
    <w:p w14:paraId="52C3A683">
      <w:pPr>
        <w:suppressAutoHyphens/>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6.6</w:t>
      </w:r>
      <w:r>
        <w:rPr>
          <w:rFonts w:hint="eastAsia"/>
          <w:b/>
          <w:bCs/>
          <w:color w:val="000000" w:themeColor="text1"/>
          <w:kern w:val="0"/>
          <w:szCs w:val="21"/>
          <w14:textFill>
            <w14:solidFill>
              <w14:schemeClr w14:val="tx1"/>
            </w14:solidFill>
          </w14:textFill>
        </w:rPr>
        <w:t>废标</w:t>
      </w:r>
    </w:p>
    <w:p w14:paraId="36D7C010">
      <w:pPr>
        <w:spacing w:before="120" w:line="320" w:lineRule="atLeast"/>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6.6.1</w:t>
      </w:r>
      <w:r>
        <w:rPr>
          <w:rFonts w:hint="eastAsia"/>
          <w:color w:val="000000" w:themeColor="text1"/>
          <w:kern w:val="1"/>
          <w:szCs w:val="21"/>
          <w14:textFill>
            <w14:solidFill>
              <w14:schemeClr w14:val="tx1"/>
            </w14:solidFill>
          </w14:textFill>
        </w:rPr>
        <w:t xml:space="preserve">出现下列情形之一，将导致项目废标： </w:t>
      </w:r>
    </w:p>
    <w:p w14:paraId="0DF002CD">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kern w:val="1"/>
          <w:szCs w:val="21"/>
          <w14:textFill>
            <w14:solidFill>
              <w14:schemeClr w14:val="tx1"/>
            </w14:solidFill>
          </w14:textFill>
        </w:rPr>
        <w:t>（1</w:t>
      </w:r>
      <w:r>
        <w:rPr>
          <w:rFonts w:hint="eastAsia"/>
          <w:color w:val="000000" w:themeColor="text1"/>
          <w:szCs w:val="21"/>
          <w14:textFill>
            <w14:solidFill>
              <w14:schemeClr w14:val="tx1"/>
            </w14:solidFill>
          </w14:textFill>
        </w:rPr>
        <w:t>）符合专业条件的供应商或者对招标文件做实质性响应的供应商不足三家；</w:t>
      </w:r>
    </w:p>
    <w:p w14:paraId="4BA835E8">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（2）出现影响采购公正的违法、违规行为的；</w:t>
      </w:r>
    </w:p>
    <w:p w14:paraId="0F28F168">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（3）供应商的报价均超过了采购预算，采购人不能支付的；</w:t>
      </w:r>
    </w:p>
    <w:p w14:paraId="30C1DA61">
      <w:pPr>
        <w:spacing w:before="120" w:line="320" w:lineRule="atLeas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因发生重大变故或采购任务取消的。</w:t>
      </w:r>
    </w:p>
    <w:p w14:paraId="17E38C8A">
      <w:pPr>
        <w:spacing w:before="120" w:line="320" w:lineRule="atLeast"/>
        <w:ind w:firstLine="420" w:firstLineChars="200"/>
        <w:rPr>
          <w:color w:val="000000" w:themeColor="text1"/>
          <w:szCs w:val="21"/>
          <w14:textFill>
            <w14:solidFill>
              <w14:schemeClr w14:val="tx1"/>
            </w14:solidFill>
          </w14:textFill>
        </w:rPr>
      </w:pPr>
      <w:r>
        <w:rPr>
          <w:color w:val="000000" w:themeColor="text1"/>
          <w:kern w:val="1"/>
          <w:szCs w:val="21"/>
          <w14:textFill>
            <w14:solidFill>
              <w14:schemeClr w14:val="tx1"/>
            </w14:solidFill>
          </w14:textFill>
        </w:rPr>
        <w:t>6.6.2</w:t>
      </w:r>
      <w:r>
        <w:rPr>
          <w:rFonts w:hint="eastAsia"/>
          <w:color w:val="000000" w:themeColor="text1"/>
          <w:kern w:val="1"/>
          <w:szCs w:val="21"/>
          <w14:textFill>
            <w14:solidFill>
              <w14:schemeClr w14:val="tx1"/>
            </w14:solidFill>
          </w14:textFill>
        </w:rPr>
        <w:t>废标后</w:t>
      </w:r>
      <w:r>
        <w:rPr>
          <w:rFonts w:hint="eastAsia"/>
          <w:color w:val="000000" w:themeColor="text1"/>
          <w:szCs w:val="21"/>
          <w14:textFill>
            <w14:solidFill>
              <w14:schemeClr w14:val="tx1"/>
            </w14:solidFill>
          </w14:textFill>
        </w:rPr>
        <w:t>采购</w:t>
      </w:r>
      <w:r>
        <w:rPr>
          <w:rFonts w:hint="eastAsia"/>
          <w:color w:val="000000" w:themeColor="text1"/>
          <w:kern w:val="1"/>
          <w:szCs w:val="21"/>
          <w14:textFill>
            <w14:solidFill>
              <w14:schemeClr w14:val="tx1"/>
            </w14:solidFill>
          </w14:textFill>
        </w:rPr>
        <w:t>代理机构将发布废标公告通知供应商。</w:t>
      </w:r>
      <w:bookmarkEnd w:id="65"/>
    </w:p>
    <w:bookmarkEnd w:id="62"/>
    <w:p w14:paraId="0F9340AF">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7．合同</w:t>
      </w:r>
    </w:p>
    <w:p w14:paraId="1F25360B">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7.1合同授予标准</w:t>
      </w:r>
    </w:p>
    <w:p w14:paraId="71970DD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合同将授予被确定实质上响应招标文件要求，具备履行合同能力，综合评分排名第一的供应商</w:t>
      </w:r>
      <w:r>
        <w:rPr>
          <w:rFonts w:hint="eastAsia"/>
          <w:color w:val="000000" w:themeColor="text1"/>
          <w:szCs w:val="21"/>
          <w14:textFill>
            <w14:solidFill>
              <w14:schemeClr w14:val="tx1"/>
            </w14:solidFill>
          </w14:textFill>
        </w:rPr>
        <w:t>（具体规定详见第三章</w:t>
      </w:r>
      <w:r>
        <w:rPr>
          <w:color w:val="000000" w:themeColor="text1"/>
          <w:szCs w:val="21"/>
          <w14:textFill>
            <w14:solidFill>
              <w14:schemeClr w14:val="tx1"/>
            </w14:solidFill>
          </w14:textFill>
        </w:rPr>
        <w:t>供应商须知前附表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。在</w:t>
      </w:r>
      <w:r>
        <w:rPr>
          <w:rFonts w:hint="eastAsia"/>
          <w:color w:val="000000" w:themeColor="text1"/>
          <w:szCs w:val="21"/>
          <w14:textFill>
            <w14:solidFill>
              <w14:schemeClr w14:val="tx1"/>
            </w14:solidFill>
          </w14:textFill>
        </w:rPr>
        <w:t>中标</w:t>
      </w:r>
      <w:r>
        <w:rPr>
          <w:color w:val="000000" w:themeColor="text1"/>
          <w:szCs w:val="21"/>
          <w14:textFill>
            <w14:solidFill>
              <w14:schemeClr w14:val="tx1"/>
            </w14:solidFill>
          </w14:textFill>
        </w:rPr>
        <w:t>通知书发出前或签订合同前，如果</w:t>
      </w:r>
      <w:r>
        <w:rPr>
          <w:rFonts w:hint="eastAsia"/>
          <w:color w:val="000000" w:themeColor="text1"/>
          <w:szCs w:val="21"/>
          <w14:textFill>
            <w14:solidFill>
              <w14:schemeClr w14:val="tx1"/>
            </w14:solidFill>
          </w14:textFill>
        </w:rPr>
        <w:t>中标</w:t>
      </w:r>
      <w:r>
        <w:rPr>
          <w:color w:val="000000" w:themeColor="text1"/>
          <w:szCs w:val="21"/>
          <w14:textFill>
            <w14:solidFill>
              <w14:schemeClr w14:val="tx1"/>
            </w14:solidFill>
          </w14:textFill>
        </w:rPr>
        <w:t>人的组织机构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经营、财务状况发生较大变化，可能造成不能履行合同、无法按照</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文件要求提交履约保证金等情形，不符合中标条件或不满足供应商资格条件要求 ，应在</w:t>
      </w:r>
      <w:r>
        <w:rPr>
          <w:rFonts w:hint="eastAsia"/>
          <w:color w:val="000000" w:themeColor="text1"/>
          <w:szCs w:val="21"/>
          <w14:textFill>
            <w14:solidFill>
              <w14:schemeClr w14:val="tx1"/>
            </w14:solidFill>
          </w14:textFill>
        </w:rPr>
        <w:t>中标</w:t>
      </w:r>
      <w:r>
        <w:rPr>
          <w:color w:val="000000" w:themeColor="text1"/>
          <w:szCs w:val="21"/>
          <w14:textFill>
            <w14:solidFill>
              <w14:schemeClr w14:val="tx1"/>
            </w14:solidFill>
          </w14:textFill>
        </w:rPr>
        <w:t>通知书发出前或签订合同前及时书面告知采购人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未主动告知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给采购人造成损失的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采购人有权</w:t>
      </w:r>
      <w:r>
        <w:rPr>
          <w:rFonts w:hint="eastAsia"/>
          <w:color w:val="000000" w:themeColor="text1"/>
          <w:szCs w:val="21"/>
          <w14:textFill>
            <w14:solidFill>
              <w14:schemeClr w14:val="tx1"/>
            </w14:solidFill>
          </w14:textFill>
        </w:rPr>
        <w:t>取消其中标资格并</w:t>
      </w:r>
      <w:r>
        <w:rPr>
          <w:color w:val="000000" w:themeColor="text1"/>
          <w:szCs w:val="21"/>
          <w14:textFill>
            <w14:solidFill>
              <w14:schemeClr w14:val="tx1"/>
            </w14:solidFill>
          </w14:textFill>
        </w:rPr>
        <w:t>没收投标保证金</w:t>
      </w:r>
      <w:r>
        <w:rPr>
          <w:rFonts w:hint="eastAsia"/>
          <w:color w:val="000000" w:themeColor="text1"/>
          <w:szCs w:val="21"/>
          <w14:textFill>
            <w14:solidFill>
              <w14:schemeClr w14:val="tx1"/>
            </w14:solidFill>
          </w14:textFill>
        </w:rPr>
        <w:t>。</w:t>
      </w:r>
    </w:p>
    <w:p w14:paraId="4AFC27F6">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7.2签订合同</w:t>
      </w:r>
    </w:p>
    <w:p w14:paraId="4695DD43">
      <w:pPr>
        <w:spacing w:before="120" w:line="320" w:lineRule="atLeast"/>
        <w:ind w:firstLine="420" w:firstLineChars="200"/>
        <w:rPr>
          <w:color w:val="000000" w:themeColor="text1"/>
          <w:szCs w:val="21"/>
          <w14:textFill>
            <w14:solidFill>
              <w14:schemeClr w14:val="tx1"/>
            </w14:solidFill>
          </w14:textFill>
        </w:rPr>
      </w:pPr>
      <w:bookmarkStart w:id="79" w:name="_Hlk93421039"/>
      <w:r>
        <w:rPr>
          <w:color w:val="000000" w:themeColor="text1"/>
          <w:szCs w:val="21"/>
          <w14:textFill>
            <w14:solidFill>
              <w14:schemeClr w14:val="tx1"/>
            </w14:solidFill>
          </w14:textFill>
        </w:rPr>
        <w:t>7.2.1如</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文件无</w:t>
      </w:r>
      <w:r>
        <w:rPr>
          <w:rFonts w:hint="eastAsia"/>
          <w:color w:val="000000" w:themeColor="text1"/>
          <w:szCs w:val="21"/>
          <w14:textFill>
            <w14:solidFill>
              <w14:schemeClr w14:val="tx1"/>
            </w14:solidFill>
          </w14:textFill>
        </w:rPr>
        <w:t>特别</w:t>
      </w:r>
      <w:r>
        <w:rPr>
          <w:color w:val="000000" w:themeColor="text1"/>
          <w:szCs w:val="21"/>
          <w14:textFill>
            <w14:solidFill>
              <w14:schemeClr w14:val="tx1"/>
            </w14:solidFill>
          </w14:textFill>
        </w:rPr>
        <w:t>规定，</w:t>
      </w:r>
      <w:r>
        <w:rPr>
          <w:rFonts w:hint="eastAsia"/>
          <w:color w:val="000000" w:themeColor="text1"/>
          <w:szCs w:val="21"/>
          <w14:textFill>
            <w14:solidFill>
              <w14:schemeClr w14:val="tx1"/>
            </w14:solidFill>
          </w14:textFill>
        </w:rPr>
        <w:t>中标人按招标文件确定的事项签订政府采购合同。</w:t>
      </w:r>
    </w:p>
    <w:p w14:paraId="7E56257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7.2.2</w:t>
      </w:r>
      <w:r>
        <w:rPr>
          <w:rFonts w:hint="eastAsia"/>
          <w:color w:val="000000" w:themeColor="text1"/>
          <w:szCs w:val="21"/>
          <w14:textFill>
            <w14:solidFill>
              <w14:schemeClr w14:val="tx1"/>
            </w14:solidFill>
          </w14:textFill>
        </w:rPr>
        <w:t>政府采购合同应当包括采购人与中标人的名称和住所、标的、数量、质量、价款或者报酬、履行期限及地点和方式、验收要求、违约责任、解决争议的方法等内容。</w:t>
      </w:r>
      <w:r>
        <w:rPr>
          <w:color w:val="000000" w:themeColor="text1"/>
          <w:szCs w:val="21"/>
          <w14:textFill>
            <w14:solidFill>
              <w14:schemeClr w14:val="tx1"/>
            </w14:solidFill>
          </w14:textFill>
        </w:rPr>
        <w:t>招标文件、中标人的投标文件及澄清文件等，均为签订政府采购合同的依据。</w:t>
      </w:r>
    </w:p>
    <w:p w14:paraId="49E7FCB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7.2.3如中标人不按中标通知书的规定签订合同，</w:t>
      </w:r>
      <w:r>
        <w:rPr>
          <w:rFonts w:hint="eastAsia"/>
          <w:color w:val="000000" w:themeColor="text1"/>
          <w:szCs w:val="21"/>
          <w14:textFill>
            <w14:solidFill>
              <w14:schemeClr w14:val="tx1"/>
            </w14:solidFill>
          </w14:textFill>
        </w:rPr>
        <w:t>其投标保证金将不予退还，并报由同级政府采购监督管理部门处理。</w:t>
      </w:r>
    </w:p>
    <w:p w14:paraId="63D66153">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.2.4</w:t>
      </w:r>
      <w:r>
        <w:rPr>
          <w:rFonts w:hint="eastAsia"/>
          <w:color w:val="000000" w:themeColor="text1"/>
          <w:szCs w:val="21"/>
          <w14:textFill>
            <w14:solidFill>
              <w14:schemeClr w14:val="tx1"/>
            </w14:solidFill>
          </w14:textFill>
        </w:rPr>
        <w:t>中标人拒绝与采购人签订合同的，采购人可以按照评审报告推荐的中标候选人名单排序，确定下一候选人为中标人，也可以重新开展政府采购活动。</w:t>
      </w:r>
    </w:p>
    <w:bookmarkEnd w:id="79"/>
    <w:p w14:paraId="3260A87C">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7.3合同公告</w:t>
      </w:r>
    </w:p>
    <w:p w14:paraId="412C7623">
      <w:pPr>
        <w:spacing w:before="120" w:line="320" w:lineRule="atLeast"/>
        <w:ind w:firstLine="420" w:firstLineChars="200"/>
        <w:rPr>
          <w:color w:val="000000" w:themeColor="text1"/>
          <w:szCs w:val="21"/>
          <w14:textFill>
            <w14:solidFill>
              <w14:schemeClr w14:val="tx1"/>
            </w14:solidFill>
          </w14:textFill>
        </w:rPr>
      </w:pPr>
      <w:bookmarkStart w:id="80" w:name="_Hlk93421052"/>
      <w:r>
        <w:rPr>
          <w:color w:val="000000" w:themeColor="text1"/>
          <w:szCs w:val="21"/>
          <w14:textFill>
            <w14:solidFill>
              <w14:schemeClr w14:val="tx1"/>
            </w14:solidFill>
          </w14:textFill>
        </w:rPr>
        <w:t>7.3.1如</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文件无特殊规定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中标人应在签订合同后1个工作日内，将政府采购合同副本送采购代理机构</w:t>
      </w:r>
      <w:r>
        <w:rPr>
          <w:rFonts w:hint="eastAsia"/>
          <w:color w:val="000000" w:themeColor="text1"/>
          <w:szCs w:val="21"/>
          <w14:textFill>
            <w14:solidFill>
              <w14:schemeClr w14:val="tx1"/>
            </w14:solidFill>
          </w14:textFill>
        </w:rPr>
        <w:t>存档</w:t>
      </w:r>
      <w:r>
        <w:rPr>
          <w:color w:val="000000" w:themeColor="text1"/>
          <w:szCs w:val="21"/>
          <w14:textFill>
            <w14:solidFill>
              <w14:schemeClr w14:val="tx1"/>
            </w14:solidFill>
          </w14:textFill>
        </w:rPr>
        <w:t>。</w:t>
      </w:r>
    </w:p>
    <w:p w14:paraId="61BCF56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7.3.2采购人应当自政府采购合同签订之日起2个工作日内，将政府采购合同在省级以上人民政府财政部门指定的媒体上公告，但政府采购合同中涉及国家秘密、商业秘密的内容除外。</w:t>
      </w:r>
    </w:p>
    <w:bookmarkEnd w:id="80"/>
    <w:p w14:paraId="29205933">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7.4 履行合同</w:t>
      </w:r>
    </w:p>
    <w:p w14:paraId="590AC401">
      <w:pPr>
        <w:spacing w:before="120" w:line="320" w:lineRule="atLeast"/>
        <w:ind w:firstLine="420" w:firstLineChars="200"/>
        <w:rPr>
          <w:color w:val="000000" w:themeColor="text1"/>
          <w:szCs w:val="21"/>
          <w14:textFill>
            <w14:solidFill>
              <w14:schemeClr w14:val="tx1"/>
            </w14:solidFill>
          </w14:textFill>
        </w:rPr>
      </w:pPr>
      <w:bookmarkStart w:id="81" w:name="_Hlk93421061"/>
      <w:r>
        <w:rPr>
          <w:color w:val="000000" w:themeColor="text1"/>
          <w:szCs w:val="21"/>
          <w14:textFill>
            <w14:solidFill>
              <w14:schemeClr w14:val="tx1"/>
            </w14:solidFill>
          </w14:textFill>
        </w:rPr>
        <w:t>7.4.1</w:t>
      </w:r>
      <w:bookmarkStart w:id="82" w:name="_Toc308164814"/>
      <w:bookmarkStart w:id="83" w:name="_Toc217446070"/>
      <w:r>
        <w:rPr>
          <w:rFonts w:hint="eastAsia"/>
          <w:color w:val="000000" w:themeColor="text1"/>
          <w:szCs w:val="21"/>
          <w14:textFill>
            <w14:solidFill>
              <w14:schemeClr w14:val="tx1"/>
            </w14:solidFill>
          </w14:textFill>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81"/>
    <w:p w14:paraId="0D0E4956">
      <w:pPr>
        <w:spacing w:before="120" w:line="320" w:lineRule="atLeast"/>
        <w:ind w:firstLine="422" w:firstLineChars="20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7.5履约验收</w:t>
      </w:r>
      <w:bookmarkEnd w:id="82"/>
      <w:bookmarkEnd w:id="83"/>
    </w:p>
    <w:p w14:paraId="78201C17">
      <w:pPr>
        <w:spacing w:before="120" w:line="320" w:lineRule="atLeast"/>
        <w:ind w:firstLine="420" w:firstLineChars="200"/>
        <w:rPr>
          <w:color w:val="000000" w:themeColor="text1"/>
          <w:szCs w:val="21"/>
          <w14:textFill>
            <w14:solidFill>
              <w14:schemeClr w14:val="tx1"/>
            </w14:solidFill>
          </w14:textFill>
        </w:rPr>
      </w:pPr>
      <w:bookmarkStart w:id="84" w:name="_Hlk93421069"/>
      <w:r>
        <w:rPr>
          <w:color w:val="000000" w:themeColor="text1"/>
          <w:szCs w:val="21"/>
          <w14:textFill>
            <w14:solidFill>
              <w14:schemeClr w14:val="tx1"/>
            </w14:solidFill>
          </w14:textFill>
        </w:rPr>
        <w:t>7.5.1采购人可以根据政府采购项目具体情况自行组织验收，或者委托政府采购代理机构、国家认可的质量检测机构开展采购项目履约验收工作。</w:t>
      </w:r>
    </w:p>
    <w:p w14:paraId="02E292D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92939D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7.5.3采购合同项目完成验收后，采购人应当将验收原始记录、验收书等资料作为该采购项目档案妥善保管，不得伪造、变造、隐匿或者销毁，验收资料保存期为采购结束之日起至少保存15年。</w:t>
      </w:r>
    </w:p>
    <w:p w14:paraId="4D9DF71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84"/>
    <w:p w14:paraId="401CADA8">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85" w:name="_Toc254970533"/>
      <w:bookmarkStart w:id="86" w:name="_Toc254970674"/>
      <w:r>
        <w:rPr>
          <w:b/>
          <w:bCs/>
          <w:color w:val="000000" w:themeColor="text1"/>
          <w:kern w:val="0"/>
          <w:szCs w:val="21"/>
          <w14:textFill>
            <w14:solidFill>
              <w14:schemeClr w14:val="tx1"/>
            </w14:solidFill>
          </w14:textFill>
        </w:rPr>
        <w:t>8．质疑和投诉</w:t>
      </w:r>
      <w:bookmarkEnd w:id="85"/>
      <w:bookmarkEnd w:id="86"/>
    </w:p>
    <w:p w14:paraId="273ED562">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8.1质疑</w:t>
      </w:r>
    </w:p>
    <w:p w14:paraId="308CD1C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8.1.1质疑内容、时限</w:t>
      </w:r>
    </w:p>
    <w:p w14:paraId="25590D46">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（1）供应商对政府采购活动有疑问的，可以向采购人或采购代理机构提出询问。采购人或者采购代理机构应当在3个工作日内对供应商依法提出的询问作出答复。</w:t>
      </w:r>
    </w:p>
    <w:p w14:paraId="645EF691">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（2）供应商为认为招标文件、采购过程、中标或者成交结果使自己的权益受到损害的，可以在知道或者应知其权益受到损害之日起7个工作日内向采购人或采购代理机构提出质疑。采购人或</w:t>
      </w:r>
      <w:r>
        <w:rPr>
          <w:color w:val="000000" w:themeColor="text1"/>
          <w:szCs w:val="21"/>
          <w14:textFill>
            <w14:solidFill>
              <w14:schemeClr w14:val="tx1"/>
            </w14:solidFill>
          </w14:textFill>
        </w:rPr>
        <w:t>采购代理机构在收到供应商书面质疑后7个工作日内，对质疑内容作出答复。</w:t>
      </w:r>
    </w:p>
    <w:p w14:paraId="2A26051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8.1.2质疑形式</w:t>
      </w:r>
    </w:p>
    <w:p w14:paraId="0F9E638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质疑应当采用</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须知前附表所规定的形式，质疑书应明确阐述</w:t>
      </w:r>
      <w:r>
        <w:rPr>
          <w:rFonts w:hint="eastAsia"/>
          <w:color w:val="000000" w:themeColor="text1"/>
          <w:szCs w:val="21"/>
          <w14:textFill>
            <w14:solidFill>
              <w14:schemeClr w14:val="tx1"/>
            </w14:solidFill>
          </w14:textFill>
        </w:rPr>
        <w:t>招标文件</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过程或中标结果中使自己合法权益受到损害的实质性内容，提供相关事实、依据和证据及其来源或线索，便于有关单位调查、答复和处理。</w:t>
      </w:r>
    </w:p>
    <w:p w14:paraId="4A5DFF66">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.1.3</w:t>
      </w:r>
      <w:r>
        <w:rPr>
          <w:rFonts w:hint="eastAsia"/>
          <w:color w:val="000000" w:themeColor="text1"/>
          <w14:textFill>
            <w14:solidFill>
              <w14:schemeClr w14:val="tx1"/>
            </w14:solidFill>
          </w14:textFill>
        </w:rPr>
        <w:t xml:space="preserve"> </w:t>
      </w:r>
      <w:r>
        <w:rPr>
          <w:rFonts w:hint="eastAsia"/>
          <w:color w:val="000000" w:themeColor="text1"/>
          <w:szCs w:val="21"/>
          <w14:textFill>
            <w14:solidFill>
              <w14:schemeClr w14:val="tx1"/>
            </w14:solidFill>
          </w14:textFill>
        </w:rPr>
        <w:t>供应商提出质疑应当提交质疑函和必要的证明材料。质疑函应当包括下列内容：</w:t>
      </w:r>
    </w:p>
    <w:p w14:paraId="131BCA78">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供应商的姓名或者名称、地址、邮编、联系人及联系电话；</w:t>
      </w:r>
    </w:p>
    <w:p w14:paraId="2C330BFA">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质疑项目的名称、编号；</w:t>
      </w:r>
    </w:p>
    <w:p w14:paraId="3D5F3A01">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具体、明确的质疑事项和与质疑事项相关的请求；</w:t>
      </w:r>
    </w:p>
    <w:p w14:paraId="09411D72">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事实依据；</w:t>
      </w:r>
    </w:p>
    <w:p w14:paraId="2213532A">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必要的法律依据；</w:t>
      </w:r>
    </w:p>
    <w:p w14:paraId="5A6A474D">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提出质疑的日期。</w:t>
      </w:r>
    </w:p>
    <w:p w14:paraId="3A3E3508">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供应商为自然人的，应当由本人签字；供应商为法人或者其他组织的，应当由法定代表人、主要负责人，或者其授权代表签字或者盖章，并加盖公章。</w:t>
      </w:r>
      <w:r>
        <w:rPr>
          <w:color w:val="000000" w:themeColor="text1"/>
          <w:szCs w:val="21"/>
          <w14:textFill>
            <w14:solidFill>
              <w14:schemeClr w14:val="tx1"/>
            </w14:solidFill>
          </w14:textFill>
        </w:rPr>
        <w:t xml:space="preserve"> </w:t>
      </w:r>
    </w:p>
    <w:p w14:paraId="7F85487F">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8.2投诉</w:t>
      </w:r>
    </w:p>
    <w:p w14:paraId="373B331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8.2.1供应商对采购人、采购代理机构的答复不满意，或者采购人、采购代理机构未在规定时间内答复的，可在答复期满后15个工作日内按有关规定，向同级财政部门投诉。</w:t>
      </w:r>
    </w:p>
    <w:p w14:paraId="7524A67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8.2.</w:t>
      </w:r>
      <w:r>
        <w:rPr>
          <w:rFonts w:hint="eastAsia"/>
          <w:color w:val="000000" w:themeColor="text1"/>
          <w:szCs w:val="21"/>
          <w14:textFill>
            <w14:solidFill>
              <w14:schemeClr w14:val="tx1"/>
            </w14:solidFill>
          </w14:textFill>
        </w:rPr>
        <w:t>2投诉</w:t>
      </w:r>
      <w:r>
        <w:rPr>
          <w:color w:val="000000" w:themeColor="text1"/>
          <w:szCs w:val="21"/>
          <w14:textFill>
            <w14:solidFill>
              <w14:schemeClr w14:val="tx1"/>
            </w14:solidFill>
          </w14:textFill>
        </w:rPr>
        <w:t>书应使用财政部发布的</w:t>
      </w:r>
      <w:r>
        <w:rPr>
          <w:rFonts w:hint="eastAsia"/>
          <w:color w:val="000000" w:themeColor="text1"/>
          <w:szCs w:val="21"/>
          <w14:textFill>
            <w14:solidFill>
              <w14:schemeClr w14:val="tx1"/>
            </w14:solidFill>
          </w14:textFill>
        </w:rPr>
        <w:t>政府采购供应投诉书范本，并应按照“投诉书制作说明”进行编写。</w:t>
      </w:r>
    </w:p>
    <w:p w14:paraId="1A140A24">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9．其他事项</w:t>
      </w:r>
    </w:p>
    <w:p w14:paraId="0DD5BCF4">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9.1代理服务收费由采购代理机构向中标人收取。签订合同前，中标人应向采购代理机构一次付清代理服务费。</w:t>
      </w:r>
    </w:p>
    <w:p w14:paraId="5BBEA71E">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9.2</w:t>
      </w:r>
      <w:r>
        <w:rPr>
          <w:rFonts w:hint="eastAsia"/>
          <w:color w:val="000000" w:themeColor="text1"/>
          <w:szCs w:val="21"/>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3C1E18DE">
      <w:pPr>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（1）电子交易平台发生故障而无法登录访问的； </w:t>
      </w:r>
    </w:p>
    <w:p w14:paraId="69ACD6DC">
      <w:pPr>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（2）电子交易平台应用或数据库出现错误，不能进行正常操作的；</w:t>
      </w:r>
    </w:p>
    <w:p w14:paraId="26BBAA70">
      <w:pPr>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（3）电子交易平台发现严重安全漏洞，有潜在泄密危险的；</w:t>
      </w:r>
    </w:p>
    <w:p w14:paraId="08864F7A">
      <w:pPr>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（4）病毒发作导致不能进行正常操作的； </w:t>
      </w:r>
    </w:p>
    <w:p w14:paraId="23A3A50F">
      <w:pPr>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）其他无法保证电子交易的公平、公正和安全的情况。</w:t>
      </w:r>
    </w:p>
    <w:p w14:paraId="57FFEA98">
      <w:pPr>
        <w:tabs>
          <w:tab w:val="left" w:pos="4820"/>
        </w:tabs>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000000" w:themeColor="text1"/>
          <w:szCs w:val="21"/>
          <w14:textFill>
            <w14:solidFill>
              <w14:schemeClr w14:val="tx1"/>
            </w14:solidFill>
          </w14:textFill>
        </w:rPr>
        <w:t xml:space="preserve"> </w:t>
      </w:r>
    </w:p>
    <w:p w14:paraId="0FD7A143">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9.3</w:t>
      </w:r>
      <w:r>
        <w:rPr>
          <w:rFonts w:hint="eastAsia"/>
          <w:color w:val="000000" w:themeColor="text1"/>
          <w:szCs w:val="21"/>
          <w14:textFill>
            <w14:solidFill>
              <w14:schemeClr w14:val="tx1"/>
            </w14:solidFill>
          </w14:textFill>
        </w:rPr>
        <w:t>本项目的附件及图纸</w:t>
      </w:r>
      <w:r>
        <w:rPr>
          <w:color w:val="000000" w:themeColor="text1"/>
          <w:szCs w:val="21"/>
          <w14:textFill>
            <w14:solidFill>
              <w14:schemeClr w14:val="tx1"/>
            </w14:solidFill>
          </w14:textFill>
        </w:rPr>
        <w:t>详见供应商须知前附表</w:t>
      </w:r>
      <w:r>
        <w:rPr>
          <w:rFonts w:hint="eastAsia"/>
          <w:color w:val="000000" w:themeColor="text1"/>
          <w:szCs w:val="21"/>
          <w14:textFill>
            <w14:solidFill>
              <w14:schemeClr w14:val="tx1"/>
            </w14:solidFill>
          </w14:textFill>
        </w:rPr>
        <w:t>。</w:t>
      </w:r>
    </w:p>
    <w:p w14:paraId="5E524B39">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9.4</w:t>
      </w:r>
      <w:r>
        <w:rPr>
          <w:rFonts w:hint="eastAsia"/>
          <w:color w:val="000000" w:themeColor="text1"/>
          <w:szCs w:val="21"/>
          <w14:textFill>
            <w14:solidFill>
              <w14:schemeClr w14:val="tx1"/>
            </w14:solidFill>
          </w14:textFill>
        </w:rPr>
        <w:t>本项目的其他事项</w:t>
      </w:r>
      <w:r>
        <w:rPr>
          <w:color w:val="000000" w:themeColor="text1"/>
          <w:szCs w:val="21"/>
          <w14:textFill>
            <w14:solidFill>
              <w14:schemeClr w14:val="tx1"/>
            </w14:solidFill>
          </w14:textFill>
        </w:rPr>
        <w:t>详见供应商须知前附表</w:t>
      </w:r>
      <w:r>
        <w:rPr>
          <w:rFonts w:hint="eastAsia"/>
          <w:color w:val="000000" w:themeColor="text1"/>
          <w:szCs w:val="21"/>
          <w14:textFill>
            <w14:solidFill>
              <w14:schemeClr w14:val="tx1"/>
            </w14:solidFill>
          </w14:textFill>
        </w:rPr>
        <w:t>。</w:t>
      </w:r>
    </w:p>
    <w:p w14:paraId="161CB947">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10．</w:t>
      </w:r>
      <w:r>
        <w:rPr>
          <w:rFonts w:hint="eastAsia"/>
          <w:b/>
          <w:bCs/>
          <w:color w:val="000000" w:themeColor="text1"/>
          <w:kern w:val="0"/>
          <w:szCs w:val="21"/>
          <w14:textFill>
            <w14:solidFill>
              <w14:schemeClr w14:val="tx1"/>
            </w14:solidFill>
          </w14:textFill>
        </w:rPr>
        <w:t>其他说明</w:t>
      </w:r>
    </w:p>
    <w:p w14:paraId="66FC9E06">
      <w:pPr>
        <w:spacing w:before="120" w:line="320" w:lineRule="atLeast"/>
        <w:ind w:left="2" w:leftChars="1"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0.1</w:t>
      </w:r>
      <w:r>
        <w:rPr>
          <w:rFonts w:hint="eastAsia"/>
          <w:color w:val="000000" w:themeColor="text1"/>
          <w:kern w:val="0"/>
          <w:szCs w:val="21"/>
          <w14:textFill>
            <w14:solidFill>
              <w14:schemeClr w14:val="tx1"/>
            </w14:solidFill>
          </w14:textFill>
        </w:rPr>
        <w:t>其余未尽事宜按</w:t>
      </w:r>
      <w:r>
        <w:rPr>
          <w:color w:val="000000" w:themeColor="text1"/>
          <w:kern w:val="0"/>
          <w:szCs w:val="21"/>
          <w14:textFill>
            <w14:solidFill>
              <w14:schemeClr w14:val="tx1"/>
            </w14:solidFill>
          </w14:textFill>
        </w:rPr>
        <w:t>《中华人民共和国政府采购法》、《中华人民共和国政府采购法实施条例》</w:t>
      </w:r>
      <w:r>
        <w:rPr>
          <w:rFonts w:hint="eastAsia"/>
          <w:color w:val="000000" w:themeColor="text1"/>
          <w:kern w:val="0"/>
          <w:szCs w:val="21"/>
          <w14:textFill>
            <w14:solidFill>
              <w14:schemeClr w14:val="tx1"/>
            </w14:solidFill>
          </w14:textFill>
        </w:rPr>
        <w:t>的相关规定执行。</w:t>
      </w:r>
    </w:p>
    <w:p w14:paraId="04474618">
      <w:pPr>
        <w:spacing w:before="120" w:line="320" w:lineRule="atLeast"/>
        <w:ind w:left="2" w:leftChars="1" w:firstLine="420" w:firstLineChars="200"/>
        <w:rPr>
          <w:color w:val="000000" w:themeColor="text1"/>
          <w14:textFill>
            <w14:solidFill>
              <w14:schemeClr w14:val="tx1"/>
            </w14:solidFill>
          </w14:textFill>
        </w:rPr>
      </w:pPr>
      <w:r>
        <w:rPr>
          <w:color w:val="000000" w:themeColor="text1"/>
          <w:kern w:val="0"/>
          <w:szCs w:val="21"/>
          <w14:textFill>
            <w14:solidFill>
              <w14:schemeClr w14:val="tx1"/>
            </w14:solidFill>
          </w14:textFill>
        </w:rPr>
        <w:t>10.2</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招标文件是根据国家有关法律及有关政策、法规和参照国际惯例编制，解释权属采购代理机构。</w:t>
      </w:r>
    </w:p>
    <w:p w14:paraId="3D58A823">
      <w:pPr>
        <w:spacing w:before="120" w:line="320" w:lineRule="atLeast"/>
        <w:rPr>
          <w:color w:val="000000" w:themeColor="text1"/>
          <w:sz w:val="32"/>
          <w:szCs w:val="32"/>
          <w14:textFill>
            <w14:solidFill>
              <w14:schemeClr w14:val="tx1"/>
            </w14:solidFill>
          </w14:textFill>
        </w:rPr>
      </w:pPr>
      <w:bookmarkStart w:id="87" w:name="_Toc254970549"/>
      <w:bookmarkStart w:id="88" w:name="_Toc254970690"/>
      <w:r>
        <w:rPr>
          <w:color w:val="000000" w:themeColor="text1"/>
          <w:sz w:val="32"/>
          <w:szCs w:val="32"/>
          <w14:textFill>
            <w14:solidFill>
              <w14:schemeClr w14:val="tx1"/>
            </w14:solidFill>
          </w14:textFill>
        </w:rPr>
        <w:br w:type="page"/>
      </w:r>
    </w:p>
    <w:bookmarkEnd w:id="31"/>
    <w:p w14:paraId="0D372102">
      <w:pPr>
        <w:rPr>
          <w:color w:val="000000" w:themeColor="text1"/>
          <w14:textFill>
            <w14:solidFill>
              <w14:schemeClr w14:val="tx1"/>
            </w14:solidFill>
          </w14:textFill>
        </w:rPr>
      </w:pPr>
    </w:p>
    <w:p w14:paraId="16F9F87C">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89" w:name="_Toc22604"/>
      <w:r>
        <w:rPr>
          <w:rFonts w:ascii="Times New Roman" w:hAnsi="Times New Roman" w:cs="Times New Roman"/>
          <w:color w:val="000000" w:themeColor="text1"/>
          <w:sz w:val="32"/>
          <w:szCs w:val="32"/>
          <w14:textFill>
            <w14:solidFill>
              <w14:schemeClr w14:val="tx1"/>
            </w14:solidFill>
          </w14:textFill>
        </w:rPr>
        <w:t>第四章  评审方法及标准</w:t>
      </w:r>
      <w:bookmarkEnd w:id="89"/>
    </w:p>
    <w:p w14:paraId="0EBE6DB7">
      <w:pPr>
        <w:spacing w:before="120" w:line="320" w:lineRule="atLeast"/>
        <w:ind w:firstLine="413" w:firstLineChars="196"/>
        <w:outlineLvl w:val="1"/>
        <w:rPr>
          <w:b/>
          <w:bCs/>
          <w:color w:val="000000" w:themeColor="text1"/>
          <w:kern w:val="0"/>
          <w:szCs w:val="21"/>
          <w14:textFill>
            <w14:solidFill>
              <w14:schemeClr w14:val="tx1"/>
            </w14:solidFill>
          </w14:textFill>
        </w:rPr>
      </w:pPr>
      <w:bookmarkStart w:id="90" w:name="_Hlk93421148"/>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评审方法</w:t>
      </w:r>
    </w:p>
    <w:p w14:paraId="3A83AF97">
      <w:pPr>
        <w:suppressAutoHyphens/>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sym w:font="Wingdings 2" w:char="F052"/>
      </w:r>
      <w:r>
        <w:rPr>
          <w:color w:val="000000" w:themeColor="text1"/>
          <w14:textFill>
            <w14:solidFill>
              <w14:schemeClr w14:val="tx1"/>
            </w14:solidFill>
          </w14:textFill>
        </w:rPr>
        <w:t>本项目采用综合评分法进行评审。</w:t>
      </w:r>
    </w:p>
    <w:p w14:paraId="68F410D7">
      <w:pPr>
        <w:suppressAutoHyphens/>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综合评分法，是指投标文件满足招标文件全部实质性要求且按照评审因素的量化指标评审得分最高的供应商为中标候选人的评审方法。</w:t>
      </w:r>
    </w:p>
    <w:p w14:paraId="7636F1E7">
      <w:pPr>
        <w:suppressAutoHyphens/>
        <w:spacing w:before="120" w:line="320" w:lineRule="atLeast"/>
        <w:ind w:firstLine="420" w:firstLineChars="20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color w:val="000000" w:themeColor="text1"/>
          <w14:textFill>
            <w14:solidFill>
              <w14:schemeClr w14:val="tx1"/>
            </w14:solidFill>
          </w14:textFill>
        </w:rPr>
        <w:t>本项目采用</w:t>
      </w:r>
      <w:r>
        <w:rPr>
          <w:rFonts w:hint="eastAsia"/>
          <w:color w:val="000000" w:themeColor="text1"/>
          <w14:textFill>
            <w14:solidFill>
              <w14:schemeClr w14:val="tx1"/>
            </w14:solidFill>
          </w14:textFill>
        </w:rPr>
        <w:t>最低评标价</w:t>
      </w:r>
      <w:r>
        <w:rPr>
          <w:color w:val="000000" w:themeColor="text1"/>
          <w14:textFill>
            <w14:solidFill>
              <w14:schemeClr w14:val="tx1"/>
            </w14:solidFill>
          </w14:textFill>
        </w:rPr>
        <w:t>法进行评审。</w:t>
      </w:r>
    </w:p>
    <w:p w14:paraId="34EB170A">
      <w:pPr>
        <w:suppressAutoHyphens/>
        <w:spacing w:before="120" w:line="320" w:lineRule="atLeas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最低评标价法，是指投标文件满足招标文件全部实质性要求且投标报价最低的供应商为中标候选人的评标方法。</w:t>
      </w:r>
    </w:p>
    <w:p w14:paraId="39DFB8AB">
      <w:pPr>
        <w:suppressAutoHyphens/>
        <w:spacing w:before="120" w:line="320" w:lineRule="atLeast"/>
        <w:ind w:firstLine="420" w:firstLineChars="200"/>
        <w:rPr>
          <w:color w:val="000000" w:themeColor="text1"/>
          <w14:textFill>
            <w14:solidFill>
              <w14:schemeClr w14:val="tx1"/>
            </w14:solidFill>
          </w14:textFill>
        </w:rPr>
      </w:pPr>
      <w:bookmarkStart w:id="91" w:name="_Hlk92206009"/>
      <w:r>
        <w:rPr>
          <w:rFonts w:hint="eastAsia"/>
          <w:color w:val="000000" w:themeColor="text1"/>
          <w14:textFill>
            <w14:solidFill>
              <w14:schemeClr w14:val="tx1"/>
            </w14:solidFill>
          </w14:textFill>
        </w:rPr>
        <w:t>本项目评审的其他详细规定在第三章投标人须知中规定。</w:t>
      </w:r>
      <w:bookmarkEnd w:id="91"/>
    </w:p>
    <w:bookmarkEnd w:id="90"/>
    <w:p w14:paraId="56BC5063">
      <w:pPr>
        <w:spacing w:before="120" w:line="320" w:lineRule="atLeast"/>
        <w:ind w:firstLine="413" w:firstLineChars="196"/>
        <w:outlineLvl w:val="1"/>
        <w:rPr>
          <w:b/>
          <w:color w:val="000000" w:themeColor="text1"/>
          <w:kern w:val="0"/>
          <w:szCs w:val="21"/>
          <w14:textFill>
            <w14:solidFill>
              <w14:schemeClr w14:val="tx1"/>
            </w14:solidFill>
          </w14:textFill>
        </w:rPr>
      </w:pPr>
      <w:bookmarkStart w:id="92" w:name="_Hlk93421162"/>
      <w:r>
        <w:rPr>
          <w:b/>
          <w:color w:val="000000" w:themeColor="text1"/>
          <w:kern w:val="0"/>
          <w:szCs w:val="21"/>
          <w14:textFill>
            <w14:solidFill>
              <w14:schemeClr w14:val="tx1"/>
            </w14:solidFill>
          </w14:textFill>
        </w:rPr>
        <w:t>2</w:t>
      </w:r>
      <w:r>
        <w:rPr>
          <w:rFonts w:hint="eastAsia"/>
          <w:b/>
          <w:color w:val="000000" w:themeColor="text1"/>
          <w:kern w:val="0"/>
          <w:szCs w:val="21"/>
          <w14:textFill>
            <w14:solidFill>
              <w14:schemeClr w14:val="tx1"/>
            </w14:solidFill>
          </w14:textFill>
        </w:rPr>
        <w:t>.资格审查标准</w:t>
      </w:r>
      <w:r>
        <w:rPr>
          <w:rFonts w:hint="eastAsia"/>
          <w:b/>
          <w:bCs/>
          <w:color w:val="000000" w:themeColor="text1"/>
          <w:kern w:val="0"/>
          <w:szCs w:val="21"/>
          <w14:textFill>
            <w14:solidFill>
              <w14:schemeClr w14:val="tx1"/>
            </w14:solidFill>
          </w14:textFill>
        </w:rPr>
        <w:t>（不满足任何一项审查内容要求，资格审查即为不合格）</w:t>
      </w:r>
    </w:p>
    <w:bookmarkEnd w:id="92"/>
    <w:p w14:paraId="1164BEC2">
      <w:pPr>
        <w:spacing w:line="240" w:lineRule="exact"/>
        <w:jc w:val="left"/>
        <w:rPr>
          <w:color w:val="000000" w:themeColor="text1"/>
          <w:szCs w:val="21"/>
          <w14:textFill>
            <w14:solidFill>
              <w14:schemeClr w14:val="tx1"/>
            </w14:solidFill>
          </w14:textFill>
        </w:rPr>
      </w:pPr>
      <w:bookmarkStart w:id="93" w:name="_Hlk19052412"/>
    </w:p>
    <w:tbl>
      <w:tblPr>
        <w:tblStyle w:val="51"/>
        <w:tblW w:w="9548"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03"/>
        <w:gridCol w:w="6812"/>
      </w:tblGrid>
      <w:tr w14:paraId="30B5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3" w:type="dxa"/>
            <w:vAlign w:val="center"/>
          </w:tcPr>
          <w:p w14:paraId="60F6D551">
            <w:pPr>
              <w:spacing w:line="240" w:lineRule="exact"/>
              <w:jc w:val="center"/>
              <w:rPr>
                <w:b/>
                <w:color w:val="000000" w:themeColor="text1"/>
                <w:kern w:val="0"/>
                <w:szCs w:val="21"/>
                <w14:textFill>
                  <w14:solidFill>
                    <w14:schemeClr w14:val="tx1"/>
                  </w14:solidFill>
                </w14:textFill>
              </w:rPr>
            </w:pPr>
            <w:bookmarkStart w:id="94" w:name="_Hlk93421270"/>
            <w:r>
              <w:rPr>
                <w:rFonts w:hint="eastAsia"/>
                <w:b/>
                <w:color w:val="000000" w:themeColor="text1"/>
                <w:kern w:val="0"/>
                <w:szCs w:val="21"/>
                <w14:textFill>
                  <w14:solidFill>
                    <w14:schemeClr w14:val="tx1"/>
                  </w14:solidFill>
                </w14:textFill>
              </w:rPr>
              <w:t>审查</w:t>
            </w:r>
            <w:r>
              <w:rPr>
                <w:b/>
                <w:color w:val="000000" w:themeColor="text1"/>
                <w:kern w:val="0"/>
                <w:szCs w:val="21"/>
                <w14:textFill>
                  <w14:solidFill>
                    <w14:schemeClr w14:val="tx1"/>
                  </w14:solidFill>
                </w14:textFill>
              </w:rPr>
              <w:t>因素</w:t>
            </w:r>
          </w:p>
        </w:tc>
        <w:tc>
          <w:tcPr>
            <w:tcW w:w="2003" w:type="dxa"/>
            <w:vAlign w:val="center"/>
          </w:tcPr>
          <w:p w14:paraId="78627125">
            <w:pPr>
              <w:spacing w:line="240" w:lineRule="exact"/>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审查</w:t>
            </w:r>
            <w:r>
              <w:rPr>
                <w:b/>
                <w:color w:val="000000" w:themeColor="text1"/>
                <w:kern w:val="0"/>
                <w:szCs w:val="21"/>
                <w14:textFill>
                  <w14:solidFill>
                    <w14:schemeClr w14:val="tx1"/>
                  </w14:solidFill>
                </w14:textFill>
              </w:rPr>
              <w:t>内容</w:t>
            </w:r>
          </w:p>
        </w:tc>
        <w:tc>
          <w:tcPr>
            <w:tcW w:w="6812" w:type="dxa"/>
            <w:vAlign w:val="center"/>
          </w:tcPr>
          <w:p w14:paraId="739B87C8">
            <w:pPr>
              <w:spacing w:line="240" w:lineRule="exact"/>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说明</w:t>
            </w:r>
          </w:p>
        </w:tc>
      </w:tr>
      <w:tr w14:paraId="3C54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733" w:type="dxa"/>
            <w:vMerge w:val="restart"/>
            <w:vAlign w:val="center"/>
          </w:tcPr>
          <w:p w14:paraId="2AEEE5D8">
            <w:pPr>
              <w:spacing w:line="240" w:lineRule="exac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供应商应符合的</w:t>
            </w:r>
            <w:r>
              <w:rPr>
                <w:rFonts w:hint="eastAsia"/>
                <w:color w:val="000000" w:themeColor="text1"/>
                <w:szCs w:val="21"/>
                <w:lang w:val="zh-CN"/>
                <w14:textFill>
                  <w14:solidFill>
                    <w14:schemeClr w14:val="tx1"/>
                  </w14:solidFill>
                </w14:textFill>
              </w:rPr>
              <w:t>基本</w:t>
            </w:r>
            <w:r>
              <w:rPr>
                <w:color w:val="000000" w:themeColor="text1"/>
                <w:szCs w:val="21"/>
                <w14:textFill>
                  <w14:solidFill>
                    <w14:schemeClr w14:val="tx1"/>
                  </w14:solidFill>
                </w14:textFill>
              </w:rPr>
              <w:t>资格</w:t>
            </w:r>
            <w:r>
              <w:rPr>
                <w:rFonts w:hint="eastAsia"/>
                <w:color w:val="000000" w:themeColor="text1"/>
                <w:szCs w:val="21"/>
                <w14:textFill>
                  <w14:solidFill>
                    <w14:schemeClr w14:val="tx1"/>
                  </w14:solidFill>
                </w14:textFill>
              </w:rPr>
              <w:t>要求</w:t>
            </w:r>
          </w:p>
        </w:tc>
        <w:tc>
          <w:tcPr>
            <w:tcW w:w="2003" w:type="dxa"/>
            <w:vAlign w:val="center"/>
          </w:tcPr>
          <w:p w14:paraId="29F454DB">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（1）具有独立承担民事责任的能力</w:t>
            </w:r>
          </w:p>
        </w:tc>
        <w:tc>
          <w:tcPr>
            <w:tcW w:w="6812" w:type="dxa"/>
          </w:tcPr>
          <w:p w14:paraId="1D6810AE">
            <w:pPr>
              <w:spacing w:line="2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审查供应商为法人或者其他组织的，提供营业执照等证明文件（如营业执照或者事业单位法人证书或者执业许可证等），供应商为自然人的，提供身份证复印件</w:t>
            </w:r>
          </w:p>
        </w:tc>
      </w:tr>
      <w:tr w14:paraId="7A44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15F47ACA">
            <w:pPr>
              <w:spacing w:line="240" w:lineRule="exact"/>
              <w:rPr>
                <w:color w:val="000000" w:themeColor="text1"/>
                <w:szCs w:val="21"/>
                <w:lang w:val="zh-CN"/>
                <w14:textFill>
                  <w14:solidFill>
                    <w14:schemeClr w14:val="tx1"/>
                  </w14:solidFill>
                </w14:textFill>
              </w:rPr>
            </w:pPr>
          </w:p>
        </w:tc>
        <w:tc>
          <w:tcPr>
            <w:tcW w:w="2003" w:type="dxa"/>
            <w:vAlign w:val="center"/>
          </w:tcPr>
          <w:p w14:paraId="5F176575">
            <w:pPr>
              <w:spacing w:line="240" w:lineRule="exact"/>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（2）</w:t>
            </w:r>
            <w:r>
              <w:rPr>
                <w:color w:val="000000" w:themeColor="text1"/>
                <w:szCs w:val="21"/>
                <w14:textFill>
                  <w14:solidFill>
                    <w14:schemeClr w14:val="tx1"/>
                  </w14:solidFill>
                </w14:textFill>
              </w:rPr>
              <w:t>具有良好的商业信誉和健全的财务会计制度</w:t>
            </w:r>
          </w:p>
        </w:tc>
        <w:tc>
          <w:tcPr>
            <w:tcW w:w="6812" w:type="dxa"/>
          </w:tcPr>
          <w:p w14:paraId="1F9C1DAF">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审查商业信誉声明。须提供，格式见第六章投标文件格式“投标声明书”。</w:t>
            </w:r>
          </w:p>
          <w:p w14:paraId="432B96CB">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审查20</w:t>
            </w:r>
            <w:r>
              <w:rPr>
                <w:rFonts w:hint="eastAsia"/>
                <w:color w:val="000000" w:themeColor="text1"/>
                <w:szCs w:val="21"/>
                <w14:textFill>
                  <w14:solidFill>
                    <w14:schemeClr w14:val="tx1"/>
                  </w14:solidFill>
                </w14:textFill>
              </w:rPr>
              <w:t>22</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或2</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23年</w:t>
            </w:r>
            <w:r>
              <w:rPr>
                <w:color w:val="000000" w:themeColor="text1"/>
                <w:szCs w:val="21"/>
                <w14:textFill>
                  <w14:solidFill>
                    <w14:schemeClr w14:val="tx1"/>
                  </w14:solidFill>
                </w14:textFill>
              </w:rPr>
              <w:t>度财务状况报告（表）复印件或银行出具的资信证明复印件，</w:t>
            </w:r>
            <w:r>
              <w:rPr>
                <w:color w:val="000000" w:themeColor="text1"/>
                <w14:textFill>
                  <w14:solidFill>
                    <w14:schemeClr w14:val="tx1"/>
                  </w14:solidFill>
                </w14:textFill>
              </w:rPr>
              <w:t>对于从取得营业执照时间起到投标文件递交截止时间为止不足1年的供应商，只需提交</w:t>
            </w:r>
            <w:r>
              <w:rPr>
                <w:color w:val="000000" w:themeColor="text1"/>
                <w:szCs w:val="21"/>
                <w14:textFill>
                  <w14:solidFill>
                    <w14:schemeClr w14:val="tx1"/>
                  </w14:solidFill>
                </w14:textFill>
              </w:rPr>
              <w:t>投标文件递交截止时间前一个月的财务状况报告（表）复印件。</w:t>
            </w:r>
          </w:p>
        </w:tc>
      </w:tr>
      <w:tr w14:paraId="1072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3C01984D">
            <w:pPr>
              <w:spacing w:line="240" w:lineRule="exact"/>
              <w:rPr>
                <w:color w:val="000000" w:themeColor="text1"/>
                <w:szCs w:val="21"/>
                <w:lang w:val="zh-CN"/>
                <w14:textFill>
                  <w14:solidFill>
                    <w14:schemeClr w14:val="tx1"/>
                  </w14:solidFill>
                </w14:textFill>
              </w:rPr>
            </w:pPr>
          </w:p>
        </w:tc>
        <w:tc>
          <w:tcPr>
            <w:tcW w:w="2003" w:type="dxa"/>
            <w:vAlign w:val="center"/>
          </w:tcPr>
          <w:p w14:paraId="243C9A9D">
            <w:pPr>
              <w:spacing w:line="240" w:lineRule="exact"/>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（3）具有履行合同所必需的设备和专业技术能力</w:t>
            </w:r>
          </w:p>
        </w:tc>
        <w:tc>
          <w:tcPr>
            <w:tcW w:w="6812" w:type="dxa"/>
          </w:tcPr>
          <w:p w14:paraId="44044E4E">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 xml:space="preserve">审查供应商营业执照，须有效； </w:t>
            </w:r>
          </w:p>
          <w:p w14:paraId="743CD4EF">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审查书面声明。须提供，格式见第六章投标文件格式“</w:t>
            </w:r>
            <w:r>
              <w:rPr>
                <w:color w:val="000000" w:themeColor="text1"/>
                <w14:textFill>
                  <w14:solidFill>
                    <w14:schemeClr w14:val="tx1"/>
                  </w14:solidFill>
                </w14:textFill>
              </w:rPr>
              <w:t>投标声明书</w:t>
            </w:r>
            <w:r>
              <w:rPr>
                <w:color w:val="000000" w:themeColor="text1"/>
                <w:szCs w:val="21"/>
                <w14:textFill>
                  <w14:solidFill>
                    <w14:schemeClr w14:val="tx1"/>
                  </w14:solidFill>
                </w14:textFill>
              </w:rPr>
              <w:t>”。</w:t>
            </w:r>
          </w:p>
          <w:p w14:paraId="5CC1C36B">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审查</w:t>
            </w: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，满足其一，即为符合要求。</w:t>
            </w:r>
          </w:p>
        </w:tc>
      </w:tr>
      <w:tr w14:paraId="5AD7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1CE0C611">
            <w:pPr>
              <w:spacing w:line="240" w:lineRule="exact"/>
              <w:rPr>
                <w:color w:val="000000" w:themeColor="text1"/>
                <w:szCs w:val="21"/>
                <w:lang w:val="zh-CN"/>
                <w14:textFill>
                  <w14:solidFill>
                    <w14:schemeClr w14:val="tx1"/>
                  </w14:solidFill>
                </w14:textFill>
              </w:rPr>
            </w:pPr>
          </w:p>
        </w:tc>
        <w:tc>
          <w:tcPr>
            <w:tcW w:w="2003" w:type="dxa"/>
            <w:vAlign w:val="center"/>
          </w:tcPr>
          <w:p w14:paraId="761B3D15">
            <w:pPr>
              <w:spacing w:line="240" w:lineRule="exact"/>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（4）有依法缴纳税收和社会保障金的良好记录</w:t>
            </w:r>
          </w:p>
        </w:tc>
        <w:tc>
          <w:tcPr>
            <w:tcW w:w="6812" w:type="dxa"/>
          </w:tcPr>
          <w:p w14:paraId="0E0356B4">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审查投标截止时间前6个月内，</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任意</w:t>
            </w:r>
            <w:r>
              <w:rPr>
                <w:rFonts w:hint="eastAsia"/>
                <w:color w:val="000000" w:themeColor="text1"/>
                <w14:textFill>
                  <w14:solidFill>
                    <w14:schemeClr w14:val="tx1"/>
                  </w14:solidFill>
                </w14:textFill>
              </w:rPr>
              <w:t>1个月</w:t>
            </w:r>
            <w:r>
              <w:rPr>
                <w:color w:val="000000" w:themeColor="text1"/>
                <w:szCs w:val="21"/>
                <w14:textFill>
                  <w14:solidFill>
                    <w14:schemeClr w14:val="tx1"/>
                  </w14:solidFill>
                </w14:textFill>
              </w:rPr>
              <w:t>依法缴纳税费证明复印件加盖供应商</w:t>
            </w:r>
            <w:r>
              <w:rPr>
                <w:rFonts w:hint="eastAsia"/>
                <w:color w:val="000000" w:themeColor="text1"/>
                <w:szCs w:val="21"/>
                <w14:textFill>
                  <w14:solidFill>
                    <w14:schemeClr w14:val="tx1"/>
                  </w14:solidFill>
                </w14:textFill>
              </w:rPr>
              <w:t>电子签章</w:t>
            </w:r>
            <w:r>
              <w:rPr>
                <w:color w:val="000000" w:themeColor="text1"/>
                <w:szCs w:val="21"/>
                <w14:textFill>
                  <w14:solidFill>
                    <w14:schemeClr w14:val="tx1"/>
                  </w14:solidFill>
                </w14:textFill>
              </w:rPr>
              <w:t>。</w:t>
            </w:r>
          </w:p>
          <w:p w14:paraId="3121E579">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审查投标截止时间前6个月内，</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任意</w:t>
            </w:r>
            <w:r>
              <w:rPr>
                <w:rFonts w:hint="eastAsia"/>
                <w:color w:val="000000" w:themeColor="text1"/>
                <w14:textFill>
                  <w14:solidFill>
                    <w14:schemeClr w14:val="tx1"/>
                  </w14:solidFill>
                </w14:textFill>
              </w:rPr>
              <w:t>1个月</w:t>
            </w:r>
            <w:r>
              <w:rPr>
                <w:color w:val="000000" w:themeColor="text1"/>
                <w:szCs w:val="21"/>
                <w14:textFill>
                  <w14:solidFill>
                    <w14:schemeClr w14:val="tx1"/>
                  </w14:solidFill>
                </w14:textFill>
              </w:rPr>
              <w:t>的社保缴费证明记录复印件加盖供应商</w:t>
            </w:r>
            <w:r>
              <w:rPr>
                <w:rFonts w:hint="eastAsia"/>
                <w:color w:val="000000" w:themeColor="text1"/>
                <w:szCs w:val="21"/>
                <w14:textFill>
                  <w14:solidFill>
                    <w14:schemeClr w14:val="tx1"/>
                  </w14:solidFill>
                </w14:textFill>
              </w:rPr>
              <w:t>电子签章</w:t>
            </w:r>
            <w:r>
              <w:rPr>
                <w:color w:val="000000" w:themeColor="text1"/>
                <w:szCs w:val="21"/>
                <w14:textFill>
                  <w14:solidFill>
                    <w14:schemeClr w14:val="tx1"/>
                  </w14:solidFill>
                </w14:textFill>
              </w:rPr>
              <w:t>。</w:t>
            </w:r>
          </w:p>
          <w:p w14:paraId="7C6D21A1">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供应商成立不足</w:t>
            </w:r>
            <w:r>
              <w:rPr>
                <w:rFonts w:hint="eastAsia"/>
                <w:color w:val="000000" w:themeColor="text1"/>
                <w:szCs w:val="21"/>
                <w14:textFill>
                  <w14:solidFill>
                    <w14:schemeClr w14:val="tx1"/>
                  </w14:solidFill>
                </w14:textFill>
              </w:rPr>
              <w:t>1个月的，无须提供</w:t>
            </w:r>
            <w:r>
              <w:rPr>
                <w:color w:val="000000" w:themeColor="text1"/>
                <w:szCs w:val="21"/>
                <w14:textFill>
                  <w14:solidFill>
                    <w14:schemeClr w14:val="tx1"/>
                  </w14:solidFill>
                </w14:textFill>
              </w:rPr>
              <w:t>缴纳税费证明及社保缴费证明加盖供应商电子签章</w:t>
            </w:r>
            <w:r>
              <w:rPr>
                <w:rFonts w:hint="eastAsia"/>
                <w:color w:val="000000" w:themeColor="text1"/>
                <w:szCs w:val="21"/>
                <w14:textFill>
                  <w14:solidFill>
                    <w14:schemeClr w14:val="tx1"/>
                  </w14:solidFill>
                </w14:textFill>
              </w:rPr>
              <w:t>。</w:t>
            </w:r>
          </w:p>
          <w:p w14:paraId="01B0130E">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依法免税或不需要缴纳社会保障资金的供应商，须提供相应文件证明其依法免税或不需要缴纳社会保障资金。</w:t>
            </w:r>
          </w:p>
        </w:tc>
      </w:tr>
      <w:tr w14:paraId="7EDC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200AAD3F">
            <w:pPr>
              <w:spacing w:line="240" w:lineRule="exact"/>
              <w:rPr>
                <w:color w:val="000000" w:themeColor="text1"/>
                <w:szCs w:val="21"/>
                <w:lang w:val="zh-CN"/>
                <w14:textFill>
                  <w14:solidFill>
                    <w14:schemeClr w14:val="tx1"/>
                  </w14:solidFill>
                </w14:textFill>
              </w:rPr>
            </w:pPr>
          </w:p>
        </w:tc>
        <w:tc>
          <w:tcPr>
            <w:tcW w:w="2003" w:type="dxa"/>
            <w:vAlign w:val="center"/>
          </w:tcPr>
          <w:p w14:paraId="54A51C28">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（5）参加政府采购活动前三年内，在经营活动中没有重大违法记录及不良信用记录</w:t>
            </w:r>
          </w:p>
        </w:tc>
        <w:tc>
          <w:tcPr>
            <w:tcW w:w="6812" w:type="dxa"/>
            <w:vAlign w:val="center"/>
          </w:tcPr>
          <w:p w14:paraId="5D36154D">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审查无重大违法记录声明。须提供，格式见第六章投标文件格式“投标声明书”。 </w:t>
            </w:r>
          </w:p>
        </w:tc>
      </w:tr>
      <w:tr w14:paraId="43B3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5E8299C1">
            <w:pPr>
              <w:spacing w:line="240" w:lineRule="exact"/>
              <w:rPr>
                <w:color w:val="000000" w:themeColor="text1"/>
                <w:szCs w:val="21"/>
                <w:lang w:val="zh-CN"/>
                <w14:textFill>
                  <w14:solidFill>
                    <w14:schemeClr w14:val="tx1"/>
                  </w14:solidFill>
                </w14:textFill>
              </w:rPr>
            </w:pPr>
          </w:p>
        </w:tc>
        <w:tc>
          <w:tcPr>
            <w:tcW w:w="2003" w:type="dxa"/>
            <w:vAlign w:val="center"/>
          </w:tcPr>
          <w:p w14:paraId="5351575B">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（6）具备法律、行政法规规定的其他要求</w:t>
            </w:r>
          </w:p>
        </w:tc>
        <w:tc>
          <w:tcPr>
            <w:tcW w:w="6812" w:type="dxa"/>
            <w:vAlign w:val="center"/>
          </w:tcPr>
          <w:p w14:paraId="72911A84">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14:paraId="08D7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733" w:type="dxa"/>
            <w:vAlign w:val="center"/>
          </w:tcPr>
          <w:p w14:paraId="4E9F98B5">
            <w:pPr>
              <w:spacing w:line="240" w:lineRule="exac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采购政策</w:t>
            </w:r>
          </w:p>
        </w:tc>
        <w:tc>
          <w:tcPr>
            <w:tcW w:w="2003" w:type="dxa"/>
            <w:vAlign w:val="center"/>
          </w:tcPr>
          <w:p w14:paraId="5BB23A0F">
            <w:pPr>
              <w:spacing w:line="2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落实政府采购政策需满足的资格要求</w:t>
            </w:r>
          </w:p>
        </w:tc>
        <w:tc>
          <w:tcPr>
            <w:tcW w:w="6812" w:type="dxa"/>
            <w:vAlign w:val="center"/>
          </w:tcPr>
          <w:p w14:paraId="5F6A3746">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color w:val="000000" w:themeColor="text1"/>
                <w:kern w:val="0"/>
                <w:szCs w:val="21"/>
                <w14:textFill>
                  <w14:solidFill>
                    <w14:schemeClr w14:val="tx1"/>
                  </w14:solidFill>
                </w14:textFill>
              </w:rPr>
              <w:t>专门面向</w:t>
            </w:r>
            <w:r>
              <w:rPr>
                <w:rFonts w:hint="eastAsia"/>
                <w:color w:val="000000" w:themeColor="text1"/>
                <w:kern w:val="0"/>
                <w:szCs w:val="21"/>
                <w14:textFill>
                  <w14:solidFill>
                    <w14:schemeClr w14:val="tx1"/>
                  </w14:solidFill>
                </w14:textFill>
              </w:rPr>
              <w:t>小微</w:t>
            </w:r>
            <w:r>
              <w:rPr>
                <w:color w:val="000000" w:themeColor="text1"/>
                <w:kern w:val="0"/>
                <w:szCs w:val="21"/>
                <w14:textFill>
                  <w14:solidFill>
                    <w14:schemeClr w14:val="tx1"/>
                  </w14:solidFill>
                </w14:textFill>
              </w:rPr>
              <w:t>企业采购</w:t>
            </w:r>
            <w:r>
              <w:rPr>
                <w:rFonts w:hint="eastAsia"/>
                <w:color w:val="000000" w:themeColor="text1"/>
                <w:kern w:val="0"/>
                <w:szCs w:val="21"/>
                <w14:textFill>
                  <w14:solidFill>
                    <w14:schemeClr w14:val="tx1"/>
                  </w14:solidFill>
                </w14:textFill>
              </w:rPr>
              <w:t>。</w:t>
            </w:r>
          </w:p>
        </w:tc>
      </w:tr>
      <w:bookmarkEnd w:id="94"/>
      <w:tr w14:paraId="20A6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33" w:type="dxa"/>
            <w:vMerge w:val="restart"/>
            <w:vAlign w:val="center"/>
          </w:tcPr>
          <w:p w14:paraId="4C5E5A7B">
            <w:pPr>
              <w:spacing w:line="240" w:lineRule="exac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供应商应符合的</w:t>
            </w:r>
            <w:r>
              <w:rPr>
                <w:color w:val="000000" w:themeColor="text1"/>
                <w:szCs w:val="21"/>
                <w14:textFill>
                  <w14:solidFill>
                    <w14:schemeClr w14:val="tx1"/>
                  </w14:solidFill>
                </w14:textFill>
              </w:rPr>
              <w:t>特定资格</w:t>
            </w:r>
            <w:r>
              <w:rPr>
                <w:rFonts w:hint="eastAsia"/>
                <w:color w:val="000000" w:themeColor="text1"/>
                <w:szCs w:val="21"/>
                <w14:textFill>
                  <w14:solidFill>
                    <w14:schemeClr w14:val="tx1"/>
                  </w14:solidFill>
                </w14:textFill>
              </w:rPr>
              <w:t>要求</w:t>
            </w:r>
          </w:p>
        </w:tc>
        <w:tc>
          <w:tcPr>
            <w:tcW w:w="2003" w:type="dxa"/>
            <w:vAlign w:val="center"/>
          </w:tcPr>
          <w:p w14:paraId="5AC2047D">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（1）资质</w:t>
            </w:r>
            <w:r>
              <w:rPr>
                <w:rFonts w:hint="eastAsia"/>
                <w:color w:val="000000" w:themeColor="text1"/>
                <w:szCs w:val="21"/>
                <w14:textFill>
                  <w14:solidFill>
                    <w14:schemeClr w14:val="tx1"/>
                  </w14:solidFill>
                </w14:textFill>
              </w:rPr>
              <w:t>要求</w:t>
            </w:r>
          </w:p>
        </w:tc>
        <w:tc>
          <w:tcPr>
            <w:tcW w:w="6812" w:type="dxa"/>
            <w:vAlign w:val="center"/>
          </w:tcPr>
          <w:p w14:paraId="60330726">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w:t>
            </w:r>
            <w:r>
              <w:rPr>
                <w:rFonts w:hint="eastAsia"/>
                <w:color w:val="000000" w:themeColor="text1"/>
                <w:szCs w:val="21"/>
                <w14:textFill>
                  <w14:solidFill>
                    <w14:schemeClr w14:val="tx1"/>
                  </w14:solidFill>
                </w14:textFill>
              </w:rPr>
              <w:t>“招标公告”</w:t>
            </w:r>
            <w:r>
              <w:rPr>
                <w:color w:val="000000" w:themeColor="text1"/>
                <w:szCs w:val="21"/>
                <w14:textFill>
                  <w14:solidFill>
                    <w14:schemeClr w14:val="tx1"/>
                  </w14:solidFill>
                </w14:textFill>
              </w:rPr>
              <w:t>的要求</w:t>
            </w:r>
          </w:p>
        </w:tc>
      </w:tr>
      <w:tr w14:paraId="05B7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22C77B30">
            <w:pPr>
              <w:spacing w:line="240" w:lineRule="exact"/>
              <w:rPr>
                <w:color w:val="000000" w:themeColor="text1"/>
                <w:szCs w:val="21"/>
                <w14:textFill>
                  <w14:solidFill>
                    <w14:schemeClr w14:val="tx1"/>
                  </w14:solidFill>
                </w14:textFill>
              </w:rPr>
            </w:pPr>
          </w:p>
        </w:tc>
        <w:tc>
          <w:tcPr>
            <w:tcW w:w="2003" w:type="dxa"/>
            <w:vAlign w:val="center"/>
          </w:tcPr>
          <w:p w14:paraId="59CDA42C">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（2）业绩要求</w:t>
            </w:r>
          </w:p>
        </w:tc>
        <w:tc>
          <w:tcPr>
            <w:tcW w:w="6812" w:type="dxa"/>
            <w:vAlign w:val="center"/>
          </w:tcPr>
          <w:p w14:paraId="41200D9E">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w:t>
            </w:r>
            <w:r>
              <w:rPr>
                <w:rFonts w:hint="eastAsia"/>
                <w:color w:val="000000" w:themeColor="text1"/>
                <w:szCs w:val="21"/>
                <w14:textFill>
                  <w14:solidFill>
                    <w14:schemeClr w14:val="tx1"/>
                  </w14:solidFill>
                </w14:textFill>
              </w:rPr>
              <w:t>“招标公告”</w:t>
            </w:r>
            <w:r>
              <w:rPr>
                <w:color w:val="000000" w:themeColor="text1"/>
                <w:szCs w:val="21"/>
                <w14:textFill>
                  <w14:solidFill>
                    <w14:schemeClr w14:val="tx1"/>
                  </w14:solidFill>
                </w14:textFill>
              </w:rPr>
              <w:t>的要求</w:t>
            </w:r>
          </w:p>
        </w:tc>
      </w:tr>
      <w:tr w14:paraId="37BC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733" w:type="dxa"/>
            <w:vMerge w:val="continue"/>
            <w:vAlign w:val="center"/>
          </w:tcPr>
          <w:p w14:paraId="604DEB2B">
            <w:pPr>
              <w:spacing w:line="240" w:lineRule="exact"/>
              <w:jc w:val="left"/>
              <w:rPr>
                <w:color w:val="000000" w:themeColor="text1"/>
                <w:szCs w:val="21"/>
                <w14:textFill>
                  <w14:solidFill>
                    <w14:schemeClr w14:val="tx1"/>
                  </w14:solidFill>
                </w14:textFill>
              </w:rPr>
            </w:pPr>
          </w:p>
        </w:tc>
        <w:tc>
          <w:tcPr>
            <w:tcW w:w="2003" w:type="dxa"/>
            <w:vAlign w:val="center"/>
          </w:tcPr>
          <w:p w14:paraId="2843C5D0">
            <w:pPr>
              <w:spacing w:line="2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）供应商不得参加投标的情形</w:t>
            </w:r>
          </w:p>
        </w:tc>
        <w:tc>
          <w:tcPr>
            <w:tcW w:w="6812" w:type="dxa"/>
            <w:vAlign w:val="center"/>
          </w:tcPr>
          <w:p w14:paraId="4B087356">
            <w:pPr>
              <w:spacing w:line="24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000000" w:themeColor="text1"/>
                <w:kern w:val="0"/>
                <w:szCs w:val="21"/>
                <w14:textFill>
                  <w14:solidFill>
                    <w14:schemeClr w14:val="tx1"/>
                  </w14:solidFill>
                </w14:textFill>
              </w:rPr>
              <w:t>本</w:t>
            </w:r>
            <w:r>
              <w:rPr>
                <w:color w:val="000000" w:themeColor="text1"/>
                <w:kern w:val="0"/>
                <w:szCs w:val="21"/>
                <w14:textFill>
                  <w14:solidFill>
                    <w14:schemeClr w14:val="tx1"/>
                  </w14:solidFill>
                </w14:textFill>
              </w:rPr>
              <w:t>项目的采购活动。</w:t>
            </w:r>
          </w:p>
          <w:p w14:paraId="1E3D7B9E">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须提供，格式见第六章投标文件格式“</w:t>
            </w:r>
            <w:r>
              <w:rPr>
                <w:rFonts w:hint="eastAsia"/>
                <w:color w:val="000000" w:themeColor="text1"/>
                <w:szCs w:val="21"/>
                <w14:textFill>
                  <w14:solidFill>
                    <w14:schemeClr w14:val="tx1"/>
                  </w14:solidFill>
                </w14:textFill>
              </w:rPr>
              <w:t>投标人直接控股股东、管理关系信息表</w:t>
            </w:r>
            <w:r>
              <w:rPr>
                <w:color w:val="000000" w:themeColor="text1"/>
                <w:szCs w:val="21"/>
                <w14:textFill>
                  <w14:solidFill>
                    <w14:schemeClr w14:val="tx1"/>
                  </w14:solidFill>
                </w14:textFill>
              </w:rPr>
              <w:t>”。</w:t>
            </w:r>
          </w:p>
        </w:tc>
      </w:tr>
      <w:tr w14:paraId="2F71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33" w:type="dxa"/>
            <w:vMerge w:val="continue"/>
            <w:vAlign w:val="center"/>
          </w:tcPr>
          <w:p w14:paraId="463B04B8">
            <w:pPr>
              <w:spacing w:line="240" w:lineRule="exact"/>
              <w:jc w:val="left"/>
              <w:rPr>
                <w:color w:val="000000" w:themeColor="text1"/>
                <w:kern w:val="0"/>
                <w:szCs w:val="21"/>
                <w14:textFill>
                  <w14:solidFill>
                    <w14:schemeClr w14:val="tx1"/>
                  </w14:solidFill>
                </w14:textFill>
              </w:rPr>
            </w:pPr>
          </w:p>
        </w:tc>
        <w:tc>
          <w:tcPr>
            <w:tcW w:w="2003" w:type="dxa"/>
            <w:vAlign w:val="center"/>
          </w:tcPr>
          <w:p w14:paraId="6130D119">
            <w:pPr>
              <w:spacing w:line="240" w:lineRule="exact"/>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）诚信要求</w:t>
            </w:r>
          </w:p>
        </w:tc>
        <w:tc>
          <w:tcPr>
            <w:tcW w:w="6812" w:type="dxa"/>
          </w:tcPr>
          <w:p w14:paraId="28D28626">
            <w:pPr>
              <w:spacing w:line="240" w:lineRule="exact"/>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未被列入失信被执行人、</w:t>
            </w:r>
            <w:r>
              <w:rPr>
                <w:color w:val="000000" w:themeColor="text1"/>
                <w:szCs w:val="21"/>
                <w14:textFill>
                  <w14:solidFill>
                    <w14:schemeClr w14:val="tx1"/>
                  </w14:solidFill>
                </w14:textFill>
              </w:rPr>
              <w:t>重大税收违法失信主体、政府采购严重违法失信行为记录名单</w:t>
            </w:r>
            <w:r>
              <w:rPr>
                <w:rFonts w:hint="eastAsia"/>
                <w:color w:val="000000" w:themeColor="text1"/>
                <w:szCs w:val="21"/>
                <w14:textFill>
                  <w14:solidFill>
                    <w14:schemeClr w14:val="tx1"/>
                  </w14:solidFill>
                </w14:textFill>
              </w:rPr>
              <w:t>。</w:t>
            </w:r>
          </w:p>
        </w:tc>
      </w:tr>
      <w:tr w14:paraId="0E36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733" w:type="dxa"/>
            <w:vMerge w:val="continue"/>
            <w:vAlign w:val="center"/>
          </w:tcPr>
          <w:p w14:paraId="21E62CD8">
            <w:pPr>
              <w:spacing w:line="240" w:lineRule="exact"/>
              <w:jc w:val="left"/>
              <w:rPr>
                <w:color w:val="000000" w:themeColor="text1"/>
                <w:kern w:val="0"/>
                <w:szCs w:val="21"/>
                <w14:textFill>
                  <w14:solidFill>
                    <w14:schemeClr w14:val="tx1"/>
                  </w14:solidFill>
                </w14:textFill>
              </w:rPr>
            </w:pPr>
          </w:p>
        </w:tc>
        <w:tc>
          <w:tcPr>
            <w:tcW w:w="2003" w:type="dxa"/>
            <w:vAlign w:val="center"/>
          </w:tcPr>
          <w:p w14:paraId="165329D2">
            <w:pPr>
              <w:spacing w:line="2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（5）分公司</w:t>
            </w:r>
          </w:p>
        </w:tc>
        <w:tc>
          <w:tcPr>
            <w:tcW w:w="6812" w:type="dxa"/>
            <w:vAlign w:val="center"/>
          </w:tcPr>
          <w:p w14:paraId="0F781E7B">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允许分公司参与投标的，供应商须提供总公司出具的授权其参与本项目的授权文件或制度。</w:t>
            </w:r>
          </w:p>
        </w:tc>
      </w:tr>
      <w:tr w14:paraId="4625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733" w:type="dxa"/>
            <w:vMerge w:val="continue"/>
            <w:vAlign w:val="center"/>
          </w:tcPr>
          <w:p w14:paraId="4A0C1CC1">
            <w:pPr>
              <w:spacing w:line="240" w:lineRule="exact"/>
              <w:jc w:val="left"/>
              <w:rPr>
                <w:color w:val="000000" w:themeColor="text1"/>
                <w:kern w:val="0"/>
                <w:szCs w:val="21"/>
                <w14:textFill>
                  <w14:solidFill>
                    <w14:schemeClr w14:val="tx1"/>
                  </w14:solidFill>
                </w14:textFill>
              </w:rPr>
            </w:pPr>
          </w:p>
        </w:tc>
        <w:tc>
          <w:tcPr>
            <w:tcW w:w="2003" w:type="dxa"/>
            <w:vAlign w:val="center"/>
          </w:tcPr>
          <w:p w14:paraId="4DB80489">
            <w:pPr>
              <w:spacing w:line="2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）分包</w:t>
            </w:r>
          </w:p>
        </w:tc>
        <w:tc>
          <w:tcPr>
            <w:tcW w:w="6812" w:type="dxa"/>
            <w:vAlign w:val="center"/>
          </w:tcPr>
          <w:p w14:paraId="2792CF3E">
            <w:pPr>
              <w:spacing w:line="240" w:lineRule="exact"/>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须符合</w:t>
            </w:r>
            <w:r>
              <w:rPr>
                <w:rFonts w:hint="eastAsia"/>
                <w:color w:val="000000" w:themeColor="text1"/>
                <w:szCs w:val="21"/>
                <w14:textFill>
                  <w14:solidFill>
                    <w14:schemeClr w14:val="tx1"/>
                  </w14:solidFill>
                </w14:textFill>
              </w:rPr>
              <w:t>“招标公告”</w:t>
            </w:r>
            <w:r>
              <w:rPr>
                <w:color w:val="000000" w:themeColor="text1"/>
                <w:szCs w:val="21"/>
                <w14:textFill>
                  <w14:solidFill>
                    <w14:schemeClr w14:val="tx1"/>
                  </w14:solidFill>
                </w14:textFill>
              </w:rPr>
              <w:t>的要求</w:t>
            </w:r>
          </w:p>
        </w:tc>
      </w:tr>
      <w:tr w14:paraId="173E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33" w:type="dxa"/>
            <w:vMerge w:val="continue"/>
            <w:vAlign w:val="center"/>
          </w:tcPr>
          <w:p w14:paraId="1DD547A7">
            <w:pPr>
              <w:spacing w:line="240" w:lineRule="exact"/>
              <w:jc w:val="left"/>
              <w:rPr>
                <w:color w:val="000000" w:themeColor="text1"/>
                <w:kern w:val="0"/>
                <w:szCs w:val="21"/>
                <w14:textFill>
                  <w14:solidFill>
                    <w14:schemeClr w14:val="tx1"/>
                  </w14:solidFill>
                </w14:textFill>
              </w:rPr>
            </w:pPr>
          </w:p>
        </w:tc>
        <w:tc>
          <w:tcPr>
            <w:tcW w:w="2003" w:type="dxa"/>
            <w:vAlign w:val="center"/>
          </w:tcPr>
          <w:p w14:paraId="1A2AA66A">
            <w:pPr>
              <w:spacing w:line="2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）联合体</w:t>
            </w:r>
          </w:p>
        </w:tc>
        <w:tc>
          <w:tcPr>
            <w:tcW w:w="6812" w:type="dxa"/>
            <w:vAlign w:val="center"/>
          </w:tcPr>
          <w:p w14:paraId="713EF4B1">
            <w:pPr>
              <w:spacing w:line="240" w:lineRule="exact"/>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须符合“招标公告”的要求</w:t>
            </w:r>
          </w:p>
        </w:tc>
      </w:tr>
      <w:tr w14:paraId="69AA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3" w:type="dxa"/>
            <w:vMerge w:val="continue"/>
            <w:vAlign w:val="center"/>
          </w:tcPr>
          <w:p w14:paraId="42E0D76D">
            <w:pPr>
              <w:spacing w:line="240" w:lineRule="exact"/>
              <w:jc w:val="left"/>
              <w:rPr>
                <w:color w:val="000000" w:themeColor="text1"/>
                <w:kern w:val="0"/>
                <w:szCs w:val="21"/>
                <w14:textFill>
                  <w14:solidFill>
                    <w14:schemeClr w14:val="tx1"/>
                  </w14:solidFill>
                </w14:textFill>
              </w:rPr>
            </w:pPr>
          </w:p>
        </w:tc>
        <w:tc>
          <w:tcPr>
            <w:tcW w:w="2003" w:type="dxa"/>
            <w:vAlign w:val="center"/>
          </w:tcPr>
          <w:p w14:paraId="46B54C9C">
            <w:pPr>
              <w:spacing w:line="2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）其他要求</w:t>
            </w:r>
          </w:p>
        </w:tc>
        <w:tc>
          <w:tcPr>
            <w:tcW w:w="6812" w:type="dxa"/>
          </w:tcPr>
          <w:p w14:paraId="3448D89C">
            <w:pPr>
              <w:spacing w:line="312" w:lineRule="auto"/>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按</w:t>
            </w:r>
            <w:r>
              <w:rPr>
                <w:color w:val="000000" w:themeColor="text1"/>
                <w:kern w:val="0"/>
                <w:szCs w:val="21"/>
                <w14:textFill>
                  <w14:solidFill>
                    <w14:schemeClr w14:val="tx1"/>
                  </w14:solidFill>
                </w14:textFill>
              </w:rPr>
              <w:t>照招标公告规定获得招标文件。</w:t>
            </w:r>
            <w:r>
              <w:rPr>
                <w:rFonts w:hint="eastAsia"/>
                <w:color w:val="000000" w:themeColor="text1"/>
                <w:kern w:val="0"/>
                <w:szCs w:val="21"/>
                <w14:textFill>
                  <w14:solidFill>
                    <w14:schemeClr w14:val="tx1"/>
                  </w14:solidFill>
                </w14:textFill>
              </w:rPr>
              <w:t>足额、及时缴纳投标保证金。</w:t>
            </w:r>
          </w:p>
        </w:tc>
      </w:tr>
    </w:tbl>
    <w:p w14:paraId="53D445AB">
      <w:pPr>
        <w:suppressAutoHyphens/>
        <w:spacing w:before="120" w:line="320" w:lineRule="atLeast"/>
        <w:ind w:firstLine="422" w:firstLineChars="200"/>
        <w:rPr>
          <w:b/>
          <w:bCs/>
          <w:color w:val="000000" w:themeColor="text1"/>
          <w:kern w:val="0"/>
          <w:szCs w:val="21"/>
          <w14:textFill>
            <w14:solidFill>
              <w14:schemeClr w14:val="tx1"/>
            </w14:solidFill>
          </w14:textFill>
        </w:rPr>
      </w:pPr>
    </w:p>
    <w:p w14:paraId="118189D7">
      <w:pPr>
        <w:spacing w:before="120" w:line="320" w:lineRule="atLeast"/>
        <w:ind w:firstLine="413" w:firstLineChars="196"/>
        <w:outlineLvl w:val="1"/>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3</w:t>
      </w:r>
      <w:r>
        <w:rPr>
          <w:rFonts w:hint="eastAsia"/>
          <w:b/>
          <w:bCs/>
          <w:color w:val="000000" w:themeColor="text1"/>
          <w:kern w:val="0"/>
          <w:szCs w:val="21"/>
          <w14:textFill>
            <w14:solidFill>
              <w14:schemeClr w14:val="tx1"/>
            </w14:solidFill>
          </w14:textFill>
        </w:rPr>
        <w:t>.</w:t>
      </w:r>
      <w:r>
        <w:rPr>
          <w:b/>
          <w:bCs/>
          <w:color w:val="000000" w:themeColor="text1"/>
          <w:kern w:val="0"/>
          <w:szCs w:val="21"/>
          <w14:textFill>
            <w14:solidFill>
              <w14:schemeClr w14:val="tx1"/>
            </w14:solidFill>
          </w14:textFill>
        </w:rPr>
        <w:t>符合性审查</w:t>
      </w:r>
      <w:r>
        <w:rPr>
          <w:rFonts w:hint="eastAsia"/>
          <w:b/>
          <w:bCs/>
          <w:color w:val="000000" w:themeColor="text1"/>
          <w:kern w:val="0"/>
          <w:szCs w:val="21"/>
          <w14:textFill>
            <w14:solidFill>
              <w14:schemeClr w14:val="tx1"/>
            </w14:solidFill>
          </w14:textFill>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1053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3191B2FB">
            <w:pPr>
              <w:spacing w:line="240" w:lineRule="exact"/>
              <w:jc w:val="center"/>
              <w:rPr>
                <w:b/>
                <w:color w:val="000000" w:themeColor="text1"/>
                <w:kern w:val="0"/>
                <w:szCs w:val="21"/>
                <w14:textFill>
                  <w14:solidFill>
                    <w14:schemeClr w14:val="tx1"/>
                  </w14:solidFill>
                </w14:textFill>
              </w:rPr>
            </w:pPr>
            <w:bookmarkStart w:id="95" w:name="_Hlk92966680"/>
            <w:bookmarkStart w:id="96" w:name="_Hlk19113393"/>
            <w:r>
              <w:rPr>
                <w:rFonts w:hint="eastAsia"/>
                <w:b/>
                <w:color w:val="000000" w:themeColor="text1"/>
                <w:kern w:val="0"/>
                <w:szCs w:val="21"/>
                <w14:textFill>
                  <w14:solidFill>
                    <w14:schemeClr w14:val="tx1"/>
                  </w14:solidFill>
                </w14:textFill>
              </w:rPr>
              <w:t>审查</w:t>
            </w:r>
            <w:r>
              <w:rPr>
                <w:b/>
                <w:color w:val="000000" w:themeColor="text1"/>
                <w:kern w:val="0"/>
                <w:szCs w:val="21"/>
                <w14:textFill>
                  <w14:solidFill>
                    <w14:schemeClr w14:val="tx1"/>
                  </w14:solidFill>
                </w14:textFill>
              </w:rPr>
              <w:t>因素</w:t>
            </w:r>
          </w:p>
        </w:tc>
        <w:tc>
          <w:tcPr>
            <w:tcW w:w="2405" w:type="dxa"/>
            <w:vAlign w:val="center"/>
          </w:tcPr>
          <w:p w14:paraId="3D8C11AA">
            <w:pPr>
              <w:spacing w:line="240" w:lineRule="exact"/>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审查内容</w:t>
            </w:r>
          </w:p>
        </w:tc>
        <w:tc>
          <w:tcPr>
            <w:tcW w:w="5241" w:type="dxa"/>
          </w:tcPr>
          <w:p w14:paraId="418E6F5D">
            <w:pPr>
              <w:spacing w:line="240" w:lineRule="exact"/>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说明</w:t>
            </w:r>
          </w:p>
        </w:tc>
      </w:tr>
      <w:tr w14:paraId="11BA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5F8C5726">
            <w:pPr>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商务资信</w:t>
            </w:r>
          </w:p>
        </w:tc>
        <w:tc>
          <w:tcPr>
            <w:tcW w:w="2405" w:type="dxa"/>
            <w:vAlign w:val="center"/>
          </w:tcPr>
          <w:p w14:paraId="25F837F4">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法定代表人身份证明及授权委托书</w:t>
            </w:r>
          </w:p>
        </w:tc>
        <w:tc>
          <w:tcPr>
            <w:tcW w:w="5241" w:type="dxa"/>
            <w:vAlign w:val="center"/>
          </w:tcPr>
          <w:p w14:paraId="3E875BBD">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授权</w:t>
            </w:r>
            <w:r>
              <w:rPr>
                <w:color w:val="000000" w:themeColor="text1"/>
                <w:szCs w:val="21"/>
                <w14:textFill>
                  <w14:solidFill>
                    <w14:schemeClr w14:val="tx1"/>
                  </w14:solidFill>
                </w14:textFill>
              </w:rPr>
              <w:t>代表</w:t>
            </w:r>
            <w:r>
              <w:rPr>
                <w:rFonts w:hint="eastAsia"/>
                <w:color w:val="000000" w:themeColor="text1"/>
                <w:szCs w:val="21"/>
                <w14:textFill>
                  <w14:solidFill>
                    <w14:schemeClr w14:val="tx1"/>
                  </w14:solidFill>
                </w14:textFill>
              </w:rPr>
              <w:t>参加投标</w:t>
            </w:r>
            <w:r>
              <w:rPr>
                <w:color w:val="000000" w:themeColor="text1"/>
                <w:szCs w:val="21"/>
                <w14:textFill>
                  <w14:solidFill>
                    <w14:schemeClr w14:val="tx1"/>
                  </w14:solidFill>
                </w14:textFill>
              </w:rPr>
              <w:t>时审查</w:t>
            </w:r>
            <w:r>
              <w:rPr>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法定代表人授权委托书及附件</w:t>
            </w:r>
            <w:r>
              <w:rPr>
                <w:color w:val="000000" w:themeColor="text1"/>
                <w:szCs w:val="21"/>
                <w14:textFill>
                  <w14:solidFill>
                    <w14:schemeClr w14:val="tx1"/>
                  </w14:solidFill>
                </w14:textFill>
              </w:rPr>
              <w:t xml:space="preserve"> </w:t>
            </w:r>
          </w:p>
          <w:p w14:paraId="69D7422A">
            <w:pPr>
              <w:spacing w:line="240" w:lineRule="exact"/>
              <w:rPr>
                <w:rFonts w:hint="eastAsia"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法定代表人直接参加投标</w:t>
            </w:r>
            <w:r>
              <w:rPr>
                <w:color w:val="000000" w:themeColor="text1"/>
                <w:szCs w:val="21"/>
                <w14:textFill>
                  <w14:solidFill>
                    <w14:schemeClr w14:val="tx1"/>
                  </w14:solidFill>
                </w14:textFill>
              </w:rPr>
              <w:t>时审查</w:t>
            </w:r>
            <w:r>
              <w:rPr>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法定代表人身份证明</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附件</w:t>
            </w:r>
          </w:p>
          <w:p w14:paraId="021243AA">
            <w:pPr>
              <w:spacing w:line="24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格式及附件见第六章投标文件格式要求</w:t>
            </w:r>
          </w:p>
        </w:tc>
      </w:tr>
      <w:tr w14:paraId="5457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3DE54726">
            <w:pPr>
              <w:spacing w:line="240" w:lineRule="exact"/>
              <w:jc w:val="center"/>
              <w:rPr>
                <w:color w:val="000000" w:themeColor="text1"/>
                <w:kern w:val="0"/>
                <w:szCs w:val="21"/>
                <w14:textFill>
                  <w14:solidFill>
                    <w14:schemeClr w14:val="tx1"/>
                  </w14:solidFill>
                </w14:textFill>
              </w:rPr>
            </w:pPr>
          </w:p>
        </w:tc>
        <w:tc>
          <w:tcPr>
            <w:tcW w:w="2405" w:type="dxa"/>
            <w:vAlign w:val="center"/>
          </w:tcPr>
          <w:p w14:paraId="1FE7590B">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实质性条款响应</w:t>
            </w:r>
          </w:p>
        </w:tc>
        <w:tc>
          <w:tcPr>
            <w:tcW w:w="5241" w:type="dxa"/>
            <w:vAlign w:val="center"/>
          </w:tcPr>
          <w:p w14:paraId="094FC57A">
            <w:pPr>
              <w:spacing w:line="24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招标文件实质性要求响应均无负偏离</w:t>
            </w:r>
          </w:p>
        </w:tc>
      </w:tr>
      <w:tr w14:paraId="2221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40EBDB50">
            <w:pPr>
              <w:spacing w:line="240" w:lineRule="exact"/>
              <w:jc w:val="center"/>
              <w:rPr>
                <w:color w:val="000000" w:themeColor="text1"/>
                <w:kern w:val="0"/>
                <w:szCs w:val="21"/>
                <w14:textFill>
                  <w14:solidFill>
                    <w14:schemeClr w14:val="tx1"/>
                  </w14:solidFill>
                </w14:textFill>
              </w:rPr>
            </w:pPr>
          </w:p>
        </w:tc>
        <w:tc>
          <w:tcPr>
            <w:tcW w:w="2405" w:type="dxa"/>
            <w:vAlign w:val="center"/>
          </w:tcPr>
          <w:p w14:paraId="33495A37">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串通投标</w:t>
            </w:r>
          </w:p>
        </w:tc>
        <w:tc>
          <w:tcPr>
            <w:tcW w:w="5241" w:type="dxa"/>
            <w:vAlign w:val="center"/>
          </w:tcPr>
          <w:p w14:paraId="2016B4C4">
            <w:pPr>
              <w:spacing w:line="24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不属于供应商须知正文第</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规定的串通投标情形，见</w:t>
            </w:r>
            <w:r>
              <w:rPr>
                <w:rFonts w:ascii="宋体" w:hAnsi="宋体"/>
                <w:color w:val="000000" w:themeColor="text1"/>
                <w:szCs w:val="21"/>
                <w14:textFill>
                  <w14:solidFill>
                    <w14:schemeClr w14:val="tx1"/>
                  </w14:solidFill>
                </w14:textFill>
              </w:rPr>
              <w:t>第六章投标文件格式要求</w:t>
            </w:r>
          </w:p>
        </w:tc>
      </w:tr>
      <w:tr w14:paraId="552A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7D1CD17A">
            <w:pPr>
              <w:spacing w:line="240" w:lineRule="exact"/>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技术</w:t>
            </w:r>
          </w:p>
        </w:tc>
        <w:tc>
          <w:tcPr>
            <w:tcW w:w="2405" w:type="dxa"/>
            <w:vAlign w:val="center"/>
          </w:tcPr>
          <w:p w14:paraId="559D33B9">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节能产品（如有）</w:t>
            </w:r>
          </w:p>
        </w:tc>
        <w:tc>
          <w:tcPr>
            <w:tcW w:w="5241" w:type="dxa"/>
            <w:vAlign w:val="center"/>
          </w:tcPr>
          <w:p w14:paraId="0AD62A89">
            <w:pPr>
              <w:spacing w:line="240" w:lineRule="exact"/>
              <w:rPr>
                <w:bCs/>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采购需求</w:t>
            </w:r>
            <w:r>
              <w:rPr>
                <w:color w:val="000000" w:themeColor="text1"/>
                <w:szCs w:val="21"/>
                <w14:textFill>
                  <w14:solidFill>
                    <w14:schemeClr w14:val="tx1"/>
                  </w14:solidFill>
                </w14:textFill>
              </w:rPr>
              <w:t>如果包括政府强制采购节能产品</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产品</w:t>
            </w:r>
            <w:r>
              <w:rPr>
                <w:rFonts w:hint="eastAsia"/>
                <w:color w:val="000000" w:themeColor="text1"/>
                <w:szCs w:val="21"/>
                <w14:textFill>
                  <w14:solidFill>
                    <w14:schemeClr w14:val="tx1"/>
                  </w14:solidFill>
                </w14:textFill>
              </w:rPr>
              <w:t>未使用节能产品政府采购品目清单内的产品，或未处于有效期之内，</w:t>
            </w:r>
            <w:r>
              <w:rPr>
                <w:rFonts w:ascii="宋体" w:hAnsi="宋体"/>
                <w:color w:val="000000" w:themeColor="text1"/>
                <w:szCs w:val="21"/>
                <w14:textFill>
                  <w14:solidFill>
                    <w14:schemeClr w14:val="tx1"/>
                  </w14:solidFill>
                </w14:textFill>
              </w:rPr>
              <w:t>见第六章投标文件格式要求</w:t>
            </w:r>
          </w:p>
        </w:tc>
      </w:tr>
      <w:tr w14:paraId="18BC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8A0DC3E">
            <w:pPr>
              <w:spacing w:line="240" w:lineRule="exact"/>
              <w:jc w:val="center"/>
              <w:rPr>
                <w:color w:val="000000" w:themeColor="text1"/>
                <w:kern w:val="0"/>
                <w:szCs w:val="21"/>
                <w14:textFill>
                  <w14:solidFill>
                    <w14:schemeClr w14:val="tx1"/>
                  </w14:solidFill>
                </w14:textFill>
              </w:rPr>
            </w:pPr>
          </w:p>
        </w:tc>
        <w:tc>
          <w:tcPr>
            <w:tcW w:w="2405" w:type="dxa"/>
            <w:vAlign w:val="center"/>
          </w:tcPr>
          <w:p w14:paraId="2E2E0A72">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网络安全专用产品（如有）</w:t>
            </w:r>
          </w:p>
        </w:tc>
        <w:tc>
          <w:tcPr>
            <w:tcW w:w="5241" w:type="dxa"/>
            <w:vAlign w:val="center"/>
          </w:tcPr>
          <w:p w14:paraId="37537BAD">
            <w:pPr>
              <w:spacing w:line="240" w:lineRule="exact"/>
              <w:rPr>
                <w:rFonts w:hint="eastAsia"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采购</w:t>
            </w:r>
            <w:r>
              <w:rPr>
                <w:rFonts w:hint="eastAsia"/>
                <w:color w:val="000000" w:themeColor="text1"/>
                <w:szCs w:val="21"/>
                <w14:textFill>
                  <w14:solidFill>
                    <w14:schemeClr w14:val="tx1"/>
                  </w14:solidFill>
                </w14:textFill>
              </w:rPr>
              <w:t>需求</w:t>
            </w:r>
            <w:r>
              <w:rPr>
                <w:color w:val="000000" w:themeColor="text1"/>
                <w:szCs w:val="21"/>
                <w14:textFill>
                  <w14:solidFill>
                    <w14:schemeClr w14:val="tx1"/>
                  </w14:solidFill>
                </w14:textFill>
              </w:rPr>
              <w:t>如果包括《</w:t>
            </w:r>
            <w:r>
              <w:rPr>
                <w:rFonts w:hint="eastAsia"/>
                <w:color w:val="000000" w:themeColor="text1"/>
                <w:szCs w:val="21"/>
                <w14:textFill>
                  <w14:solidFill>
                    <w14:schemeClr w14:val="tx1"/>
                  </w14:solidFill>
                </w14:textFill>
              </w:rPr>
              <w:t>网络关键设备和网络安全专用产品目录</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所规定的网络安全专用产品，投标提供的网络安全专用产品</w:t>
            </w:r>
            <w:r>
              <w:rPr>
                <w:color w:val="000000" w:themeColor="text1"/>
                <w:szCs w:val="21"/>
                <w14:textFill>
                  <w14:solidFill>
                    <w14:schemeClr w14:val="tx1"/>
                  </w14:solidFill>
                </w14:textFill>
              </w:rPr>
              <w:t>应</w:t>
            </w:r>
            <w:r>
              <w:rPr>
                <w:rFonts w:hint="eastAsia"/>
                <w:color w:val="000000" w:themeColor="text1"/>
                <w:szCs w:val="21"/>
                <w14:textFill>
                  <w14:solidFill>
                    <w14:schemeClr w14:val="tx1"/>
                  </w14:solidFill>
                </w14:textFill>
              </w:rPr>
              <w:t>在</w:t>
            </w:r>
            <w:r>
              <w:rPr>
                <w:rFonts w:hint="eastAsia"/>
                <w:color w:val="000000" w:themeColor="text1"/>
                <w14:textFill>
                  <w14:solidFill>
                    <w14:schemeClr w14:val="tx1"/>
                  </w14:solidFill>
                </w14:textFill>
              </w:rPr>
              <w:t>《网络关键设备和网络安全专用产品安全认证和安全检测结果》</w:t>
            </w:r>
            <w:r>
              <w:rPr>
                <w:rFonts w:hint="eastAsia"/>
                <w:color w:val="000000" w:themeColor="text1"/>
                <w:szCs w:val="21"/>
                <w14:textFill>
                  <w14:solidFill>
                    <w14:schemeClr w14:val="tx1"/>
                  </w14:solidFill>
                </w14:textFill>
              </w:rPr>
              <w:t>中或具备在有效期内的</w:t>
            </w:r>
            <w:r>
              <w:rPr>
                <w:rFonts w:hint="eastAsia"/>
                <w:color w:val="000000" w:themeColor="text1"/>
                <w14:textFill>
                  <w14:solidFill>
                    <w14:schemeClr w14:val="tx1"/>
                  </w14:solidFill>
                </w14:textFill>
              </w:rPr>
              <w:t>《计算机信息系统安全专用产品销售许可证》</w:t>
            </w:r>
            <w:r>
              <w:rPr>
                <w:rFonts w:hint="eastAsia"/>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见第六章投标文件格式要求</w:t>
            </w:r>
            <w:r>
              <w:rPr>
                <w:rFonts w:hint="eastAsia" w:ascii="宋体" w:hAnsi="宋体"/>
                <w:color w:val="000000" w:themeColor="text1"/>
                <w:szCs w:val="21"/>
                <w14:textFill>
                  <w14:solidFill>
                    <w14:schemeClr w14:val="tx1"/>
                  </w14:solidFill>
                </w14:textFill>
              </w:rPr>
              <w:t>。</w:t>
            </w:r>
          </w:p>
        </w:tc>
      </w:tr>
      <w:tr w14:paraId="3C87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14:paraId="0DF67567">
            <w:pPr>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报价</w:t>
            </w:r>
          </w:p>
        </w:tc>
        <w:tc>
          <w:tcPr>
            <w:tcW w:w="2405" w:type="dxa"/>
            <w:vAlign w:val="center"/>
          </w:tcPr>
          <w:p w14:paraId="43029F79">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有效报价</w:t>
            </w:r>
          </w:p>
        </w:tc>
        <w:tc>
          <w:tcPr>
            <w:tcW w:w="5241" w:type="dxa"/>
            <w:vAlign w:val="center"/>
          </w:tcPr>
          <w:p w14:paraId="56ACC17E">
            <w:pPr>
              <w:spacing w:line="240" w:lineRule="exact"/>
              <w:rPr>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报价未超出采购预算金额（包括分项预算），也未超出最高限价（如有）</w:t>
            </w:r>
          </w:p>
        </w:tc>
      </w:tr>
      <w:tr w14:paraId="206F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446DDB1C">
            <w:pPr>
              <w:spacing w:line="240" w:lineRule="exact"/>
              <w:jc w:val="center"/>
              <w:rPr>
                <w:color w:val="000000" w:themeColor="text1"/>
                <w:kern w:val="0"/>
                <w:szCs w:val="21"/>
                <w14:textFill>
                  <w14:solidFill>
                    <w14:schemeClr w14:val="tx1"/>
                  </w14:solidFill>
                </w14:textFill>
              </w:rPr>
            </w:pPr>
          </w:p>
        </w:tc>
        <w:tc>
          <w:tcPr>
            <w:tcW w:w="2405" w:type="dxa"/>
            <w:vAlign w:val="center"/>
          </w:tcPr>
          <w:p w14:paraId="457B9CE2">
            <w:pPr>
              <w:spacing w:line="240" w:lineRule="exac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漏项报价</w:t>
            </w:r>
          </w:p>
        </w:tc>
        <w:tc>
          <w:tcPr>
            <w:tcW w:w="5241" w:type="dxa"/>
            <w:vAlign w:val="center"/>
          </w:tcPr>
          <w:p w14:paraId="323E7088">
            <w:pPr>
              <w:spacing w:line="240" w:lineRule="exact"/>
              <w:rPr>
                <w:rFonts w:hint="eastAsia"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未就所投分标进行报价或者存在漏项报价；</w:t>
            </w:r>
          </w:p>
        </w:tc>
      </w:tr>
      <w:tr w14:paraId="546D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7C9E6FB9">
            <w:pPr>
              <w:spacing w:line="240" w:lineRule="exact"/>
              <w:jc w:val="center"/>
              <w:rPr>
                <w:color w:val="000000" w:themeColor="text1"/>
                <w:kern w:val="0"/>
                <w:szCs w:val="21"/>
                <w14:textFill>
                  <w14:solidFill>
                    <w14:schemeClr w14:val="tx1"/>
                  </w14:solidFill>
                </w14:textFill>
              </w:rPr>
            </w:pPr>
          </w:p>
        </w:tc>
        <w:tc>
          <w:tcPr>
            <w:tcW w:w="2405" w:type="dxa"/>
            <w:vAlign w:val="center"/>
          </w:tcPr>
          <w:p w14:paraId="6531195F">
            <w:pPr>
              <w:spacing w:line="2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投标报价唯一性</w:t>
            </w:r>
          </w:p>
        </w:tc>
        <w:tc>
          <w:tcPr>
            <w:tcW w:w="5241" w:type="dxa"/>
            <w:vAlign w:val="center"/>
          </w:tcPr>
          <w:p w14:paraId="27A73372">
            <w:pPr>
              <w:spacing w:line="24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不存在有选择、有条件报价（招标文件允许有备选方案或者其他约定的除外）</w:t>
            </w:r>
          </w:p>
        </w:tc>
      </w:tr>
      <w:tr w14:paraId="3345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02F1B4BC">
            <w:pPr>
              <w:spacing w:line="240" w:lineRule="exact"/>
              <w:jc w:val="center"/>
              <w:rPr>
                <w:color w:val="000000" w:themeColor="text1"/>
                <w:kern w:val="0"/>
                <w:szCs w:val="21"/>
                <w14:textFill>
                  <w14:solidFill>
                    <w14:schemeClr w14:val="tx1"/>
                  </w14:solidFill>
                </w14:textFill>
              </w:rPr>
            </w:pPr>
          </w:p>
        </w:tc>
        <w:tc>
          <w:tcPr>
            <w:tcW w:w="2405" w:type="dxa"/>
            <w:vAlign w:val="center"/>
          </w:tcPr>
          <w:p w14:paraId="0DAF3A43">
            <w:pPr>
              <w:spacing w:line="240" w:lineRule="exact"/>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过低报价合理性</w:t>
            </w:r>
          </w:p>
        </w:tc>
        <w:tc>
          <w:tcPr>
            <w:tcW w:w="5241" w:type="dxa"/>
            <w:vAlign w:val="center"/>
          </w:tcPr>
          <w:p w14:paraId="165AC508">
            <w:pPr>
              <w:spacing w:line="240" w:lineRule="exact"/>
              <w:rPr>
                <w:rFonts w:hint="eastAsia" w:hAnsi="宋体"/>
                <w:color w:val="000000" w:themeColor="text1"/>
                <w:szCs w:val="21"/>
                <w14:textFill>
                  <w14:solidFill>
                    <w14:schemeClr w14:val="tx1"/>
                  </w14:solidFill>
                </w14:textFill>
              </w:rPr>
            </w:pPr>
            <w:r>
              <w:rPr>
                <w:color w:val="000000" w:themeColor="text1"/>
                <w14:textFill>
                  <w14:solidFill>
                    <w14:schemeClr w14:val="tx1"/>
                  </w14:solidFill>
                </w14:textFill>
              </w:rPr>
              <w:t>供应商的报价</w:t>
            </w:r>
            <w:r>
              <w:rPr>
                <w:rFonts w:hint="eastAsia"/>
                <w:color w:val="000000" w:themeColor="text1"/>
                <w14:textFill>
                  <w14:solidFill>
                    <w14:schemeClr w14:val="tx1"/>
                  </w14:solidFill>
                </w14:textFill>
              </w:rPr>
              <w:t>不存在</w:t>
            </w:r>
            <w:r>
              <w:rPr>
                <w:color w:val="000000" w:themeColor="text1"/>
                <w14:textFill>
                  <w14:solidFill>
                    <w14:schemeClr w14:val="tx1"/>
                  </w14:solidFill>
                </w14:textFill>
              </w:rPr>
              <w:t>明显低于其他通过符合性审查供应商报价</w:t>
            </w:r>
            <w:r>
              <w:rPr>
                <w:rFonts w:hint="eastAsia"/>
                <w:color w:val="000000" w:themeColor="text1"/>
                <w14:textFill>
                  <w14:solidFill>
                    <w14:schemeClr w14:val="tx1"/>
                  </w14:solidFill>
                </w14:textFill>
              </w:rPr>
              <w:t>的情况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并可能</w:t>
            </w:r>
            <w:r>
              <w:rPr>
                <w:color w:val="000000" w:themeColor="text1"/>
                <w14:textFill>
                  <w14:solidFill>
                    <w14:schemeClr w14:val="tx1"/>
                  </w14:solidFill>
                </w14:textFill>
              </w:rPr>
              <w:t>影响产品质量或者不能诚信履约</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如存在应提供书面说明，必要时提交相关证明材料；</w:t>
            </w:r>
          </w:p>
        </w:tc>
      </w:tr>
      <w:tr w14:paraId="4A76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0C54ED04">
            <w:pPr>
              <w:spacing w:line="240" w:lineRule="exact"/>
              <w:jc w:val="center"/>
              <w:rPr>
                <w:color w:val="000000" w:themeColor="text1"/>
                <w:kern w:val="0"/>
                <w:szCs w:val="21"/>
                <w14:textFill>
                  <w14:solidFill>
                    <w14:schemeClr w14:val="tx1"/>
                  </w14:solidFill>
                </w14:textFill>
              </w:rPr>
            </w:pPr>
          </w:p>
        </w:tc>
        <w:tc>
          <w:tcPr>
            <w:tcW w:w="2405" w:type="dxa"/>
            <w:vAlign w:val="center"/>
          </w:tcPr>
          <w:p w14:paraId="311571EB">
            <w:pPr>
              <w:spacing w:line="240" w:lineRule="exact"/>
              <w:rPr>
                <w:color w:val="000000" w:themeColor="text1"/>
                <w:szCs w:val="21"/>
                <w:lang w:val="zh-CN"/>
                <w14:textFill>
                  <w14:solidFill>
                    <w14:schemeClr w14:val="tx1"/>
                  </w14:solidFill>
                </w14:textFill>
              </w:rPr>
            </w:pPr>
            <w:r>
              <w:rPr>
                <w:rFonts w:hint="eastAsia"/>
                <w:color w:val="000000" w:themeColor="text1"/>
                <w:szCs w:val="21"/>
                <w14:textFill>
                  <w14:solidFill>
                    <w14:schemeClr w14:val="tx1"/>
                  </w14:solidFill>
                </w14:textFill>
              </w:rPr>
              <w:t>投标有效期</w:t>
            </w:r>
          </w:p>
        </w:tc>
        <w:tc>
          <w:tcPr>
            <w:tcW w:w="5241" w:type="dxa"/>
            <w:vAlign w:val="center"/>
          </w:tcPr>
          <w:p w14:paraId="1EC01871">
            <w:pPr>
              <w:spacing w:line="240" w:lineRule="exac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满足招标文件规定</w:t>
            </w:r>
          </w:p>
        </w:tc>
      </w:tr>
      <w:bookmarkEnd w:id="95"/>
    </w:tbl>
    <w:p w14:paraId="3E1649B1">
      <w:pPr>
        <w:suppressAutoHyphens/>
        <w:spacing w:before="120" w:line="320" w:lineRule="atLeast"/>
        <w:ind w:firstLine="422" w:firstLineChars="200"/>
        <w:rPr>
          <w:b/>
          <w:bCs/>
          <w:color w:val="000000" w:themeColor="text1"/>
          <w:kern w:val="0"/>
          <w:szCs w:val="21"/>
          <w14:textFill>
            <w14:solidFill>
              <w14:schemeClr w14:val="tx1"/>
            </w14:solidFill>
          </w14:textFill>
        </w:rPr>
      </w:pPr>
    </w:p>
    <w:p w14:paraId="7815E30A">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w:t>
      </w:r>
      <w:r>
        <w:rPr>
          <w:rFonts w:hint="eastAsia"/>
          <w:b/>
          <w:bCs/>
          <w:color w:val="000000" w:themeColor="text1"/>
          <w:kern w:val="0"/>
          <w:szCs w:val="21"/>
          <w14:textFill>
            <w14:solidFill>
              <w14:schemeClr w14:val="tx1"/>
            </w14:solidFill>
          </w14:textFill>
        </w:rPr>
        <w:t>评分</w:t>
      </w:r>
      <w:r>
        <w:rPr>
          <w:b/>
          <w:bCs/>
          <w:color w:val="000000" w:themeColor="text1"/>
          <w:kern w:val="0"/>
          <w:szCs w:val="21"/>
          <w14:textFill>
            <w14:solidFill>
              <w14:schemeClr w14:val="tx1"/>
            </w14:solidFill>
          </w14:textFill>
        </w:rPr>
        <w:t>标准</w:t>
      </w:r>
    </w:p>
    <w:bookmarkEnd w:id="96"/>
    <w:p w14:paraId="7AB3EB5E">
      <w:pPr>
        <w:spacing w:line="400" w:lineRule="exact"/>
        <w:ind w:firstLine="590" w:firstLineChars="246"/>
        <w:rPr>
          <w:rFonts w:eastAsia="黑体"/>
          <w:color w:val="000000" w:themeColor="text1"/>
          <w:sz w:val="24"/>
          <w14:textFill>
            <w14:solidFill>
              <w14:schemeClr w14:val="tx1"/>
            </w14:solidFill>
          </w14:textFill>
        </w:rPr>
      </w:pPr>
      <w:bookmarkStart w:id="97" w:name="_Hlk77609326"/>
      <w:r>
        <w:rPr>
          <w:rFonts w:eastAsia="黑体"/>
          <w:color w:val="000000" w:themeColor="text1"/>
          <w:sz w:val="24"/>
          <w14:textFill>
            <w14:solidFill>
              <w14:schemeClr w14:val="tx1"/>
            </w14:solidFill>
          </w14:textFill>
        </w:rPr>
        <w:t>一、评标原则</w:t>
      </w:r>
    </w:p>
    <w:p w14:paraId="63597559">
      <w:pPr>
        <w:spacing w:line="400" w:lineRule="exact"/>
        <w:ind w:firstLine="480" w:firstLineChars="200"/>
        <w:rPr>
          <w:rFonts w:eastAsia="仿宋_GB2312"/>
          <w:bCs/>
          <w:color w:val="000000" w:themeColor="text1"/>
          <w:sz w:val="24"/>
          <w14:textFill>
            <w14:solidFill>
              <w14:schemeClr w14:val="tx1"/>
            </w14:solidFill>
          </w14:textFill>
        </w:rPr>
      </w:pPr>
      <w:r>
        <w:rPr>
          <w:rFonts w:hint="eastAsia" w:ascii="楷体_GB2312" w:eastAsia="楷体_GB2312"/>
          <w:bCs/>
          <w:color w:val="000000" w:themeColor="text1"/>
          <w:sz w:val="24"/>
          <w14:textFill>
            <w14:solidFill>
              <w14:schemeClr w14:val="tx1"/>
            </w14:solidFill>
          </w14:textFill>
        </w:rPr>
        <w:t>（一）评委构成：</w:t>
      </w:r>
      <w:r>
        <w:rPr>
          <w:rFonts w:eastAsia="仿宋_GB2312"/>
          <w:color w:val="000000" w:themeColor="text1"/>
          <w:sz w:val="24"/>
          <w14:textFill>
            <w14:solidFill>
              <w14:schemeClr w14:val="tx1"/>
            </w14:solidFill>
          </w14:textFill>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14:paraId="79F7CF70">
      <w:pPr>
        <w:spacing w:line="400" w:lineRule="exact"/>
        <w:ind w:firstLine="480" w:firstLineChars="200"/>
        <w:rPr>
          <w:rFonts w:eastAsia="仿宋_GB2312"/>
          <w:bCs/>
          <w:color w:val="000000" w:themeColor="text1"/>
          <w:sz w:val="24"/>
          <w14:textFill>
            <w14:solidFill>
              <w14:schemeClr w14:val="tx1"/>
            </w14:solidFill>
          </w14:textFill>
        </w:rPr>
      </w:pPr>
      <w:r>
        <w:rPr>
          <w:rFonts w:hint="eastAsia" w:ascii="楷体_GB2312" w:eastAsia="楷体_GB2312"/>
          <w:bCs/>
          <w:color w:val="000000" w:themeColor="text1"/>
          <w:sz w:val="24"/>
          <w14:textFill>
            <w14:solidFill>
              <w14:schemeClr w14:val="tx1"/>
            </w14:solidFill>
          </w14:textFill>
        </w:rPr>
        <w:t>（二）评标依据：</w:t>
      </w:r>
      <w:r>
        <w:rPr>
          <w:rFonts w:eastAsia="仿宋_GB2312"/>
          <w:bCs/>
          <w:color w:val="000000" w:themeColor="text1"/>
          <w:sz w:val="24"/>
          <w14:textFill>
            <w14:solidFill>
              <w14:schemeClr w14:val="tx1"/>
            </w14:solidFill>
          </w14:textFill>
        </w:rPr>
        <w:t>评委将以</w:t>
      </w:r>
      <w:r>
        <w:rPr>
          <w:rFonts w:eastAsia="仿宋_GB2312"/>
          <w:color w:val="000000" w:themeColor="text1"/>
          <w:sz w:val="24"/>
          <w14:textFill>
            <w14:solidFill>
              <w14:schemeClr w14:val="tx1"/>
            </w14:solidFill>
          </w14:textFill>
        </w:rPr>
        <w:t>招标文件和投标文件</w:t>
      </w:r>
      <w:r>
        <w:rPr>
          <w:rFonts w:eastAsia="仿宋_GB2312"/>
          <w:bCs/>
          <w:color w:val="000000" w:themeColor="text1"/>
          <w:sz w:val="24"/>
          <w14:textFill>
            <w14:solidFill>
              <w14:schemeClr w14:val="tx1"/>
            </w14:solidFill>
          </w14:textFill>
        </w:rPr>
        <w:t>为评标依据，对投标人的投标报价、技术、售后服务、信誉业绩等方面内容按百分制打分。</w:t>
      </w:r>
    </w:p>
    <w:p w14:paraId="32DE0269">
      <w:pPr>
        <w:spacing w:line="400" w:lineRule="exact"/>
        <w:ind w:firstLine="480" w:firstLineChars="200"/>
        <w:rPr>
          <w:rFonts w:eastAsia="仿宋_GB2312"/>
          <w:bCs/>
          <w:color w:val="000000" w:themeColor="text1"/>
          <w:sz w:val="24"/>
          <w14:textFill>
            <w14:solidFill>
              <w14:schemeClr w14:val="tx1"/>
            </w14:solidFill>
          </w14:textFill>
        </w:rPr>
      </w:pPr>
      <w:r>
        <w:rPr>
          <w:rFonts w:hint="eastAsia" w:ascii="楷体_GB2312" w:eastAsia="楷体_GB2312"/>
          <w:bCs/>
          <w:color w:val="000000" w:themeColor="text1"/>
          <w:sz w:val="24"/>
          <w14:textFill>
            <w14:solidFill>
              <w14:schemeClr w14:val="tx1"/>
            </w14:solidFill>
          </w14:textFill>
        </w:rPr>
        <w:t>（三）评标方式：</w:t>
      </w:r>
      <w:r>
        <w:rPr>
          <w:rFonts w:eastAsia="仿宋_GB2312"/>
          <w:bCs/>
          <w:color w:val="000000" w:themeColor="text1"/>
          <w:sz w:val="24"/>
          <w14:textFill>
            <w14:solidFill>
              <w14:schemeClr w14:val="tx1"/>
            </w14:solidFill>
          </w14:textFill>
        </w:rPr>
        <w:t>以封闭方式进行。</w:t>
      </w:r>
    </w:p>
    <w:p w14:paraId="0A0F4067">
      <w:pPr>
        <w:spacing w:line="400" w:lineRule="exact"/>
        <w:ind w:firstLine="480" w:firstLineChars="200"/>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二、评定办法及标准</w:t>
      </w:r>
    </w:p>
    <w:p w14:paraId="0626631F">
      <w:pPr>
        <w:spacing w:line="400" w:lineRule="exact"/>
        <w:ind w:firstLine="480" w:firstLineChars="200"/>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t>（一）对进入详评的，采用百分制综合评分法。</w:t>
      </w:r>
    </w:p>
    <w:p w14:paraId="09B55C7B">
      <w:pPr>
        <w:pStyle w:val="26"/>
        <w:snapToGrid w:val="0"/>
        <w:ind w:firstLine="480" w:firstLineChars="200"/>
        <w:rPr>
          <w:rFonts w:ascii="Times New Roman" w:hAnsi="Times New Roman" w:cs="Times New Roman"/>
          <w:b/>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（二）计分办法（按四舍五入取至百分位）。</w:t>
      </w:r>
    </w:p>
    <w:p w14:paraId="0DA9815A">
      <w:pPr>
        <w:suppressAutoHyphens/>
        <w:spacing w:before="120" w:line="320" w:lineRule="atLeas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b/>
          <w:bCs/>
          <w:color w:val="000000" w:themeColor="text1"/>
          <w:sz w:val="24"/>
          <w:szCs w:val="32"/>
          <w14:textFill>
            <w14:solidFill>
              <w14:schemeClr w14:val="tx1"/>
            </w14:solidFill>
          </w14:textFill>
        </w:rPr>
        <w:t>技术及商务资信分</w:t>
      </w:r>
    </w:p>
    <w:p w14:paraId="3AD402AF">
      <w:pPr>
        <w:ind w:firstLine="420" w:firstLineChars="200"/>
        <w:rPr>
          <w:color w:val="000000" w:themeColor="text1"/>
          <w14:textFill>
            <w14:solidFill>
              <w14:schemeClr w14:val="tx1"/>
            </w14:solidFill>
          </w14:textFill>
        </w:rPr>
      </w:pPr>
    </w:p>
    <w:tbl>
      <w:tblPr>
        <w:tblStyle w:val="51"/>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7941"/>
        <w:gridCol w:w="717"/>
      </w:tblGrid>
      <w:tr w14:paraId="039D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698" w:type="dxa"/>
            <w:vAlign w:val="center"/>
          </w:tcPr>
          <w:p w14:paraId="7277B4C2">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819" w:type="dxa"/>
            <w:vAlign w:val="center"/>
          </w:tcPr>
          <w:p w14:paraId="755E77BA">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7941" w:type="dxa"/>
            <w:vAlign w:val="center"/>
          </w:tcPr>
          <w:p w14:paraId="44240126">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c>
          <w:tcPr>
            <w:tcW w:w="717" w:type="dxa"/>
            <w:vAlign w:val="center"/>
          </w:tcPr>
          <w:p w14:paraId="344CDBE8">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分值权重</w:t>
            </w:r>
          </w:p>
        </w:tc>
      </w:tr>
      <w:tr w14:paraId="099A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Merge w:val="restart"/>
            <w:vAlign w:val="center"/>
          </w:tcPr>
          <w:p w14:paraId="3F51B603">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819" w:type="dxa"/>
            <w:vMerge w:val="restart"/>
            <w:vAlign w:val="center"/>
          </w:tcPr>
          <w:p w14:paraId="3CC06C5A">
            <w:pPr>
              <w:jc w:val="center"/>
              <w:rPr>
                <w:rFonts w:eastAsia="仿宋_GB2312"/>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项目实施方案分（28分）</w:t>
            </w:r>
          </w:p>
        </w:tc>
        <w:tc>
          <w:tcPr>
            <w:tcW w:w="7941" w:type="dxa"/>
            <w:vAlign w:val="center"/>
          </w:tcPr>
          <w:p w14:paraId="3D099BAD">
            <w:pPr>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配送服务及应急方案（满分</w:t>
            </w:r>
            <w:r>
              <w:rPr>
                <w:rFonts w:hint="eastAsia"/>
                <w:color w:val="000000" w:themeColor="text1"/>
                <w:szCs w:val="21"/>
                <w14:textFill>
                  <w14:solidFill>
                    <w14:schemeClr w14:val="tx1"/>
                  </w14:solidFill>
                </w14:textFill>
              </w:rPr>
              <w:t>14</w:t>
            </w:r>
            <w:r>
              <w:rPr>
                <w:color w:val="000000" w:themeColor="text1"/>
                <w:szCs w:val="21"/>
                <w14:textFill>
                  <w14:solidFill>
                    <w14:schemeClr w14:val="tx1"/>
                  </w14:solidFill>
                </w14:textFill>
              </w:rPr>
              <w:t>分）</w:t>
            </w:r>
          </w:p>
          <w:p w14:paraId="34A613AA">
            <w:pPr>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投标人提供的配送服务及应急方案由评标委员会成员根据评审程序、评审方法和评审标准进行独立评审评定其档次。未提供配送服务及应急方案的不得分。</w:t>
            </w:r>
          </w:p>
          <w:p w14:paraId="624D3619">
            <w:pPr>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一档（2分）：项目生产或销售能力</w:t>
            </w:r>
            <w:r>
              <w:rPr>
                <w:rFonts w:hint="eastAsia"/>
                <w:color w:val="000000" w:themeColor="text1"/>
                <w:szCs w:val="21"/>
                <w14:textFill>
                  <w14:solidFill>
                    <w14:schemeClr w14:val="tx1"/>
                  </w14:solidFill>
                </w14:textFill>
              </w:rPr>
              <w:t>不满足本项目要求</w:t>
            </w:r>
            <w:r>
              <w:rPr>
                <w:color w:val="000000" w:themeColor="text1"/>
                <w:szCs w:val="21"/>
                <w14:textFill>
                  <w14:solidFill>
                    <w14:schemeClr w14:val="tx1"/>
                  </w14:solidFill>
                </w14:textFill>
              </w:rPr>
              <w:t>，管理制度、配送服务方案基本满足要求、描述简单，基本保证配送服务的，对问题食材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发生紧急事件处理</w:t>
            </w:r>
            <w:r>
              <w:rPr>
                <w:rFonts w:hint="eastAsia"/>
                <w:color w:val="000000" w:themeColor="text1"/>
                <w:szCs w:val="21"/>
                <w14:textFill>
                  <w14:solidFill>
                    <w14:schemeClr w14:val="tx1"/>
                  </w14:solidFill>
                </w14:textFill>
              </w:rPr>
              <w:t>无</w:t>
            </w:r>
            <w:r>
              <w:rPr>
                <w:color w:val="000000" w:themeColor="text1"/>
                <w:szCs w:val="21"/>
                <w14:textFill>
                  <w14:solidFill>
                    <w14:schemeClr w14:val="tx1"/>
                  </w14:solidFill>
                </w14:textFill>
              </w:rPr>
              <w:t>预案</w:t>
            </w:r>
            <w:r>
              <w:rPr>
                <w:rFonts w:hint="eastAsia"/>
                <w:color w:val="000000" w:themeColor="text1"/>
                <w:szCs w:val="21"/>
                <w14:textFill>
                  <w14:solidFill>
                    <w14:schemeClr w14:val="tx1"/>
                  </w14:solidFill>
                </w14:textFill>
              </w:rPr>
              <w:t>或预案</w:t>
            </w:r>
            <w:r>
              <w:rPr>
                <w:color w:val="000000" w:themeColor="text1"/>
                <w:szCs w:val="21"/>
                <w14:textFill>
                  <w14:solidFill>
                    <w14:schemeClr w14:val="tx1"/>
                  </w14:solidFill>
                </w14:textFill>
              </w:rPr>
              <w:t>内容较差、基本</w:t>
            </w:r>
            <w:r>
              <w:rPr>
                <w:rFonts w:hint="eastAsia"/>
                <w:color w:val="000000" w:themeColor="text1"/>
                <w:szCs w:val="21"/>
                <w14:textFill>
                  <w14:solidFill>
                    <w14:schemeClr w14:val="tx1"/>
                  </w14:solidFill>
                </w14:textFill>
              </w:rPr>
              <w:t>不</w:t>
            </w:r>
            <w:r>
              <w:rPr>
                <w:color w:val="000000" w:themeColor="text1"/>
                <w:szCs w:val="21"/>
                <w14:textFill>
                  <w14:solidFill>
                    <w14:schemeClr w14:val="tx1"/>
                  </w14:solidFill>
                </w14:textFill>
              </w:rPr>
              <w:t>可行的；</w:t>
            </w:r>
          </w:p>
          <w:p w14:paraId="47215903">
            <w:pPr>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二档（</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分）：项目生产或销售能力</w:t>
            </w:r>
            <w:r>
              <w:rPr>
                <w:rFonts w:hint="eastAsia"/>
                <w:color w:val="000000" w:themeColor="text1"/>
                <w:szCs w:val="21"/>
                <w14:textFill>
                  <w14:solidFill>
                    <w14:schemeClr w14:val="tx1"/>
                  </w14:solidFill>
                </w14:textFill>
              </w:rPr>
              <w:t>不满足本项目要求</w:t>
            </w:r>
            <w:r>
              <w:rPr>
                <w:color w:val="000000" w:themeColor="text1"/>
                <w:szCs w:val="21"/>
                <w14:textFill>
                  <w14:solidFill>
                    <w14:schemeClr w14:val="tx1"/>
                  </w14:solidFill>
                </w14:textFill>
              </w:rPr>
              <w:t>，项目配送供货时间安排合理，管理制度、配送服务方案基本满足要求、描述较简单，具体实施步骤和要求描述较简单，能保证配送服务，对问题食材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发生紧急事件处理预案内容简单</w:t>
            </w:r>
            <w:r>
              <w:rPr>
                <w:rFonts w:hint="eastAsia"/>
                <w:color w:val="000000" w:themeColor="text1"/>
                <w:szCs w:val="21"/>
                <w14:textFill>
                  <w14:solidFill>
                    <w14:schemeClr w14:val="tx1"/>
                  </w14:solidFill>
                </w14:textFill>
              </w:rPr>
              <w:t>（结合监狱需求实际，针对项目实施中各种可能发生的突发情况，有1套简单的应急预案），基本可行的</w:t>
            </w:r>
            <w:r>
              <w:rPr>
                <w:color w:val="000000" w:themeColor="text1"/>
                <w:szCs w:val="21"/>
                <w14:textFill>
                  <w14:solidFill>
                    <w14:schemeClr w14:val="tx1"/>
                  </w14:solidFill>
                </w14:textFill>
              </w:rPr>
              <w:t>；</w:t>
            </w:r>
          </w:p>
          <w:p w14:paraId="6560B290">
            <w:pPr>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三档（</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分）：项目生产或销售能力</w:t>
            </w:r>
            <w:r>
              <w:rPr>
                <w:rFonts w:hint="eastAsia"/>
                <w:color w:val="000000" w:themeColor="text1"/>
                <w:szCs w:val="21"/>
                <w14:textFill>
                  <w14:solidFill>
                    <w14:schemeClr w14:val="tx1"/>
                  </w14:solidFill>
                </w14:textFill>
              </w:rPr>
              <w:t>满足本项目要求</w:t>
            </w:r>
            <w:r>
              <w:rPr>
                <w:color w:val="000000" w:themeColor="text1"/>
                <w:szCs w:val="21"/>
                <w14:textFill>
                  <w14:solidFill>
                    <w14:schemeClr w14:val="tx1"/>
                  </w14:solidFill>
                </w14:textFill>
              </w:rPr>
              <w:t>，项目配送体系、供货时间安排较合理，有较完善的管理制度、配送服务方案，描述较详细，具体实施步骤和要求描述较详细，在保证配送服务业务外有机动人员用于对紧急事件处理，对配送及应急处理响应较快，对问题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发生紧急事件处理预案内容的较具体</w:t>
            </w:r>
            <w:r>
              <w:rPr>
                <w:rFonts w:hint="eastAsia"/>
                <w:color w:val="000000" w:themeColor="text1"/>
                <w:szCs w:val="21"/>
                <w14:textFill>
                  <w14:solidFill>
                    <w14:schemeClr w14:val="tx1"/>
                  </w14:solidFill>
                </w14:textFill>
              </w:rPr>
              <w:t>（结合监狱需求实际，针对项目实施中各种可能发生的突发情况，有1套详细的应急预案）</w:t>
            </w:r>
            <w:r>
              <w:rPr>
                <w:color w:val="000000" w:themeColor="text1"/>
                <w:szCs w:val="21"/>
                <w14:textFill>
                  <w14:solidFill>
                    <w14:schemeClr w14:val="tx1"/>
                  </w14:solidFill>
                </w14:textFill>
              </w:rPr>
              <w:t>，有一定针对性的；</w:t>
            </w:r>
          </w:p>
          <w:p w14:paraId="49AF1C6C">
            <w:pPr>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四档（</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分）：项目生产或销售能力</w:t>
            </w:r>
            <w:r>
              <w:rPr>
                <w:rFonts w:hint="eastAsia"/>
                <w:color w:val="000000" w:themeColor="text1"/>
                <w:szCs w:val="21"/>
                <w14:textFill>
                  <w14:solidFill>
                    <w14:schemeClr w14:val="tx1"/>
                  </w14:solidFill>
                </w14:textFill>
              </w:rPr>
              <w:t>满足本项目的要求</w:t>
            </w:r>
            <w:r>
              <w:rPr>
                <w:color w:val="000000" w:themeColor="text1"/>
                <w:szCs w:val="21"/>
                <w14:textFill>
                  <w14:solidFill>
                    <w14:schemeClr w14:val="tx1"/>
                  </w14:solidFill>
                </w14:textFill>
              </w:rPr>
              <w:t>，配送工作体系健全完善，配送供货时间安排合理，有较完善的管理制度、配送服务方案，描述详细，具体实施步骤和要求描述详细，在保证配送服务业务外有机动人员用于对紧急事件处理，对配送及应急处理响应快，对问题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发生紧急事件处理预案内容的具体</w:t>
            </w:r>
            <w:r>
              <w:rPr>
                <w:rFonts w:hint="eastAsia"/>
                <w:color w:val="000000" w:themeColor="text1"/>
                <w:szCs w:val="21"/>
                <w14:textFill>
                  <w14:solidFill>
                    <w14:schemeClr w14:val="tx1"/>
                  </w14:solidFill>
                </w14:textFill>
              </w:rPr>
              <w:t>（结合监狱需求实际，针对项目实施中各种可能发生的突发情况，有2套详细的应急预案，预案泛泛而谈，内容不应被认定为详细）</w:t>
            </w:r>
            <w:r>
              <w:rPr>
                <w:color w:val="000000" w:themeColor="text1"/>
                <w:szCs w:val="21"/>
                <w14:textFill>
                  <w14:solidFill>
                    <w14:schemeClr w14:val="tx1"/>
                  </w14:solidFill>
                </w14:textFill>
              </w:rPr>
              <w:t>，人员配备较齐，方案针对性较强的；</w:t>
            </w:r>
          </w:p>
          <w:p w14:paraId="5DE23A77">
            <w:pPr>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五档（</w:t>
            </w:r>
            <w:r>
              <w:rPr>
                <w:rFonts w:hint="eastAsia"/>
                <w:color w:val="000000" w:themeColor="text1"/>
                <w:szCs w:val="21"/>
                <w14:textFill>
                  <w14:solidFill>
                    <w14:schemeClr w14:val="tx1"/>
                  </w14:solidFill>
                </w14:textFill>
              </w:rPr>
              <w:t>14</w:t>
            </w:r>
            <w:r>
              <w:rPr>
                <w:color w:val="000000" w:themeColor="text1"/>
                <w:szCs w:val="21"/>
                <w14:textFill>
                  <w14:solidFill>
                    <w14:schemeClr w14:val="tx1"/>
                  </w14:solidFill>
                </w14:textFill>
              </w:rPr>
              <w:t>分）：项目生产或销售能力</w:t>
            </w:r>
            <w:r>
              <w:rPr>
                <w:rFonts w:hint="eastAsia"/>
                <w:color w:val="000000" w:themeColor="text1"/>
                <w:szCs w:val="21"/>
                <w14:textFill>
                  <w14:solidFill>
                    <w14:schemeClr w14:val="tx1"/>
                  </w14:solidFill>
                </w14:textFill>
              </w:rPr>
              <w:t>满足本项目的要求</w:t>
            </w:r>
            <w:r>
              <w:rPr>
                <w:color w:val="000000" w:themeColor="text1"/>
                <w:szCs w:val="21"/>
                <w14:textFill>
                  <w14:solidFill>
                    <w14:schemeClr w14:val="tx1"/>
                  </w14:solidFill>
                </w14:textFill>
              </w:rPr>
              <w:t>，配送工作体系健全完善，配送供货时间安排合理，针对项目实际情况，能提供全面细致、可靠的管理制度、配送服务方案，描述详细，具体实施步骤和要求描述全面，可行性强，充分优于本项目需求，对问题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发生紧急事件处理预案内容的具体、全面</w:t>
            </w:r>
            <w:r>
              <w:rPr>
                <w:rFonts w:hint="eastAsia"/>
                <w:color w:val="000000" w:themeColor="text1"/>
                <w:szCs w:val="21"/>
                <w14:textFill>
                  <w14:solidFill>
                    <w14:schemeClr w14:val="tx1"/>
                  </w14:solidFill>
                </w14:textFill>
              </w:rPr>
              <w:t>（必须结合监狱需求实际，针对项目实施中各种可能发生的突发情况，有3套详细的应急方案。预案泛泛而谈，无具体、无量化、无考核、无闭环等措施，又不紧扣监狱工作实际的，</w:t>
            </w:r>
            <w:r>
              <w:rPr>
                <w:color w:val="000000" w:themeColor="text1"/>
                <w:szCs w:val="21"/>
                <w14:textFill>
                  <w14:solidFill>
                    <w14:schemeClr w14:val="tx1"/>
                  </w14:solidFill>
                </w14:textFill>
              </w:rPr>
              <w:t>内容</w:t>
            </w:r>
            <w:r>
              <w:rPr>
                <w:rFonts w:hint="eastAsia"/>
                <w:color w:val="000000" w:themeColor="text1"/>
                <w:szCs w:val="21"/>
                <w14:textFill>
                  <w14:solidFill>
                    <w14:schemeClr w14:val="tx1"/>
                  </w14:solidFill>
                </w14:textFill>
              </w:rPr>
              <w:t>不应被认定为是具体而全面）</w:t>
            </w:r>
            <w:r>
              <w:rPr>
                <w:color w:val="000000" w:themeColor="text1"/>
                <w:szCs w:val="21"/>
                <w14:textFill>
                  <w14:solidFill>
                    <w14:schemeClr w14:val="tx1"/>
                  </w14:solidFill>
                </w14:textFill>
              </w:rPr>
              <w:t>，在保证配送服务业务外有机动人员用于对紧急事件处理，人员配备充裕，对配送及应急处理响应迅速，可行性高，方案针对性强，有重点，预案清晰且能根据具体情况做出全面细致方案且能保证采购食材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卫生安全等重要因素的。</w:t>
            </w:r>
          </w:p>
        </w:tc>
        <w:tc>
          <w:tcPr>
            <w:tcW w:w="717" w:type="dxa"/>
            <w:vAlign w:val="center"/>
          </w:tcPr>
          <w:p w14:paraId="4AE9E24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p>
        </w:tc>
      </w:tr>
      <w:tr w14:paraId="67FD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Merge w:val="continue"/>
            <w:vAlign w:val="center"/>
          </w:tcPr>
          <w:p w14:paraId="752EAB91">
            <w:pPr>
              <w:jc w:val="center"/>
              <w:rPr>
                <w:b/>
                <w:color w:val="000000" w:themeColor="text1"/>
                <w:szCs w:val="21"/>
                <w14:textFill>
                  <w14:solidFill>
                    <w14:schemeClr w14:val="tx1"/>
                  </w14:solidFill>
                </w14:textFill>
              </w:rPr>
            </w:pPr>
          </w:p>
        </w:tc>
        <w:tc>
          <w:tcPr>
            <w:tcW w:w="819" w:type="dxa"/>
            <w:vMerge w:val="continue"/>
            <w:vAlign w:val="center"/>
          </w:tcPr>
          <w:p w14:paraId="1A78DAC8">
            <w:pPr>
              <w:jc w:val="center"/>
              <w:rPr>
                <w:rFonts w:eastAsia="仿宋_GB2312"/>
                <w:b/>
                <w:bCs/>
                <w:color w:val="000000" w:themeColor="text1"/>
                <w:sz w:val="24"/>
                <w14:textFill>
                  <w14:solidFill>
                    <w14:schemeClr w14:val="tx1"/>
                  </w14:solidFill>
                </w14:textFill>
              </w:rPr>
            </w:pPr>
          </w:p>
        </w:tc>
        <w:tc>
          <w:tcPr>
            <w:tcW w:w="7941" w:type="dxa"/>
            <w:vAlign w:val="center"/>
          </w:tcPr>
          <w:p w14:paraId="296DDCEF">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安全措施（满分</w:t>
            </w:r>
            <w:r>
              <w:rPr>
                <w:rFonts w:hint="eastAsia"/>
                <w:color w:val="000000" w:themeColor="text1"/>
                <w:szCs w:val="21"/>
                <w14:textFill>
                  <w14:solidFill>
                    <w14:schemeClr w14:val="tx1"/>
                  </w14:solidFill>
                </w14:textFill>
              </w:rPr>
              <w:t>14</w:t>
            </w:r>
            <w:r>
              <w:rPr>
                <w:color w:val="000000" w:themeColor="text1"/>
                <w:szCs w:val="21"/>
                <w14:textFill>
                  <w14:solidFill>
                    <w14:schemeClr w14:val="tx1"/>
                  </w14:solidFill>
                </w14:textFill>
              </w:rPr>
              <w:t>分）</w:t>
            </w:r>
          </w:p>
          <w:p w14:paraId="76C19217">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包括进货采购渠道、食材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控制管理措施、检验检疫措施、食材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质量标准、追溯方式等情况进行比较综合评分。</w:t>
            </w:r>
          </w:p>
          <w:p w14:paraId="7B0E7151">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投标人提供的食材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安全措施由评标委员会成员根据评审程序、评审方法和评审标准进行独立评审评定其档次。未提供食材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安全措施方案的不得分。</w:t>
            </w:r>
          </w:p>
          <w:p w14:paraId="741E1F18">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一档（2分）：对进货采购渠道、食材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控制管理措施、食材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质量标准、追溯方式这几个方面描述简单，</w:t>
            </w:r>
            <w:r>
              <w:rPr>
                <w:rFonts w:hint="eastAsia"/>
                <w:color w:val="000000" w:themeColor="text1"/>
                <w:szCs w:val="21"/>
                <w14:textFill>
                  <w14:solidFill>
                    <w14:schemeClr w14:val="tx1"/>
                  </w14:solidFill>
                </w14:textFill>
              </w:rPr>
              <w:t>且有2项以上的漏项，所描述内容不能满足采购需求，</w:t>
            </w:r>
            <w:r>
              <w:rPr>
                <w:color w:val="000000" w:themeColor="text1"/>
                <w:szCs w:val="21"/>
                <w14:textFill>
                  <w14:solidFill>
                    <w14:schemeClr w14:val="tx1"/>
                  </w14:solidFill>
                </w14:textFill>
              </w:rPr>
              <w:t>检验检疫</w:t>
            </w:r>
            <w:r>
              <w:rPr>
                <w:rFonts w:hint="eastAsia"/>
                <w:color w:val="000000" w:themeColor="text1"/>
                <w:szCs w:val="21"/>
                <w14:textFill>
                  <w14:solidFill>
                    <w14:schemeClr w14:val="tx1"/>
                  </w14:solidFill>
                </w14:textFill>
              </w:rPr>
              <w:t>不具有可实施性的措施</w:t>
            </w:r>
            <w:r>
              <w:rPr>
                <w:color w:val="000000" w:themeColor="text1"/>
                <w:szCs w:val="21"/>
                <w14:textFill>
                  <w14:solidFill>
                    <w14:schemeClr w14:val="tx1"/>
                  </w14:solidFill>
                </w14:textFill>
              </w:rPr>
              <w:t>；</w:t>
            </w:r>
          </w:p>
          <w:p w14:paraId="429BC07F">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二档（</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分）：对进货采购渠道、食材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控制管理措施、食材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质量标准、追溯方式这几个方面描述较清晰，</w:t>
            </w:r>
            <w:r>
              <w:rPr>
                <w:rFonts w:hint="eastAsia"/>
                <w:color w:val="000000" w:themeColor="text1"/>
                <w:szCs w:val="21"/>
                <w14:textFill>
                  <w14:solidFill>
                    <w14:schemeClr w14:val="tx1"/>
                  </w14:solidFill>
                </w14:textFill>
              </w:rPr>
              <w:t>但有1到2项的漏项，所描述内容不能满足采购需求，</w:t>
            </w:r>
            <w:r>
              <w:rPr>
                <w:color w:val="000000" w:themeColor="text1"/>
                <w:szCs w:val="21"/>
                <w14:textFill>
                  <w14:solidFill>
                    <w14:schemeClr w14:val="tx1"/>
                  </w14:solidFill>
                </w14:textFill>
              </w:rPr>
              <w:t>检验检疫措施</w:t>
            </w:r>
            <w:r>
              <w:rPr>
                <w:rFonts w:hint="eastAsia"/>
                <w:color w:val="000000" w:themeColor="text1"/>
                <w:szCs w:val="21"/>
                <w14:textFill>
                  <w14:solidFill>
                    <w14:schemeClr w14:val="tx1"/>
                  </w14:solidFill>
                </w14:textFill>
              </w:rPr>
              <w:t>不全面</w:t>
            </w:r>
            <w:r>
              <w:rPr>
                <w:color w:val="000000" w:themeColor="text1"/>
                <w:szCs w:val="21"/>
                <w14:textFill>
                  <w14:solidFill>
                    <w14:schemeClr w14:val="tx1"/>
                  </w14:solidFill>
                </w14:textFill>
              </w:rPr>
              <w:t>；</w:t>
            </w:r>
          </w:p>
          <w:p w14:paraId="6C34ADD0">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三档（</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分）：对进货采购渠道、食材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控制管理措施、食材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质量标准、追溯方式这几个方面描述较清晰、较详细，</w:t>
            </w:r>
            <w:r>
              <w:rPr>
                <w:rFonts w:hint="eastAsia"/>
                <w:color w:val="000000" w:themeColor="text1"/>
                <w:szCs w:val="21"/>
                <w14:textFill>
                  <w14:solidFill>
                    <w14:schemeClr w14:val="tx1"/>
                  </w14:solidFill>
                </w14:textFill>
              </w:rPr>
              <w:t>但有1到2项的漏项，所描述内容满足采购需求。</w:t>
            </w:r>
            <w:r>
              <w:rPr>
                <w:color w:val="000000" w:themeColor="text1"/>
                <w:szCs w:val="21"/>
                <w14:textFill>
                  <w14:solidFill>
                    <w14:schemeClr w14:val="tx1"/>
                  </w14:solidFill>
                </w14:textFill>
              </w:rPr>
              <w:t>检验检疫措施较全面，主动开展检验工作，有食品安监部门或国家承认的检测机构检测报告；</w:t>
            </w:r>
          </w:p>
          <w:p w14:paraId="3BFCF10F">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四档（</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分）：对进货采购渠道、食材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控制管理措施、食材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质量标准、追溯方式这几个方面描述清晰，详细，检验检疫措施详细、全面，能严格进行食材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质量把关，主动开展检验工作，每季度有食品安监部门或国家承认的检测机构检测报告；</w:t>
            </w:r>
          </w:p>
          <w:p w14:paraId="71B8A6E3">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五档（</w:t>
            </w:r>
            <w:r>
              <w:rPr>
                <w:rFonts w:hint="eastAsia"/>
                <w:color w:val="000000" w:themeColor="text1"/>
                <w:szCs w:val="21"/>
                <w14:textFill>
                  <w14:solidFill>
                    <w14:schemeClr w14:val="tx1"/>
                  </w14:solidFill>
                </w14:textFill>
              </w:rPr>
              <w:t>14</w:t>
            </w:r>
            <w:r>
              <w:rPr>
                <w:color w:val="000000" w:themeColor="text1"/>
                <w:szCs w:val="21"/>
                <w14:textFill>
                  <w14:solidFill>
                    <w14:schemeClr w14:val="tx1"/>
                  </w14:solidFill>
                </w14:textFill>
              </w:rPr>
              <w:t>分）：对进货采购渠道、食材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控制管理措施、食材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质量标准、追溯方式这几个方面全部描述清晰，详细，检验检疫措施详细、全面，各项措施安排合理,可操作性强，能严格进行食材</w:t>
            </w:r>
            <w:r>
              <w:rPr>
                <w:rFonts w:hint="eastAsia"/>
                <w:color w:val="000000" w:themeColor="text1"/>
                <w:szCs w:val="21"/>
                <w14:textFill>
                  <w14:solidFill>
                    <w14:schemeClr w14:val="tx1"/>
                  </w14:solidFill>
                </w14:textFill>
              </w:rPr>
              <w:t>或货物</w:t>
            </w:r>
            <w:r>
              <w:rPr>
                <w:color w:val="000000" w:themeColor="text1"/>
                <w:szCs w:val="21"/>
                <w14:textFill>
                  <w14:solidFill>
                    <w14:schemeClr w14:val="tx1"/>
                  </w14:solidFill>
                </w14:textFill>
              </w:rPr>
              <w:t>质量把关，主动开展检验工作，每月有食品安监部门或国家承认的检测机构检测报告。</w:t>
            </w:r>
          </w:p>
        </w:tc>
        <w:tc>
          <w:tcPr>
            <w:tcW w:w="717" w:type="dxa"/>
            <w:vAlign w:val="center"/>
          </w:tcPr>
          <w:p w14:paraId="53E7358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p>
        </w:tc>
      </w:tr>
      <w:tr w14:paraId="1C71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Align w:val="center"/>
          </w:tcPr>
          <w:p w14:paraId="72188C68">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p>
        </w:tc>
        <w:tc>
          <w:tcPr>
            <w:tcW w:w="819" w:type="dxa"/>
            <w:vAlign w:val="center"/>
          </w:tcPr>
          <w:p w14:paraId="32CF65D9">
            <w:pPr>
              <w:jc w:val="center"/>
              <w:rPr>
                <w:rFonts w:eastAsia="仿宋_GB2312"/>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售后服务方案分（10分）</w:t>
            </w:r>
          </w:p>
        </w:tc>
        <w:tc>
          <w:tcPr>
            <w:tcW w:w="7941" w:type="dxa"/>
            <w:vAlign w:val="center"/>
          </w:tcPr>
          <w:p w14:paraId="5982F73E">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对售后服务要求的响应程度及提供的服务承诺方案、售后服务措施（包括：承诺如何确保按期、按质、按量供货；出现问题时如何采取相应的措施；如何保障后期服务）等情况。</w:t>
            </w:r>
          </w:p>
          <w:p w14:paraId="1053F552">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投标人提供的售后服务方案内容由评标委员会成员根据评审程序、评审方法和评审标准进行独立评审评定其档次。未提供售后服务方案的不得分。</w:t>
            </w:r>
          </w:p>
          <w:p w14:paraId="7FF6FE90">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一档（2分）：承诺退换时间10</w:t>
            </w:r>
            <w:r>
              <w:rPr>
                <w:rFonts w:hint="eastAsia"/>
                <w:color w:val="000000" w:themeColor="text1"/>
                <w:szCs w:val="21"/>
                <w14:textFill>
                  <w14:solidFill>
                    <w14:schemeClr w14:val="tx1"/>
                  </w14:solidFill>
                </w14:textFill>
              </w:rPr>
              <w:t>-12</w:t>
            </w:r>
            <w:r>
              <w:rPr>
                <w:color w:val="000000" w:themeColor="text1"/>
                <w:szCs w:val="21"/>
                <w14:textFill>
                  <w14:solidFill>
                    <w14:schemeClr w14:val="tx1"/>
                  </w14:solidFill>
                </w14:textFill>
              </w:rPr>
              <w:t>小时</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含12小时，不含10小时</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，服务承诺、措施、后期服务承诺较简单。</w:t>
            </w:r>
            <w:r>
              <w:rPr>
                <w:rFonts w:hint="eastAsia"/>
                <w:color w:val="000000" w:themeColor="text1"/>
                <w:szCs w:val="21"/>
                <w14:textFill>
                  <w14:solidFill>
                    <w14:schemeClr w14:val="tx1"/>
                  </w14:solidFill>
                </w14:textFill>
              </w:rPr>
              <w:t>（超过12小时则按废标处理）</w:t>
            </w:r>
          </w:p>
          <w:p w14:paraId="4190C7DC">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二档（</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分）：承诺退换时间8—10小时</w:t>
            </w:r>
            <w:r>
              <w:rPr>
                <w:rFonts w:hint="eastAsia"/>
                <w:color w:val="000000" w:themeColor="text1"/>
                <w14:textFill>
                  <w14:solidFill>
                    <w14:schemeClr w14:val="tx1"/>
                  </w14:solidFill>
                </w14:textFill>
              </w:rPr>
              <w:t xml:space="preserve"> (含10小时，不含8小时)</w:t>
            </w:r>
            <w:r>
              <w:rPr>
                <w:color w:val="000000" w:themeColor="text1"/>
                <w:szCs w:val="21"/>
                <w14:textFill>
                  <w14:solidFill>
                    <w14:schemeClr w14:val="tx1"/>
                  </w14:solidFill>
                </w14:textFill>
              </w:rPr>
              <w:t>，服务承诺、措施、后期服务承诺</w:t>
            </w:r>
            <w:r>
              <w:rPr>
                <w:rFonts w:hint="eastAsia"/>
                <w:color w:val="000000" w:themeColor="text1"/>
                <w:szCs w:val="21"/>
                <w14:textFill>
                  <w14:solidFill>
                    <w14:schemeClr w14:val="tx1"/>
                  </w14:solidFill>
                </w14:textFill>
              </w:rPr>
              <w:t>基本满足</w:t>
            </w:r>
            <w:r>
              <w:rPr>
                <w:color w:val="000000" w:themeColor="text1"/>
                <w:szCs w:val="21"/>
                <w14:textFill>
                  <w14:solidFill>
                    <w14:schemeClr w14:val="tx1"/>
                  </w14:solidFill>
                </w14:textFill>
              </w:rPr>
              <w:t>项目需求。</w:t>
            </w:r>
          </w:p>
          <w:p w14:paraId="6A500BFA">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三档（</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分）：承诺退换时间6—8小时</w:t>
            </w:r>
            <w:r>
              <w:rPr>
                <w:rFonts w:hint="eastAsia"/>
                <w:color w:val="000000" w:themeColor="text1"/>
                <w14:textFill>
                  <w14:solidFill>
                    <w14:schemeClr w14:val="tx1"/>
                  </w14:solidFill>
                </w14:textFill>
              </w:rPr>
              <w:t>(含8小时，不含6小时)</w:t>
            </w:r>
            <w:r>
              <w:rPr>
                <w:color w:val="000000" w:themeColor="text1"/>
                <w:szCs w:val="21"/>
                <w14:textFill>
                  <w14:solidFill>
                    <w14:schemeClr w14:val="tx1"/>
                  </w14:solidFill>
                </w14:textFill>
              </w:rPr>
              <w:t>，服务承诺、措施可行，后期服务承诺</w:t>
            </w:r>
            <w:r>
              <w:rPr>
                <w:rFonts w:hint="eastAsia"/>
                <w:color w:val="000000" w:themeColor="text1"/>
                <w:szCs w:val="21"/>
                <w14:textFill>
                  <w14:solidFill>
                    <w14:schemeClr w14:val="tx1"/>
                  </w14:solidFill>
                </w14:textFill>
              </w:rPr>
              <w:t>能</w:t>
            </w:r>
            <w:r>
              <w:rPr>
                <w:color w:val="000000" w:themeColor="text1"/>
                <w:szCs w:val="21"/>
                <w14:textFill>
                  <w14:solidFill>
                    <w14:schemeClr w14:val="tx1"/>
                  </w14:solidFill>
                </w14:textFill>
              </w:rPr>
              <w:t>满足项目需求。</w:t>
            </w:r>
          </w:p>
          <w:p w14:paraId="1BE8537C">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四档（</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分）：对发生紧急事件问题处理预案内容较具体、全面，并承诺退换时间4—6小</w:t>
            </w:r>
            <w:r>
              <w:rPr>
                <w:rFonts w:hint="eastAsia"/>
                <w:color w:val="000000" w:themeColor="text1"/>
                <w:szCs w:val="21"/>
                <w14:textFill>
                  <w14:solidFill>
                    <w14:schemeClr w14:val="tx1"/>
                  </w14:solidFill>
                </w14:textFill>
              </w:rPr>
              <w:t>时(含6小时，含4小时)</w:t>
            </w:r>
            <w:r>
              <w:rPr>
                <w:color w:val="000000" w:themeColor="text1"/>
                <w:szCs w:val="21"/>
                <w14:textFill>
                  <w14:solidFill>
                    <w14:schemeClr w14:val="tx1"/>
                  </w14:solidFill>
                </w14:textFill>
              </w:rPr>
              <w:t>，有健全、详细的服务承诺、后期售后服务方式多样有效，措施得力，能满足项目需求。</w:t>
            </w:r>
          </w:p>
          <w:p w14:paraId="3AD77179">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五档（1</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分）：对发生紧急事件问题处理预案内容具体、全面，并承诺退换时间4小时内的，有健全、详细、高效的服务承诺、后期售后服务方式多样有效，措施得力，充分满足项目需求。</w:t>
            </w:r>
          </w:p>
        </w:tc>
        <w:tc>
          <w:tcPr>
            <w:tcW w:w="717" w:type="dxa"/>
            <w:vAlign w:val="center"/>
          </w:tcPr>
          <w:p w14:paraId="7628F5F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14:paraId="7CF9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Align w:val="center"/>
          </w:tcPr>
          <w:p w14:paraId="54B53E90">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w:t>
            </w:r>
          </w:p>
        </w:tc>
        <w:tc>
          <w:tcPr>
            <w:tcW w:w="819" w:type="dxa"/>
            <w:vAlign w:val="center"/>
          </w:tcPr>
          <w:p w14:paraId="482E0490">
            <w:pPr>
              <w:jc w:val="center"/>
              <w:rPr>
                <w:rFonts w:eastAsia="仿宋_GB2312"/>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综合实力分（30分）</w:t>
            </w:r>
          </w:p>
        </w:tc>
        <w:tc>
          <w:tcPr>
            <w:tcW w:w="7941" w:type="dxa"/>
            <w:vAlign w:val="center"/>
          </w:tcPr>
          <w:p w14:paraId="2871D185">
            <w:pPr>
              <w:pStyle w:val="26"/>
              <w:spacing w:line="26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（1）业绩分，</w:t>
            </w:r>
            <w:r>
              <w:rPr>
                <w:rFonts w:hint="eastAsia" w:ascii="Times New Roman" w:hAnsi="Times New Roman" w:cs="Times New Roman"/>
                <w:color w:val="000000" w:themeColor="text1"/>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分。</w:t>
            </w:r>
            <w:r>
              <w:rPr>
                <w:rFonts w:hint="eastAsia" w:ascii="Times New Roman" w:hAnsi="Times New Roman" w:cs="Times New Roman"/>
                <w:color w:val="000000" w:themeColor="text1"/>
                <w14:textFill>
                  <w14:solidFill>
                    <w14:schemeClr w14:val="tx1"/>
                  </w14:solidFill>
                </w14:textFill>
              </w:rPr>
              <w:t>投标</w:t>
            </w:r>
            <w:r>
              <w:rPr>
                <w:rFonts w:ascii="Times New Roman" w:hAnsi="Times New Roman" w:cs="Times New Roman"/>
                <w:color w:val="000000" w:themeColor="text1"/>
                <w14:textFill>
                  <w14:solidFill>
                    <w14:schemeClr w14:val="tx1"/>
                  </w14:solidFill>
                </w14:textFill>
              </w:rPr>
              <w:t>人</w:t>
            </w:r>
            <w:r>
              <w:rPr>
                <w:rFonts w:hint="eastAsia" w:ascii="Times New Roman" w:hAnsi="Times New Roman" w:cs="Times New Roman"/>
                <w:color w:val="000000" w:themeColor="text1"/>
                <w14:textFill>
                  <w14:solidFill>
                    <w14:schemeClr w14:val="tx1"/>
                  </w14:solidFill>
                </w14:textFill>
              </w:rPr>
              <w:t>2021年以来开展</w:t>
            </w:r>
            <w:r>
              <w:rPr>
                <w:rFonts w:hint="eastAsia"/>
                <w:color w:val="000000" w:themeColor="text1"/>
                <w14:textFill>
                  <w14:solidFill>
                    <w14:schemeClr w14:val="tx1"/>
                  </w14:solidFill>
                </w14:textFill>
              </w:rPr>
              <w:t>同类生活物资</w:t>
            </w:r>
            <w:r>
              <w:rPr>
                <w:rFonts w:hint="eastAsia" w:ascii="Times New Roman" w:hAnsi="Times New Roman" w:cs="Times New Roman"/>
                <w:color w:val="000000" w:themeColor="text1"/>
                <w14:textFill>
                  <w14:solidFill>
                    <w14:schemeClr w14:val="tx1"/>
                  </w14:solidFill>
                </w14:textFill>
              </w:rPr>
              <w:t>供应</w:t>
            </w:r>
            <w:r>
              <w:rPr>
                <w:rFonts w:ascii="Times New Roman" w:hAnsi="Times New Roman" w:cs="Times New Roman"/>
                <w:color w:val="000000" w:themeColor="text1"/>
                <w14:textFill>
                  <w14:solidFill>
                    <w14:schemeClr w14:val="tx1"/>
                  </w14:solidFill>
                </w14:textFill>
              </w:rPr>
              <w:t>项目</w:t>
            </w:r>
            <w:r>
              <w:rPr>
                <w:rFonts w:hint="eastAsia" w:ascii="Times New Roman" w:hAnsi="Times New Roman" w:cs="Times New Roman"/>
                <w:color w:val="000000" w:themeColor="text1"/>
                <w14:textFill>
                  <w14:solidFill>
                    <w14:schemeClr w14:val="tx1"/>
                  </w14:solidFill>
                </w14:textFill>
              </w:rPr>
              <w:t>的</w:t>
            </w:r>
            <w:r>
              <w:rPr>
                <w:rFonts w:ascii="Times New Roman" w:hAnsi="Times New Roman" w:cs="Times New Roman"/>
                <w:color w:val="000000" w:themeColor="text1"/>
                <w14:textFill>
                  <w14:solidFill>
                    <w14:schemeClr w14:val="tx1"/>
                  </w14:solidFill>
                </w14:textFill>
              </w:rPr>
              <w:t>业绩情况，每份业绩得</w:t>
            </w:r>
            <w:r>
              <w:rPr>
                <w:rFonts w:hint="eastAsia" w:ascii="Times New Roman" w:hAnsi="Times New Roman" w:cs="Times New Roman"/>
                <w:color w:val="000000" w:themeColor="text1"/>
                <w14:textFill>
                  <w14:solidFill>
                    <w14:schemeClr w14:val="tx1"/>
                  </w14:solidFill>
                </w14:textFill>
              </w:rPr>
              <w:t>3分</w:t>
            </w:r>
            <w:r>
              <w:rPr>
                <w:rFonts w:ascii="Times New Roman" w:hAnsi="Times New Roman" w:cs="Times New Roman"/>
                <w:color w:val="000000" w:themeColor="text1"/>
                <w14:textFill>
                  <w14:solidFill>
                    <w14:schemeClr w14:val="tx1"/>
                  </w14:solidFill>
                </w14:textFill>
              </w:rPr>
              <w:t>，满分</w:t>
            </w:r>
            <w:r>
              <w:rPr>
                <w:rFonts w:hint="eastAsia" w:ascii="Times New Roman" w:hAnsi="Times New Roman" w:cs="Times New Roman"/>
                <w:color w:val="000000" w:themeColor="text1"/>
                <w14:textFill>
                  <w14:solidFill>
                    <w14:schemeClr w14:val="tx1"/>
                  </w14:solidFill>
                </w14:textFill>
              </w:rPr>
              <w:t>9分</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注</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以采购合同复印件及在合同有效期内任意两个月销售发票复印件为准，否则不得分；同类业绩定义：猪肉类采购项目</w:t>
            </w:r>
            <w:r>
              <w:rPr>
                <w:rFonts w:ascii="Times New Roman" w:hAnsi="Times New Roman" w:cs="Times New Roman"/>
                <w:color w:val="000000" w:themeColor="text1"/>
                <w14:textFill>
                  <w14:solidFill>
                    <w14:schemeClr w14:val="tx1"/>
                  </w14:solidFill>
                </w14:textFill>
              </w:rPr>
              <w:t>）。</w:t>
            </w:r>
          </w:p>
          <w:p w14:paraId="317FA08D">
            <w:pPr>
              <w:spacing w:line="260" w:lineRule="exact"/>
              <w:ind w:firstLine="315" w:firstLineChars="1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（2）配送能力分，</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分。投标人拟投入本项目的配送车辆分，每投入一辆冷链车得2分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满分</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分。要求是投标人公司或其法定代表人名下登记的自有配送车辆</w:t>
            </w:r>
            <w:r>
              <w:rPr>
                <w:rFonts w:hint="eastAsia"/>
                <w:color w:val="000000" w:themeColor="text1"/>
                <w:szCs w:val="21"/>
                <w14:textFill>
                  <w14:solidFill>
                    <w14:schemeClr w14:val="tx1"/>
                  </w14:solidFill>
                </w14:textFill>
              </w:rPr>
              <w:t>或租赁车辆（</w:t>
            </w:r>
            <w:r>
              <w:rPr>
                <w:color w:val="000000" w:themeColor="text1"/>
                <w:szCs w:val="21"/>
                <w14:textFill>
                  <w14:solidFill>
                    <w14:schemeClr w14:val="tx1"/>
                  </w14:solidFill>
                </w14:textFill>
              </w:rPr>
              <w:t>提供车辆</w:t>
            </w:r>
            <w:r>
              <w:rPr>
                <w:rFonts w:hint="eastAsia"/>
                <w:color w:val="000000" w:themeColor="text1"/>
                <w:szCs w:val="21"/>
                <w14:textFill>
                  <w14:solidFill>
                    <w14:schemeClr w14:val="tx1"/>
                  </w14:solidFill>
                </w14:textFill>
              </w:rPr>
              <w:t>有效期内</w:t>
            </w:r>
            <w:r>
              <w:rPr>
                <w:color w:val="000000" w:themeColor="text1"/>
                <w:szCs w:val="21"/>
                <w14:textFill>
                  <w14:solidFill>
                    <w14:schemeClr w14:val="tx1"/>
                  </w14:solidFill>
                </w14:textFill>
              </w:rPr>
              <w:t>行驶证或机动车登记证复印件</w:t>
            </w:r>
            <w:r>
              <w:rPr>
                <w:rFonts w:hint="eastAsia"/>
                <w:color w:val="000000" w:themeColor="text1"/>
                <w:szCs w:val="21"/>
                <w14:textFill>
                  <w14:solidFill>
                    <w14:schemeClr w14:val="tx1"/>
                  </w14:solidFill>
                </w14:textFill>
              </w:rPr>
              <w:t>；投入车辆为租赁车辆的则需提供相关租赁合同</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p>
          <w:p w14:paraId="083F14C5">
            <w:pPr>
              <w:spacing w:line="260" w:lineRule="exact"/>
              <w:ind w:firstLine="315" w:firstLineChars="1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）实施人员分，</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分。拟投入本项目的项目实施人员，投入两人得2分，每增加一人加1分，满分</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分，（提供实施人员的劳务合同、身份证、健康证及近半年来任意</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个月社保缴纳证明）</w:t>
            </w:r>
            <w:r>
              <w:rPr>
                <w:rFonts w:hint="eastAsia"/>
                <w:color w:val="000000" w:themeColor="text1"/>
                <w:szCs w:val="21"/>
                <w14:textFill>
                  <w14:solidFill>
                    <w14:schemeClr w14:val="tx1"/>
                  </w14:solidFill>
                </w14:textFill>
              </w:rPr>
              <w:t>。</w:t>
            </w:r>
          </w:p>
          <w:p w14:paraId="770C9158">
            <w:pPr>
              <w:spacing w:line="260" w:lineRule="exact"/>
              <w:ind w:firstLine="315" w:firstLineChars="1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投标人产品是自有生产、种植或养殖的或与种植、养殖基地有长期合作关系的得2分（提供相关证明材料复印件）。</w:t>
            </w:r>
          </w:p>
          <w:p w14:paraId="3830DD9F">
            <w:pPr>
              <w:spacing w:line="260" w:lineRule="exact"/>
              <w:ind w:firstLine="315" w:firstLineChars="1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投标人具备采购需求的食品检验检测能力的，得2分(提供公司购买检验检测设备发票复印件、公司检测技术人员相关的检测证书复印件及公司检测技术人员</w:t>
            </w:r>
            <w:r>
              <w:rPr>
                <w:color w:val="000000" w:themeColor="text1"/>
                <w:szCs w:val="21"/>
                <w14:textFill>
                  <w14:solidFill>
                    <w14:schemeClr w14:val="tx1"/>
                  </w14:solidFill>
                </w14:textFill>
              </w:rPr>
              <w:t>近半年来</w:t>
            </w:r>
            <w:r>
              <w:rPr>
                <w:rFonts w:hint="eastAsia"/>
                <w:color w:val="000000" w:themeColor="text1"/>
                <w:szCs w:val="21"/>
                <w14:textFill>
                  <w14:solidFill>
                    <w14:schemeClr w14:val="tx1"/>
                  </w14:solidFill>
                </w14:textFill>
              </w:rPr>
              <w:t>任意1个月</w:t>
            </w:r>
            <w:r>
              <w:rPr>
                <w:color w:val="000000" w:themeColor="text1"/>
                <w:szCs w:val="21"/>
                <w14:textFill>
                  <w14:solidFill>
                    <w14:schemeClr w14:val="tx1"/>
                  </w14:solidFill>
                </w14:textFill>
              </w:rPr>
              <w:t>社保缴纳证明</w:t>
            </w:r>
            <w:r>
              <w:rPr>
                <w:rFonts w:hint="eastAsia"/>
                <w:color w:val="000000" w:themeColor="text1"/>
                <w14:textFill>
                  <w14:solidFill>
                    <w14:schemeClr w14:val="tx1"/>
                  </w14:solidFill>
                </w14:textFill>
              </w:rPr>
              <w:t>）。</w:t>
            </w:r>
          </w:p>
        </w:tc>
        <w:tc>
          <w:tcPr>
            <w:tcW w:w="717" w:type="dxa"/>
            <w:vAlign w:val="center"/>
          </w:tcPr>
          <w:p w14:paraId="45B2F1F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r>
    </w:tbl>
    <w:p w14:paraId="79403890">
      <w:pPr>
        <w:rPr>
          <w:color w:val="000000" w:themeColor="text1"/>
          <w14:textFill>
            <w14:solidFill>
              <w14:schemeClr w14:val="tx1"/>
            </w14:solidFill>
          </w14:textFill>
        </w:rPr>
      </w:pPr>
    </w:p>
    <w:p w14:paraId="2FC6F01D">
      <w:pPr>
        <w:rPr>
          <w:color w:val="000000" w:themeColor="text1"/>
          <w14:textFill>
            <w14:solidFill>
              <w14:schemeClr w14:val="tx1"/>
            </w14:solidFill>
          </w14:textFill>
        </w:rPr>
      </w:pPr>
    </w:p>
    <w:p w14:paraId="7DF64F7D">
      <w:pPr>
        <w:rPr>
          <w:color w:val="000000" w:themeColor="text1"/>
          <w:lang w:val="zh-CN"/>
          <w14:textFill>
            <w14:solidFill>
              <w14:schemeClr w14:val="tx1"/>
            </w14:solidFill>
          </w14:textFill>
        </w:rPr>
      </w:pPr>
    </w:p>
    <w:p w14:paraId="6D546F22">
      <w:pPr>
        <w:ind w:firstLine="315" w:firstLineChars="15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（2）投标报价分</w:t>
      </w:r>
    </w:p>
    <w:tbl>
      <w:tblPr>
        <w:tblStyle w:val="51"/>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33"/>
        <w:gridCol w:w="3346"/>
        <w:gridCol w:w="1065"/>
        <w:gridCol w:w="2960"/>
      </w:tblGrid>
      <w:tr w14:paraId="7B81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3" w:type="dxa"/>
            <w:vAlign w:val="center"/>
          </w:tcPr>
          <w:p w14:paraId="5B386DF3">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333" w:type="dxa"/>
            <w:vAlign w:val="center"/>
          </w:tcPr>
          <w:p w14:paraId="1EDEF432">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3346" w:type="dxa"/>
            <w:vAlign w:val="center"/>
          </w:tcPr>
          <w:p w14:paraId="6A4AF1BC">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c>
          <w:tcPr>
            <w:tcW w:w="1065" w:type="dxa"/>
            <w:vAlign w:val="center"/>
          </w:tcPr>
          <w:p w14:paraId="5828B5C0">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分值权重</w:t>
            </w:r>
          </w:p>
        </w:tc>
        <w:tc>
          <w:tcPr>
            <w:tcW w:w="2960" w:type="dxa"/>
            <w:vAlign w:val="center"/>
          </w:tcPr>
          <w:p w14:paraId="2CD17BA4">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说明</w:t>
            </w:r>
          </w:p>
        </w:tc>
      </w:tr>
      <w:tr w14:paraId="04C8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3" w:type="dxa"/>
            <w:vAlign w:val="center"/>
          </w:tcPr>
          <w:p w14:paraId="1F7D30F7">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1333" w:type="dxa"/>
            <w:vAlign w:val="center"/>
          </w:tcPr>
          <w:p w14:paraId="20CC2FE6">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投标报价分（30分）</w:t>
            </w:r>
          </w:p>
        </w:tc>
        <w:tc>
          <w:tcPr>
            <w:tcW w:w="3346" w:type="dxa"/>
            <w:vAlign w:val="center"/>
          </w:tcPr>
          <w:p w14:paraId="54565EE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以满足招标文件要求且投标价格最低的投标报价为评审基准价，其价格分为满分。其他供应商的价格分统一按照下列公式计算：投标报价得分</w:t>
            </w:r>
            <w:r>
              <w:rPr>
                <w:color w:val="000000" w:themeColor="text1"/>
                <w:szCs w:val="21"/>
                <w14:textFill>
                  <w14:solidFill>
                    <w14:schemeClr w14:val="tx1"/>
                  </w14:solidFill>
                </w14:textFill>
              </w:rPr>
              <w:t>=（评审基准价/投标报价）×投标报价分满分分值。</w:t>
            </w:r>
          </w:p>
        </w:tc>
        <w:tc>
          <w:tcPr>
            <w:tcW w:w="1065" w:type="dxa"/>
            <w:vAlign w:val="center"/>
          </w:tcPr>
          <w:p w14:paraId="108471CF">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2960" w:type="dxa"/>
            <w:vAlign w:val="center"/>
          </w:tcPr>
          <w:p w14:paraId="440EBF2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bl>
    <w:p w14:paraId="10837E39">
      <w:pPr>
        <w:rPr>
          <w:color w:val="000000" w:themeColor="text1"/>
          <w14:textFill>
            <w14:solidFill>
              <w14:schemeClr w14:val="tx1"/>
            </w14:solidFill>
          </w14:textFill>
        </w:rPr>
      </w:pPr>
    </w:p>
    <w:p w14:paraId="1F8DFE57">
      <w:pPr>
        <w:ind w:firstLine="420" w:firstLineChars="200"/>
        <w:rPr>
          <w:color w:val="000000" w:themeColor="text1"/>
          <w14:textFill>
            <w14:solidFill>
              <w14:schemeClr w14:val="tx1"/>
            </w14:solidFill>
          </w14:textFill>
        </w:rPr>
      </w:pPr>
    </w:p>
    <w:p w14:paraId="25631AD6">
      <w:pPr>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039A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6609454D">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829" w:type="dxa"/>
            <w:vAlign w:val="center"/>
          </w:tcPr>
          <w:p w14:paraId="0CB498B5">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3643" w:type="dxa"/>
            <w:vAlign w:val="center"/>
          </w:tcPr>
          <w:p w14:paraId="0753034B">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c>
          <w:tcPr>
            <w:tcW w:w="1134" w:type="dxa"/>
            <w:vAlign w:val="center"/>
          </w:tcPr>
          <w:p w14:paraId="16B1F5D1">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分值权重</w:t>
            </w:r>
          </w:p>
        </w:tc>
        <w:tc>
          <w:tcPr>
            <w:tcW w:w="2551" w:type="dxa"/>
            <w:vAlign w:val="center"/>
          </w:tcPr>
          <w:p w14:paraId="443014CA">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说明</w:t>
            </w:r>
          </w:p>
        </w:tc>
      </w:tr>
      <w:tr w14:paraId="0E49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52EC09C0">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829" w:type="dxa"/>
            <w:vAlign w:val="center"/>
          </w:tcPr>
          <w:p w14:paraId="443EFA8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政策性加分</w:t>
            </w:r>
          </w:p>
        </w:tc>
        <w:tc>
          <w:tcPr>
            <w:tcW w:w="3643" w:type="dxa"/>
            <w:vAlign w:val="center"/>
          </w:tcPr>
          <w:p w14:paraId="3F1E80A3">
            <w:pPr>
              <w:rPr>
                <w:iCs/>
                <w:color w:val="000000" w:themeColor="text1"/>
                <w:szCs w:val="21"/>
                <w14:textFill>
                  <w14:solidFill>
                    <w14:schemeClr w14:val="tx1"/>
                  </w14:solidFill>
                </w14:textFill>
              </w:rPr>
            </w:pPr>
            <w:r>
              <w:rPr>
                <w:iCs/>
                <w:color w:val="000000" w:themeColor="text1"/>
                <w:szCs w:val="21"/>
                <w14:textFill>
                  <w14:solidFill>
                    <w14:schemeClr w14:val="tx1"/>
                  </w14:solidFill>
                </w14:textFill>
              </w:rPr>
              <w:t>（1）节能产品分（</w:t>
            </w:r>
            <w:r>
              <w:rPr>
                <w:rFonts w:hint="eastAsia"/>
                <w:iCs/>
                <w:color w:val="000000" w:themeColor="text1"/>
                <w:szCs w:val="21"/>
                <w14:textFill>
                  <w14:solidFill>
                    <w14:schemeClr w14:val="tx1"/>
                  </w14:solidFill>
                </w14:textFill>
              </w:rPr>
              <w:t>1</w:t>
            </w:r>
            <w:r>
              <w:rPr>
                <w:iCs/>
                <w:color w:val="000000" w:themeColor="text1"/>
                <w:szCs w:val="21"/>
                <w14:textFill>
                  <w14:solidFill>
                    <w14:schemeClr w14:val="tx1"/>
                  </w14:solidFill>
                </w14:textFill>
              </w:rPr>
              <w:t>分）</w:t>
            </w:r>
          </w:p>
          <w:p w14:paraId="1039B466">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供应商投标产品属于</w:t>
            </w:r>
            <w:r>
              <w:rPr>
                <w:rFonts w:hint="eastAsia" w:ascii="宋体" w:hAnsi="宋体"/>
                <w:iCs/>
                <w:color w:val="000000" w:themeColor="text1"/>
                <w14:textFill>
                  <w14:solidFill>
                    <w14:schemeClr w14:val="tx1"/>
                  </w14:solidFill>
                </w14:textFill>
              </w:rPr>
              <w:t>节能产品政府采购品目清单</w:t>
            </w:r>
            <w:r>
              <w:rPr>
                <w:rFonts w:hint="eastAsia"/>
                <w:iCs/>
                <w:color w:val="000000" w:themeColor="text1"/>
                <w:szCs w:val="21"/>
                <w14:textFill>
                  <w14:solidFill>
                    <w14:schemeClr w14:val="tx1"/>
                  </w14:solidFill>
                </w14:textFill>
              </w:rPr>
              <w:t>范围内优先采购的</w:t>
            </w:r>
            <w:r>
              <w:rPr>
                <w:iCs/>
                <w:color w:val="000000" w:themeColor="text1"/>
                <w:szCs w:val="21"/>
                <w14:textFill>
                  <w14:solidFill>
                    <w14:schemeClr w14:val="tx1"/>
                  </w14:solidFill>
                </w14:textFill>
              </w:rPr>
              <w:t>，每有一项得</w:t>
            </w:r>
            <w:r>
              <w:rPr>
                <w:rFonts w:hint="eastAsia"/>
                <w:iCs/>
                <w:color w:val="000000" w:themeColor="text1"/>
                <w:szCs w:val="21"/>
                <w14:textFill>
                  <w14:solidFill>
                    <w14:schemeClr w14:val="tx1"/>
                  </w14:solidFill>
                </w14:textFill>
              </w:rPr>
              <w:t>0.2</w:t>
            </w:r>
            <w:r>
              <w:rPr>
                <w:iCs/>
                <w:color w:val="000000" w:themeColor="text1"/>
                <w:szCs w:val="21"/>
                <w14:textFill>
                  <w14:solidFill>
                    <w14:schemeClr w14:val="tx1"/>
                  </w14:solidFill>
                </w14:textFill>
              </w:rPr>
              <w:t>分，最多得</w:t>
            </w:r>
            <w:r>
              <w:rPr>
                <w:rFonts w:hint="eastAsia"/>
                <w:iCs/>
                <w:color w:val="000000" w:themeColor="text1"/>
                <w:szCs w:val="21"/>
                <w14:textFill>
                  <w14:solidFill>
                    <w14:schemeClr w14:val="tx1"/>
                  </w14:solidFill>
                </w14:textFill>
              </w:rPr>
              <w:t>1</w:t>
            </w:r>
            <w:r>
              <w:rPr>
                <w:iCs/>
                <w:color w:val="000000" w:themeColor="text1"/>
                <w:szCs w:val="21"/>
                <w14:textFill>
                  <w14:solidFill>
                    <w14:schemeClr w14:val="tx1"/>
                  </w14:solidFill>
                </w14:textFill>
              </w:rPr>
              <w:t>分。采购内容中的强制产品不加分。</w:t>
            </w:r>
          </w:p>
          <w:p w14:paraId="10CA75F7">
            <w:pPr>
              <w:rPr>
                <w:iCs/>
                <w:color w:val="000000" w:themeColor="text1"/>
                <w:szCs w:val="21"/>
                <w14:textFill>
                  <w14:solidFill>
                    <w14:schemeClr w14:val="tx1"/>
                  </w14:solidFill>
                </w14:textFill>
              </w:rPr>
            </w:pPr>
            <w:r>
              <w:rPr>
                <w:iCs/>
                <w:color w:val="000000" w:themeColor="text1"/>
                <w:szCs w:val="21"/>
                <w14:textFill>
                  <w14:solidFill>
                    <w14:schemeClr w14:val="tx1"/>
                  </w14:solidFill>
                </w14:textFill>
              </w:rPr>
              <w:t>（</w:t>
            </w:r>
            <w:r>
              <w:rPr>
                <w:rFonts w:hint="eastAsia"/>
                <w:iCs/>
                <w:color w:val="000000" w:themeColor="text1"/>
                <w:szCs w:val="21"/>
                <w14:textFill>
                  <w14:solidFill>
                    <w14:schemeClr w14:val="tx1"/>
                  </w14:solidFill>
                </w14:textFill>
              </w:rPr>
              <w:t>2</w:t>
            </w:r>
            <w:r>
              <w:rPr>
                <w:iCs/>
                <w:color w:val="000000" w:themeColor="text1"/>
                <w:szCs w:val="21"/>
                <w14:textFill>
                  <w14:solidFill>
                    <w14:schemeClr w14:val="tx1"/>
                  </w14:solidFill>
                </w14:textFill>
              </w:rPr>
              <w:t>）</w:t>
            </w:r>
            <w:r>
              <w:rPr>
                <w:rFonts w:hint="eastAsia"/>
                <w:iCs/>
                <w:color w:val="000000" w:themeColor="text1"/>
                <w:szCs w:val="21"/>
                <w14:textFill>
                  <w14:solidFill>
                    <w14:schemeClr w14:val="tx1"/>
                  </w14:solidFill>
                </w14:textFill>
              </w:rPr>
              <w:t>环境标志产品</w:t>
            </w:r>
            <w:r>
              <w:rPr>
                <w:iCs/>
                <w:color w:val="000000" w:themeColor="text1"/>
                <w:szCs w:val="21"/>
                <w14:textFill>
                  <w14:solidFill>
                    <w14:schemeClr w14:val="tx1"/>
                  </w14:solidFill>
                </w14:textFill>
              </w:rPr>
              <w:t>分（</w:t>
            </w:r>
            <w:r>
              <w:rPr>
                <w:rFonts w:hint="eastAsia"/>
                <w:iCs/>
                <w:color w:val="000000" w:themeColor="text1"/>
                <w:szCs w:val="21"/>
                <w14:textFill>
                  <w14:solidFill>
                    <w14:schemeClr w14:val="tx1"/>
                  </w14:solidFill>
                </w14:textFill>
              </w:rPr>
              <w:t>1</w:t>
            </w:r>
            <w:r>
              <w:rPr>
                <w:iCs/>
                <w:color w:val="000000" w:themeColor="text1"/>
                <w:szCs w:val="21"/>
                <w14:textFill>
                  <w14:solidFill>
                    <w14:schemeClr w14:val="tx1"/>
                  </w14:solidFill>
                </w14:textFill>
              </w:rPr>
              <w:t>分）</w:t>
            </w:r>
          </w:p>
          <w:p w14:paraId="421C2E17">
            <w:pPr>
              <w:rPr>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供应商投标产品属于</w:t>
            </w:r>
            <w:r>
              <w:rPr>
                <w:rFonts w:hint="eastAsia" w:ascii="宋体" w:hAnsi="宋体"/>
                <w:iCs/>
                <w:color w:val="000000" w:themeColor="text1"/>
                <w14:textFill>
                  <w14:solidFill>
                    <w14:schemeClr w14:val="tx1"/>
                  </w14:solidFill>
                </w14:textFill>
              </w:rPr>
              <w:t>环境标志产品政府采购品目清单</w:t>
            </w:r>
            <w:r>
              <w:rPr>
                <w:rFonts w:hint="eastAsia"/>
                <w:iCs/>
                <w:color w:val="000000" w:themeColor="text1"/>
                <w:szCs w:val="21"/>
                <w14:textFill>
                  <w14:solidFill>
                    <w14:schemeClr w14:val="tx1"/>
                  </w14:solidFill>
                </w14:textFill>
              </w:rPr>
              <w:t>范围内优先采购的</w:t>
            </w:r>
            <w:r>
              <w:rPr>
                <w:iCs/>
                <w:color w:val="000000" w:themeColor="text1"/>
                <w:szCs w:val="21"/>
                <w14:textFill>
                  <w14:solidFill>
                    <w14:schemeClr w14:val="tx1"/>
                  </w14:solidFill>
                </w14:textFill>
              </w:rPr>
              <w:t>，每有一项得</w:t>
            </w:r>
            <w:r>
              <w:rPr>
                <w:rFonts w:hint="eastAsia"/>
                <w:iCs/>
                <w:color w:val="000000" w:themeColor="text1"/>
                <w:szCs w:val="21"/>
                <w14:textFill>
                  <w14:solidFill>
                    <w14:schemeClr w14:val="tx1"/>
                  </w14:solidFill>
                </w14:textFill>
              </w:rPr>
              <w:t>0.2</w:t>
            </w:r>
            <w:r>
              <w:rPr>
                <w:iCs/>
                <w:color w:val="000000" w:themeColor="text1"/>
                <w:szCs w:val="21"/>
                <w14:textFill>
                  <w14:solidFill>
                    <w14:schemeClr w14:val="tx1"/>
                  </w14:solidFill>
                </w14:textFill>
              </w:rPr>
              <w:t>分，最多得</w:t>
            </w:r>
            <w:r>
              <w:rPr>
                <w:rFonts w:hint="eastAsia"/>
                <w:iCs/>
                <w:color w:val="000000" w:themeColor="text1"/>
                <w:szCs w:val="21"/>
                <w14:textFill>
                  <w14:solidFill>
                    <w14:schemeClr w14:val="tx1"/>
                  </w14:solidFill>
                </w14:textFill>
              </w:rPr>
              <w:t>1</w:t>
            </w:r>
            <w:r>
              <w:rPr>
                <w:iCs/>
                <w:color w:val="000000" w:themeColor="text1"/>
                <w:szCs w:val="21"/>
                <w14:textFill>
                  <w14:solidFill>
                    <w14:schemeClr w14:val="tx1"/>
                  </w14:solidFill>
                </w14:textFill>
              </w:rPr>
              <w:t>分。</w:t>
            </w:r>
          </w:p>
        </w:tc>
        <w:tc>
          <w:tcPr>
            <w:tcW w:w="1134" w:type="dxa"/>
            <w:vAlign w:val="center"/>
          </w:tcPr>
          <w:p w14:paraId="4E210C6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551" w:type="dxa"/>
            <w:vAlign w:val="center"/>
          </w:tcPr>
          <w:p w14:paraId="64E4F83F">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（1）供应商在投标文件中列明属于节能、环境标志产品的投标产品列表。</w:t>
            </w:r>
          </w:p>
          <w:p w14:paraId="3F14714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（2）以通过中国政府采购网“节能产品查询”及“环境标志产品查询”结果与供应商所提供的投标产品列表进行比对作为评审依据</w:t>
            </w:r>
            <w:r>
              <w:rPr>
                <w:color w:val="000000" w:themeColor="text1"/>
                <w:szCs w:val="21"/>
                <w14:textFill>
                  <w14:solidFill>
                    <w14:schemeClr w14:val="tx1"/>
                  </w14:solidFill>
                </w14:textFill>
              </w:rPr>
              <w:t>。</w:t>
            </w:r>
          </w:p>
        </w:tc>
      </w:tr>
    </w:tbl>
    <w:p w14:paraId="45DBA1B4">
      <w:pPr>
        <w:rPr>
          <w:color w:val="000000" w:themeColor="text1"/>
          <w14:textFill>
            <w14:solidFill>
              <w14:schemeClr w14:val="tx1"/>
            </w14:solidFill>
          </w14:textFill>
        </w:rPr>
      </w:pPr>
    </w:p>
    <w:p w14:paraId="15D74093">
      <w:pPr>
        <w:rPr>
          <w:color w:val="000000" w:themeColor="text1"/>
          <w14:textFill>
            <w14:solidFill>
              <w14:schemeClr w14:val="tx1"/>
            </w14:solidFill>
          </w14:textFill>
        </w:rPr>
      </w:pPr>
    </w:p>
    <w:bookmarkEnd w:id="87"/>
    <w:bookmarkEnd w:id="88"/>
    <w:bookmarkEnd w:id="97"/>
    <w:p w14:paraId="7DD4F422">
      <w:pPr>
        <w:ind w:firstLine="315" w:firstLineChars="150"/>
        <w:rPr>
          <w:color w:val="000000" w:themeColor="text1"/>
          <w14:textFill>
            <w14:solidFill>
              <w14:schemeClr w14:val="tx1"/>
            </w14:solidFill>
          </w14:textFill>
        </w:rPr>
      </w:pPr>
      <w:bookmarkStart w:id="98" w:name="_Hlk80957087"/>
      <w:bookmarkStart w:id="99" w:name="_Hlk65851690"/>
      <w:bookmarkStart w:id="100" w:name="_Hlk60651046"/>
      <w:r>
        <w:rPr>
          <w:rFonts w:hint="eastAsia"/>
          <w:color w:val="000000" w:themeColor="text1"/>
          <w14:textFill>
            <w14:solidFill>
              <w14:schemeClr w14:val="tx1"/>
            </w14:solidFill>
          </w14:textFill>
        </w:rPr>
        <w:t>（4）</w:t>
      </w:r>
      <w:r>
        <w:rPr>
          <w:color w:val="000000" w:themeColor="text1"/>
          <w14:textFill>
            <w14:solidFill>
              <w14:schemeClr w14:val="tx1"/>
            </w14:solidFill>
          </w14:textFill>
        </w:rPr>
        <w:t>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625C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6DA6A70C">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分项</w:t>
            </w:r>
          </w:p>
        </w:tc>
        <w:tc>
          <w:tcPr>
            <w:tcW w:w="2192" w:type="dxa"/>
            <w:vAlign w:val="center"/>
          </w:tcPr>
          <w:p w14:paraId="2D636A60">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技术及商务资信分</w:t>
            </w:r>
          </w:p>
        </w:tc>
        <w:tc>
          <w:tcPr>
            <w:tcW w:w="1777" w:type="dxa"/>
            <w:vAlign w:val="center"/>
          </w:tcPr>
          <w:p w14:paraId="59F4B7D2">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投标报价得分</w:t>
            </w:r>
          </w:p>
        </w:tc>
        <w:tc>
          <w:tcPr>
            <w:tcW w:w="1986" w:type="dxa"/>
            <w:vAlign w:val="center"/>
          </w:tcPr>
          <w:p w14:paraId="1C3CD00E">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政策性加分</w:t>
            </w:r>
          </w:p>
        </w:tc>
        <w:tc>
          <w:tcPr>
            <w:tcW w:w="2042" w:type="dxa"/>
            <w:vAlign w:val="center"/>
          </w:tcPr>
          <w:p w14:paraId="6406579D">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总分</w:t>
            </w:r>
          </w:p>
        </w:tc>
      </w:tr>
      <w:tr w14:paraId="416F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02723D28">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w:t>
            </w:r>
          </w:p>
        </w:tc>
        <w:tc>
          <w:tcPr>
            <w:tcW w:w="2192" w:type="dxa"/>
            <w:vAlign w:val="center"/>
          </w:tcPr>
          <w:p w14:paraId="73A0DD0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68</w:t>
            </w:r>
          </w:p>
        </w:tc>
        <w:tc>
          <w:tcPr>
            <w:tcW w:w="1777" w:type="dxa"/>
            <w:vAlign w:val="center"/>
          </w:tcPr>
          <w:p w14:paraId="7D4C49E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1986" w:type="dxa"/>
            <w:vAlign w:val="center"/>
          </w:tcPr>
          <w:p w14:paraId="72BC3D7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042" w:type="dxa"/>
            <w:vAlign w:val="center"/>
          </w:tcPr>
          <w:p w14:paraId="3A90007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r>
      <w:tr w14:paraId="6829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6D0EB45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综合评分</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技术及商务资信分+投标报价得分+政策性加分（</w:t>
            </w:r>
            <w:r>
              <w:rPr>
                <w:rFonts w:hint="eastAsia"/>
                <w:color w:val="000000" w:themeColor="text1"/>
                <w14:textFill>
                  <w14:solidFill>
                    <w14:schemeClr w14:val="tx1"/>
                  </w14:solidFill>
                </w14:textFill>
              </w:rPr>
              <w:t>注：各</w:t>
            </w:r>
            <w:r>
              <w:rPr>
                <w:color w:val="000000" w:themeColor="text1"/>
                <w:szCs w:val="21"/>
                <w14:textFill>
                  <w14:solidFill>
                    <w14:schemeClr w14:val="tx1"/>
                  </w14:solidFill>
                </w14:textFill>
              </w:rPr>
              <w:t>项评分分值计算保留小数点后两位，小数点后第三位“四舍五入”</w:t>
            </w:r>
            <w:r>
              <w:rPr>
                <w:rFonts w:hint="eastAsia"/>
                <w:color w:val="000000" w:themeColor="text1"/>
                <w:szCs w:val="21"/>
                <w14:textFill>
                  <w14:solidFill>
                    <w14:schemeClr w14:val="tx1"/>
                  </w14:solidFill>
                </w14:textFill>
              </w:rPr>
              <w:t>）</w:t>
            </w:r>
          </w:p>
        </w:tc>
      </w:tr>
    </w:tbl>
    <w:p w14:paraId="13EE636C">
      <w:pPr>
        <w:rPr>
          <w:bCs/>
          <w:color w:val="000000" w:themeColor="text1"/>
          <w:kern w:val="0"/>
          <w:szCs w:val="21"/>
          <w14:textFill>
            <w14:solidFill>
              <w14:schemeClr w14:val="tx1"/>
            </w14:solidFill>
          </w14:textFill>
        </w:rPr>
      </w:pPr>
    </w:p>
    <w:p w14:paraId="3B68D6CA">
      <w:pPr>
        <w:widowControl/>
        <w:jc w:val="left"/>
        <w:rPr>
          <w:b/>
          <w:bCs/>
          <w:strike/>
          <w:color w:val="000000" w:themeColor="text1"/>
          <w:kern w:val="0"/>
          <w:szCs w:val="21"/>
          <w14:textFill>
            <w14:solidFill>
              <w14:schemeClr w14:val="tx1"/>
            </w14:solidFill>
          </w14:textFill>
        </w:rPr>
      </w:pPr>
    </w:p>
    <w:p w14:paraId="4004D1D5">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w:t>
      </w:r>
      <w:r>
        <w:rPr>
          <w:rFonts w:hint="eastAsia"/>
          <w:color w:val="000000" w:themeColor="text1"/>
          <w14:textFill>
            <w14:solidFill>
              <w14:schemeClr w14:val="tx1"/>
            </w14:solidFill>
          </w14:textFill>
        </w:rPr>
        <w:t>偏离认定说明</w:t>
      </w:r>
    </w:p>
    <w:p w14:paraId="13F2B90A">
      <w:pPr>
        <w:spacing w:before="120" w:line="320" w:lineRule="atLeast"/>
        <w:ind w:firstLine="420" w:firstLineChars="200"/>
        <w:rPr>
          <w:color w:val="000000" w:themeColor="text1"/>
          <w:szCs w:val="21"/>
          <w14:textFill>
            <w14:solidFill>
              <w14:schemeClr w14:val="tx1"/>
            </w14:solidFill>
          </w14:textFill>
        </w:rPr>
      </w:pPr>
      <w:bookmarkStart w:id="101" w:name="_Hlk132792081"/>
      <w:r>
        <w:rPr>
          <w:rFonts w:hint="eastAsia"/>
          <w:color w:val="000000" w:themeColor="text1"/>
          <w:szCs w:val="21"/>
          <w14:textFill>
            <w14:solidFill>
              <w14:schemeClr w14:val="tx1"/>
            </w14:solidFill>
          </w14:textFill>
        </w:rPr>
        <w:t>供应商根据采购需求中技术参数为基准，填写响应表，对于响应表或证明材料与技术参数不符的，按如下规定：</w:t>
      </w:r>
    </w:p>
    <w:p w14:paraId="61B1743F">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FC576E4">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（2）响应表中响应的内容与证明材料不一致的，以证明材料为准作为评审依据。</w:t>
      </w:r>
    </w:p>
    <w:p w14:paraId="056EF926">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（3）同时出现以上两种情况的，按照（1）-（2）顺序认定。</w:t>
      </w:r>
    </w:p>
    <w:p w14:paraId="0D58E513">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）响应表与采购需求中技术参数比较有漏项的，如为实质性参数漏项，视为未响应；如为非实质性参数漏项，视为负偏离。</w:t>
      </w:r>
    </w:p>
    <w:p w14:paraId="2658BB35">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）一项技术参数有多条小项要求的，必须全部响应。如只响应部分参数，视为漏项，按照（4）判定。评审时以每一条技术参数为评审依据。</w:t>
      </w:r>
    </w:p>
    <w:p w14:paraId="3512A7A9">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）对于区间涵盖值参数，例：电压“测量范围</w:t>
      </w:r>
      <w:r>
        <w:rPr>
          <w:color w:val="000000" w:themeColor="text1"/>
          <w:szCs w:val="21"/>
          <w14:textFill>
            <w14:solidFill>
              <w14:schemeClr w14:val="tx1"/>
            </w14:solidFill>
          </w14:textFill>
        </w:rPr>
        <w:t>3V-5V</w:t>
      </w:r>
      <w:r>
        <w:rPr>
          <w:rFonts w:hint="eastAsia"/>
          <w:color w:val="000000" w:themeColor="text1"/>
          <w:szCs w:val="21"/>
          <w14:textFill>
            <w14:solidFill>
              <w14:schemeClr w14:val="tx1"/>
            </w14:solidFill>
          </w14:textFill>
        </w:rPr>
        <w:t>”，同时满足下限值更低及上限值更高才视为正偏离，例：响应为“测量范围</w:t>
      </w:r>
      <w:r>
        <w:rPr>
          <w:color w:val="000000" w:themeColor="text1"/>
          <w:szCs w:val="21"/>
          <w14:textFill>
            <w14:solidFill>
              <w14:schemeClr w14:val="tx1"/>
            </w14:solidFill>
          </w14:textFill>
        </w:rPr>
        <w:t>2V-6V”</w:t>
      </w:r>
      <w:r>
        <w:rPr>
          <w:rFonts w:hint="eastAsia"/>
          <w:color w:val="000000" w:themeColor="text1"/>
          <w:szCs w:val="21"/>
          <w14:textFill>
            <w14:solidFill>
              <w14:schemeClr w14:val="tx1"/>
            </w14:solidFill>
          </w14:textFill>
        </w:rPr>
        <w:t>。如有一端负偏离，不管另一端如何，均视为负偏离，例：响应为“测量范围4</w:t>
      </w:r>
      <w:r>
        <w:rPr>
          <w:color w:val="000000" w:themeColor="text1"/>
          <w:szCs w:val="21"/>
          <w14:textFill>
            <w14:solidFill>
              <w14:schemeClr w14:val="tx1"/>
            </w14:solidFill>
          </w14:textFill>
        </w:rPr>
        <w:t>V-6V</w:t>
      </w:r>
      <w:r>
        <w:rPr>
          <w:rFonts w:hint="eastAsia"/>
          <w:color w:val="000000" w:themeColor="text1"/>
          <w:szCs w:val="21"/>
          <w14:textFill>
            <w14:solidFill>
              <w14:schemeClr w14:val="tx1"/>
            </w14:solidFill>
          </w14:textFill>
        </w:rPr>
        <w:t>”。</w:t>
      </w:r>
    </w:p>
    <w:p w14:paraId="27B6DC35">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）对于区间任意值参数，例“</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≤间距≤1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”或“间距7.5±2.5mm”，若间距响应值为</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m-10mm</w:t>
      </w:r>
      <w:r>
        <w:rPr>
          <w:rFonts w:hint="eastAsia"/>
          <w:color w:val="000000" w:themeColor="text1"/>
          <w:szCs w:val="21"/>
          <w14:textFill>
            <w14:solidFill>
              <w14:schemeClr w14:val="tx1"/>
            </w14:solidFill>
          </w14:textFill>
        </w:rPr>
        <w:t>中任意区间值或任意一个数值（含本数）时为无偏离，例：“6m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≤间距≤8m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”、“8±2mm”、“8mm”。超过区间范围视为负偏离，例：“3m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≤间距≤12m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”、“8±4mm”、“3-12mm”、“3mm”。此类参数不存在正偏离。</w:t>
      </w:r>
    </w:p>
    <w:p w14:paraId="2D2AA09E">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）对于单边任意参数的要求，例“长度≥5</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，若响应为5</w:t>
      </w:r>
      <w:r>
        <w:rPr>
          <w:color w:val="000000" w:themeColor="text1"/>
          <w:szCs w:val="21"/>
          <w14:textFill>
            <w14:solidFill>
              <w14:schemeClr w14:val="tx1"/>
            </w14:solidFill>
          </w14:textFill>
        </w:rPr>
        <w:t>0 cm</w:t>
      </w:r>
      <w:r>
        <w:rPr>
          <w:rFonts w:hint="eastAsia"/>
          <w:color w:val="000000" w:themeColor="text1"/>
          <w:szCs w:val="21"/>
          <w14:textFill>
            <w14:solidFill>
              <w14:schemeClr w14:val="tx1"/>
            </w14:solidFill>
          </w14:textFill>
        </w:rPr>
        <w:t>及5</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以上任意一个数值，均视为无偏离；若响应小于5</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，视为负偏离。此类参数无正偏离。</w:t>
      </w:r>
    </w:p>
    <w:p w14:paraId="57608C30">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）对于固定参数，响应与采购需求中技术参数一致，视为无偏离，其他均视为负偏离，此类参数无正偏离。</w:t>
      </w:r>
    </w:p>
    <w:p w14:paraId="2DEEEF85">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）如采购需求中技术参数有特殊要求与上述说明不一致的，以特殊要求为准。</w:t>
      </w:r>
    </w:p>
    <w:bookmarkEnd w:id="101"/>
    <w:p w14:paraId="4267923D">
      <w:pPr>
        <w:spacing w:before="120" w:line="320" w:lineRule="atLeast"/>
        <w:ind w:firstLine="420" w:firstLineChars="200"/>
        <w:rPr>
          <w:color w:val="000000" w:themeColor="text1"/>
          <w:szCs w:val="21"/>
          <w14:textFill>
            <w14:solidFill>
              <w14:schemeClr w14:val="tx1"/>
            </w14:solidFill>
          </w14:textFill>
        </w:rPr>
      </w:pPr>
    </w:p>
    <w:bookmarkEnd w:id="93"/>
    <w:bookmarkEnd w:id="98"/>
    <w:bookmarkEnd w:id="99"/>
    <w:bookmarkEnd w:id="100"/>
    <w:p w14:paraId="1938E432">
      <w:pPr>
        <w:pStyle w:val="26"/>
        <w:snapToGrid w:val="0"/>
        <w:spacing w:before="120" w:after="120"/>
        <w:outlineLvl w:val="0"/>
        <w:rPr>
          <w:rFonts w:ascii="Times New Roman" w:hAnsi="Times New Roman" w:cs="Times New Roman"/>
          <w:b/>
          <w:color w:val="000000" w:themeColor="text1"/>
          <w:sz w:val="32"/>
          <w:szCs w:val="32"/>
          <w14:textFill>
            <w14:solidFill>
              <w14:schemeClr w14:val="tx1"/>
            </w14:solidFill>
          </w14:textFill>
        </w:rPr>
        <w:sectPr>
          <w:headerReference r:id="rId11" w:type="default"/>
          <w:pgSz w:w="11906" w:h="16838"/>
          <w:pgMar w:top="1418" w:right="1133" w:bottom="1246" w:left="1418" w:header="851" w:footer="992" w:gutter="0"/>
          <w:cols w:space="720" w:num="1"/>
          <w:docGrid w:linePitch="312" w:charSpace="0"/>
        </w:sectPr>
      </w:pPr>
    </w:p>
    <w:p w14:paraId="3ED6AE4B">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102" w:name="_Toc31444"/>
      <w:r>
        <w:rPr>
          <w:rFonts w:ascii="Times New Roman" w:hAnsi="Times New Roman" w:cs="Times New Roman"/>
          <w:color w:val="000000" w:themeColor="text1"/>
          <w:sz w:val="32"/>
          <w:szCs w:val="32"/>
          <w14:textFill>
            <w14:solidFill>
              <w14:schemeClr w14:val="tx1"/>
            </w14:solidFill>
          </w14:textFill>
        </w:rPr>
        <w:t>第五章  合同主要条款格式</w:t>
      </w:r>
      <w:bookmarkEnd w:id="102"/>
    </w:p>
    <w:p w14:paraId="4CE93B40">
      <w:pPr>
        <w:pStyle w:val="26"/>
        <w:spacing w:line="340" w:lineRule="exact"/>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说明：</w:t>
      </w:r>
      <w:r>
        <w:rPr>
          <w:rFonts w:hint="eastAsia" w:hAnsi="宋体"/>
          <w:b/>
          <w:color w:val="000000" w:themeColor="text1"/>
          <w:sz w:val="18"/>
          <w:szCs w:val="18"/>
          <w14:textFill>
            <w14:solidFill>
              <w14:schemeClr w14:val="tx1"/>
            </w14:solidFill>
          </w14:textFill>
        </w:rPr>
        <w:t>以下合同书签订双方可根据项目的具体要求进行修订，但修订的合同条款不得与招标文件和中标人投标文件有实质性偏离。合同条款如有修订必须以补充协议形式另行签订。</w:t>
      </w:r>
    </w:p>
    <w:p w14:paraId="2A92F572">
      <w:pPr>
        <w:snapToGrid w:val="0"/>
        <w:spacing w:line="400" w:lineRule="exact"/>
        <w:jc w:val="center"/>
        <w:rPr>
          <w:rFonts w:hint="eastAsia" w:ascii="宋体" w:hAnsi="宋体"/>
          <w:bCs/>
          <w:color w:val="000000" w:themeColor="text1"/>
          <w:sz w:val="32"/>
          <w:szCs w:val="32"/>
          <w14:textFill>
            <w14:solidFill>
              <w14:schemeClr w14:val="tx1"/>
            </w14:solidFill>
          </w14:textFill>
        </w:rPr>
      </w:pPr>
    </w:p>
    <w:p w14:paraId="62DEDF2B">
      <w:pPr>
        <w:snapToGrid w:val="0"/>
        <w:spacing w:line="400" w:lineRule="exact"/>
        <w:jc w:val="left"/>
        <w:rPr>
          <w:rFonts w:hint="eastAsia" w:ascii="宋体" w:hAnsi="宋体"/>
          <w:b/>
          <w:bCs/>
          <w:color w:val="000000" w:themeColor="text1"/>
          <w:sz w:val="32"/>
          <w:szCs w:val="32"/>
          <w14:textFill>
            <w14:solidFill>
              <w14:schemeClr w14:val="tx1"/>
            </w14:solidFill>
          </w14:textFill>
        </w:rPr>
      </w:pPr>
    </w:p>
    <w:p w14:paraId="1B245CC6">
      <w:pPr>
        <w:snapToGrid w:val="0"/>
        <w:spacing w:line="400" w:lineRule="exact"/>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《广西壮族自治区政府采购合同》</w:t>
      </w:r>
    </w:p>
    <w:p w14:paraId="5D07DDD6">
      <w:pPr>
        <w:snapToGrid w:val="0"/>
        <w:spacing w:line="400" w:lineRule="exact"/>
        <w:ind w:right="480" w:firstLine="5250" w:firstLineChars="2500"/>
        <w:rPr>
          <w:rFonts w:hint="eastAsia" w:ascii="宋体" w:hAnsi="宋体"/>
          <w:bCs/>
          <w:color w:val="000000" w:themeColor="text1"/>
          <w:szCs w:val="21"/>
          <w14:textFill>
            <w14:solidFill>
              <w14:schemeClr w14:val="tx1"/>
            </w14:solidFill>
          </w14:textFill>
        </w:rPr>
      </w:pPr>
    </w:p>
    <w:p w14:paraId="11D646A4">
      <w:pPr>
        <w:snapToGrid w:val="0"/>
        <w:spacing w:line="400" w:lineRule="exact"/>
        <w:ind w:right="480" w:firstLine="5250" w:firstLineChars="25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合同编号：</w:t>
      </w:r>
    </w:p>
    <w:p w14:paraId="6460CAA2">
      <w:pPr>
        <w:snapToGrid w:val="0"/>
        <w:spacing w:line="400" w:lineRule="exact"/>
        <w:rPr>
          <w:rFonts w:hint="eastAsia" w:ascii="宋体" w:hAnsi="宋体"/>
          <w:color w:val="000000" w:themeColor="text1"/>
          <w:szCs w:val="21"/>
          <w14:textFill>
            <w14:solidFill>
              <w14:schemeClr w14:val="tx1"/>
            </w14:solidFill>
          </w14:textFill>
        </w:rPr>
      </w:pPr>
    </w:p>
    <w:p w14:paraId="704A8682">
      <w:pPr>
        <w:snapToGrid w:val="0"/>
        <w:spacing w:line="340" w:lineRule="atLeas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采购单位（甲方）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pacing w:val="-20"/>
          <w:szCs w:val="21"/>
          <w14:textFill>
            <w14:solidFill>
              <w14:schemeClr w14:val="tx1"/>
            </w14:solidFill>
          </w14:textFill>
        </w:rPr>
        <w:t>采 购 计 划 号</w:t>
      </w:r>
      <w:r>
        <w:rPr>
          <w:rFonts w:hint="eastAsia" w:ascii="宋体" w:hAnsi="宋体"/>
          <w:color w:val="000000" w:themeColor="text1"/>
          <w:szCs w:val="21"/>
          <w:u w:val="single"/>
          <w14:textFill>
            <w14:solidFill>
              <w14:schemeClr w14:val="tx1"/>
            </w14:solidFill>
          </w14:textFill>
        </w:rPr>
        <w:t xml:space="preserve">                     </w:t>
      </w:r>
    </w:p>
    <w:p w14:paraId="76172B60">
      <w:pPr>
        <w:snapToGrid w:val="0"/>
        <w:spacing w:line="340" w:lineRule="atLeas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 应 商（乙方）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pacing w:val="-20"/>
          <w:szCs w:val="21"/>
          <w14:textFill>
            <w14:solidFill>
              <w14:schemeClr w14:val="tx1"/>
            </w14:solidFill>
          </w14:textFill>
        </w:rPr>
        <w:t>招  标  编  号</w:t>
      </w:r>
      <w:r>
        <w:rPr>
          <w:rFonts w:hint="eastAsia" w:ascii="宋体" w:hAnsi="宋体"/>
          <w:color w:val="000000" w:themeColor="text1"/>
          <w:szCs w:val="21"/>
          <w:u w:val="single"/>
          <w14:textFill>
            <w14:solidFill>
              <w14:schemeClr w14:val="tx1"/>
            </w14:solidFill>
          </w14:textFill>
        </w:rPr>
        <w:t xml:space="preserve">                     </w:t>
      </w:r>
    </w:p>
    <w:p w14:paraId="71E7EF58">
      <w:pPr>
        <w:snapToGrid w:val="0"/>
        <w:spacing w:line="340" w:lineRule="atLeas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  订  地  点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签 订 时 间</w:t>
      </w:r>
      <w:r>
        <w:rPr>
          <w:rFonts w:hint="eastAsia" w:ascii="宋体" w:hAnsi="宋体"/>
          <w:color w:val="000000" w:themeColor="text1"/>
          <w:szCs w:val="21"/>
          <w:u w:val="single"/>
          <w14:textFill>
            <w14:solidFill>
              <w14:schemeClr w14:val="tx1"/>
            </w14:solidFill>
          </w14:textFill>
        </w:rPr>
        <w:t xml:space="preserve">                    </w:t>
      </w:r>
    </w:p>
    <w:p w14:paraId="69D5EB57">
      <w:pPr>
        <w:snapToGrid w:val="0"/>
        <w:spacing w:line="340" w:lineRule="atLeast"/>
        <w:ind w:firstLine="420" w:firstLineChars="200"/>
        <w:rPr>
          <w:rFonts w:hint="eastAsia" w:ascii="宋体" w:hAnsi="宋体"/>
          <w:color w:val="000000" w:themeColor="text1"/>
          <w:szCs w:val="21"/>
          <w14:textFill>
            <w14:solidFill>
              <w14:schemeClr w14:val="tx1"/>
            </w14:solidFill>
          </w14:textFill>
        </w:rPr>
      </w:pPr>
    </w:p>
    <w:p w14:paraId="4EB269DB">
      <w:pPr>
        <w:snapToGrid w:val="0"/>
        <w:spacing w:line="34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根据《中华人民共和国政府采购法》、《中华人民共和国政府采购法实施条例》，及《中华人民共和国民法典》等法律、法规规定，按照采购文件规定条款和乙方投标文件及其承诺，甲乙双方签订本合同。</w:t>
      </w:r>
    </w:p>
    <w:p w14:paraId="2D93DD10">
      <w:pPr>
        <w:widowControl/>
        <w:adjustRightInd w:val="0"/>
        <w:snapToGrid w:val="0"/>
        <w:spacing w:line="340" w:lineRule="atLeast"/>
        <w:ind w:firstLine="422" w:firstLineChars="200"/>
        <w:jc w:val="left"/>
        <w:rPr>
          <w:rFonts w:hint="eastAsia"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 xml:space="preserve">第一条  </w:t>
      </w:r>
      <w:r>
        <w:rPr>
          <w:rFonts w:ascii="宋体" w:hAnsi="宋体"/>
          <w:b/>
          <w:bCs/>
          <w:color w:val="000000" w:themeColor="text1"/>
          <w:kern w:val="0"/>
          <w:szCs w:val="21"/>
          <w14:textFill>
            <w14:solidFill>
              <w14:schemeClr w14:val="tx1"/>
            </w14:solidFill>
          </w14:textFill>
        </w:rPr>
        <w:t>合同标</w:t>
      </w:r>
      <w:r>
        <w:rPr>
          <w:rFonts w:hint="eastAsia" w:ascii="宋体" w:hAnsi="宋体"/>
          <w:b/>
          <w:bCs/>
          <w:color w:val="000000" w:themeColor="text1"/>
          <w:kern w:val="0"/>
          <w:szCs w:val="21"/>
          <w14:textFill>
            <w14:solidFill>
              <w14:schemeClr w14:val="tx1"/>
            </w14:solidFill>
          </w14:textFill>
        </w:rPr>
        <w:t>的</w:t>
      </w:r>
    </w:p>
    <w:p w14:paraId="1C9474DF">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供货一览表</w:t>
      </w:r>
    </w:p>
    <w:tbl>
      <w:tblPr>
        <w:tblStyle w:val="51"/>
        <w:tblW w:w="48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108"/>
        <w:gridCol w:w="1807"/>
        <w:gridCol w:w="1151"/>
        <w:gridCol w:w="894"/>
        <w:gridCol w:w="1672"/>
        <w:gridCol w:w="991"/>
        <w:gridCol w:w="905"/>
      </w:tblGrid>
      <w:tr w14:paraId="6E77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10" w:type="pct"/>
            <w:vAlign w:val="center"/>
          </w:tcPr>
          <w:p w14:paraId="0654627C">
            <w:pPr>
              <w:snapToGrid w:val="0"/>
              <w:spacing w:line="340" w:lineRule="atLeast"/>
              <w:jc w:val="center"/>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序号</w:t>
            </w:r>
          </w:p>
        </w:tc>
        <w:tc>
          <w:tcPr>
            <w:tcW w:w="596" w:type="pct"/>
            <w:vAlign w:val="center"/>
          </w:tcPr>
          <w:p w14:paraId="6E52EFDB">
            <w:pPr>
              <w:snapToGrid w:val="0"/>
              <w:spacing w:line="340" w:lineRule="atLeast"/>
              <w:jc w:val="center"/>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标的名称</w:t>
            </w:r>
          </w:p>
        </w:tc>
        <w:tc>
          <w:tcPr>
            <w:tcW w:w="972" w:type="pct"/>
            <w:vAlign w:val="center"/>
          </w:tcPr>
          <w:p w14:paraId="7EC8A954">
            <w:pPr>
              <w:snapToGrid w:val="0"/>
              <w:spacing w:line="340" w:lineRule="atLeast"/>
              <w:jc w:val="center"/>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需求及质量要求</w:t>
            </w:r>
          </w:p>
        </w:tc>
        <w:tc>
          <w:tcPr>
            <w:tcW w:w="619" w:type="pct"/>
            <w:vAlign w:val="center"/>
          </w:tcPr>
          <w:p w14:paraId="7314F69F">
            <w:pPr>
              <w:snapToGrid w:val="0"/>
              <w:spacing w:line="340" w:lineRule="atLeast"/>
              <w:jc w:val="center"/>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数量</w:t>
            </w:r>
          </w:p>
        </w:tc>
        <w:tc>
          <w:tcPr>
            <w:tcW w:w="481" w:type="pct"/>
            <w:vAlign w:val="center"/>
          </w:tcPr>
          <w:p w14:paraId="06461C63">
            <w:pPr>
              <w:snapToGrid w:val="0"/>
              <w:spacing w:line="340" w:lineRule="atLeast"/>
              <w:jc w:val="center"/>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单位</w:t>
            </w:r>
          </w:p>
        </w:tc>
        <w:tc>
          <w:tcPr>
            <w:tcW w:w="899" w:type="pct"/>
            <w:vAlign w:val="center"/>
          </w:tcPr>
          <w:p w14:paraId="4ABBC7B9">
            <w:pPr>
              <w:snapToGrid w:val="0"/>
              <w:spacing w:line="340" w:lineRule="atLeast"/>
              <w:jc w:val="center"/>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基准</w:t>
            </w:r>
            <w:r>
              <w:rPr>
                <w:rFonts w:ascii="宋体" w:hAnsi="宋体" w:cs="Arial"/>
                <w:color w:val="000000" w:themeColor="text1"/>
                <w:szCs w:val="21"/>
                <w14:textFill>
                  <w14:solidFill>
                    <w14:schemeClr w14:val="tx1"/>
                  </w14:solidFill>
                </w14:textFill>
              </w:rPr>
              <w:t>单价（元）</w:t>
            </w:r>
          </w:p>
        </w:tc>
        <w:tc>
          <w:tcPr>
            <w:tcW w:w="533" w:type="pct"/>
            <w:vAlign w:val="center"/>
          </w:tcPr>
          <w:p w14:paraId="20E9E22B">
            <w:pPr>
              <w:snapToGrid w:val="0"/>
              <w:spacing w:line="340" w:lineRule="atLeast"/>
              <w:jc w:val="center"/>
              <w:rPr>
                <w:rFonts w:hint="eastAsia"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中标价格折扣</w:t>
            </w:r>
          </w:p>
        </w:tc>
        <w:tc>
          <w:tcPr>
            <w:tcW w:w="486" w:type="pct"/>
            <w:vAlign w:val="center"/>
          </w:tcPr>
          <w:p w14:paraId="47965CEB">
            <w:pPr>
              <w:snapToGrid w:val="0"/>
              <w:spacing w:line="340" w:lineRule="atLeast"/>
              <w:jc w:val="center"/>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结算价</w:t>
            </w:r>
          </w:p>
        </w:tc>
      </w:tr>
      <w:tr w14:paraId="2D5E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79812CFC">
            <w:pPr>
              <w:spacing w:line="34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96" w:type="pct"/>
            <w:vAlign w:val="center"/>
          </w:tcPr>
          <w:p w14:paraId="6BA7AFDD">
            <w:pPr>
              <w:spacing w:line="340" w:lineRule="atLeast"/>
              <w:rPr>
                <w:rFonts w:hint="eastAsia" w:ascii="宋体" w:hAnsi="宋体" w:cs="宋体"/>
                <w:color w:val="000000" w:themeColor="text1"/>
                <w:szCs w:val="21"/>
                <w14:textFill>
                  <w14:solidFill>
                    <w14:schemeClr w14:val="tx1"/>
                  </w14:solidFill>
                </w14:textFill>
              </w:rPr>
            </w:pPr>
          </w:p>
        </w:tc>
        <w:tc>
          <w:tcPr>
            <w:tcW w:w="972" w:type="pct"/>
            <w:vAlign w:val="center"/>
          </w:tcPr>
          <w:p w14:paraId="1B1295EB">
            <w:pPr>
              <w:spacing w:line="340" w:lineRule="atLeast"/>
              <w:jc w:val="center"/>
              <w:rPr>
                <w:rFonts w:hint="eastAsia" w:ascii="宋体" w:hAnsi="宋体"/>
                <w:color w:val="000000" w:themeColor="text1"/>
                <w:szCs w:val="21"/>
                <w14:textFill>
                  <w14:solidFill>
                    <w14:schemeClr w14:val="tx1"/>
                  </w14:solidFill>
                </w14:textFill>
              </w:rPr>
            </w:pPr>
          </w:p>
        </w:tc>
        <w:tc>
          <w:tcPr>
            <w:tcW w:w="619" w:type="pct"/>
            <w:vAlign w:val="center"/>
          </w:tcPr>
          <w:p w14:paraId="330E09C0">
            <w:pPr>
              <w:spacing w:line="340" w:lineRule="atLeas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按需供货</w:t>
            </w:r>
          </w:p>
        </w:tc>
        <w:tc>
          <w:tcPr>
            <w:tcW w:w="481" w:type="pct"/>
            <w:vAlign w:val="center"/>
          </w:tcPr>
          <w:p w14:paraId="3C98D920">
            <w:pPr>
              <w:spacing w:line="340" w:lineRule="atLeast"/>
              <w:jc w:val="center"/>
              <w:rPr>
                <w:rFonts w:hint="eastAsia" w:ascii="宋体" w:hAnsi="宋体" w:cs="宋体"/>
                <w:color w:val="000000" w:themeColor="text1"/>
                <w:szCs w:val="21"/>
                <w14:textFill>
                  <w14:solidFill>
                    <w14:schemeClr w14:val="tx1"/>
                  </w14:solidFill>
                </w14:textFill>
              </w:rPr>
            </w:pPr>
          </w:p>
        </w:tc>
        <w:tc>
          <w:tcPr>
            <w:tcW w:w="899" w:type="pct"/>
            <w:vAlign w:val="center"/>
          </w:tcPr>
          <w:p w14:paraId="4ECE7A50">
            <w:pPr>
              <w:spacing w:line="340" w:lineRule="atLeast"/>
              <w:jc w:val="center"/>
              <w:rPr>
                <w:rFonts w:hint="eastAsia" w:ascii="宋体" w:hAnsi="宋体" w:cs="宋体"/>
                <w:color w:val="000000" w:themeColor="text1"/>
                <w:szCs w:val="21"/>
                <w14:textFill>
                  <w14:solidFill>
                    <w14:schemeClr w14:val="tx1"/>
                  </w14:solidFill>
                </w14:textFill>
              </w:rPr>
            </w:pPr>
          </w:p>
        </w:tc>
        <w:tc>
          <w:tcPr>
            <w:tcW w:w="533" w:type="pct"/>
            <w:vAlign w:val="center"/>
          </w:tcPr>
          <w:p w14:paraId="62373929">
            <w:pPr>
              <w:spacing w:line="340" w:lineRule="atLeast"/>
              <w:jc w:val="center"/>
              <w:rPr>
                <w:rFonts w:hint="eastAsia" w:ascii="宋体" w:hAnsi="宋体" w:cs="宋体"/>
                <w:color w:val="000000" w:themeColor="text1"/>
                <w:szCs w:val="21"/>
                <w14:textFill>
                  <w14:solidFill>
                    <w14:schemeClr w14:val="tx1"/>
                  </w14:solidFill>
                </w14:textFill>
              </w:rPr>
            </w:pPr>
          </w:p>
        </w:tc>
        <w:tc>
          <w:tcPr>
            <w:tcW w:w="486" w:type="pct"/>
            <w:vAlign w:val="center"/>
          </w:tcPr>
          <w:p w14:paraId="7B98BB86">
            <w:pPr>
              <w:spacing w:line="340" w:lineRule="atLeast"/>
              <w:jc w:val="center"/>
              <w:rPr>
                <w:rFonts w:hint="eastAsia" w:ascii="宋体" w:hAnsi="宋体" w:cs="宋体"/>
                <w:color w:val="000000" w:themeColor="text1"/>
                <w:szCs w:val="21"/>
                <w14:textFill>
                  <w14:solidFill>
                    <w14:schemeClr w14:val="tx1"/>
                  </w14:solidFill>
                </w14:textFill>
              </w:rPr>
            </w:pPr>
          </w:p>
        </w:tc>
      </w:tr>
      <w:tr w14:paraId="3A16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2F4A7C43">
            <w:pPr>
              <w:spacing w:line="34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96" w:type="pct"/>
            <w:vAlign w:val="center"/>
          </w:tcPr>
          <w:p w14:paraId="578DF31A">
            <w:pPr>
              <w:spacing w:line="340" w:lineRule="atLeast"/>
              <w:rPr>
                <w:rFonts w:hint="eastAsia" w:ascii="宋体" w:hAnsi="宋体" w:cs="宋体"/>
                <w:color w:val="000000" w:themeColor="text1"/>
                <w:szCs w:val="21"/>
                <w14:textFill>
                  <w14:solidFill>
                    <w14:schemeClr w14:val="tx1"/>
                  </w14:solidFill>
                </w14:textFill>
              </w:rPr>
            </w:pPr>
          </w:p>
        </w:tc>
        <w:tc>
          <w:tcPr>
            <w:tcW w:w="972" w:type="pct"/>
            <w:vAlign w:val="center"/>
          </w:tcPr>
          <w:p w14:paraId="7BB40156">
            <w:pPr>
              <w:spacing w:line="340" w:lineRule="atLeast"/>
              <w:jc w:val="center"/>
              <w:rPr>
                <w:rFonts w:hint="eastAsia" w:ascii="宋体" w:hAnsi="宋体"/>
                <w:color w:val="000000" w:themeColor="text1"/>
                <w:szCs w:val="21"/>
                <w14:textFill>
                  <w14:solidFill>
                    <w14:schemeClr w14:val="tx1"/>
                  </w14:solidFill>
                </w14:textFill>
              </w:rPr>
            </w:pPr>
          </w:p>
        </w:tc>
        <w:tc>
          <w:tcPr>
            <w:tcW w:w="619" w:type="pct"/>
            <w:vAlign w:val="center"/>
          </w:tcPr>
          <w:p w14:paraId="43A438BA">
            <w:pPr>
              <w:spacing w:line="340" w:lineRule="atLeas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按需供货</w:t>
            </w:r>
          </w:p>
        </w:tc>
        <w:tc>
          <w:tcPr>
            <w:tcW w:w="481" w:type="pct"/>
            <w:vAlign w:val="center"/>
          </w:tcPr>
          <w:p w14:paraId="0E211469">
            <w:pPr>
              <w:spacing w:line="340" w:lineRule="atLeast"/>
              <w:jc w:val="center"/>
              <w:rPr>
                <w:rFonts w:hint="eastAsia" w:ascii="宋体" w:hAnsi="宋体" w:cs="宋体"/>
                <w:color w:val="000000" w:themeColor="text1"/>
                <w:szCs w:val="21"/>
                <w14:textFill>
                  <w14:solidFill>
                    <w14:schemeClr w14:val="tx1"/>
                  </w14:solidFill>
                </w14:textFill>
              </w:rPr>
            </w:pPr>
          </w:p>
        </w:tc>
        <w:tc>
          <w:tcPr>
            <w:tcW w:w="899" w:type="pct"/>
            <w:vAlign w:val="center"/>
          </w:tcPr>
          <w:p w14:paraId="2618B5A5">
            <w:pPr>
              <w:spacing w:line="340" w:lineRule="atLeast"/>
              <w:jc w:val="center"/>
              <w:rPr>
                <w:rFonts w:hint="eastAsia" w:ascii="宋体" w:hAnsi="宋体" w:cs="宋体"/>
                <w:color w:val="000000" w:themeColor="text1"/>
                <w:szCs w:val="21"/>
                <w14:textFill>
                  <w14:solidFill>
                    <w14:schemeClr w14:val="tx1"/>
                  </w14:solidFill>
                </w14:textFill>
              </w:rPr>
            </w:pPr>
          </w:p>
        </w:tc>
        <w:tc>
          <w:tcPr>
            <w:tcW w:w="533" w:type="pct"/>
            <w:vAlign w:val="center"/>
          </w:tcPr>
          <w:p w14:paraId="1CFD48F2">
            <w:pPr>
              <w:spacing w:line="340" w:lineRule="atLeast"/>
              <w:jc w:val="center"/>
              <w:rPr>
                <w:rFonts w:hint="eastAsia" w:ascii="宋体" w:hAnsi="宋体" w:cs="宋体"/>
                <w:color w:val="000000" w:themeColor="text1"/>
                <w:szCs w:val="21"/>
                <w14:textFill>
                  <w14:solidFill>
                    <w14:schemeClr w14:val="tx1"/>
                  </w14:solidFill>
                </w14:textFill>
              </w:rPr>
            </w:pPr>
          </w:p>
        </w:tc>
        <w:tc>
          <w:tcPr>
            <w:tcW w:w="486" w:type="pct"/>
            <w:vAlign w:val="center"/>
          </w:tcPr>
          <w:p w14:paraId="3BE422C3">
            <w:pPr>
              <w:spacing w:line="340" w:lineRule="atLeast"/>
              <w:jc w:val="center"/>
              <w:rPr>
                <w:rFonts w:hint="eastAsia" w:ascii="宋体" w:hAnsi="宋体" w:cs="宋体"/>
                <w:color w:val="000000" w:themeColor="text1"/>
                <w:szCs w:val="21"/>
                <w14:textFill>
                  <w14:solidFill>
                    <w14:schemeClr w14:val="tx1"/>
                  </w14:solidFill>
                </w14:textFill>
              </w:rPr>
            </w:pPr>
          </w:p>
        </w:tc>
      </w:tr>
      <w:tr w14:paraId="032E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091AA379">
            <w:pPr>
              <w:spacing w:line="34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96" w:type="pct"/>
            <w:vAlign w:val="center"/>
          </w:tcPr>
          <w:p w14:paraId="5DFE11AD">
            <w:pPr>
              <w:spacing w:line="340" w:lineRule="atLeast"/>
              <w:rPr>
                <w:rFonts w:hint="eastAsia" w:ascii="宋体" w:hAnsi="宋体" w:cs="宋体"/>
                <w:color w:val="000000" w:themeColor="text1"/>
                <w:szCs w:val="21"/>
                <w14:textFill>
                  <w14:solidFill>
                    <w14:schemeClr w14:val="tx1"/>
                  </w14:solidFill>
                </w14:textFill>
              </w:rPr>
            </w:pPr>
          </w:p>
        </w:tc>
        <w:tc>
          <w:tcPr>
            <w:tcW w:w="972" w:type="pct"/>
            <w:vAlign w:val="center"/>
          </w:tcPr>
          <w:p w14:paraId="76F906F1">
            <w:pPr>
              <w:spacing w:line="340" w:lineRule="atLeast"/>
              <w:jc w:val="center"/>
              <w:rPr>
                <w:rFonts w:hint="eastAsia" w:ascii="宋体" w:hAnsi="宋体"/>
                <w:color w:val="000000" w:themeColor="text1"/>
                <w:szCs w:val="21"/>
                <w14:textFill>
                  <w14:solidFill>
                    <w14:schemeClr w14:val="tx1"/>
                  </w14:solidFill>
                </w14:textFill>
              </w:rPr>
            </w:pPr>
          </w:p>
        </w:tc>
        <w:tc>
          <w:tcPr>
            <w:tcW w:w="619" w:type="pct"/>
            <w:vAlign w:val="center"/>
          </w:tcPr>
          <w:p w14:paraId="4A8C375F">
            <w:pPr>
              <w:spacing w:line="340" w:lineRule="atLeas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按需供货</w:t>
            </w:r>
          </w:p>
        </w:tc>
        <w:tc>
          <w:tcPr>
            <w:tcW w:w="481" w:type="pct"/>
            <w:vAlign w:val="center"/>
          </w:tcPr>
          <w:p w14:paraId="0035200A">
            <w:pPr>
              <w:spacing w:line="340" w:lineRule="atLeast"/>
              <w:jc w:val="center"/>
              <w:rPr>
                <w:rFonts w:hint="eastAsia" w:ascii="宋体" w:hAnsi="宋体" w:cs="宋体"/>
                <w:color w:val="000000" w:themeColor="text1"/>
                <w:szCs w:val="21"/>
                <w14:textFill>
                  <w14:solidFill>
                    <w14:schemeClr w14:val="tx1"/>
                  </w14:solidFill>
                </w14:textFill>
              </w:rPr>
            </w:pPr>
          </w:p>
        </w:tc>
        <w:tc>
          <w:tcPr>
            <w:tcW w:w="899" w:type="pct"/>
            <w:vAlign w:val="center"/>
          </w:tcPr>
          <w:p w14:paraId="111AE206">
            <w:pPr>
              <w:spacing w:line="340" w:lineRule="atLeast"/>
              <w:jc w:val="center"/>
              <w:rPr>
                <w:rFonts w:hint="eastAsia" w:ascii="宋体" w:hAnsi="宋体" w:cs="宋体"/>
                <w:color w:val="000000" w:themeColor="text1"/>
                <w:szCs w:val="21"/>
                <w14:textFill>
                  <w14:solidFill>
                    <w14:schemeClr w14:val="tx1"/>
                  </w14:solidFill>
                </w14:textFill>
              </w:rPr>
            </w:pPr>
          </w:p>
        </w:tc>
        <w:tc>
          <w:tcPr>
            <w:tcW w:w="533" w:type="pct"/>
            <w:vAlign w:val="center"/>
          </w:tcPr>
          <w:p w14:paraId="4F5DB11C">
            <w:pPr>
              <w:spacing w:line="340" w:lineRule="atLeast"/>
              <w:jc w:val="center"/>
              <w:rPr>
                <w:rFonts w:hint="eastAsia" w:ascii="宋体" w:hAnsi="宋体" w:cs="宋体"/>
                <w:color w:val="000000" w:themeColor="text1"/>
                <w:szCs w:val="21"/>
                <w14:textFill>
                  <w14:solidFill>
                    <w14:schemeClr w14:val="tx1"/>
                  </w14:solidFill>
                </w14:textFill>
              </w:rPr>
            </w:pPr>
          </w:p>
        </w:tc>
        <w:tc>
          <w:tcPr>
            <w:tcW w:w="486" w:type="pct"/>
            <w:vAlign w:val="center"/>
          </w:tcPr>
          <w:p w14:paraId="58605877">
            <w:pPr>
              <w:spacing w:line="340" w:lineRule="atLeast"/>
              <w:jc w:val="center"/>
              <w:rPr>
                <w:rFonts w:hint="eastAsia" w:ascii="宋体" w:hAnsi="宋体" w:cs="宋体"/>
                <w:color w:val="000000" w:themeColor="text1"/>
                <w:szCs w:val="21"/>
                <w14:textFill>
                  <w14:solidFill>
                    <w14:schemeClr w14:val="tx1"/>
                  </w14:solidFill>
                </w14:textFill>
              </w:rPr>
            </w:pPr>
          </w:p>
        </w:tc>
      </w:tr>
      <w:tr w14:paraId="3612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33F0DF7E">
            <w:pPr>
              <w:spacing w:line="340" w:lineRule="atLeast"/>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596" w:type="pct"/>
            <w:vAlign w:val="center"/>
          </w:tcPr>
          <w:p w14:paraId="3ABAA5AA">
            <w:pPr>
              <w:spacing w:line="340" w:lineRule="atLeas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972" w:type="pct"/>
            <w:vAlign w:val="center"/>
          </w:tcPr>
          <w:p w14:paraId="257240C7">
            <w:pPr>
              <w:spacing w:line="340" w:lineRule="atLeast"/>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619" w:type="pct"/>
            <w:vAlign w:val="center"/>
          </w:tcPr>
          <w:p w14:paraId="2B2BD9DA">
            <w:pPr>
              <w:spacing w:line="340" w:lineRule="atLeas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481" w:type="pct"/>
            <w:vAlign w:val="center"/>
          </w:tcPr>
          <w:p w14:paraId="4C514594">
            <w:pPr>
              <w:spacing w:line="340" w:lineRule="atLeas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899" w:type="pct"/>
            <w:vAlign w:val="center"/>
          </w:tcPr>
          <w:p w14:paraId="64E7203F">
            <w:pPr>
              <w:spacing w:line="340" w:lineRule="atLeas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533" w:type="pct"/>
            <w:vAlign w:val="center"/>
          </w:tcPr>
          <w:p w14:paraId="11CCF6CB">
            <w:pPr>
              <w:spacing w:line="340" w:lineRule="atLeast"/>
              <w:jc w:val="center"/>
              <w:rPr>
                <w:rFonts w:hint="eastAsia" w:ascii="宋体" w:hAnsi="宋体" w:cs="宋体"/>
                <w:color w:val="000000" w:themeColor="text1"/>
                <w:szCs w:val="21"/>
                <w14:textFill>
                  <w14:solidFill>
                    <w14:schemeClr w14:val="tx1"/>
                  </w14:solidFill>
                </w14:textFill>
              </w:rPr>
            </w:pPr>
          </w:p>
        </w:tc>
        <w:tc>
          <w:tcPr>
            <w:tcW w:w="486" w:type="pct"/>
            <w:vAlign w:val="center"/>
          </w:tcPr>
          <w:p w14:paraId="7F247E6B">
            <w:pPr>
              <w:spacing w:line="340" w:lineRule="atLeast"/>
              <w:jc w:val="center"/>
              <w:rPr>
                <w:rFonts w:hint="eastAsia" w:ascii="宋体" w:hAnsi="宋体" w:cs="宋体"/>
                <w:color w:val="000000" w:themeColor="text1"/>
                <w:szCs w:val="21"/>
                <w14:textFill>
                  <w14:solidFill>
                    <w14:schemeClr w14:val="tx1"/>
                  </w14:solidFill>
                </w14:textFill>
              </w:rPr>
            </w:pPr>
          </w:p>
        </w:tc>
      </w:tr>
    </w:tbl>
    <w:p w14:paraId="08DB9208">
      <w:pPr>
        <w:widowControl/>
        <w:adjustRightInd w:val="0"/>
        <w:snapToGrid w:val="0"/>
        <w:spacing w:line="340" w:lineRule="atLeast"/>
        <w:ind w:firstLine="422" w:firstLineChars="200"/>
        <w:jc w:val="left"/>
        <w:rPr>
          <w:rFonts w:hint="eastAsia" w:ascii="宋体" w:hAnsi="宋体" w:cs="Arial"/>
          <w:b/>
          <w:color w:val="000000" w:themeColor="text1"/>
          <w:szCs w:val="21"/>
          <w:u w:val="single"/>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中标价格折扣为：</w:t>
      </w:r>
      <w:r>
        <w:rPr>
          <w:rFonts w:hint="eastAsia" w:ascii="宋体" w:hAnsi="宋体" w:cs="Arial"/>
          <w:b/>
          <w:color w:val="000000" w:themeColor="text1"/>
          <w:szCs w:val="21"/>
          <w:u w:val="single"/>
          <w14:textFill>
            <w14:solidFill>
              <w14:schemeClr w14:val="tx1"/>
            </w14:solidFill>
          </w14:textFill>
        </w:rPr>
        <w:t xml:space="preserve">      %</w:t>
      </w:r>
      <w:r>
        <w:rPr>
          <w:rFonts w:hint="eastAsia" w:ascii="宋体" w:hAnsi="宋体" w:cs="Arial"/>
          <w:b/>
          <w:color w:val="000000" w:themeColor="text1"/>
          <w:szCs w:val="21"/>
          <w14:textFill>
            <w14:solidFill>
              <w14:schemeClr w14:val="tx1"/>
            </w14:solidFill>
          </w14:textFill>
        </w:rPr>
        <w:t>。</w:t>
      </w:r>
    </w:p>
    <w:p w14:paraId="6A7DF8B2">
      <w:pPr>
        <w:widowControl/>
        <w:adjustRightInd w:val="0"/>
        <w:snapToGrid w:val="0"/>
        <w:spacing w:line="340" w:lineRule="atLeast"/>
        <w:ind w:firstLine="420" w:firstLineChars="200"/>
        <w:jc w:val="left"/>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w:t>
      </w:r>
      <w:r>
        <w:rPr>
          <w:rFonts w:ascii="宋体" w:hAnsi="宋体" w:cs="Arial"/>
          <w:color w:val="000000" w:themeColor="text1"/>
          <w:szCs w:val="21"/>
          <w14:textFill>
            <w14:solidFill>
              <w14:schemeClr w14:val="tx1"/>
            </w14:solidFill>
          </w14:textFill>
        </w:rPr>
        <w:t>合同合计金额</w:t>
      </w:r>
      <w:r>
        <w:rPr>
          <w:rFonts w:hint="eastAsia" w:ascii="宋体" w:hAnsi="宋体" w:cs="Arial"/>
          <w:color w:val="000000" w:themeColor="text1"/>
          <w:szCs w:val="21"/>
          <w14:textFill>
            <w14:solidFill>
              <w14:schemeClr w14:val="tx1"/>
            </w14:solidFill>
          </w14:textFill>
        </w:rPr>
        <w:t>包含货物采购及服务需求要求所需的一切费用总和，除另有约定外，中标价不因任何因素而调整：</w:t>
      </w:r>
    </w:p>
    <w:p w14:paraId="7DBAC2EA">
      <w:pPr>
        <w:widowControl/>
        <w:adjustRightInd w:val="0"/>
        <w:snapToGrid w:val="0"/>
        <w:spacing w:line="340" w:lineRule="atLeast"/>
        <w:ind w:firstLine="420" w:firstLineChars="200"/>
        <w:jc w:val="left"/>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（1）货物采购包括货款、包装、运输、装卸、配送、保险、税金、货到就位以及质保等一切税金和费用；</w:t>
      </w:r>
    </w:p>
    <w:p w14:paraId="00D48DB0">
      <w:pPr>
        <w:widowControl/>
        <w:adjustRightInd w:val="0"/>
        <w:snapToGrid w:val="0"/>
        <w:spacing w:line="340" w:lineRule="atLeast"/>
        <w:ind w:firstLine="420" w:firstLineChars="200"/>
        <w:jc w:val="left"/>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（2）服务采购包括整体服务价格以及供应、包装、运输、交货、途中冷链和售后质保服务等工作。</w:t>
      </w:r>
    </w:p>
    <w:p w14:paraId="754C4405">
      <w:pPr>
        <w:widowControl/>
        <w:adjustRightInd w:val="0"/>
        <w:snapToGrid w:val="0"/>
        <w:spacing w:line="340" w:lineRule="atLeast"/>
        <w:ind w:firstLine="422" w:firstLineChars="200"/>
        <w:jc w:val="left"/>
        <w:rPr>
          <w:rFonts w:hint="eastAsia"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第二条  产品</w:t>
      </w:r>
      <w:r>
        <w:rPr>
          <w:rFonts w:ascii="宋体" w:hAnsi="宋体"/>
          <w:b/>
          <w:bCs/>
          <w:color w:val="000000" w:themeColor="text1"/>
          <w:kern w:val="0"/>
          <w:szCs w:val="21"/>
          <w14:textFill>
            <w14:solidFill>
              <w14:schemeClr w14:val="tx1"/>
            </w14:solidFill>
          </w14:textFill>
        </w:rPr>
        <w:t>质量</w:t>
      </w:r>
    </w:p>
    <w:p w14:paraId="09DA5EAB">
      <w:pPr>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乙方所提供的货物、规格、</w:t>
      </w:r>
      <w:r>
        <w:rPr>
          <w:rFonts w:hint="eastAsia" w:ascii="宋体" w:hAnsi="宋体" w:cs="Arial"/>
          <w:color w:val="000000" w:themeColor="text1"/>
          <w:szCs w:val="21"/>
          <w14:textFill>
            <w14:solidFill>
              <w14:schemeClr w14:val="tx1"/>
            </w14:solidFill>
          </w14:textFill>
        </w:rPr>
        <w:t>数量、质量要求等</w:t>
      </w:r>
      <w:r>
        <w:rPr>
          <w:rFonts w:ascii="宋体" w:hAnsi="宋体" w:cs="Arial"/>
          <w:color w:val="000000" w:themeColor="text1"/>
          <w:szCs w:val="21"/>
          <w14:textFill>
            <w14:solidFill>
              <w14:schemeClr w14:val="tx1"/>
            </w14:solidFill>
          </w14:textFill>
        </w:rPr>
        <w:t>必须</w:t>
      </w:r>
      <w:r>
        <w:rPr>
          <w:rFonts w:hint="eastAsia" w:ascii="宋体" w:hAnsi="宋体" w:cs="Arial"/>
          <w:color w:val="000000" w:themeColor="text1"/>
          <w:szCs w:val="21"/>
          <w14:textFill>
            <w14:solidFill>
              <w14:schemeClr w14:val="tx1"/>
            </w14:solidFill>
          </w14:textFill>
        </w:rPr>
        <w:t>符合</w:t>
      </w:r>
      <w:r>
        <w:rPr>
          <w:rFonts w:ascii="宋体" w:hAnsi="宋体" w:cs="Arial"/>
          <w:color w:val="000000" w:themeColor="text1"/>
          <w:szCs w:val="21"/>
          <w14:textFill>
            <w14:solidFill>
              <w14:schemeClr w14:val="tx1"/>
            </w14:solidFill>
          </w14:textFill>
        </w:rPr>
        <w:t>采购文件</w:t>
      </w:r>
      <w:r>
        <w:rPr>
          <w:rFonts w:hint="eastAsia" w:ascii="宋体" w:hAnsi="宋体" w:cs="Arial"/>
          <w:color w:val="000000" w:themeColor="text1"/>
          <w:szCs w:val="21"/>
          <w14:textFill>
            <w14:solidFill>
              <w14:schemeClr w14:val="tx1"/>
            </w14:solidFill>
          </w14:textFill>
        </w:rPr>
        <w:t>并与投标文件</w:t>
      </w:r>
      <w:r>
        <w:rPr>
          <w:rFonts w:ascii="宋体" w:hAnsi="宋体" w:cs="Arial"/>
          <w:color w:val="000000" w:themeColor="text1"/>
          <w:szCs w:val="21"/>
          <w14:textFill>
            <w14:solidFill>
              <w14:schemeClr w14:val="tx1"/>
            </w14:solidFill>
          </w14:textFill>
        </w:rPr>
        <w:t>承诺相一致</w:t>
      </w:r>
      <w:r>
        <w:rPr>
          <w:rFonts w:hint="eastAsia" w:ascii="宋体" w:hAnsi="宋体" w:cs="Arial"/>
          <w:color w:val="000000" w:themeColor="text1"/>
          <w:szCs w:val="21"/>
          <w14:textFill>
            <w14:solidFill>
              <w14:schemeClr w14:val="tx1"/>
            </w14:solidFill>
          </w14:textFill>
        </w:rPr>
        <w:t>，实际采购数量以甲方实际需求为准</w:t>
      </w:r>
      <w:r>
        <w:rPr>
          <w:rFonts w:ascii="宋体" w:hAnsi="宋体" w:cs="Arial"/>
          <w:color w:val="000000" w:themeColor="text1"/>
          <w:szCs w:val="21"/>
          <w14:textFill>
            <w14:solidFill>
              <w14:schemeClr w14:val="tx1"/>
            </w14:solidFill>
          </w14:textFill>
        </w:rPr>
        <w:t>。</w:t>
      </w:r>
    </w:p>
    <w:p w14:paraId="196E85E3">
      <w:pPr>
        <w:snapToGrid w:val="0"/>
        <w:spacing w:line="340" w:lineRule="atLeast"/>
        <w:ind w:firstLine="422" w:firstLineChars="200"/>
        <w:rPr>
          <w:rFonts w:hint="eastAsia" w:ascii="宋体" w:hAnsi="宋体" w:cs="Arial"/>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第三条</w:t>
      </w:r>
      <w:r>
        <w:rPr>
          <w:rFonts w:hint="eastAsia" w:ascii="宋体" w:hAnsi="宋体" w:cs="Arial"/>
          <w:b/>
          <w:color w:val="000000" w:themeColor="text1"/>
          <w:szCs w:val="21"/>
          <w14:textFill>
            <w14:solidFill>
              <w14:schemeClr w14:val="tx1"/>
            </w14:solidFill>
          </w14:textFill>
        </w:rPr>
        <w:t xml:space="preserve">  </w:t>
      </w:r>
      <w:r>
        <w:rPr>
          <w:rFonts w:ascii="宋体" w:hAnsi="宋体" w:cs="Arial"/>
          <w:b/>
          <w:color w:val="000000" w:themeColor="text1"/>
          <w:szCs w:val="21"/>
          <w14:textFill>
            <w14:solidFill>
              <w14:schemeClr w14:val="tx1"/>
            </w14:solidFill>
          </w14:textFill>
        </w:rPr>
        <w:t>权利保证</w:t>
      </w:r>
    </w:p>
    <w:p w14:paraId="40131F0B">
      <w:pPr>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w:t>
      </w:r>
      <w:r>
        <w:rPr>
          <w:rFonts w:ascii="宋体" w:hAnsi="宋体" w:cs="Arial"/>
          <w:color w:val="000000" w:themeColor="text1"/>
          <w:szCs w:val="21"/>
          <w14:textFill>
            <w14:solidFill>
              <w14:schemeClr w14:val="tx1"/>
            </w14:solidFill>
          </w14:textFill>
        </w:rPr>
        <w:t>乙方应保证所提供货物在使用时不会侵犯任何第三方的专利权、商标权或其他权利。</w:t>
      </w:r>
    </w:p>
    <w:p w14:paraId="389AD113">
      <w:pPr>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w:t>
      </w:r>
      <w:r>
        <w:rPr>
          <w:rFonts w:ascii="宋体" w:hAnsi="宋体" w:cs="Arial"/>
          <w:color w:val="000000" w:themeColor="text1"/>
          <w:szCs w:val="21"/>
          <w14:textFill>
            <w14:solidFill>
              <w14:schemeClr w14:val="tx1"/>
            </w14:solidFill>
          </w14:textFill>
        </w:rPr>
        <w:t>乙方应</w:t>
      </w:r>
      <w:r>
        <w:rPr>
          <w:rFonts w:hint="eastAsia" w:ascii="宋体" w:hAnsi="宋体" w:cs="Arial"/>
          <w:color w:val="000000" w:themeColor="text1"/>
          <w:szCs w:val="21"/>
          <w14:textFill>
            <w14:solidFill>
              <w14:schemeClr w14:val="tx1"/>
            </w14:solidFill>
          </w14:textFill>
        </w:rPr>
        <w:t>在每批次货物供应时</w:t>
      </w:r>
      <w:r>
        <w:rPr>
          <w:rFonts w:ascii="宋体" w:hAnsi="宋体" w:cs="Arial"/>
          <w:color w:val="000000" w:themeColor="text1"/>
          <w:szCs w:val="21"/>
          <w14:textFill>
            <w14:solidFill>
              <w14:schemeClr w14:val="tx1"/>
            </w14:solidFill>
          </w14:textFill>
        </w:rPr>
        <w:t>向甲方提供</w:t>
      </w:r>
      <w:r>
        <w:rPr>
          <w:rFonts w:hint="eastAsia" w:ascii="宋体" w:hAnsi="宋体" w:cs="Arial"/>
          <w:color w:val="000000" w:themeColor="text1"/>
          <w:szCs w:val="21"/>
          <w14:textFill>
            <w14:solidFill>
              <w14:schemeClr w14:val="tx1"/>
            </w14:solidFill>
          </w14:textFill>
        </w:rPr>
        <w:t>质量监督管理部门出具货物/产品质量合格证明、产品质量检测报告或检疫报告等质量安全检验证明材料，并确保供应货物的质量符合甲方要求</w:t>
      </w:r>
      <w:r>
        <w:rPr>
          <w:rFonts w:ascii="宋体" w:hAnsi="宋体" w:cs="Arial"/>
          <w:color w:val="000000" w:themeColor="text1"/>
          <w:szCs w:val="21"/>
          <w14:textFill>
            <w14:solidFill>
              <w14:schemeClr w14:val="tx1"/>
            </w14:solidFill>
          </w14:textFill>
        </w:rPr>
        <w:t>。</w:t>
      </w:r>
    </w:p>
    <w:p w14:paraId="265384D8">
      <w:pPr>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w:t>
      </w:r>
      <w:r>
        <w:rPr>
          <w:rFonts w:ascii="宋体" w:hAnsi="宋体" w:cs="Arial"/>
          <w:color w:val="000000" w:themeColor="text1"/>
          <w:szCs w:val="21"/>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1C1C1F">
      <w:pPr>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w:t>
      </w:r>
      <w:r>
        <w:rPr>
          <w:rFonts w:ascii="宋体" w:hAnsi="宋体" w:cs="Arial"/>
          <w:color w:val="000000" w:themeColor="text1"/>
          <w:szCs w:val="21"/>
          <w14:textFill>
            <w14:solidFill>
              <w14:schemeClr w14:val="tx1"/>
            </w14:solidFill>
          </w14:textFill>
        </w:rPr>
        <w:t>乙方保证所交付的货物的所有权完全属于乙方且无任何抵押、质押、查封等产权瑕疵。</w:t>
      </w:r>
    </w:p>
    <w:p w14:paraId="6A6FC04E">
      <w:pPr>
        <w:snapToGrid w:val="0"/>
        <w:spacing w:before="120" w:after="120" w:line="340" w:lineRule="atLeast"/>
        <w:ind w:firstLine="422" w:firstLineChars="200"/>
        <w:rPr>
          <w:rFonts w:hint="eastAsia" w:ascii="宋体" w:hAnsi="宋体" w:cs="Arial"/>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第四条</w:t>
      </w:r>
      <w:r>
        <w:rPr>
          <w:rFonts w:hint="eastAsia" w:ascii="宋体" w:hAnsi="宋体" w:cs="Arial"/>
          <w:b/>
          <w:color w:val="000000" w:themeColor="text1"/>
          <w:szCs w:val="21"/>
          <w14:textFill>
            <w14:solidFill>
              <w14:schemeClr w14:val="tx1"/>
            </w14:solidFill>
          </w14:textFill>
        </w:rPr>
        <w:t xml:space="preserve">  </w:t>
      </w:r>
      <w:r>
        <w:rPr>
          <w:rFonts w:ascii="宋体" w:hAnsi="宋体" w:cs="Arial"/>
          <w:b/>
          <w:color w:val="000000" w:themeColor="text1"/>
          <w:szCs w:val="21"/>
          <w14:textFill>
            <w14:solidFill>
              <w14:schemeClr w14:val="tx1"/>
            </w14:solidFill>
          </w14:textFill>
        </w:rPr>
        <w:t>货物包装及运输</w:t>
      </w:r>
    </w:p>
    <w:p w14:paraId="5C3151AB">
      <w:pPr>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乙方提供的货物均应按</w:t>
      </w:r>
      <w:r>
        <w:rPr>
          <w:rFonts w:hint="eastAsia" w:ascii="宋体" w:hAnsi="宋体" w:cs="Arial"/>
          <w:color w:val="000000" w:themeColor="text1"/>
          <w:szCs w:val="21"/>
          <w14:textFill>
            <w14:solidFill>
              <w14:schemeClr w14:val="tx1"/>
            </w14:solidFill>
          </w14:textFill>
        </w:rPr>
        <w:t>符合</w:t>
      </w:r>
      <w:r>
        <w:rPr>
          <w:rFonts w:ascii="宋体" w:hAnsi="宋体" w:cs="Arial"/>
          <w:color w:val="000000" w:themeColor="text1"/>
          <w:szCs w:val="21"/>
          <w14:textFill>
            <w14:solidFill>
              <w14:schemeClr w14:val="tx1"/>
            </w14:solidFill>
          </w14:textFill>
        </w:rPr>
        <w:t>采购文件要求的包装材料、包装标准、包装方式进行包装，包装应满足运输距离、防潮、防震、</w:t>
      </w:r>
      <w:r>
        <w:rPr>
          <w:rFonts w:hint="eastAsia" w:ascii="宋体" w:hAnsi="宋体" w:cs="Arial"/>
          <w:color w:val="000000" w:themeColor="text1"/>
          <w:szCs w:val="21"/>
          <w14:textFill>
            <w14:solidFill>
              <w14:schemeClr w14:val="tx1"/>
            </w14:solidFill>
          </w14:textFill>
        </w:rPr>
        <w:t>防腐</w:t>
      </w:r>
      <w:r>
        <w:rPr>
          <w:rFonts w:ascii="宋体" w:hAnsi="宋体" w:cs="Arial"/>
          <w:color w:val="000000" w:themeColor="text1"/>
          <w:szCs w:val="21"/>
          <w14:textFill>
            <w14:solidFill>
              <w14:schemeClr w14:val="tx1"/>
            </w14:solidFill>
          </w14:textFill>
        </w:rPr>
        <w:t>和防破损装卸等要求包装，以保证货物</w:t>
      </w:r>
      <w:r>
        <w:rPr>
          <w:rFonts w:hint="eastAsia" w:ascii="宋体" w:hAnsi="宋体" w:cs="Arial"/>
          <w:color w:val="000000" w:themeColor="text1"/>
          <w:szCs w:val="21"/>
          <w14:textFill>
            <w14:solidFill>
              <w14:schemeClr w14:val="tx1"/>
            </w14:solidFill>
          </w14:textFill>
        </w:rPr>
        <w:t>符合食品卫生要求并</w:t>
      </w:r>
      <w:r>
        <w:rPr>
          <w:rFonts w:ascii="宋体" w:hAnsi="宋体" w:cs="Arial"/>
          <w:color w:val="000000" w:themeColor="text1"/>
          <w:szCs w:val="21"/>
          <w14:textFill>
            <w14:solidFill>
              <w14:schemeClr w14:val="tx1"/>
            </w14:solidFill>
          </w14:textFill>
        </w:rPr>
        <w:t>安全运达甲方指定地点。每一包装单元内应附详细的装箱单和质量合格证</w:t>
      </w:r>
      <w:r>
        <w:rPr>
          <w:rFonts w:hint="eastAsia" w:ascii="宋体" w:hAnsi="宋体" w:cs="Arial"/>
          <w:color w:val="000000" w:themeColor="text1"/>
          <w:szCs w:val="21"/>
          <w14:textFill>
            <w14:solidFill>
              <w14:schemeClr w14:val="tx1"/>
            </w14:solidFill>
          </w14:textFill>
        </w:rPr>
        <w:t>等质量安全检验证明材料</w:t>
      </w:r>
      <w:r>
        <w:rPr>
          <w:rFonts w:ascii="宋体" w:hAnsi="宋体" w:cs="Arial"/>
          <w:color w:val="000000" w:themeColor="text1"/>
          <w:szCs w:val="21"/>
          <w14:textFill>
            <w14:solidFill>
              <w14:schemeClr w14:val="tx1"/>
            </w14:solidFill>
          </w14:textFill>
        </w:rPr>
        <w:t>。</w:t>
      </w:r>
    </w:p>
    <w:p w14:paraId="6B16E516">
      <w:pPr>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货物的运输方式：</w:t>
      </w:r>
      <w:r>
        <w:rPr>
          <w:rFonts w:ascii="宋体" w:hAnsi="宋体" w:cs="Arial"/>
          <w:color w:val="000000" w:themeColor="text1"/>
          <w:szCs w:val="21"/>
          <w:u w:val="single"/>
          <w14:textFill>
            <w14:solidFill>
              <w14:schemeClr w14:val="tx1"/>
            </w14:solidFill>
          </w14:textFill>
        </w:rPr>
        <w:t>乙方自定</w:t>
      </w:r>
      <w:r>
        <w:rPr>
          <w:rFonts w:ascii="宋体" w:hAnsi="宋体" w:cs="Arial"/>
          <w:color w:val="000000" w:themeColor="text1"/>
          <w:szCs w:val="21"/>
          <w14:textFill>
            <w14:solidFill>
              <w14:schemeClr w14:val="tx1"/>
            </w14:solidFill>
          </w14:textFill>
        </w:rPr>
        <w:t>。</w:t>
      </w:r>
    </w:p>
    <w:p w14:paraId="685F6045">
      <w:pPr>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3</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乙方负责货物运输，货物运输合理损耗及计算方法：</w:t>
      </w:r>
      <w:r>
        <w:rPr>
          <w:rFonts w:ascii="宋体" w:hAnsi="宋体" w:cs="Arial"/>
          <w:color w:val="000000" w:themeColor="text1"/>
          <w:szCs w:val="21"/>
          <w:u w:val="single"/>
          <w14:textFill>
            <w14:solidFill>
              <w14:schemeClr w14:val="tx1"/>
            </w14:solidFill>
          </w14:textFill>
        </w:rPr>
        <w:t>不接受损耗</w:t>
      </w:r>
      <w:r>
        <w:rPr>
          <w:rFonts w:ascii="宋体" w:hAnsi="宋体" w:cs="Arial"/>
          <w:color w:val="000000" w:themeColor="text1"/>
          <w:szCs w:val="21"/>
          <w14:textFill>
            <w14:solidFill>
              <w14:schemeClr w14:val="tx1"/>
            </w14:solidFill>
          </w14:textFill>
        </w:rPr>
        <w:t>。</w:t>
      </w:r>
    </w:p>
    <w:p w14:paraId="2DFD2AD5">
      <w:pPr>
        <w:snapToGrid w:val="0"/>
        <w:spacing w:before="120" w:after="120" w:line="340" w:lineRule="atLeast"/>
        <w:ind w:firstLine="420" w:firstLineChars="200"/>
        <w:jc w:val="left"/>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4</w:t>
      </w:r>
      <w:r>
        <w:rPr>
          <w:rFonts w:hint="eastAsia" w:ascii="宋体" w:hAnsi="宋体" w:cs="Arial"/>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货物在交付甲方并验收合格前发生的风险均由乙方负责。</w:t>
      </w:r>
    </w:p>
    <w:p w14:paraId="6460F934">
      <w:pPr>
        <w:spacing w:before="120" w:after="120" w:line="340" w:lineRule="atLeast"/>
        <w:ind w:firstLine="420"/>
        <w:jc w:val="left"/>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5</w:t>
      </w:r>
      <w:r>
        <w:rPr>
          <w:rFonts w:hint="eastAsia" w:ascii="宋体" w:hAnsi="宋体" w:cs="Arial"/>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货物在规定的交付期限内由乙方送达甲方指定的地点并办理移交手续。</w:t>
      </w:r>
    </w:p>
    <w:p w14:paraId="77453932">
      <w:pPr>
        <w:spacing w:before="120" w:after="120" w:line="340" w:lineRule="atLeast"/>
        <w:ind w:firstLine="420"/>
        <w:jc w:val="left"/>
        <w:rPr>
          <w:rFonts w:hint="eastAsia" w:ascii="宋体" w:hAnsi="宋体" w:cs="Arial"/>
          <w:b/>
          <w:bCs/>
          <w:color w:val="000000" w:themeColor="text1"/>
          <w:szCs w:val="21"/>
          <w14:textFill>
            <w14:solidFill>
              <w14:schemeClr w14:val="tx1"/>
            </w14:solidFill>
          </w14:textFill>
        </w:rPr>
      </w:pPr>
      <w:r>
        <w:rPr>
          <w:rFonts w:ascii="宋体" w:hAnsi="宋体" w:cs="Arial"/>
          <w:b/>
          <w:bCs/>
          <w:color w:val="000000" w:themeColor="text1"/>
          <w:szCs w:val="21"/>
          <w14:textFill>
            <w14:solidFill>
              <w14:schemeClr w14:val="tx1"/>
            </w14:solidFill>
          </w14:textFill>
        </w:rPr>
        <w:t>第五条</w:t>
      </w:r>
      <w:r>
        <w:rPr>
          <w:rFonts w:hint="eastAsia" w:ascii="宋体" w:hAnsi="宋体" w:cs="Arial"/>
          <w:b/>
          <w:bCs/>
          <w:color w:val="000000" w:themeColor="text1"/>
          <w:szCs w:val="21"/>
          <w14:textFill>
            <w14:solidFill>
              <w14:schemeClr w14:val="tx1"/>
            </w14:solidFill>
          </w14:textFill>
        </w:rPr>
        <w:t xml:space="preserve">  货物</w:t>
      </w:r>
      <w:r>
        <w:rPr>
          <w:rFonts w:ascii="宋体" w:hAnsi="宋体" w:cs="Arial"/>
          <w:b/>
          <w:bCs/>
          <w:color w:val="000000" w:themeColor="text1"/>
          <w:szCs w:val="21"/>
          <w14:textFill>
            <w14:solidFill>
              <w14:schemeClr w14:val="tx1"/>
            </w14:solidFill>
          </w14:textFill>
        </w:rPr>
        <w:t>的交付</w:t>
      </w:r>
      <w:r>
        <w:rPr>
          <w:rFonts w:hint="eastAsia" w:ascii="宋体" w:hAnsi="宋体" w:cs="Arial"/>
          <w:b/>
          <w:bCs/>
          <w:color w:val="000000" w:themeColor="text1"/>
          <w:szCs w:val="21"/>
          <w14:textFill>
            <w14:solidFill>
              <w14:schemeClr w14:val="tx1"/>
            </w14:solidFill>
          </w14:textFill>
        </w:rPr>
        <w:t>及验收</w:t>
      </w:r>
    </w:p>
    <w:p w14:paraId="35B0364A">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1.交货时间及供货要求：</w:t>
      </w:r>
      <w:r>
        <w:rPr>
          <w:rFonts w:hint="eastAsia" w:ascii="宋体" w:hAnsi="宋体" w:cs="宋体"/>
          <w:color w:val="000000" w:themeColor="text1"/>
          <w:szCs w:val="21"/>
          <w14:textFill>
            <w14:solidFill>
              <w14:schemeClr w14:val="tx1"/>
            </w14:solidFill>
          </w14:textFill>
        </w:rPr>
        <w:t>已方向甲方供应物资的时间为每日（包含节假日）上午8时前，确保一日一供，特殊情况双方协商确定。产品运输由中标人负责，运输及卸车费用由中标人承担</w:t>
      </w:r>
      <w:r>
        <w:rPr>
          <w:rFonts w:hint="eastAsia" w:ascii="宋体" w:hAnsi="宋体" w:cs="Arial"/>
          <w:bCs/>
          <w:color w:val="000000" w:themeColor="text1"/>
          <w:szCs w:val="21"/>
          <w14:textFill>
            <w14:solidFill>
              <w14:schemeClr w14:val="tx1"/>
            </w14:solidFill>
          </w14:textFill>
        </w:rPr>
        <w:t>；</w:t>
      </w:r>
    </w:p>
    <w:p w14:paraId="441F89ED">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地点：甲方指定地点。</w:t>
      </w:r>
    </w:p>
    <w:p w14:paraId="08FB2929">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2、乙方提供不符合招标文件和本合同规定的货物，甲方有权拒绝接受。</w:t>
      </w:r>
    </w:p>
    <w:p w14:paraId="2666B821">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3、甲方应当按招标文件的规定和乙方投标文件的承诺进行验收，逾期不验收的，乙方可视同验收合格。验收合格后由甲乙双方签署货物验收单并加盖甲方公章，甲乙双方各执一份。</w:t>
      </w:r>
    </w:p>
    <w:p w14:paraId="4DB2803C">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4、甲方对验收有异议的，在验收后3个日内以书面形式向乙方提出，乙方应自收到甲方书面异议后3日内及时予以解决。</w:t>
      </w:r>
    </w:p>
    <w:p w14:paraId="53EE6B1E">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6、乙方提供相关供货清单（包括货物名称、数量、单价、金额等信息），以便双方月底结算货款。乙方供货不符合要求的，甲方有权立即退换。乙方应按甲方的要求及时补货，具体交货时间以约定为准；</w:t>
      </w:r>
    </w:p>
    <w:p w14:paraId="7C903842">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6、乙方必须由有健康证的固定人员长期送货。如临时非固定人员送货，须取得甲方同意。</w:t>
      </w:r>
    </w:p>
    <w:p w14:paraId="43CB3E6D">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7、交货验收必须由甲方和乙方共同进行，甲方对蔬果残留农药进行检测，如认为有需要，可委托相关检验部门对产品进行抽检，自检或检验部门抽检不合格的不给予验收，影响甲方实施进度的将追究相关责任，抽检所产生的费用全部由乙方负责。</w:t>
      </w:r>
    </w:p>
    <w:p w14:paraId="6726BE93">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8、验收工作的一般程序为：根据货物采购清单的具体要求，对所购名称进行清点、外观检查进行实测，并逐项记录。检测结束后，验收人员在验收单上签字。对未能通过验收的，一律退货、更换直至验收合格。</w:t>
      </w:r>
    </w:p>
    <w:p w14:paraId="546A0B95">
      <w:pPr>
        <w:snapToGrid w:val="0"/>
        <w:spacing w:line="340" w:lineRule="atLeast"/>
        <w:ind w:firstLine="422" w:firstLineChars="200"/>
        <w:rPr>
          <w:rFonts w:hint="eastAsia" w:ascii="宋体" w:hAnsi="宋体" w:cs="Arial"/>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w:t>
      </w:r>
      <w:r>
        <w:rPr>
          <w:rFonts w:hint="eastAsia" w:ascii="宋体" w:hAnsi="宋体" w:cs="Arial"/>
          <w:b/>
          <w:color w:val="000000" w:themeColor="text1"/>
          <w:szCs w:val="21"/>
          <w14:textFill>
            <w14:solidFill>
              <w14:schemeClr w14:val="tx1"/>
            </w14:solidFill>
          </w14:textFill>
        </w:rPr>
        <w:t>六</w:t>
      </w:r>
      <w:r>
        <w:rPr>
          <w:rFonts w:ascii="宋体" w:hAnsi="宋体" w:cs="Arial"/>
          <w:b/>
          <w:color w:val="000000" w:themeColor="text1"/>
          <w:szCs w:val="21"/>
          <w14:textFill>
            <w14:solidFill>
              <w14:schemeClr w14:val="tx1"/>
            </w14:solidFill>
          </w14:textFill>
        </w:rPr>
        <w:t>条　付款</w:t>
      </w:r>
    </w:p>
    <w:p w14:paraId="034B287A">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1.当采购数量与实际使用数量不一致时，乙方应根据实际使用量供货，合同的最终结算金额按实际使用量乘以中标单价进行计算。</w:t>
      </w:r>
    </w:p>
    <w:p w14:paraId="755C7F86">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2.资金性质：</w:t>
      </w:r>
      <w:r>
        <w:rPr>
          <w:rFonts w:hint="eastAsia" w:ascii="宋体" w:hAnsi="宋体" w:cs="Arial"/>
          <w:color w:val="000000" w:themeColor="text1"/>
          <w:szCs w:val="21"/>
          <w:u w:val="single"/>
          <w14:textFill>
            <w14:solidFill>
              <w14:schemeClr w14:val="tx1"/>
            </w14:solidFill>
          </w14:textFill>
        </w:rPr>
        <w:t>财政资金</w:t>
      </w:r>
      <w:r>
        <w:rPr>
          <w:rFonts w:ascii="宋体" w:hAnsi="宋体" w:cs="Arial"/>
          <w:color w:val="000000" w:themeColor="text1"/>
          <w:szCs w:val="21"/>
          <w14:textFill>
            <w14:solidFill>
              <w14:schemeClr w14:val="tx1"/>
            </w14:solidFill>
          </w14:textFill>
        </w:rPr>
        <w:t>。</w:t>
      </w:r>
    </w:p>
    <w:p w14:paraId="78952227">
      <w:pPr>
        <w:snapToGrid w:val="0"/>
        <w:spacing w:line="340" w:lineRule="atLeast"/>
        <w:ind w:firstLine="420" w:firstLineChars="200"/>
        <w:rPr>
          <w:rFonts w:hint="eastAsia" w:ascii="宋体" w:hAnsi="宋体" w:cs="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3.付款方式：</w:t>
      </w:r>
      <w:r>
        <w:rPr>
          <w:rFonts w:hint="eastAsia" w:ascii="宋体" w:hAnsi="宋体" w:cs="宋体"/>
          <w:color w:val="000000" w:themeColor="text1"/>
          <w:szCs w:val="21"/>
          <w14:textFill>
            <w14:solidFill>
              <w14:schemeClr w14:val="tx1"/>
            </w14:solidFill>
          </w14:textFill>
        </w:rPr>
        <w:t>待双方签订合同时，由双方协商拟定。</w:t>
      </w:r>
    </w:p>
    <w:p w14:paraId="0C4C2749">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w:t>
      </w:r>
      <w:r>
        <w:rPr>
          <w:rFonts w:ascii="宋体" w:hAnsi="宋体" w:cs="Arial"/>
          <w:color w:val="000000" w:themeColor="text1"/>
          <w:szCs w:val="21"/>
          <w14:textFill>
            <w14:solidFill>
              <w14:schemeClr w14:val="tx1"/>
            </w14:solidFill>
          </w14:textFill>
        </w:rPr>
        <w:t>乙方申请付款时须提供符合要求的发票给甲方，否则甲方的付款期限顺延。乙方应当确保发票真实无误且合法有效，如发现存在虚假发票或违规发票的，乙方须赔偿甲方发票票面金额一倍的违约金，</w:t>
      </w:r>
      <w:r>
        <w:rPr>
          <w:rFonts w:hint="eastAsia" w:ascii="宋体" w:hAnsi="宋体" w:cs="Arial"/>
          <w:color w:val="000000" w:themeColor="text1"/>
          <w:szCs w:val="21"/>
          <w14:textFill>
            <w14:solidFill>
              <w14:schemeClr w14:val="tx1"/>
            </w14:solidFill>
          </w14:textFill>
        </w:rPr>
        <w:t>由此产生的一切损失均由乙方承担</w:t>
      </w:r>
      <w:r>
        <w:rPr>
          <w:rFonts w:ascii="宋体" w:hAnsi="宋体" w:cs="Arial"/>
          <w:color w:val="000000" w:themeColor="text1"/>
          <w:szCs w:val="21"/>
          <w14:textFill>
            <w14:solidFill>
              <w14:schemeClr w14:val="tx1"/>
            </w14:solidFill>
          </w14:textFill>
        </w:rPr>
        <w:t>。</w:t>
      </w:r>
    </w:p>
    <w:p w14:paraId="608BCB66">
      <w:pPr>
        <w:snapToGrid w:val="0"/>
        <w:spacing w:line="340" w:lineRule="atLeast"/>
        <w:ind w:firstLine="422" w:firstLineChars="200"/>
        <w:rPr>
          <w:rFonts w:hint="eastAsia"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w:t>
      </w:r>
      <w:r>
        <w:rPr>
          <w:rFonts w:hint="eastAsia" w:ascii="宋体" w:hAnsi="宋体" w:cs="Arial"/>
          <w:b/>
          <w:color w:val="000000" w:themeColor="text1"/>
          <w:szCs w:val="21"/>
          <w14:textFill>
            <w14:solidFill>
              <w14:schemeClr w14:val="tx1"/>
            </w14:solidFill>
          </w14:textFill>
        </w:rPr>
        <w:t>七</w:t>
      </w:r>
      <w:r>
        <w:rPr>
          <w:rFonts w:ascii="宋体" w:hAnsi="宋体" w:cs="Arial"/>
          <w:b/>
          <w:color w:val="000000" w:themeColor="text1"/>
          <w:szCs w:val="21"/>
          <w14:textFill>
            <w14:solidFill>
              <w14:schemeClr w14:val="tx1"/>
            </w14:solidFill>
          </w14:textFill>
        </w:rPr>
        <w:t>条</w:t>
      </w:r>
      <w:r>
        <w:rPr>
          <w:rFonts w:hint="eastAsia" w:ascii="宋体" w:hAnsi="宋体" w:cs="Arial"/>
          <w:b/>
          <w:color w:val="000000" w:themeColor="text1"/>
          <w:szCs w:val="21"/>
          <w14:textFill>
            <w14:solidFill>
              <w14:schemeClr w14:val="tx1"/>
            </w14:solidFill>
          </w14:textFill>
        </w:rPr>
        <w:t xml:space="preserve">  </w:t>
      </w:r>
      <w:r>
        <w:rPr>
          <w:rFonts w:ascii="宋体" w:hAnsi="宋体" w:cs="Arial"/>
          <w:b/>
          <w:color w:val="000000" w:themeColor="text1"/>
          <w:szCs w:val="21"/>
          <w14:textFill>
            <w14:solidFill>
              <w14:schemeClr w14:val="tx1"/>
            </w14:solidFill>
          </w14:textFill>
        </w:rPr>
        <w:t>履约保证金</w:t>
      </w:r>
    </w:p>
    <w:p w14:paraId="6E06E484">
      <w:pPr>
        <w:snapToGrid w:val="0"/>
        <w:spacing w:line="340" w:lineRule="atLeast"/>
        <w:ind w:left="210" w:leftChars="100"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1.具体金额：</w:t>
      </w:r>
      <w:r>
        <w:rPr>
          <w:rFonts w:hint="eastAsia" w:ascii="宋体" w:hAnsi="宋体"/>
          <w:color w:val="000000" w:themeColor="text1"/>
          <w:szCs w:val="21"/>
          <w:u w:val="single"/>
          <w14:textFill>
            <w14:solidFill>
              <w14:schemeClr w14:val="tx1"/>
            </w14:solidFill>
          </w14:textFill>
        </w:rPr>
        <w:t xml:space="preserve">  万元；</w:t>
      </w:r>
      <w:r>
        <w:rPr>
          <w:rFonts w:hint="eastAsia" w:ascii="宋体" w:hAnsi="宋体" w:cs="宋体"/>
          <w:color w:val="000000" w:themeColor="text1"/>
          <w:szCs w:val="21"/>
          <w14:textFill>
            <w14:solidFill>
              <w14:schemeClr w14:val="tx1"/>
            </w14:solidFill>
          </w14:textFill>
        </w:rPr>
        <w:t>在</w:t>
      </w:r>
      <w:r>
        <w:rPr>
          <w:rFonts w:hint="eastAsia" w:ascii="宋体" w:hAnsi="宋体"/>
          <w:color w:val="000000" w:themeColor="text1"/>
          <w:szCs w:val="21"/>
          <w14:textFill>
            <w14:solidFill>
              <w14:schemeClr w14:val="tx1"/>
            </w14:solidFill>
          </w14:textFill>
        </w:rPr>
        <w:t>合同签订之前交到采购人指定账户，履约保证金在服务期限结束且最后一批货物质保期结束后，如无质量问题，采购人在收到申请材料后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个工作日内以银行转帐方式如数退还（不计利息）。涉及违约的违约金和损失赔偿从履约保证金中扣减。</w:t>
      </w:r>
    </w:p>
    <w:p w14:paraId="19797B57">
      <w:pPr>
        <w:snapToGrid w:val="0"/>
        <w:spacing w:line="34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2.履约保证金指定账户：</w:t>
      </w:r>
    </w:p>
    <w:p w14:paraId="647D74EC">
      <w:pPr>
        <w:snapToGrid w:val="0"/>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开户名称：广西壮族自治区桂中监狱</w:t>
      </w:r>
    </w:p>
    <w:p w14:paraId="3BFB640A">
      <w:pPr>
        <w:snapToGrid w:val="0"/>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开户银行： </w:t>
      </w:r>
      <w:r>
        <w:rPr>
          <w:rFonts w:ascii="宋体" w:hAnsi="宋体"/>
          <w:color w:val="000000" w:themeColor="text1"/>
          <w:szCs w:val="21"/>
          <w14:textFill>
            <w14:solidFill>
              <w14:schemeClr w14:val="tx1"/>
            </w14:solidFill>
          </w14:textFill>
        </w:rPr>
        <w:t xml:space="preserve"> </w:t>
      </w:r>
    </w:p>
    <w:p w14:paraId="3639B976">
      <w:pPr>
        <w:snapToGrid w:val="0"/>
        <w:spacing w:line="340" w:lineRule="atLeast"/>
        <w:ind w:firstLine="420" w:firstLineChars="200"/>
        <w:rPr>
          <w:rFonts w:hint="eastAsia" w:ascii="宋体" w:hAnsi="宋体" w:cs="Arial"/>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银行账号： </w:t>
      </w:r>
    </w:p>
    <w:p w14:paraId="5F8CB7EF">
      <w:pPr>
        <w:snapToGrid w:val="0"/>
        <w:spacing w:line="340" w:lineRule="atLeast"/>
        <w:ind w:firstLine="422" w:firstLineChars="200"/>
        <w:rPr>
          <w:rFonts w:hint="eastAsia"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第八条  价格调整</w:t>
      </w:r>
    </w:p>
    <w:p w14:paraId="34794463">
      <w:pPr>
        <w:snapToGrid w:val="0"/>
        <w:spacing w:line="340" w:lineRule="atLeast"/>
        <w:ind w:firstLine="420" w:firstLineChars="200"/>
        <w:rPr>
          <w:rFonts w:hint="eastAsia" w:ascii="宋体" w:hAnsi="宋体" w:cs="Arial"/>
          <w:bCs/>
          <w:color w:val="000000" w:themeColor="text1"/>
          <w:szCs w:val="21"/>
          <w:u w:val="single"/>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合同签订之日起3个月（90天）价格不予调整。3个月后可以对市场价格变动幅度超过±10%的商品价格，进行基准单价调整。合同期内，双方申请调价不超过2次。由投标人或者采购人业务部门提出调价调整申请，由采购人在采购人所在地以市场询价方式，面向当地农贸市场主体不少于3家具有代表性的调查对象开展市场价格调查，拟定调整价格经双方认可后可调整价格。实行基准单价调整后，结算单价为变动后的基准单价×投标报价折扣系数。</w:t>
      </w:r>
    </w:p>
    <w:p w14:paraId="2B414768">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2、甲方向乙方采购招标采购需求目录中没有的的货物时，双方另行协商确定价格。</w:t>
      </w:r>
    </w:p>
    <w:p w14:paraId="025D3887">
      <w:pPr>
        <w:snapToGrid w:val="0"/>
        <w:spacing w:line="340" w:lineRule="atLeast"/>
        <w:ind w:firstLine="422" w:firstLineChars="200"/>
        <w:rPr>
          <w:rFonts w:hint="eastAsia"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w:t>
      </w:r>
      <w:r>
        <w:rPr>
          <w:rFonts w:hint="eastAsia" w:ascii="宋体" w:hAnsi="宋体" w:cs="Arial"/>
          <w:b/>
          <w:color w:val="000000" w:themeColor="text1"/>
          <w:szCs w:val="21"/>
          <w14:textFill>
            <w14:solidFill>
              <w14:schemeClr w14:val="tx1"/>
            </w14:solidFill>
          </w14:textFill>
        </w:rPr>
        <w:t>九</w:t>
      </w:r>
      <w:r>
        <w:rPr>
          <w:rFonts w:ascii="宋体" w:hAnsi="宋体" w:cs="Arial"/>
          <w:b/>
          <w:color w:val="000000" w:themeColor="text1"/>
          <w:szCs w:val="21"/>
          <w14:textFill>
            <w14:solidFill>
              <w14:schemeClr w14:val="tx1"/>
            </w14:solidFill>
          </w14:textFill>
        </w:rPr>
        <w:t>条</w:t>
      </w:r>
      <w:r>
        <w:rPr>
          <w:rFonts w:hint="eastAsia" w:ascii="宋体" w:hAnsi="宋体" w:cs="Arial"/>
          <w:b/>
          <w:color w:val="000000" w:themeColor="text1"/>
          <w:szCs w:val="21"/>
          <w14:textFill>
            <w14:solidFill>
              <w14:schemeClr w14:val="tx1"/>
            </w14:solidFill>
          </w14:textFill>
        </w:rPr>
        <w:t xml:space="preserve">  </w:t>
      </w:r>
      <w:r>
        <w:rPr>
          <w:rFonts w:ascii="宋体" w:hAnsi="宋体" w:cs="Arial"/>
          <w:b/>
          <w:color w:val="000000" w:themeColor="text1"/>
          <w:szCs w:val="21"/>
          <w14:textFill>
            <w14:solidFill>
              <w14:schemeClr w14:val="tx1"/>
            </w14:solidFill>
          </w14:textFill>
        </w:rPr>
        <w:t>税费</w:t>
      </w:r>
    </w:p>
    <w:p w14:paraId="4D4E3B0E">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本合同执行中相关的一切税费均由乙方负担。</w:t>
      </w:r>
    </w:p>
    <w:p w14:paraId="4D3C61C7">
      <w:pPr>
        <w:snapToGrid w:val="0"/>
        <w:spacing w:line="340" w:lineRule="atLeast"/>
        <w:ind w:firstLine="422" w:firstLineChars="200"/>
        <w:rPr>
          <w:rFonts w:ascii="宋体" w:cs="宋体"/>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第十条</w:t>
      </w:r>
      <w:r>
        <w:rPr>
          <w:rFonts w:hint="eastAsia" w:ascii="宋体" w:hAnsi="宋体" w:cs="Arial"/>
          <w:b/>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售后服务要求</w:t>
      </w:r>
    </w:p>
    <w:p w14:paraId="207FEA09">
      <w:pPr>
        <w:spacing w:line="360" w:lineRule="atLeas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1、出现质量问题的，必须在12小时内更换有质量问题的产品。</w:t>
      </w:r>
    </w:p>
    <w:p w14:paraId="66420D78">
      <w:pPr>
        <w:spacing w:line="360" w:lineRule="atLeast"/>
        <w:ind w:firstLine="420" w:firstLineChars="200"/>
        <w:rPr>
          <w:color w:val="000000" w:themeColor="text1"/>
          <w14:textFill>
            <w14:solidFill>
              <w14:schemeClr w14:val="tx1"/>
            </w14:solidFill>
          </w14:textFill>
        </w:rPr>
      </w:pPr>
      <w:r>
        <w:rPr>
          <w:rFonts w:hint="eastAsia" w:ascii="宋体" w:cs="宋体"/>
          <w:color w:val="000000" w:themeColor="text1"/>
          <w:szCs w:val="21"/>
          <w14:textFill>
            <w14:solidFill>
              <w14:schemeClr w14:val="tx1"/>
            </w14:solidFill>
          </w14:textFill>
        </w:rPr>
        <w:t>2、每批次中标人无法按规定时间交货，采购人从其他地方进行临时应急补货的，产生的相关成本及费用由中标人负责。</w:t>
      </w:r>
    </w:p>
    <w:p w14:paraId="0F0BA943">
      <w:pPr>
        <w:snapToGrid w:val="0"/>
        <w:spacing w:line="340" w:lineRule="atLeast"/>
        <w:ind w:firstLine="422" w:firstLineChars="200"/>
        <w:rPr>
          <w:rFonts w:hint="eastAsia"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第十</w:t>
      </w:r>
      <w:r>
        <w:rPr>
          <w:rFonts w:hint="eastAsia" w:ascii="宋体" w:hAnsi="宋体" w:cs="Arial"/>
          <w:b/>
          <w:color w:val="000000" w:themeColor="text1"/>
          <w:szCs w:val="21"/>
          <w14:textFill>
            <w14:solidFill>
              <w14:schemeClr w14:val="tx1"/>
            </w14:solidFill>
          </w14:textFill>
        </w:rPr>
        <w:t>一</w:t>
      </w:r>
      <w:r>
        <w:rPr>
          <w:rFonts w:ascii="宋体" w:hAnsi="宋体" w:cs="Arial"/>
          <w:b/>
          <w:color w:val="000000" w:themeColor="text1"/>
          <w:szCs w:val="21"/>
          <w14:textFill>
            <w14:solidFill>
              <w14:schemeClr w14:val="tx1"/>
            </w14:solidFill>
          </w14:textFill>
        </w:rPr>
        <w:t>条　违约责任</w:t>
      </w:r>
    </w:p>
    <w:p w14:paraId="4D691BB2">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1</w:t>
      </w:r>
      <w:r>
        <w:rPr>
          <w:rFonts w:hint="eastAsia" w:ascii="宋体" w:hAnsi="宋体" w:cs="Arial"/>
          <w:bCs/>
          <w:color w:val="000000" w:themeColor="text1"/>
          <w:szCs w:val="21"/>
          <w14:textFill>
            <w14:solidFill>
              <w14:schemeClr w14:val="tx1"/>
            </w14:solidFill>
          </w14:textFill>
        </w:rPr>
        <w:t>.乙方违约的，按《广西监狱罪犯生活卫生物资供货商考核管理办法》承担违约责任。</w:t>
      </w:r>
    </w:p>
    <w:p w14:paraId="545869E2">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2</w:t>
      </w:r>
      <w:r>
        <w:rPr>
          <w:rFonts w:hint="eastAsia" w:ascii="宋体" w:hAnsi="宋体" w:cs="Arial"/>
          <w:bCs/>
          <w:color w:val="000000" w:themeColor="text1"/>
          <w:szCs w:val="21"/>
          <w14:textFill>
            <w14:solidFill>
              <w14:schemeClr w14:val="tx1"/>
            </w14:solidFill>
          </w14:textFill>
        </w:rPr>
        <w:t>.甲方未按规定时间转结算货款的，每超一天，按逾期货款每日万分之三支付相应利息。</w:t>
      </w:r>
    </w:p>
    <w:p w14:paraId="5EE2E45B">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3</w:t>
      </w:r>
      <w:r>
        <w:rPr>
          <w:rFonts w:hint="eastAsia" w:ascii="宋体" w:hAnsi="宋体" w:cs="Arial"/>
          <w:bCs/>
          <w:color w:val="000000" w:themeColor="text1"/>
          <w:szCs w:val="21"/>
          <w14:textFill>
            <w14:solidFill>
              <w14:schemeClr w14:val="tx1"/>
            </w14:solidFill>
          </w14:textFill>
        </w:rPr>
        <w:t>.因天灾或不可抗力力无法履行合同的，甲方乙方均无责任。</w:t>
      </w:r>
    </w:p>
    <w:p w14:paraId="415F6E6B">
      <w:pPr>
        <w:spacing w:line="360" w:lineRule="atLeast"/>
        <w:ind w:firstLine="420" w:firstLineChars="200"/>
        <w:jc w:val="left"/>
        <w:rPr>
          <w:color w:val="000000" w:themeColor="text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4.其它违约行为按违约货款额 5% 收取违约金并赔偿经济损失。乙方累计发生3次违约行为或乙方因重大过错给甲方造成损失的的，甲方有权解除合同，履约保证金不予退还，且乙方应赔偿甲方损失。甲方因合同解除需重新组织采购的，</w:t>
      </w:r>
      <w:r>
        <w:rPr>
          <w:color w:val="000000" w:themeColor="text1"/>
          <w14:textFill>
            <w14:solidFill>
              <w14:schemeClr w14:val="tx1"/>
            </w14:solidFill>
          </w14:textFill>
        </w:rPr>
        <w:t>在采购人确定新的供应商前</w:t>
      </w:r>
      <w:r>
        <w:rPr>
          <w:rFonts w:hint="eastAsia" w:ascii="宋体" w:hAnsi="宋体" w:cs="Arial"/>
          <w:bCs/>
          <w:color w:val="000000" w:themeColor="text1"/>
          <w:szCs w:val="21"/>
          <w14:textFill>
            <w14:solidFill>
              <w14:schemeClr w14:val="tx1"/>
            </w14:solidFill>
          </w14:textFill>
        </w:rPr>
        <w:t>，甲方</w:t>
      </w:r>
      <w:r>
        <w:rPr>
          <w:color w:val="000000" w:themeColor="text1"/>
          <w14:textFill>
            <w14:solidFill>
              <w14:schemeClr w14:val="tx1"/>
            </w14:solidFill>
          </w14:textFill>
        </w:rPr>
        <w:t>有权向第三方临时采购货物，期间采购货物所增加的费用（</w:t>
      </w:r>
      <w:r>
        <w:rPr>
          <w:rFonts w:hint="eastAsia"/>
          <w:color w:val="000000" w:themeColor="text1"/>
          <w14:textFill>
            <w14:solidFill>
              <w14:schemeClr w14:val="tx1"/>
            </w14:solidFill>
          </w14:textFill>
        </w:rPr>
        <w:t>高于原中标单价的</w:t>
      </w:r>
      <w:r>
        <w:rPr>
          <w:color w:val="000000" w:themeColor="text1"/>
          <w14:textFill>
            <w14:solidFill>
              <w14:schemeClr w14:val="tx1"/>
            </w14:solidFill>
          </w14:textFill>
        </w:rPr>
        <w:t>）由</w:t>
      </w:r>
      <w:r>
        <w:rPr>
          <w:rFonts w:hint="eastAsia"/>
          <w:color w:val="000000" w:themeColor="text1"/>
          <w14:textFill>
            <w14:solidFill>
              <w14:schemeClr w14:val="tx1"/>
            </w14:solidFill>
          </w14:textFill>
        </w:rPr>
        <w:t>乙方</w:t>
      </w:r>
      <w:r>
        <w:rPr>
          <w:color w:val="000000" w:themeColor="text1"/>
          <w14:textFill>
            <w14:solidFill>
              <w14:schemeClr w14:val="tx1"/>
            </w14:solidFill>
          </w14:textFill>
        </w:rPr>
        <w:t>承担。</w:t>
      </w:r>
    </w:p>
    <w:p w14:paraId="051BE647">
      <w:pPr>
        <w:snapToGrid w:val="0"/>
        <w:spacing w:before="120" w:after="120" w:line="340" w:lineRule="atLeast"/>
        <w:ind w:firstLine="413" w:firstLineChars="196"/>
        <w:rPr>
          <w:rFonts w:hint="eastAsia"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第十</w:t>
      </w:r>
      <w:r>
        <w:rPr>
          <w:rFonts w:hint="eastAsia" w:ascii="宋体" w:hAnsi="宋体" w:cs="Arial"/>
          <w:b/>
          <w:color w:val="000000" w:themeColor="text1"/>
          <w:szCs w:val="21"/>
          <w14:textFill>
            <w14:solidFill>
              <w14:schemeClr w14:val="tx1"/>
            </w14:solidFill>
          </w14:textFill>
        </w:rPr>
        <w:t>二</w:t>
      </w:r>
      <w:r>
        <w:rPr>
          <w:rFonts w:ascii="宋体" w:hAnsi="宋体" w:cs="Arial"/>
          <w:b/>
          <w:color w:val="000000" w:themeColor="text1"/>
          <w:szCs w:val="21"/>
          <w14:textFill>
            <w14:solidFill>
              <w14:schemeClr w14:val="tx1"/>
            </w14:solidFill>
          </w14:textFill>
        </w:rPr>
        <w:t>条</w:t>
      </w:r>
      <w:r>
        <w:rPr>
          <w:rFonts w:hint="eastAsia" w:ascii="宋体" w:hAnsi="宋体" w:cs="Arial"/>
          <w:b/>
          <w:color w:val="000000" w:themeColor="text1"/>
          <w:szCs w:val="21"/>
          <w14:textFill>
            <w14:solidFill>
              <w14:schemeClr w14:val="tx1"/>
            </w14:solidFill>
          </w14:textFill>
        </w:rPr>
        <w:t xml:space="preserve">  </w:t>
      </w:r>
      <w:r>
        <w:rPr>
          <w:rFonts w:ascii="宋体" w:hAnsi="宋体" w:cs="Arial"/>
          <w:b/>
          <w:color w:val="000000" w:themeColor="text1"/>
          <w:szCs w:val="21"/>
          <w14:textFill>
            <w14:solidFill>
              <w14:schemeClr w14:val="tx1"/>
            </w14:solidFill>
          </w14:textFill>
        </w:rPr>
        <w:t>不可抗力事件处理</w:t>
      </w:r>
    </w:p>
    <w:p w14:paraId="1A5DD862">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14:paraId="1D42EFFC">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2.不可抗力事件发生后，应立即通知对方，并寄送有关权威机构出具的证明。</w:t>
      </w:r>
    </w:p>
    <w:p w14:paraId="2BFD5BDB">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3.不可抗力事件延续一百二十天以上，双方应通过友好协商，确定是否继续履行合同。</w:t>
      </w:r>
    </w:p>
    <w:p w14:paraId="31B9BB13">
      <w:pPr>
        <w:snapToGrid w:val="0"/>
        <w:spacing w:line="340" w:lineRule="atLeast"/>
        <w:ind w:firstLine="422" w:firstLineChars="200"/>
        <w:rPr>
          <w:rFonts w:hint="eastAsia" w:ascii="宋体" w:hAnsi="宋体" w:cs="Arial"/>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第十</w:t>
      </w:r>
      <w:r>
        <w:rPr>
          <w:rFonts w:hint="eastAsia" w:ascii="宋体" w:hAnsi="宋体" w:cs="Arial"/>
          <w:b/>
          <w:color w:val="000000" w:themeColor="text1"/>
          <w:szCs w:val="21"/>
          <w14:textFill>
            <w14:solidFill>
              <w14:schemeClr w14:val="tx1"/>
            </w14:solidFill>
          </w14:textFill>
        </w:rPr>
        <w:t>三</w:t>
      </w:r>
      <w:r>
        <w:rPr>
          <w:rFonts w:ascii="宋体" w:hAnsi="宋体" w:cs="Arial"/>
          <w:b/>
          <w:color w:val="000000" w:themeColor="text1"/>
          <w:szCs w:val="21"/>
          <w14:textFill>
            <w14:solidFill>
              <w14:schemeClr w14:val="tx1"/>
            </w14:solidFill>
          </w14:textFill>
        </w:rPr>
        <w:t>条</w:t>
      </w:r>
      <w:r>
        <w:rPr>
          <w:rFonts w:hint="eastAsia" w:ascii="宋体" w:hAnsi="宋体" w:cs="Arial"/>
          <w:b/>
          <w:color w:val="000000" w:themeColor="text1"/>
          <w:szCs w:val="21"/>
          <w14:textFill>
            <w14:solidFill>
              <w14:schemeClr w14:val="tx1"/>
            </w14:solidFill>
          </w14:textFill>
        </w:rPr>
        <w:t xml:space="preserve">  </w:t>
      </w:r>
      <w:r>
        <w:rPr>
          <w:rFonts w:ascii="宋体" w:hAnsi="宋体" w:cs="Arial"/>
          <w:b/>
          <w:color w:val="000000" w:themeColor="text1"/>
          <w:szCs w:val="21"/>
          <w14:textFill>
            <w14:solidFill>
              <w14:schemeClr w14:val="tx1"/>
            </w14:solidFill>
          </w14:textFill>
        </w:rPr>
        <w:t>合同争议解决</w:t>
      </w:r>
    </w:p>
    <w:p w14:paraId="3D4A8B90">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因履行本合同引起的或与本合同有关的争议，甲乙双方应首先通过友好协商解决，如果协商不能解决，</w:t>
      </w:r>
      <w:r>
        <w:rPr>
          <w:rFonts w:hint="eastAsia" w:ascii="宋体" w:hAnsi="宋体" w:cs="Arial"/>
          <w:color w:val="000000" w:themeColor="text1"/>
          <w:szCs w:val="21"/>
          <w14:textFill>
            <w14:solidFill>
              <w14:schemeClr w14:val="tx1"/>
            </w14:solidFill>
          </w14:textFill>
        </w:rPr>
        <w:t>可</w:t>
      </w:r>
      <w:r>
        <w:rPr>
          <w:rFonts w:ascii="宋体" w:hAnsi="宋体" w:cs="Arial"/>
          <w:color w:val="000000" w:themeColor="text1"/>
          <w:szCs w:val="21"/>
          <w14:textFill>
            <w14:solidFill>
              <w14:schemeClr w14:val="tx1"/>
            </w14:solidFill>
          </w14:textFill>
        </w:rPr>
        <w:t>向甲方所在地人民法院提起诉讼。</w:t>
      </w:r>
    </w:p>
    <w:p w14:paraId="6FD8EDF9">
      <w:pPr>
        <w:snapToGrid w:val="0"/>
        <w:spacing w:line="340" w:lineRule="atLeast"/>
        <w:ind w:firstLine="422" w:firstLineChars="200"/>
        <w:rPr>
          <w:rFonts w:hint="eastAsia"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第十</w:t>
      </w:r>
      <w:r>
        <w:rPr>
          <w:rFonts w:hint="eastAsia" w:ascii="宋体" w:hAnsi="宋体" w:cs="Arial"/>
          <w:b/>
          <w:color w:val="000000" w:themeColor="text1"/>
          <w:szCs w:val="21"/>
          <w14:textFill>
            <w14:solidFill>
              <w14:schemeClr w14:val="tx1"/>
            </w14:solidFill>
          </w14:textFill>
        </w:rPr>
        <w:t>四</w:t>
      </w:r>
      <w:r>
        <w:rPr>
          <w:rFonts w:ascii="宋体" w:hAnsi="宋体" w:cs="Arial"/>
          <w:b/>
          <w:color w:val="000000" w:themeColor="text1"/>
          <w:szCs w:val="21"/>
          <w14:textFill>
            <w14:solidFill>
              <w14:schemeClr w14:val="tx1"/>
            </w14:solidFill>
          </w14:textFill>
        </w:rPr>
        <w:t>条</w:t>
      </w:r>
      <w:r>
        <w:rPr>
          <w:rFonts w:hint="eastAsia" w:ascii="宋体" w:hAnsi="宋体" w:cs="Arial"/>
          <w:b/>
          <w:color w:val="000000" w:themeColor="text1"/>
          <w:szCs w:val="21"/>
          <w14:textFill>
            <w14:solidFill>
              <w14:schemeClr w14:val="tx1"/>
            </w14:solidFill>
          </w14:textFill>
        </w:rPr>
        <w:t xml:space="preserve">  </w:t>
      </w:r>
      <w:r>
        <w:rPr>
          <w:rFonts w:ascii="宋体" w:hAnsi="宋体" w:cs="Arial"/>
          <w:b/>
          <w:color w:val="000000" w:themeColor="text1"/>
          <w:szCs w:val="21"/>
          <w14:textFill>
            <w14:solidFill>
              <w14:schemeClr w14:val="tx1"/>
            </w14:solidFill>
          </w14:textFill>
        </w:rPr>
        <w:t>合同的变更、终止与转让</w:t>
      </w:r>
    </w:p>
    <w:p w14:paraId="702E616A">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1.本合同一经签订，</w:t>
      </w:r>
      <w:r>
        <w:rPr>
          <w:rFonts w:hint="eastAsia" w:ascii="宋体" w:hAnsi="宋体" w:cs="Arial"/>
          <w:color w:val="000000" w:themeColor="text1"/>
          <w:szCs w:val="21"/>
          <w14:textFill>
            <w14:solidFill>
              <w14:schemeClr w14:val="tx1"/>
            </w14:solidFill>
          </w14:textFill>
        </w:rPr>
        <w:t>非因法定情形或招标文件规定、合同约定情形，</w:t>
      </w:r>
      <w:r>
        <w:rPr>
          <w:rFonts w:ascii="宋体" w:hAnsi="宋体" w:cs="Arial"/>
          <w:color w:val="000000" w:themeColor="text1"/>
          <w:szCs w:val="21"/>
          <w14:textFill>
            <w14:solidFill>
              <w14:schemeClr w14:val="tx1"/>
            </w14:solidFill>
          </w14:textFill>
        </w:rPr>
        <w:t>甲乙双方不得擅自变更、中止或终止。</w:t>
      </w:r>
    </w:p>
    <w:p w14:paraId="3E5C185E">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2.未经甲方书面同意，乙方不得擅自转让（无进口资格的乙方委托进口货物除外）其应履行的合同义务。</w:t>
      </w:r>
    </w:p>
    <w:p w14:paraId="6E1FA789">
      <w:pPr>
        <w:snapToGrid w:val="0"/>
        <w:spacing w:line="340" w:lineRule="atLeast"/>
        <w:ind w:firstLine="422" w:firstLineChars="200"/>
        <w:rPr>
          <w:rFonts w:hint="eastAsia"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第十</w:t>
      </w:r>
      <w:r>
        <w:rPr>
          <w:rFonts w:hint="eastAsia" w:ascii="宋体" w:hAnsi="宋体" w:cs="Arial"/>
          <w:b/>
          <w:color w:val="000000" w:themeColor="text1"/>
          <w:szCs w:val="21"/>
          <w14:textFill>
            <w14:solidFill>
              <w14:schemeClr w14:val="tx1"/>
            </w14:solidFill>
          </w14:textFill>
        </w:rPr>
        <w:t>五</w:t>
      </w:r>
      <w:r>
        <w:rPr>
          <w:rFonts w:ascii="宋体" w:hAnsi="宋体" w:cs="Arial"/>
          <w:b/>
          <w:color w:val="000000" w:themeColor="text1"/>
          <w:szCs w:val="21"/>
          <w14:textFill>
            <w14:solidFill>
              <w14:schemeClr w14:val="tx1"/>
            </w14:solidFill>
          </w14:textFill>
        </w:rPr>
        <w:t>条</w:t>
      </w:r>
      <w:r>
        <w:rPr>
          <w:rFonts w:hint="eastAsia" w:ascii="宋体" w:hAnsi="宋体" w:cs="Arial"/>
          <w:b/>
          <w:color w:val="000000" w:themeColor="text1"/>
          <w:szCs w:val="21"/>
          <w14:textFill>
            <w14:solidFill>
              <w14:schemeClr w14:val="tx1"/>
            </w14:solidFill>
          </w14:textFill>
        </w:rPr>
        <w:t xml:space="preserve">  </w:t>
      </w:r>
      <w:r>
        <w:rPr>
          <w:rFonts w:ascii="宋体" w:hAnsi="宋体" w:cs="Arial"/>
          <w:b/>
          <w:color w:val="000000" w:themeColor="text1"/>
          <w:szCs w:val="21"/>
          <w14:textFill>
            <w14:solidFill>
              <w14:schemeClr w14:val="tx1"/>
            </w14:solidFill>
          </w14:textFill>
        </w:rPr>
        <w:t>通知与送达</w:t>
      </w:r>
    </w:p>
    <w:p w14:paraId="4F6B275B">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1</w:t>
      </w: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5CD1C02C">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2</w:t>
      </w: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任何一方当事人向对/他方所发出的通知或请求送达时间：</w:t>
      </w:r>
    </w:p>
    <w:p w14:paraId="75C64A52">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（1）如果是传真，则在发送当日视为送达；</w:t>
      </w:r>
    </w:p>
    <w:p w14:paraId="531E3309">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（2）如果是短信/微信/电子邮件，自电子文件内容在发送方正确填写地址且未被系统退回的情况下，进入对方数据电文接收系统当日视为送达。</w:t>
      </w:r>
    </w:p>
    <w:p w14:paraId="4898B4DD">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（3）如果是信函，在挂号信交邮后第三日视为送达；</w:t>
      </w:r>
    </w:p>
    <w:p w14:paraId="255F5EE6">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（4）如果是派人专程送达，则在收件人签收之日视为收到；</w:t>
      </w:r>
    </w:p>
    <w:p w14:paraId="56C86483">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（5）如果同时使用几种通知方式的，以其中较快到达接收方者为准。</w:t>
      </w:r>
    </w:p>
    <w:p w14:paraId="60C4CFF4">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（6）若送达日为非工作日</w:t>
      </w: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则视为在下一工作日送达。</w:t>
      </w:r>
    </w:p>
    <w:p w14:paraId="796A9FB9">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3</w:t>
      </w: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0A7E857B">
      <w:pPr>
        <w:snapToGrid w:val="0"/>
        <w:spacing w:line="340" w:lineRule="atLeast"/>
        <w:ind w:firstLine="420" w:firstLineChars="200"/>
        <w:rPr>
          <w:rFonts w:hint="eastAsia" w:ascii="宋体" w:hAnsi="宋体" w:cs="Arial"/>
          <w:b/>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4</w:t>
      </w: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合同送达条款与争议解决条款均为独立条款，不受合同整体或其他条款的效力的影响。</w:t>
      </w:r>
    </w:p>
    <w:p w14:paraId="32D36A2B">
      <w:pPr>
        <w:snapToGrid w:val="0"/>
        <w:spacing w:line="340" w:lineRule="atLeast"/>
        <w:ind w:firstLine="422" w:firstLineChars="200"/>
        <w:rPr>
          <w:rFonts w:hint="eastAsia"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第十</w:t>
      </w:r>
      <w:r>
        <w:rPr>
          <w:rFonts w:hint="eastAsia" w:ascii="宋体" w:hAnsi="宋体" w:cs="Arial"/>
          <w:b/>
          <w:color w:val="000000" w:themeColor="text1"/>
          <w:szCs w:val="21"/>
          <w14:textFill>
            <w14:solidFill>
              <w14:schemeClr w14:val="tx1"/>
            </w14:solidFill>
          </w14:textFill>
        </w:rPr>
        <w:t>六</w:t>
      </w:r>
      <w:r>
        <w:rPr>
          <w:rFonts w:ascii="宋体" w:hAnsi="宋体" w:cs="Arial"/>
          <w:b/>
          <w:color w:val="000000" w:themeColor="text1"/>
          <w:szCs w:val="21"/>
          <w14:textFill>
            <w14:solidFill>
              <w14:schemeClr w14:val="tx1"/>
            </w14:solidFill>
          </w14:textFill>
        </w:rPr>
        <w:t>条</w:t>
      </w:r>
      <w:r>
        <w:rPr>
          <w:rFonts w:hint="eastAsia" w:ascii="宋体" w:hAnsi="宋体" w:cs="Arial"/>
          <w:b/>
          <w:color w:val="000000" w:themeColor="text1"/>
          <w:szCs w:val="21"/>
          <w14:textFill>
            <w14:solidFill>
              <w14:schemeClr w14:val="tx1"/>
            </w14:solidFill>
          </w14:textFill>
        </w:rPr>
        <w:t xml:space="preserve">  </w:t>
      </w:r>
      <w:r>
        <w:rPr>
          <w:rFonts w:ascii="宋体" w:hAnsi="宋体" w:cs="Arial"/>
          <w:b/>
          <w:color w:val="000000" w:themeColor="text1"/>
          <w:szCs w:val="21"/>
          <w14:textFill>
            <w14:solidFill>
              <w14:schemeClr w14:val="tx1"/>
            </w14:solidFill>
          </w14:textFill>
        </w:rPr>
        <w:t>合同组成及相互关系</w:t>
      </w:r>
    </w:p>
    <w:p w14:paraId="739CCD15">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1</w:t>
      </w: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本合同的采购文件（含招标答疑）、符合招标要求的</w:t>
      </w:r>
      <w:r>
        <w:rPr>
          <w:rFonts w:hint="eastAsia" w:ascii="宋体" w:hAnsi="宋体" w:cs="Arial"/>
          <w:bCs/>
          <w:color w:val="000000" w:themeColor="text1"/>
          <w:szCs w:val="21"/>
          <w14:textFill>
            <w14:solidFill>
              <w14:schemeClr w14:val="tx1"/>
            </w14:solidFill>
          </w14:textFill>
        </w:rPr>
        <w:t>投标文件</w:t>
      </w:r>
      <w:r>
        <w:rPr>
          <w:rFonts w:ascii="宋体" w:hAnsi="宋体" w:cs="Arial"/>
          <w:bCs/>
          <w:color w:val="000000" w:themeColor="text1"/>
          <w:szCs w:val="21"/>
          <w14:textFill>
            <w14:solidFill>
              <w14:schemeClr w14:val="tx1"/>
            </w14:solidFill>
          </w14:textFill>
        </w:rPr>
        <w:t xml:space="preserve">、中标通知书、本合同履行过程中双方签章确认的协议或其他文件均为本合同的组成部分，若合同组成文件之间发生矛盾的，以下排列顺序为合同组成文件之间的优先解释顺序： </w:t>
      </w:r>
    </w:p>
    <w:p w14:paraId="61749A2F">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（1）本合同及其附件；</w:t>
      </w:r>
    </w:p>
    <w:p w14:paraId="514BEB25">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（2）中标通知书；</w:t>
      </w:r>
    </w:p>
    <w:p w14:paraId="6888BDC2">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（3）符合招标要求的</w:t>
      </w:r>
      <w:r>
        <w:rPr>
          <w:rFonts w:hint="eastAsia" w:ascii="宋体" w:hAnsi="宋体" w:cs="Arial"/>
          <w:bCs/>
          <w:color w:val="000000" w:themeColor="text1"/>
          <w:szCs w:val="21"/>
          <w14:textFill>
            <w14:solidFill>
              <w14:schemeClr w14:val="tx1"/>
            </w14:solidFill>
          </w14:textFill>
        </w:rPr>
        <w:t>投标文件</w:t>
      </w:r>
      <w:r>
        <w:rPr>
          <w:rFonts w:ascii="宋体" w:hAnsi="宋体" w:cs="Arial"/>
          <w:bCs/>
          <w:color w:val="000000" w:themeColor="text1"/>
          <w:szCs w:val="21"/>
          <w14:textFill>
            <w14:solidFill>
              <w14:schemeClr w14:val="tx1"/>
            </w14:solidFill>
          </w14:textFill>
        </w:rPr>
        <w:t>；</w:t>
      </w:r>
    </w:p>
    <w:p w14:paraId="60E4BB14">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（4）采购文件(招标答疑)；</w:t>
      </w:r>
    </w:p>
    <w:p w14:paraId="41E9D4EB">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（5）标准、规范及有关技术文件；</w:t>
      </w:r>
    </w:p>
    <w:p w14:paraId="429A0F5E">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（6）其他合同文件。</w:t>
      </w:r>
    </w:p>
    <w:p w14:paraId="2B4C5461">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2</w:t>
      </w:r>
      <w:r>
        <w:rPr>
          <w:rFonts w:hint="eastAsia" w:ascii="宋体" w:hAnsi="宋体" w:cs="Arial"/>
          <w:bCs/>
          <w:color w:val="000000" w:themeColor="text1"/>
          <w:szCs w:val="21"/>
          <w14:textFill>
            <w14:solidFill>
              <w14:schemeClr w14:val="tx1"/>
            </w14:solidFill>
          </w14:textFill>
        </w:rPr>
        <w:t>.本</w:t>
      </w:r>
      <w:r>
        <w:rPr>
          <w:rFonts w:ascii="宋体" w:hAnsi="宋体" w:cs="Arial"/>
          <w:bCs/>
          <w:color w:val="000000" w:themeColor="text1"/>
          <w:szCs w:val="21"/>
          <w14:textFill>
            <w14:solidFill>
              <w14:schemeClr w14:val="tx1"/>
            </w14:solidFill>
          </w14:textFill>
        </w:rPr>
        <w:t>合同履行过程中双方签章确认的协议或其他文件</w:t>
      </w:r>
      <w:r>
        <w:rPr>
          <w:rFonts w:hint="eastAsia" w:ascii="宋体" w:hAnsi="宋体" w:cs="Arial"/>
          <w:bCs/>
          <w:color w:val="000000" w:themeColor="text1"/>
          <w:szCs w:val="21"/>
          <w14:textFill>
            <w14:solidFill>
              <w14:schemeClr w14:val="tx1"/>
            </w14:solidFill>
          </w14:textFill>
        </w:rPr>
        <w:t>均为本合同的组成部分。</w:t>
      </w:r>
    </w:p>
    <w:p w14:paraId="2A4DCECD">
      <w:pPr>
        <w:snapToGrid w:val="0"/>
        <w:spacing w:line="340" w:lineRule="atLeast"/>
        <w:ind w:firstLine="420" w:firstLineChars="200"/>
        <w:rPr>
          <w:rFonts w:hint="eastAsia"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3</w:t>
      </w: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前述文件应认为是互为补充和解释的，如有互相矛盾之处，以前述文件所列顺序作为其优先解释的顺序，但如果某一文件对甲方权利维护更有利或对乙方有更高、更严格要求的以该文件内容为准。</w:t>
      </w:r>
    </w:p>
    <w:p w14:paraId="060365D8">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4</w:t>
      </w:r>
      <w:r>
        <w:rPr>
          <w:rFonts w:hint="eastAsia" w:ascii="宋体" w:hAnsi="宋体" w:cs="Arial"/>
          <w:bCs/>
          <w:color w:val="000000" w:themeColor="text1"/>
          <w:szCs w:val="21"/>
          <w14:textFill>
            <w14:solidFill>
              <w14:schemeClr w14:val="tx1"/>
            </w14:solidFill>
          </w14:textFill>
        </w:rPr>
        <w:t>.</w:t>
      </w:r>
      <w:r>
        <w:rPr>
          <w:rFonts w:ascii="宋体" w:hAnsi="宋体" w:cs="Arial"/>
          <w:bCs/>
          <w:color w:val="000000" w:themeColor="text1"/>
          <w:szCs w:val="21"/>
          <w14:textFill>
            <w14:solidFill>
              <w14:schemeClr w14:val="tx1"/>
            </w14:solidFill>
          </w14:textFill>
        </w:rPr>
        <w:t>前述各项文件包括双方就该合同组成文件所作出的补充和修改，属于同一项文件的，应以最新签署的为准。</w:t>
      </w:r>
      <w:r>
        <w:rPr>
          <w:rFonts w:ascii="宋体" w:hAnsi="宋体" w:cs="Arial"/>
          <w:color w:val="000000" w:themeColor="text1"/>
          <w:szCs w:val="21"/>
          <w14:textFill>
            <w14:solidFill>
              <w14:schemeClr w14:val="tx1"/>
            </w14:solidFill>
          </w14:textFill>
        </w:rPr>
        <w:t>前述文件应认为是互为补充和解释的，如有互相矛盾之处，以前述文件所列顺序作为其优先解释的顺序，但如果某一文件对甲方权利维护更有利或对乙方有更高、更严格要求的以该文件内容为准。</w:t>
      </w:r>
    </w:p>
    <w:p w14:paraId="4B66BB00">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5</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前述各项文件包括双方就该合同组成文件所作出的补充和修改，属于同一项文件的，应以最新签署的为准。</w:t>
      </w:r>
    </w:p>
    <w:p w14:paraId="3F20DD4B">
      <w:pPr>
        <w:snapToGrid w:val="0"/>
        <w:spacing w:before="120" w:after="120" w:line="340" w:lineRule="atLeast"/>
        <w:ind w:firstLine="422" w:firstLineChars="200"/>
        <w:rPr>
          <w:rFonts w:hint="eastAsia"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第十</w:t>
      </w:r>
      <w:r>
        <w:rPr>
          <w:rFonts w:hint="eastAsia" w:ascii="宋体" w:hAnsi="宋体" w:cs="Arial"/>
          <w:b/>
          <w:color w:val="000000" w:themeColor="text1"/>
          <w:szCs w:val="21"/>
          <w14:textFill>
            <w14:solidFill>
              <w14:schemeClr w14:val="tx1"/>
            </w14:solidFill>
          </w14:textFill>
        </w:rPr>
        <w:t>七</w:t>
      </w:r>
      <w:r>
        <w:rPr>
          <w:rFonts w:ascii="宋体" w:hAnsi="宋体" w:cs="Arial"/>
          <w:b/>
          <w:color w:val="000000" w:themeColor="text1"/>
          <w:szCs w:val="21"/>
          <w14:textFill>
            <w14:solidFill>
              <w14:schemeClr w14:val="tx1"/>
            </w14:solidFill>
          </w14:textFill>
        </w:rPr>
        <w:t>条　合同生效及其它</w:t>
      </w:r>
    </w:p>
    <w:p w14:paraId="6AD66E78">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合同经双方法定代表人或授权代表签字并加盖单位公章后生效。本合同一式五份，具有同等法律效力。</w:t>
      </w:r>
      <w:r>
        <w:rPr>
          <w:rFonts w:ascii="宋体" w:hAnsi="宋体" w:cs="Arial"/>
          <w:color w:val="000000" w:themeColor="text1"/>
          <w:spacing w:val="4"/>
          <w:szCs w:val="21"/>
          <w14:textFill>
            <w14:solidFill>
              <w14:schemeClr w14:val="tx1"/>
            </w14:solidFill>
          </w14:textFill>
        </w:rPr>
        <w:t>采购代理机构</w:t>
      </w:r>
      <w:r>
        <w:rPr>
          <w:rFonts w:ascii="宋体" w:hAnsi="宋体" w:cs="Arial"/>
          <w:color w:val="000000" w:themeColor="text1"/>
          <w:szCs w:val="21"/>
          <w14:textFill>
            <w14:solidFill>
              <w14:schemeClr w14:val="tx1"/>
            </w14:solidFill>
          </w14:textFill>
        </w:rPr>
        <w:t>各一份，甲方</w:t>
      </w:r>
      <w:r>
        <w:rPr>
          <w:rFonts w:hint="eastAsia" w:ascii="宋体" w:hAnsi="宋体" w:cs="Arial"/>
          <w:color w:val="000000" w:themeColor="text1"/>
          <w:szCs w:val="21"/>
          <w14:textFill>
            <w14:solidFill>
              <w14:schemeClr w14:val="tx1"/>
            </w14:solidFill>
          </w14:textFill>
        </w:rPr>
        <w:t>三</w:t>
      </w:r>
      <w:r>
        <w:rPr>
          <w:rFonts w:ascii="宋体" w:hAnsi="宋体" w:cs="Arial"/>
          <w:color w:val="000000" w:themeColor="text1"/>
          <w:szCs w:val="21"/>
          <w14:textFill>
            <w14:solidFill>
              <w14:schemeClr w14:val="tx1"/>
            </w14:solidFill>
          </w14:textFill>
        </w:rPr>
        <w:t>份，乙方一份。</w:t>
      </w:r>
    </w:p>
    <w:p w14:paraId="3F58E4D5">
      <w:pPr>
        <w:snapToGrid w:val="0"/>
        <w:spacing w:line="340" w:lineRule="atLeast"/>
        <w:ind w:firstLine="420" w:firstLineChars="200"/>
        <w:rPr>
          <w:rFonts w:hint="eastAsia"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合同执行中涉及采购资金和采购内容修改或补充的，须经财政部门审批，并签书面补充协议报财政部门备案，方可作为主合同不可分割的一部分。</w:t>
      </w:r>
    </w:p>
    <w:p w14:paraId="504FA74E">
      <w:pPr>
        <w:snapToGrid w:val="0"/>
        <w:spacing w:line="340" w:lineRule="atLeast"/>
        <w:ind w:firstLine="420" w:firstLineChars="200"/>
        <w:rPr>
          <w:rFonts w:hint="eastAsia"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3</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本合同未尽事宜，遵照《</w:t>
      </w:r>
      <w:r>
        <w:rPr>
          <w:rFonts w:hint="eastAsia" w:ascii="宋体" w:hAnsi="宋体" w:cs="Arial"/>
          <w:color w:val="000000" w:themeColor="text1"/>
          <w:szCs w:val="21"/>
          <w14:textFill>
            <w14:solidFill>
              <w14:schemeClr w14:val="tx1"/>
            </w14:solidFill>
          </w14:textFill>
        </w:rPr>
        <w:t>中华人民共和国民法典</w:t>
      </w:r>
      <w:r>
        <w:rPr>
          <w:rFonts w:ascii="宋体" w:hAnsi="宋体" w:cs="Arial"/>
          <w:color w:val="000000" w:themeColor="text1"/>
          <w:szCs w:val="21"/>
          <w14:textFill>
            <w14:solidFill>
              <w14:schemeClr w14:val="tx1"/>
            </w14:solidFill>
          </w14:textFill>
        </w:rPr>
        <w:t>》有关条文执行。</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7B68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14:paraId="1AD232B4">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甲方（章）           </w:t>
            </w:r>
          </w:p>
          <w:p w14:paraId="0CEFF54A">
            <w:pPr>
              <w:snapToGrid w:val="0"/>
              <w:spacing w:line="340" w:lineRule="atLeast"/>
              <w:rPr>
                <w:rFonts w:hint="eastAsia" w:ascii="宋体" w:hAnsi="宋体"/>
                <w:color w:val="000000" w:themeColor="text1"/>
                <w:szCs w:val="21"/>
                <w14:textFill>
                  <w14:solidFill>
                    <w14:schemeClr w14:val="tx1"/>
                  </w14:solidFill>
                </w14:textFill>
              </w:rPr>
            </w:pPr>
          </w:p>
          <w:p w14:paraId="6CA1DFD0">
            <w:pPr>
              <w:snapToGrid w:val="0"/>
              <w:spacing w:line="340" w:lineRule="atLeast"/>
              <w:rPr>
                <w:rFonts w:hint="eastAsia" w:ascii="宋体" w:hAnsi="宋体"/>
                <w:color w:val="000000" w:themeColor="text1"/>
                <w:szCs w:val="21"/>
                <w14:textFill>
                  <w14:solidFill>
                    <w14:schemeClr w14:val="tx1"/>
                  </w14:solidFill>
                </w14:textFill>
              </w:rPr>
            </w:pPr>
          </w:p>
          <w:p w14:paraId="191416CA">
            <w:pPr>
              <w:snapToGrid w:val="0"/>
              <w:spacing w:line="340" w:lineRule="atLeast"/>
              <w:ind w:firstLine="945" w:firstLineChars="450"/>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tc>
        <w:tc>
          <w:tcPr>
            <w:tcW w:w="2500" w:type="pct"/>
            <w:vAlign w:val="center"/>
          </w:tcPr>
          <w:p w14:paraId="32BB1056">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乙方（章）   </w:t>
            </w:r>
          </w:p>
          <w:p w14:paraId="4D6E7B9F">
            <w:pPr>
              <w:snapToGrid w:val="0"/>
              <w:spacing w:line="340" w:lineRule="atLeast"/>
              <w:rPr>
                <w:rFonts w:hint="eastAsia" w:ascii="宋体" w:hAnsi="宋体"/>
                <w:color w:val="000000" w:themeColor="text1"/>
                <w:szCs w:val="21"/>
                <w14:textFill>
                  <w14:solidFill>
                    <w14:schemeClr w14:val="tx1"/>
                  </w14:solidFill>
                </w14:textFill>
              </w:rPr>
            </w:pPr>
          </w:p>
          <w:p w14:paraId="22896E70">
            <w:pPr>
              <w:snapToGrid w:val="0"/>
              <w:spacing w:line="340" w:lineRule="atLeast"/>
              <w:rPr>
                <w:rFonts w:hint="eastAsia" w:ascii="宋体" w:hAnsi="宋体"/>
                <w:color w:val="000000" w:themeColor="text1"/>
                <w:szCs w:val="21"/>
                <w14:textFill>
                  <w14:solidFill>
                    <w14:schemeClr w14:val="tx1"/>
                  </w14:solidFill>
                </w14:textFill>
              </w:rPr>
            </w:pPr>
          </w:p>
          <w:p w14:paraId="0D5E72D7">
            <w:pPr>
              <w:snapToGrid w:val="0"/>
              <w:spacing w:line="340" w:lineRule="atLeast"/>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tc>
      </w:tr>
      <w:tr w14:paraId="104B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6F14EADD">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500" w:type="pct"/>
            <w:vAlign w:val="center"/>
          </w:tcPr>
          <w:p w14:paraId="10831866">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单位地址： </w:t>
            </w:r>
          </w:p>
        </w:tc>
      </w:tr>
      <w:tr w14:paraId="1B05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2500" w:type="pct"/>
            <w:vAlign w:val="center"/>
          </w:tcPr>
          <w:p w14:paraId="44568BB3">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c>
          <w:tcPr>
            <w:tcW w:w="2500" w:type="pct"/>
            <w:vAlign w:val="center"/>
          </w:tcPr>
          <w:p w14:paraId="473A1A09">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r>
      <w:tr w14:paraId="3FB0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500" w:type="pct"/>
            <w:vAlign w:val="center"/>
          </w:tcPr>
          <w:p w14:paraId="400F7233">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500" w:type="pct"/>
            <w:vAlign w:val="center"/>
          </w:tcPr>
          <w:p w14:paraId="2B9CF6AE">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r>
      <w:tr w14:paraId="59AC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663F65CB">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500" w:type="pct"/>
            <w:vAlign w:val="center"/>
          </w:tcPr>
          <w:p w14:paraId="29310C2B">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r>
      <w:tr w14:paraId="1736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4A740728">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500" w:type="pct"/>
            <w:vAlign w:val="center"/>
          </w:tcPr>
          <w:p w14:paraId="604376ED">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r>
      <w:tr w14:paraId="19AF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17C5AAEE">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ascii="宋体" w:hAnsi="宋体"/>
                <w:color w:val="000000" w:themeColor="text1"/>
                <w:szCs w:val="21"/>
                <w14:textFill>
                  <w14:solidFill>
                    <w14:schemeClr w14:val="tx1"/>
                  </w14:solidFill>
                </w14:textFill>
              </w:rPr>
              <w:t xml:space="preserve"> </w:t>
            </w:r>
          </w:p>
        </w:tc>
        <w:tc>
          <w:tcPr>
            <w:tcW w:w="2500" w:type="pct"/>
            <w:vAlign w:val="center"/>
          </w:tcPr>
          <w:p w14:paraId="153B2961">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开户银行： </w:t>
            </w:r>
          </w:p>
        </w:tc>
      </w:tr>
      <w:tr w14:paraId="789C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28CEE88">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p>
        </w:tc>
        <w:tc>
          <w:tcPr>
            <w:tcW w:w="2500" w:type="pct"/>
            <w:vAlign w:val="center"/>
          </w:tcPr>
          <w:p w14:paraId="23A7D4D7">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p>
        </w:tc>
      </w:tr>
      <w:tr w14:paraId="27D7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38077425">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纳税人识别号或统一社会信用代码：</w:t>
            </w:r>
          </w:p>
          <w:p w14:paraId="10FF8E14">
            <w:pPr>
              <w:snapToGrid w:val="0"/>
              <w:spacing w:line="340" w:lineRule="atLeast"/>
              <w:rPr>
                <w:rFonts w:hint="eastAsia" w:ascii="宋体" w:hAnsi="宋体"/>
                <w:color w:val="000000" w:themeColor="text1"/>
                <w:szCs w:val="21"/>
                <w14:textFill>
                  <w14:solidFill>
                    <w14:schemeClr w14:val="tx1"/>
                  </w14:solidFill>
                </w14:textFill>
              </w:rPr>
            </w:pPr>
          </w:p>
        </w:tc>
        <w:tc>
          <w:tcPr>
            <w:tcW w:w="2500" w:type="pct"/>
            <w:vAlign w:val="center"/>
          </w:tcPr>
          <w:p w14:paraId="36FA588D">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纳税人识别号或统一社会信用代码：</w:t>
            </w:r>
          </w:p>
          <w:p w14:paraId="3D23F768">
            <w:pPr>
              <w:snapToGrid w:val="0"/>
              <w:spacing w:line="340" w:lineRule="atLeast"/>
              <w:rPr>
                <w:rFonts w:hint="eastAsia" w:ascii="宋体" w:hAnsi="宋体"/>
                <w:color w:val="000000" w:themeColor="text1"/>
                <w:szCs w:val="21"/>
                <w14:textFill>
                  <w14:solidFill>
                    <w14:schemeClr w14:val="tx1"/>
                  </w14:solidFill>
                </w14:textFill>
              </w:rPr>
            </w:pPr>
          </w:p>
        </w:tc>
      </w:tr>
      <w:tr w14:paraId="6BE9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06653219">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2500" w:type="pct"/>
            <w:vAlign w:val="center"/>
          </w:tcPr>
          <w:p w14:paraId="733FA6AC">
            <w:pPr>
              <w:snapToGrid w:val="0"/>
              <w:spacing w:line="34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r>
    </w:tbl>
    <w:p w14:paraId="0A2EE378">
      <w:pPr>
        <w:pStyle w:val="26"/>
        <w:snapToGrid w:val="0"/>
        <w:rPr>
          <w:rFonts w:ascii="Times New Roman" w:hAnsi="Times New Roman" w:cs="Times New Roman"/>
          <w:color w:val="000000" w:themeColor="text1"/>
          <w14:textFill>
            <w14:solidFill>
              <w14:schemeClr w14:val="tx1"/>
            </w14:solidFill>
          </w14:textFill>
        </w:rPr>
      </w:pPr>
    </w:p>
    <w:p w14:paraId="43D92DB6">
      <w:pPr>
        <w:widowControl/>
        <w:jc w:val="left"/>
        <w:rPr>
          <w:color w:val="000000" w:themeColor="text1"/>
          <w:szCs w:val="21"/>
          <w14:textFill>
            <w14:solidFill>
              <w14:schemeClr w14:val="tx1"/>
            </w14:solidFill>
          </w14:textFill>
        </w:rPr>
      </w:pPr>
      <w:r>
        <w:rPr>
          <w:color w:val="000000" w:themeColor="text1"/>
          <w14:textFill>
            <w14:solidFill>
              <w14:schemeClr w14:val="tx1"/>
            </w14:solidFill>
          </w14:textFill>
        </w:rPr>
        <w:br w:type="page"/>
      </w:r>
    </w:p>
    <w:p w14:paraId="7DBB8504">
      <w:pPr>
        <w:spacing w:before="120" w:line="320" w:lineRule="atLeast"/>
        <w:jc w:val="left"/>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合同附件1</w:t>
      </w:r>
    </w:p>
    <w:p w14:paraId="1DEAEBDB">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政府采购项目履约保证金退付意见书</w:t>
      </w:r>
    </w:p>
    <w:p w14:paraId="5866FEB5">
      <w:pPr>
        <w:jc w:val="center"/>
        <w:rPr>
          <w:color w:val="000000" w:themeColor="text1"/>
          <w:sz w:val="36"/>
          <w:szCs w:val="36"/>
          <w14:textFill>
            <w14:solidFill>
              <w14:schemeClr w14:val="tx1"/>
            </w14:solidFill>
          </w14:textFil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2690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024650E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w:t>
            </w:r>
          </w:p>
          <w:p w14:paraId="5E9A7E0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应</w:t>
            </w:r>
          </w:p>
          <w:p w14:paraId="67E13FF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商</w:t>
            </w:r>
          </w:p>
          <w:p w14:paraId="475FAF6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申</w:t>
            </w:r>
          </w:p>
          <w:p w14:paraId="3CD9305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请</w:t>
            </w:r>
          </w:p>
        </w:tc>
        <w:tc>
          <w:tcPr>
            <w:tcW w:w="8640" w:type="dxa"/>
            <w:vAlign w:val="center"/>
          </w:tcPr>
          <w:p w14:paraId="731FD08B">
            <w:p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项目编号：</w:t>
            </w:r>
          </w:p>
        </w:tc>
      </w:tr>
      <w:tr w14:paraId="2933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095A9C79">
            <w:pPr>
              <w:rPr>
                <w:color w:val="000000" w:themeColor="text1"/>
                <w:szCs w:val="21"/>
                <w14:textFill>
                  <w14:solidFill>
                    <w14:schemeClr w14:val="tx1"/>
                  </w14:solidFill>
                </w14:textFill>
              </w:rPr>
            </w:pPr>
          </w:p>
        </w:tc>
        <w:tc>
          <w:tcPr>
            <w:tcW w:w="8640" w:type="dxa"/>
            <w:vAlign w:val="center"/>
          </w:tcPr>
          <w:p w14:paraId="74317A76">
            <w:p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r>
      <w:tr w14:paraId="1780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4A7EA845">
            <w:pPr>
              <w:rPr>
                <w:color w:val="000000" w:themeColor="text1"/>
                <w:szCs w:val="21"/>
                <w14:textFill>
                  <w14:solidFill>
                    <w14:schemeClr w14:val="tx1"/>
                  </w14:solidFill>
                </w14:textFill>
              </w:rPr>
            </w:pPr>
          </w:p>
        </w:tc>
        <w:tc>
          <w:tcPr>
            <w:tcW w:w="8640" w:type="dxa"/>
          </w:tcPr>
          <w:p w14:paraId="780A37C7">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14:paraId="3B0ACFE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该项目已于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日验收并交付使用。根据合同规定，该项目的履约保证金期限于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日已满，请将履约保证金</w:t>
            </w:r>
          </w:p>
          <w:p w14:paraId="28D64EBF">
            <w:pPr>
              <w:spacing w:line="400" w:lineRule="exact"/>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（大写）¥</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（小写）退付到达以下账户。</w:t>
            </w:r>
          </w:p>
          <w:p w14:paraId="4097C4F6">
            <w:pPr>
              <w:spacing w:line="400" w:lineRule="exact"/>
              <w:ind w:firstLine="705"/>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p>
          <w:p w14:paraId="196BE776">
            <w:pPr>
              <w:spacing w:line="400" w:lineRule="exact"/>
              <w:ind w:firstLine="705"/>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p w14:paraId="5B9B6864">
            <w:pPr>
              <w:spacing w:line="400" w:lineRule="exact"/>
              <w:ind w:firstLine="705"/>
              <w:rPr>
                <w:color w:val="000000" w:themeColor="text1"/>
                <w:szCs w:val="21"/>
                <w14:textFill>
                  <w14:solidFill>
                    <w14:schemeClr w14:val="tx1"/>
                  </w14:solidFill>
                </w14:textFill>
              </w:rPr>
            </w:pPr>
            <w:r>
              <w:rPr>
                <w:color w:val="000000" w:themeColor="text1"/>
                <w:szCs w:val="21"/>
                <w14:textFill>
                  <w14:solidFill>
                    <w14:schemeClr w14:val="tx1"/>
                  </w14:solidFill>
                </w14:textFill>
              </w:rPr>
              <w:t>账   号：</w:t>
            </w:r>
          </w:p>
          <w:p w14:paraId="7400ABF3">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联系人及电话：</w:t>
            </w:r>
          </w:p>
          <w:p w14:paraId="58D1917F">
            <w:pPr>
              <w:spacing w:line="400" w:lineRule="exact"/>
              <w:rPr>
                <w:color w:val="000000" w:themeColor="text1"/>
                <w:szCs w:val="21"/>
                <w14:textFill>
                  <w14:solidFill>
                    <w14:schemeClr w14:val="tx1"/>
                  </w14:solidFill>
                </w14:textFill>
              </w:rPr>
            </w:pPr>
          </w:p>
          <w:p w14:paraId="7AC797AA">
            <w:pPr>
              <w:spacing w:line="5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供应商</w:t>
            </w:r>
            <w:r>
              <w:rPr>
                <w:rFonts w:hint="eastAsia"/>
                <w:color w:val="000000" w:themeColor="text1"/>
                <w:szCs w:val="21"/>
                <w14:textFill>
                  <w14:solidFill>
                    <w14:schemeClr w14:val="tx1"/>
                  </w14:solidFill>
                </w14:textFill>
              </w:rPr>
              <w:t>公</w:t>
            </w:r>
            <w:r>
              <w:rPr>
                <w:color w:val="000000" w:themeColor="text1"/>
                <w:szCs w:val="21"/>
                <w14:textFill>
                  <w14:solidFill>
                    <w14:schemeClr w14:val="tx1"/>
                  </w14:solidFill>
                </w14:textFill>
              </w:rPr>
              <w:t>章：</w:t>
            </w:r>
          </w:p>
          <w:p w14:paraId="56124F7D">
            <w:pPr>
              <w:spacing w:line="5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tc>
      </w:tr>
      <w:tr w14:paraId="2232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26E6DB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w:t>
            </w:r>
          </w:p>
          <w:p w14:paraId="5175096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购</w:t>
            </w:r>
          </w:p>
          <w:p w14:paraId="11F5DC0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w:t>
            </w:r>
          </w:p>
          <w:p w14:paraId="2005DF5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位</w:t>
            </w:r>
          </w:p>
          <w:p w14:paraId="1C54EEC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意</w:t>
            </w:r>
          </w:p>
          <w:p w14:paraId="015A408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见</w:t>
            </w:r>
          </w:p>
        </w:tc>
        <w:tc>
          <w:tcPr>
            <w:tcW w:w="8640" w:type="dxa"/>
          </w:tcPr>
          <w:p w14:paraId="7E6995BD">
            <w:pPr>
              <w:rPr>
                <w:color w:val="000000" w:themeColor="text1"/>
                <w:szCs w:val="21"/>
                <w14:textFill>
                  <w14:solidFill>
                    <w14:schemeClr w14:val="tx1"/>
                  </w14:solidFill>
                </w14:textFill>
              </w:rPr>
            </w:pPr>
          </w:p>
          <w:p w14:paraId="33A25DB0">
            <w:pPr>
              <w:rPr>
                <w:color w:val="000000" w:themeColor="text1"/>
                <w:szCs w:val="21"/>
                <w14:textFill>
                  <w14:solidFill>
                    <w14:schemeClr w14:val="tx1"/>
                  </w14:solidFill>
                </w14:textFill>
              </w:rPr>
            </w:pPr>
            <w:r>
              <w:rPr>
                <w:color w:val="000000" w:themeColor="text1"/>
                <w:szCs w:val="21"/>
                <w14:textFill>
                  <w14:solidFill>
                    <w14:schemeClr w14:val="tx1"/>
                  </w14:solidFill>
                </w14:textFill>
              </w:rPr>
              <w:t>退付意见：是否同意退付履约保证金及退付金额：</w:t>
            </w:r>
          </w:p>
          <w:p w14:paraId="76F0E8D9">
            <w:pPr>
              <w:rPr>
                <w:color w:val="000000" w:themeColor="text1"/>
                <w:szCs w:val="21"/>
                <w14:textFill>
                  <w14:solidFill>
                    <w14:schemeClr w14:val="tx1"/>
                  </w14:solidFill>
                </w14:textFill>
              </w:rPr>
            </w:pPr>
          </w:p>
          <w:p w14:paraId="1321CAB7">
            <w:pPr>
              <w:rPr>
                <w:color w:val="000000" w:themeColor="text1"/>
                <w:szCs w:val="21"/>
                <w14:textFill>
                  <w14:solidFill>
                    <w14:schemeClr w14:val="tx1"/>
                  </w14:solidFill>
                </w14:textFill>
              </w:rPr>
            </w:pPr>
          </w:p>
          <w:p w14:paraId="126A87F4">
            <w:pPr>
              <w:spacing w:line="5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联系人及电话：                                 采购单位</w:t>
            </w:r>
            <w:r>
              <w:rPr>
                <w:rFonts w:hint="eastAsia"/>
                <w:color w:val="000000" w:themeColor="text1"/>
                <w:szCs w:val="21"/>
                <w14:textFill>
                  <w14:solidFill>
                    <w14:schemeClr w14:val="tx1"/>
                  </w14:solidFill>
                </w14:textFill>
              </w:rPr>
              <w:t>公</w:t>
            </w:r>
            <w:r>
              <w:rPr>
                <w:color w:val="000000" w:themeColor="text1"/>
                <w:szCs w:val="21"/>
                <w14:textFill>
                  <w14:solidFill>
                    <w14:schemeClr w14:val="tx1"/>
                  </w14:solidFill>
                </w14:textFill>
              </w:rPr>
              <w:t>章</w:t>
            </w:r>
          </w:p>
          <w:p w14:paraId="1BEE5B55">
            <w:pPr>
              <w:spacing w:line="5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tc>
      </w:tr>
      <w:tr w14:paraId="6283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8913D9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财</w:t>
            </w:r>
          </w:p>
          <w:p w14:paraId="46F5483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务</w:t>
            </w:r>
          </w:p>
          <w:p w14:paraId="4AE1195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部</w:t>
            </w:r>
          </w:p>
          <w:p w14:paraId="3895D58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门</w:t>
            </w:r>
          </w:p>
          <w:p w14:paraId="672D7B5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意</w:t>
            </w:r>
          </w:p>
          <w:p w14:paraId="56E2075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见</w:t>
            </w:r>
          </w:p>
        </w:tc>
        <w:tc>
          <w:tcPr>
            <w:tcW w:w="8640" w:type="dxa"/>
          </w:tcPr>
          <w:p w14:paraId="38402757">
            <w:pPr>
              <w:spacing w:line="6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此表于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月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日收到。</w:t>
            </w:r>
          </w:p>
          <w:p w14:paraId="1031F7D2">
            <w:pPr>
              <w:spacing w:line="6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会计审核：</w:t>
            </w:r>
          </w:p>
          <w:p w14:paraId="67FCE424">
            <w:pPr>
              <w:spacing w:line="6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财务负责人审核：</w:t>
            </w:r>
          </w:p>
          <w:p w14:paraId="6BC92366">
            <w:pPr>
              <w:spacing w:line="6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单位负责人签字：</w:t>
            </w:r>
          </w:p>
          <w:p w14:paraId="1E5FF698">
            <w:pPr>
              <w:spacing w:line="6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出纳办理转账日期：</w:t>
            </w:r>
          </w:p>
        </w:tc>
      </w:tr>
    </w:tbl>
    <w:p w14:paraId="792DDE89">
      <w:pPr>
        <w:pStyle w:val="19"/>
        <w:ind w:left="450" w:leftChars="114" w:hanging="211" w:hangingChars="10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注：供应商凭经采购单位审批的退付意见书到相关财务部办理履约保证金退付事宜。</w:t>
      </w:r>
    </w:p>
    <w:p w14:paraId="6FBF3683">
      <w:pPr>
        <w:widowControl/>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p>
    <w:p w14:paraId="159B2C77">
      <w:pPr>
        <w:spacing w:before="120" w:line="320" w:lineRule="atLeast"/>
        <w:jc w:val="left"/>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合同附件2</w:t>
      </w:r>
    </w:p>
    <w:p w14:paraId="7D0581DB">
      <w:pPr>
        <w:snapToGrid w:val="0"/>
        <w:spacing w:line="360" w:lineRule="exact"/>
        <w:jc w:val="center"/>
        <w:rPr>
          <w:b/>
          <w:bCs/>
          <w:color w:val="000000" w:themeColor="text1"/>
          <w:szCs w:val="21"/>
          <w14:textFill>
            <w14:solidFill>
              <w14:schemeClr w14:val="tx1"/>
            </w14:solidFill>
          </w14:textFill>
        </w:rPr>
      </w:pPr>
      <w:bookmarkStart w:id="103" w:name="_Hlk80978015"/>
    </w:p>
    <w:p w14:paraId="5753AA57">
      <w:pPr>
        <w:snapToGrid w:val="0"/>
        <w:spacing w:line="360" w:lineRule="exact"/>
        <w:jc w:val="center"/>
        <w:rPr>
          <w:b/>
          <w:bCs/>
          <w:color w:val="000000" w:themeColor="text1"/>
          <w:szCs w:val="21"/>
          <w14:textFill>
            <w14:solidFill>
              <w14:schemeClr w14:val="tx1"/>
            </w14:solidFill>
          </w14:textFill>
        </w:rPr>
      </w:pPr>
      <w:bookmarkStart w:id="104" w:name="_Hlk77607667"/>
      <w:r>
        <w:rPr>
          <w:b/>
          <w:bCs/>
          <w:color w:val="000000" w:themeColor="text1"/>
          <w:szCs w:val="21"/>
          <w14:textFill>
            <w14:solidFill>
              <w14:schemeClr w14:val="tx1"/>
            </w14:solidFill>
          </w14:textFill>
        </w:rPr>
        <w:t>履约</w:t>
      </w:r>
      <w:r>
        <w:rPr>
          <w:rFonts w:hint="eastAsia"/>
          <w:b/>
          <w:bCs/>
          <w:color w:val="000000" w:themeColor="text1"/>
          <w:szCs w:val="21"/>
          <w14:textFill>
            <w14:solidFill>
              <w14:schemeClr w14:val="tx1"/>
            </w14:solidFill>
          </w14:textFill>
        </w:rPr>
        <w:t>验收方案</w:t>
      </w:r>
    </w:p>
    <w:p w14:paraId="3FBAA824">
      <w:pPr>
        <w:widowControl/>
        <w:jc w:val="left"/>
        <w:rPr>
          <w:color w:val="000000" w:themeColor="text1"/>
          <w:szCs w:val="21"/>
          <w14:textFill>
            <w14:solidFill>
              <w14:schemeClr w14:val="tx1"/>
            </w14:solidFill>
          </w14:textFill>
        </w:rPr>
      </w:pPr>
    </w:p>
    <w:p w14:paraId="76D1536D">
      <w:pPr>
        <w:pStyle w:val="26"/>
        <w:snapToGrid w:val="0"/>
        <w:jc w:val="center"/>
        <w:rPr>
          <w:rFonts w:ascii="Times New Roman" w:hAnsi="Times New Roman" w:cs="Times New Roman"/>
          <w:b/>
          <w:color w:val="000000" w:themeColor="text1"/>
          <w:sz w:val="24"/>
          <w:szCs w:val="24"/>
          <w14:textFill>
            <w14:solidFill>
              <w14:schemeClr w14:val="tx1"/>
            </w14:solidFill>
          </w14:textFill>
        </w:rPr>
      </w:pPr>
      <w:bookmarkStart w:id="105" w:name="_Hlk77607077"/>
      <w:r>
        <w:rPr>
          <w:rFonts w:hint="eastAsia" w:eastAsia="楷体_GB2312"/>
          <w:b/>
          <w:color w:val="000000" w:themeColor="text1"/>
          <w:sz w:val="24"/>
          <w:szCs w:val="24"/>
          <w14:textFill>
            <w14:solidFill>
              <w14:schemeClr w14:val="tx1"/>
            </w14:solidFill>
          </w14:textFill>
        </w:rPr>
        <w:t>【备注：本方案除无法确定的内容外，所有选项必须选择，所有空格必须填写内容】</w:t>
      </w:r>
    </w:p>
    <w:bookmarkEnd w:id="105"/>
    <w:p w14:paraId="577A8172">
      <w:pPr>
        <w:pStyle w:val="209"/>
        <w:ind w:firstLineChars="0"/>
        <w:rPr>
          <w:rFonts w:ascii="Times New Roman" w:hAnsi="Times New Roman" w:eastAsia="宋体"/>
          <w:color w:val="000000" w:themeColor="text1"/>
          <w:kern w:val="2"/>
          <w:sz w:val="21"/>
          <w:szCs w:val="21"/>
          <w14:textFill>
            <w14:solidFill>
              <w14:schemeClr w14:val="tx1"/>
            </w14:solidFill>
          </w14:textFill>
        </w:rPr>
      </w:pPr>
    </w:p>
    <w:p w14:paraId="11C4CE34">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1.履约验收工作参加人员</w:t>
      </w:r>
    </w:p>
    <w:p w14:paraId="462767EC">
      <w:pPr>
        <w:spacing w:before="120" w:line="32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1.1履约验收主体单位</w:t>
      </w:r>
    </w:p>
    <w:p w14:paraId="70CAAA10">
      <w:pPr>
        <w:spacing w:before="120" w:line="320" w:lineRule="exact"/>
        <w:ind w:firstLine="420" w:firstLineChars="200"/>
        <w:jc w:val="left"/>
        <w:rPr>
          <w:rFonts w:hint="eastAsia" w:ascii="宋体" w:hAnsi="宋体" w:cs="宋体"/>
          <w:color w:val="000000" w:themeColor="text1"/>
          <w:szCs w:val="21"/>
          <w:u w:val="single"/>
          <w14:textFill>
            <w14:solidFill>
              <w14:schemeClr w14:val="tx1"/>
            </w14:solidFill>
          </w14:textFill>
        </w:rPr>
      </w:pPr>
      <w:r>
        <w:rPr>
          <w:rStyle w:val="64"/>
          <w:rFonts w:hint="eastAsia"/>
          <w:color w:val="000000" w:themeColor="text1"/>
          <w14:textFill>
            <w14:solidFill>
              <w14:schemeClr w14:val="tx1"/>
            </w14:solidFill>
          </w14:textFill>
        </w:rPr>
        <w:t>采购人或采购人委托的机构（如委托第三方机构签订，应注明收费方式）</w:t>
      </w:r>
    </w:p>
    <w:p w14:paraId="29EB2625">
      <w:pPr>
        <w:spacing w:before="120" w:line="32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1.2履约验收参加人员</w:t>
      </w:r>
    </w:p>
    <w:p w14:paraId="3D231682">
      <w:pPr>
        <w:spacing w:before="120" w:line="320" w:lineRule="exact"/>
        <w:ind w:firstLine="420" w:firstLineChars="200"/>
        <w:jc w:val="left"/>
        <w:rPr>
          <w:rFonts w:hint="eastAsia" w:ascii="宋体" w:hAnsi="宋体" w:cs="宋体"/>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采购人代表、委托机构代表、成交供应商代表及采购人邀请的其他人员</w:t>
      </w:r>
    </w:p>
    <w:p w14:paraId="0623547E">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2.履约验收时间</w:t>
      </w:r>
    </w:p>
    <w:p w14:paraId="146D2265">
      <w:pPr>
        <w:spacing w:before="120" w:line="32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20XX年XX月XX日</w:t>
      </w:r>
    </w:p>
    <w:p w14:paraId="39CD2E25">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3.履约验收地点</w:t>
      </w:r>
    </w:p>
    <w:p w14:paraId="0F7016CA">
      <w:pPr>
        <w:spacing w:before="120" w:line="32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XX市XX区XX路XX号</w:t>
      </w:r>
    </w:p>
    <w:p w14:paraId="5A26F296">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4.履约验收方式</w:t>
      </w:r>
    </w:p>
    <w:p w14:paraId="23354EF8">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采购人自行验收</w:t>
      </w:r>
    </w:p>
    <w:p w14:paraId="4F2337D7">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5.履约验收程序</w:t>
      </w:r>
    </w:p>
    <w:p w14:paraId="15221258">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5.1成立验收小组</w:t>
      </w:r>
    </w:p>
    <w:p w14:paraId="57266846">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量化验收标准</w:t>
      </w:r>
    </w:p>
    <w:p w14:paraId="777B2902">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组织验收</w:t>
      </w:r>
    </w:p>
    <w:p w14:paraId="4AE11AED">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出具验收报告</w:t>
      </w:r>
    </w:p>
    <w:p w14:paraId="38D2D0D6">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验收结果公告</w:t>
      </w:r>
    </w:p>
    <w:p w14:paraId="0AA27A50">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验收资料归档</w:t>
      </w:r>
    </w:p>
    <w:p w14:paraId="163AF701">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采购合同项目完成验收后，采购人整理好验收原始记录、验收书等资料后妥善保管，不得变造、隐匿或者销毁，验收资料保存期为采购结束之日起至少保存15年。</w:t>
      </w:r>
    </w:p>
    <w:p w14:paraId="6F228DB8">
      <w:pPr>
        <w:spacing w:before="120" w:line="320" w:lineRule="exact"/>
        <w:jc w:val="left"/>
        <w:rPr>
          <w:rFonts w:hint="eastAsia" w:ascii="宋体" w:hAnsi="宋体" w:cs="宋体"/>
          <w:b/>
          <w:bCs/>
          <w:i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6.履约验收内容</w:t>
      </w:r>
    </w:p>
    <w:p w14:paraId="1BA3BA11">
      <w:pPr>
        <w:spacing w:before="120" w:line="320" w:lineRule="exact"/>
        <w:jc w:val="left"/>
        <w:rPr>
          <w:rFonts w:hint="eastAsia" w:ascii="宋体" w:hAnsi="宋体" w:cs="宋体"/>
          <w:i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6.1商务验收内容</w:t>
      </w:r>
    </w:p>
    <w:p w14:paraId="7325D924">
      <w:pPr>
        <w:spacing w:before="120" w:line="320" w:lineRule="exact"/>
        <w:ind w:firstLine="420" w:firstLineChars="200"/>
        <w:jc w:val="left"/>
        <w:rPr>
          <w:rFonts w:hint="eastAsia" w:ascii="宋体" w:hAnsi="宋体" w:eastAsia="Microsoft YaHei UI"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对采购标的交付的情况、财务和服务要求，包括交付（实施）的时间（期限）和地点（范围），付款条件（进度和方式），包装和运输，售后服务，保险等进行验收。</w:t>
      </w:r>
    </w:p>
    <w:p w14:paraId="0E083869">
      <w:pPr>
        <w:spacing w:before="120" w:line="320" w:lineRule="exact"/>
        <w:jc w:val="left"/>
        <w:rPr>
          <w:rFonts w:hint="eastAsia" w:ascii="宋体" w:hAnsi="宋体" w:cs="宋体"/>
          <w:i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6.2技术验收内容</w:t>
      </w:r>
    </w:p>
    <w:p w14:paraId="6C68D135">
      <w:pPr>
        <w:spacing w:before="120" w:line="320" w:lineRule="exact"/>
        <w:ind w:firstLine="420" w:firstLineChars="200"/>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对采购标的的功能和质量要求，包括性能、材料、结构、外观、安全，或者服务内容和标准等进行验收。</w:t>
      </w:r>
    </w:p>
    <w:p w14:paraId="0C2EDFE2">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7.履约验收标准</w:t>
      </w:r>
    </w:p>
    <w:p w14:paraId="7D4F9DDD">
      <w:pPr>
        <w:pStyle w:val="209"/>
        <w:spacing w:before="120" w:line="32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货物（服务）类验收标准：</w:t>
      </w:r>
    </w:p>
    <w:p w14:paraId="72683366">
      <w:pPr>
        <w:pStyle w:val="209"/>
        <w:spacing w:before="120" w:line="320" w:lineRule="exact"/>
        <w:ind w:firstLine="420"/>
        <w:rPr>
          <w:rFonts w:hint="eastAsia" w:ascii="宋体" w:hAnsi="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（1）中标（成交）供应商应提供完备的技术或服务资料、装箱单和合格证等，并派遣专业人员进行现场安装调试。验收合格条件如下：</w:t>
      </w:r>
    </w:p>
    <w:p w14:paraId="2288C3AC">
      <w:pPr>
        <w:spacing w:before="120"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货物或服务技术参数与响应文件中响应表或证明材料一致，性能或指标达到规定的标准。否则，以实际货物或服务技术参数与响应文件响应表参数或证明材料比较，按如下情况处理：</w:t>
      </w:r>
    </w:p>
    <w:p w14:paraId="73C75B72">
      <w:pPr>
        <w:spacing w:before="120"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①供应商响应文件响应表或证明材料中满足或优于的技术参数，在验收时实际不满足技术参数要求的，视为供货商违约，采购人有权终止合同拒收货物，并追究供应商责任，同时报财政部门备案。</w:t>
      </w:r>
    </w:p>
    <w:p w14:paraId="420C2CEF">
      <w:pPr>
        <w:spacing w:before="120"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②供应商响应文件响应表或证明材料中优于的技术参数，在验收时实际仅满足并未优于技术参数要求的，视为供货商违约，采购人有权终止合同拒收货物，并追究供应商责任，同时报财政部门备案。</w:t>
      </w:r>
    </w:p>
    <w:p w14:paraId="6824A4DD">
      <w:pPr>
        <w:spacing w:before="120"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③供应商响应文件响应表或证明材料中不满足的技术参数，在验收时实际满足技术参数的要求，以满足技术参数的要求验收。 </w:t>
      </w:r>
    </w:p>
    <w:p w14:paraId="60D59C88">
      <w:pPr>
        <w:spacing w:before="120"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④供应商响应文件响应表或证明材料中满足的技术参数，在验收时实际优于技术参数的要求，以满足技术参数的要求验收。</w:t>
      </w:r>
    </w:p>
    <w:p w14:paraId="7DE2FCF9">
      <w:pPr>
        <w:spacing w:before="120"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⑤供应商响应文件响应表或证明材料中优于的技术参数，在验收时实际也优于技术参数的要求，但没有达到响应表或证明材料中优于的程度，由采购人与供应商协商按是否满足要求验收。</w:t>
      </w:r>
    </w:p>
    <w:p w14:paraId="080FC80F">
      <w:pPr>
        <w:spacing w:before="120"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607A94A1">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（2）技术资料、装箱单、合格证等资料齐全。</w:t>
      </w:r>
    </w:p>
    <w:p w14:paraId="59A4D2A2">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（3）在测试或试运行期间所出现的问题得到解决，并运行或工作正常。</w:t>
      </w:r>
    </w:p>
    <w:p w14:paraId="23316B24">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（4）在规定时间内完成交货及验收，并经采购人确认。</w:t>
      </w:r>
    </w:p>
    <w:p w14:paraId="39E81933">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（5）货物或服务在安装调试并试运行符合要求后，才作为最终验收。</w:t>
      </w:r>
    </w:p>
    <w:p w14:paraId="181B7A31">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（6）成交供应商提供的货物或服务未达到招标文件规定要求，且对采购人造成损失的，由成交供应商承担一切责任，并赔偿所造成的损失。</w:t>
      </w:r>
    </w:p>
    <w:p w14:paraId="712B7A45">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（7）采购人需要制造商对成交供应商交付的产品或服务（包括质量、参数等）进行确认的，制造商应予以配合并出具书面意见，相关配合事项由成交供应商与制造商协调。</w:t>
      </w:r>
    </w:p>
    <w:p w14:paraId="2BFEAC6B">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（8）产品包装材料归采购人所有。</w:t>
      </w:r>
    </w:p>
    <w:p w14:paraId="64294861">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（9）政府采购合同约定的其他要求及投标文件响应的其他标准。</w:t>
      </w:r>
    </w:p>
    <w:p w14:paraId="1ECAA455">
      <w:pPr>
        <w:spacing w:before="120" w:line="3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工程类验收标准：</w:t>
      </w:r>
    </w:p>
    <w:p w14:paraId="5F0F045A">
      <w:pPr>
        <w:spacing w:before="120" w:line="320" w:lineRule="exact"/>
        <w:ind w:firstLine="420"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符合行业管理部门规定的标准及规范，达到工程项目设计的要求并通过项目最终竣工验收。</w:t>
      </w:r>
    </w:p>
    <w:p w14:paraId="5E26E8BB">
      <w:pPr>
        <w:spacing w:before="120" w:line="32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8.履约验收其他事项</w:t>
      </w:r>
    </w:p>
    <w:p w14:paraId="15BB2753">
      <w:pPr>
        <w:spacing w:before="120" w:line="320" w:lineRule="exact"/>
        <w:rPr>
          <w:rFonts w:hint="eastAsia"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u w:val="single"/>
          <w14:textFill>
            <w14:solidFill>
              <w14:schemeClr w14:val="tx1"/>
            </w14:solidFill>
          </w14:textFill>
        </w:rPr>
        <w:br w:type="page"/>
      </w:r>
    </w:p>
    <w:bookmarkEnd w:id="103"/>
    <w:bookmarkEnd w:id="104"/>
    <w:p w14:paraId="47E06961">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广西壮族自治区政府采购项目合同验收书</w:t>
      </w:r>
    </w:p>
    <w:p w14:paraId="073779FF">
      <w:pPr>
        <w:widowControl/>
        <w:snapToGrid w:val="0"/>
        <w:spacing w:before="100" w:beforeAutospacing="1" w:after="100" w:afterAutospacing="1" w:line="320" w:lineRule="exact"/>
        <w:ind w:left="-359" w:leftChars="-171"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根据政府采购项目（</w:t>
      </w:r>
      <w:r>
        <w:rPr>
          <w:color w:val="000000" w:themeColor="text1"/>
          <w:kern w:val="0"/>
          <w:szCs w:val="21"/>
          <w:u w:val="single"/>
          <w14:textFill>
            <w14:solidFill>
              <w14:schemeClr w14:val="tx1"/>
            </w14:solidFill>
          </w14:textFill>
        </w:rPr>
        <w:t>采购合同编号：</w:t>
      </w:r>
      <w:r>
        <w:rPr>
          <w:rFonts w:hint="eastAsia" w:cs="Arial"/>
          <w:color w:val="000000" w:themeColor="text1"/>
          <w:szCs w:val="21"/>
          <w:u w:val="single"/>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）的约定，我单位对（</w:t>
      </w:r>
      <w:r>
        <w:rPr>
          <w:rFonts w:hint="eastAsia"/>
          <w:color w:val="000000" w:themeColor="text1"/>
          <w:kern w:val="0"/>
          <w:szCs w:val="21"/>
          <w14:textFill>
            <w14:solidFill>
              <w14:schemeClr w14:val="tx1"/>
            </w14:solidFill>
          </w14:textFill>
        </w:rPr>
        <w:t xml:space="preserve"> 罪犯食堂猪肉产品采购</w:t>
      </w:r>
      <w:r>
        <w:rPr>
          <w:rFonts w:hint="eastAsia" w:cs="Arial"/>
          <w:color w:val="000000" w:themeColor="text1"/>
          <w:szCs w:val="21"/>
          <w:u w:val="single"/>
          <w14:textFill>
            <w14:solidFill>
              <w14:schemeClr w14:val="tx1"/>
            </w14:solidFill>
          </w14:textFill>
        </w:rPr>
        <w:t>项目</w:t>
      </w:r>
      <w:r>
        <w:rPr>
          <w:color w:val="000000" w:themeColor="text1"/>
          <w:kern w:val="0"/>
          <w:szCs w:val="21"/>
          <w14:textFill>
            <w14:solidFill>
              <w14:schemeClr w14:val="tx1"/>
            </w14:solidFill>
          </w14:textFill>
        </w:rPr>
        <w:t>）政府采购项目中标（或成交）供应商</w:t>
      </w:r>
      <w:r>
        <w:rPr>
          <w:rFonts w:hint="eastAsia"/>
          <w:color w:val="000000" w:themeColor="text1"/>
          <w:kern w:val="0"/>
          <w:szCs w:val="21"/>
          <w:u w:val="single"/>
          <w:lang w:val="en-US" w:eastAsia="zh-CN"/>
          <w14:textFill>
            <w14:solidFill>
              <w14:schemeClr w14:val="tx1"/>
            </w14:solidFill>
          </w14:textFill>
        </w:rPr>
        <w:t xml:space="preserve">                  </w:t>
      </w:r>
      <w:r>
        <w:rPr>
          <w:rFonts w:hint="eastAsia"/>
          <w:color w:val="000000" w:themeColor="text1"/>
          <w:kern w:val="0"/>
          <w:szCs w:val="21"/>
          <w:u w:val="single"/>
          <w14:textFill>
            <w14:solidFill>
              <w14:schemeClr w14:val="tx1"/>
            </w14:solidFill>
          </w14:textFill>
        </w:rPr>
        <w:t>公司（填写供应商名称）</w:t>
      </w:r>
      <w:r>
        <w:rPr>
          <w:color w:val="000000" w:themeColor="text1"/>
          <w:kern w:val="0"/>
          <w:szCs w:val="21"/>
          <w14:textFill>
            <w14:solidFill>
              <w14:schemeClr w14:val="tx1"/>
            </w14:solidFill>
          </w14:textFill>
        </w:rPr>
        <w:t>提供的</w:t>
      </w:r>
      <w:r>
        <w:rPr>
          <w:rFonts w:hint="eastAsia"/>
          <w:color w:val="000000" w:themeColor="text1"/>
          <w:kern w:val="0"/>
          <w:szCs w:val="21"/>
          <w14:textFill>
            <w14:solidFill>
              <w14:schemeClr w14:val="tx1"/>
            </w14:solidFill>
          </w14:textFill>
        </w:rPr>
        <w:t>货物（或工程、服务）</w:t>
      </w:r>
      <w:r>
        <w:rPr>
          <w:color w:val="000000" w:themeColor="text1"/>
          <w:kern w:val="0"/>
          <w:szCs w:val="21"/>
          <w14:textFill>
            <w14:solidFill>
              <w14:schemeClr w14:val="tx1"/>
            </w14:solidFill>
          </w14:textFill>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09039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764FD13F">
            <w:pPr>
              <w:widowControl/>
              <w:snapToGrid w:val="0"/>
              <w:spacing w:before="100" w:beforeAutospacing="1" w:after="100" w:afterAutospacing="1" w:line="320" w:lineRule="exact"/>
              <w:ind w:left="-3" w:firstLine="4" w:firstLineChars="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6F1B6521">
            <w:pPr>
              <w:widowControl/>
              <w:snapToGrid w:val="0"/>
              <w:spacing w:before="100" w:beforeAutospacing="1" w:after="100" w:afterAutospacing="1" w:line="320" w:lineRule="exact"/>
              <w:ind w:left="-3" w:firstLine="420" w:firstLineChars="200"/>
              <w:jc w:val="center"/>
              <w:rPr>
                <w:color w:val="000000" w:themeColor="text1"/>
                <w:kern w:val="0"/>
                <w:szCs w:val="21"/>
                <w14:textFill>
                  <w14:solidFill>
                    <w14:schemeClr w14:val="tx1"/>
                  </w14:solidFill>
                </w14:textFill>
              </w:rPr>
            </w:pPr>
            <w:r>
              <w:rPr>
                <w:rFonts w:hint="eastAsia" w:cs="Arial"/>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自行验收        </w:t>
            </w:r>
            <w:r>
              <w:rPr>
                <w:rFonts w:cs="Arial"/>
                <w:color w:val="000000" w:themeColor="text1"/>
                <w:szCs w:val="21"/>
                <w14:textFill>
                  <w14:solidFill>
                    <w14:schemeClr w14:val="tx1"/>
                  </w14:solidFill>
                </w14:textFill>
              </w:rPr>
              <w:sym w:font="Wingdings 2" w:char="00A3"/>
            </w:r>
            <w:r>
              <w:rPr>
                <w:color w:val="000000" w:themeColor="text1"/>
                <w:kern w:val="0"/>
                <w:szCs w:val="21"/>
                <w14:textFill>
                  <w14:solidFill>
                    <w14:schemeClr w14:val="tx1"/>
                  </w14:solidFill>
                </w14:textFill>
              </w:rPr>
              <w:t>委托验收</w:t>
            </w:r>
          </w:p>
        </w:tc>
      </w:tr>
      <w:tr w14:paraId="76F48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6ACF2999">
            <w:pPr>
              <w:widowControl/>
              <w:snapToGrid w:val="0"/>
              <w:spacing w:before="100" w:beforeAutospacing="1" w:after="100" w:afterAutospacing="1" w:line="320" w:lineRule="exact"/>
              <w:ind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287BC6DF">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2F892F41">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3CE6AD13">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788A9148">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金  额</w:t>
            </w:r>
          </w:p>
        </w:tc>
      </w:tr>
      <w:tr w14:paraId="6122ED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1CE426F7">
            <w:pPr>
              <w:widowControl/>
              <w:snapToGrid w:val="0"/>
              <w:spacing w:before="100" w:beforeAutospacing="1" w:after="100" w:afterAutospacing="1" w:line="320" w:lineRule="exact"/>
              <w:ind w:left="-3" w:firstLine="4" w:firstLineChars="2"/>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77B79563">
            <w:pPr>
              <w:widowControl/>
              <w:snapToGrid w:val="0"/>
              <w:spacing w:before="100" w:beforeAutospacing="1" w:after="100" w:afterAutospacing="1" w:line="320" w:lineRule="exact"/>
              <w:ind w:left="-3" w:firstLine="420" w:firstLineChars="200"/>
              <w:jc w:val="left"/>
              <w:rPr>
                <w:color w:val="000000" w:themeColor="text1"/>
                <w:kern w:val="0"/>
                <w:szCs w:val="21"/>
                <w14:textFill>
                  <w14:solidFill>
                    <w14:schemeClr w14:val="tx1"/>
                  </w14:solidFill>
                </w14:textFill>
              </w:rPr>
            </w:pP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58EAF7FD">
            <w:pPr>
              <w:pStyle w:val="211"/>
              <w:ind w:firstLine="0" w:firstLineChars="0"/>
              <w:rPr>
                <w:rFonts w:hint="eastAsia"/>
                <w:color w:val="000000" w:themeColor="text1"/>
                <w:kern w:val="0"/>
                <w:szCs w:val="21"/>
                <w14:textFill>
                  <w14:solidFill>
                    <w14:schemeClr w14:val="tx1"/>
                  </w14:solidFill>
                </w14:textFill>
              </w:rPr>
            </w:pPr>
          </w:p>
        </w:tc>
        <w:tc>
          <w:tcPr>
            <w:tcW w:w="850" w:type="dxa"/>
            <w:tcBorders>
              <w:top w:val="single" w:color="auto" w:sz="8" w:space="0"/>
              <w:left w:val="single" w:color="auto" w:sz="8" w:space="0"/>
              <w:bottom w:val="single" w:color="auto" w:sz="8" w:space="0"/>
              <w:right w:val="single" w:color="auto" w:sz="8" w:space="0"/>
            </w:tcBorders>
            <w:vAlign w:val="center"/>
          </w:tcPr>
          <w:p w14:paraId="49389D05">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BECA92D">
            <w:pPr>
              <w:pStyle w:val="211"/>
              <w:ind w:firstLine="0" w:firstLineChars="0"/>
              <w:jc w:val="center"/>
              <w:rPr>
                <w:rFonts w:hint="eastAsia"/>
                <w:color w:val="000000" w:themeColor="text1"/>
                <w:kern w:val="0"/>
                <w:szCs w:val="21"/>
                <w14:textFill>
                  <w14:solidFill>
                    <w14:schemeClr w14:val="tx1"/>
                  </w14:solidFill>
                </w14:textFill>
              </w:rPr>
            </w:pPr>
          </w:p>
        </w:tc>
      </w:tr>
      <w:tr w14:paraId="4FD2A7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13FC4745">
            <w:pPr>
              <w:pStyle w:val="211"/>
              <w:ind w:firstLine="0" w:firstLineChars="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5046EA85">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4B9FE2F5">
            <w:pPr>
              <w:pStyle w:val="211"/>
              <w:ind w:firstLine="0" w:firstLineChars="0"/>
              <w:jc w:val="center"/>
              <w:rPr>
                <w:rFonts w:hint="eastAsia"/>
                <w:color w:val="000000" w:themeColor="text1"/>
                <w:kern w:val="0"/>
                <w:szCs w:val="21"/>
                <w14:textFill>
                  <w14:solidFill>
                    <w14:schemeClr w14:val="tx1"/>
                  </w14:solidFill>
                </w14:textFill>
              </w:rPr>
            </w:pPr>
          </w:p>
        </w:tc>
      </w:tr>
      <w:tr w14:paraId="68DF2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5F6CB817">
            <w:pPr>
              <w:widowControl/>
              <w:snapToGrid w:val="0"/>
              <w:spacing w:before="100" w:beforeAutospacing="1" w:after="100" w:afterAutospacing="1" w:line="320" w:lineRule="exact"/>
              <w:ind w:firstLine="2" w:firstLineChars="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合计大写金额：</w:t>
            </w:r>
            <w:r>
              <w:rPr>
                <w:rFonts w:hint="eastAsia"/>
                <w:color w:val="000000" w:themeColor="text1"/>
                <w:kern w:val="0"/>
                <w:szCs w:val="21"/>
                <w14:textFill>
                  <w14:solidFill>
                    <w14:schemeClr w14:val="tx1"/>
                  </w14:solidFill>
                </w14:textFill>
              </w:rPr>
              <w:t>人民币元整</w:t>
            </w:r>
          </w:p>
        </w:tc>
      </w:tr>
      <w:tr w14:paraId="701FC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5314E87E">
            <w:pPr>
              <w:widowControl/>
              <w:snapToGrid w:val="0"/>
              <w:spacing w:before="100" w:beforeAutospacing="1" w:after="100" w:afterAutospacing="1" w:line="320" w:lineRule="exact"/>
              <w:ind w:firstLine="2" w:firstLineChars="1"/>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6427FE11">
            <w:pPr>
              <w:snapToGrid w:val="0"/>
              <w:spacing w:before="100" w:beforeAutospacing="1" w:after="100" w:afterAutospacing="1" w:line="32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6D4AB946">
            <w:pPr>
              <w:snapToGrid w:val="0"/>
              <w:spacing w:before="100" w:beforeAutospacing="1" w:after="100" w:afterAutospacing="1" w:line="320" w:lineRule="exact"/>
              <w:ind w:firstLine="39" w:firstLineChars="19"/>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66B2B03B">
            <w:pPr>
              <w:snapToGrid w:val="0"/>
              <w:spacing w:before="100" w:beforeAutospacing="1" w:after="100" w:afterAutospacing="1" w:line="32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  年  月  日</w:t>
            </w:r>
          </w:p>
        </w:tc>
      </w:tr>
      <w:tr w14:paraId="5519A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180B71">
            <w:pPr>
              <w:widowControl/>
              <w:snapToGrid w:val="0"/>
              <w:spacing w:before="100" w:beforeAutospacing="1" w:after="100" w:afterAutospacing="1" w:line="32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7BAC51">
            <w:pPr>
              <w:pStyle w:val="211"/>
              <w:ind w:firstLine="0"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1.中标人所供货的1套设备的技术性能能满足采购合同约定的技术标准。</w:t>
            </w:r>
          </w:p>
          <w:p w14:paraId="628E7717">
            <w:pPr>
              <w:pStyle w:val="211"/>
              <w:ind w:firstLine="0"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2.中标人对设备的安装调试符合合同约定或服务规范的要求。</w:t>
            </w:r>
          </w:p>
          <w:p w14:paraId="0E7B9B21">
            <w:pPr>
              <w:pStyle w:val="211"/>
              <w:ind w:firstLine="0" w:firstLine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3.中标人提供的质量保证证明材料齐全。</w:t>
            </w:r>
          </w:p>
          <w:p w14:paraId="36FAF870">
            <w:pPr>
              <w:pStyle w:val="211"/>
              <w:ind w:firstLine="0" w:firstLine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验收过程材料详见验收书附件《验收书附表——商务（服务）验收》以及《验收书附表——技术验收、安全验收》。</w:t>
            </w:r>
          </w:p>
        </w:tc>
      </w:tr>
      <w:tr w14:paraId="4D3E5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B74583">
            <w:pPr>
              <w:widowControl/>
              <w:spacing w:before="100" w:beforeAutospacing="1" w:after="100" w:afterAutospacing="1" w:line="32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38F294AC">
            <w:pPr>
              <w:widowControl/>
              <w:spacing w:before="100" w:beforeAutospacing="1" w:after="100" w:afterAutospacing="1" w:line="32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验收结论性意见：同意（不同意）通过项目验收</w:t>
            </w:r>
          </w:p>
        </w:tc>
      </w:tr>
      <w:tr w14:paraId="31C33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6C458536">
            <w:pPr>
              <w:widowControl/>
              <w:spacing w:line="320" w:lineRule="exact"/>
              <w:jc w:val="left"/>
              <w:rPr>
                <w:rFonts w:hint="eastAsia" w:ascii="宋体" w:hAnsi="宋体" w:cs="宋体"/>
                <w:color w:val="000000" w:themeColor="text1"/>
                <w:kern w:val="0"/>
                <w:szCs w:val="21"/>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4214600E">
            <w:pPr>
              <w:pStyle w:val="211"/>
              <w:ind w:firstLine="0" w:firstLine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有异议的意见和说明理由：</w:t>
            </w:r>
          </w:p>
          <w:p w14:paraId="22B5C13E">
            <w:pPr>
              <w:pStyle w:val="211"/>
              <w:ind w:firstLine="5880" w:firstLineChars="28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签字：</w:t>
            </w:r>
          </w:p>
        </w:tc>
      </w:tr>
      <w:tr w14:paraId="0E7C52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3983C3">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验收小组成员签字：</w:t>
            </w:r>
          </w:p>
          <w:p w14:paraId="7B80925F">
            <w:pPr>
              <w:widowControl/>
              <w:spacing w:before="100" w:beforeAutospacing="1" w:after="100" w:afterAutospacing="1" w:line="320" w:lineRule="exact"/>
              <w:jc w:val="left"/>
              <w:rPr>
                <w:color w:val="000000" w:themeColor="text1"/>
                <w:kern w:val="0"/>
                <w:szCs w:val="21"/>
                <w14:textFill>
                  <w14:solidFill>
                    <w14:schemeClr w14:val="tx1"/>
                  </w14:solidFill>
                </w14:textFill>
              </w:rPr>
            </w:pPr>
          </w:p>
        </w:tc>
      </w:tr>
      <w:tr w14:paraId="76449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669892">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监督人员或其他相关人员签字：</w:t>
            </w:r>
          </w:p>
          <w:p w14:paraId="44F7ECCF">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或受邀机构的意见（盖章）：</w:t>
            </w:r>
          </w:p>
        </w:tc>
      </w:tr>
      <w:tr w14:paraId="4EB25F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4169DB64">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中标或者成交供应商负责人签字或盖章：</w:t>
            </w:r>
          </w:p>
          <w:p w14:paraId="15126193">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联系电话：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年</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月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日</w:t>
            </w:r>
          </w:p>
          <w:p w14:paraId="7D35FA7F">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14:paraId="1AD7DFE3">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采购人</w:t>
            </w:r>
            <w:r>
              <w:rPr>
                <w:color w:val="000000" w:themeColor="text1"/>
                <w:kern w:val="0"/>
                <w:szCs w:val="21"/>
                <w14:textFill>
                  <w14:solidFill>
                    <w14:schemeClr w14:val="tx1"/>
                  </w14:solidFill>
                </w14:textFill>
              </w:rPr>
              <w:t>签字或盖章：</w:t>
            </w:r>
          </w:p>
          <w:p w14:paraId="66B4C3C8">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联系电话：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年</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月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日</w:t>
            </w:r>
          </w:p>
        </w:tc>
        <w:tc>
          <w:tcPr>
            <w:tcW w:w="4860" w:type="dxa"/>
            <w:gridSpan w:val="4"/>
            <w:tcBorders>
              <w:top w:val="single" w:color="auto" w:sz="8" w:space="0"/>
              <w:left w:val="nil"/>
              <w:bottom w:val="single" w:color="auto" w:sz="8" w:space="0"/>
              <w:right w:val="single" w:color="auto" w:sz="8" w:space="0"/>
            </w:tcBorders>
            <w:vAlign w:val="center"/>
          </w:tcPr>
          <w:p w14:paraId="3FC7B1F6">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受托机构的意见（盖章）：</w:t>
            </w:r>
          </w:p>
          <w:p w14:paraId="6B031031">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联系电话：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年   月   日</w:t>
            </w:r>
          </w:p>
          <w:p w14:paraId="6F91223B">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14:paraId="2DDB2A25">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14:paraId="4BEC98E5">
            <w:pPr>
              <w:widowControl/>
              <w:spacing w:before="100" w:beforeAutospacing="1" w:after="100" w:afterAutospacing="1" w:line="320" w:lineRule="exact"/>
              <w:jc w:val="left"/>
              <w:rPr>
                <w:color w:val="000000" w:themeColor="text1"/>
                <w:kern w:val="0"/>
                <w:szCs w:val="21"/>
                <w14:textFill>
                  <w14:solidFill>
                    <w14:schemeClr w14:val="tx1"/>
                  </w14:solidFill>
                </w14:textFill>
              </w:rPr>
            </w:pPr>
          </w:p>
        </w:tc>
      </w:tr>
    </w:tbl>
    <w:p w14:paraId="2C0CA166">
      <w:pPr>
        <w:widowControl/>
        <w:jc w:val="left"/>
        <w:rPr>
          <w:rFonts w:hint="eastAsia" w:ascii="仿宋" w:hAnsi="仿宋" w:eastAsia="仿宋"/>
          <w:color w:val="000000" w:themeColor="text1"/>
          <w:szCs w:val="21"/>
          <w:u w:val="single"/>
          <w14:textFill>
            <w14:solidFill>
              <w14:schemeClr w14:val="tx1"/>
            </w14:solidFill>
          </w14:textFill>
        </w:rPr>
      </w:pPr>
      <w:r>
        <w:rPr>
          <w:color w:val="000000" w:themeColor="text1"/>
          <w:spacing w:val="-10"/>
          <w:kern w:val="0"/>
          <w:szCs w:val="21"/>
          <w14:textFill>
            <w14:solidFill>
              <w14:schemeClr w14:val="tx1"/>
            </w14:solidFill>
          </w14:textFill>
        </w:rPr>
        <w:t>备注：本报告单一式4份（采购单位1份、供应商1份、采购监督部门备案1份、采购代理机构1份）</w:t>
      </w:r>
    </w:p>
    <w:p w14:paraId="7B989912">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14:paraId="283551A2">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106" w:name="_Toc31525"/>
      <w:r>
        <w:rPr>
          <w:rFonts w:ascii="Times New Roman" w:hAnsi="Times New Roman" w:cs="Times New Roman"/>
          <w:color w:val="000000" w:themeColor="text1"/>
          <w:sz w:val="32"/>
          <w:szCs w:val="32"/>
          <w14:textFill>
            <w14:solidFill>
              <w14:schemeClr w14:val="tx1"/>
            </w14:solidFill>
          </w14:textFill>
        </w:rPr>
        <w:t>第六章  投标文件格式</w:t>
      </w:r>
      <w:bookmarkEnd w:id="106"/>
    </w:p>
    <w:p w14:paraId="208984B4">
      <w:pPr>
        <w:rPr>
          <w:color w:val="000000" w:themeColor="text1"/>
          <w:sz w:val="28"/>
          <w:szCs w:val="28"/>
          <w14:textFill>
            <w14:solidFill>
              <w14:schemeClr w14:val="tx1"/>
            </w14:solidFill>
          </w14:textFill>
        </w:rPr>
      </w:pPr>
    </w:p>
    <w:p w14:paraId="56B4A07E">
      <w:pPr>
        <w:rPr>
          <w:color w:val="000000" w:themeColor="text1"/>
          <w:sz w:val="28"/>
          <w:szCs w:val="28"/>
          <w14:textFill>
            <w14:solidFill>
              <w14:schemeClr w14:val="tx1"/>
            </w14:solidFill>
          </w14:textFill>
        </w:rPr>
      </w:pPr>
    </w:p>
    <w:bookmarkEnd w:id="0"/>
    <w:bookmarkEnd w:id="1"/>
    <w:p w14:paraId="6A7DD6F7">
      <w:pPr>
        <w:spacing w:line="500" w:lineRule="exact"/>
        <w:ind w:firstLine="560" w:firstLineChars="200"/>
        <w:rPr>
          <w:rFonts w:ascii="Arial" w:hAnsi="Arial" w:cs="Arial"/>
          <w:color w:val="000000" w:themeColor="text1"/>
          <w:sz w:val="28"/>
          <w:szCs w:val="28"/>
          <w14:textFill>
            <w14:solidFill>
              <w14:schemeClr w14:val="tx1"/>
            </w14:solidFill>
          </w14:textFill>
        </w:rPr>
      </w:pPr>
      <w:bookmarkStart w:id="107" w:name="_Hlk19114175"/>
      <w:r>
        <w:rPr>
          <w:rFonts w:ascii="Arial" w:hAnsi="Arial" w:cs="Arial"/>
          <w:color w:val="000000" w:themeColor="text1"/>
          <w:sz w:val="28"/>
          <w:szCs w:val="28"/>
          <w14:textFill>
            <w14:solidFill>
              <w14:schemeClr w14:val="tx1"/>
            </w14:solidFill>
          </w14:textFill>
        </w:rPr>
        <w:t>注：有签字、盖章要求的应按要求</w:t>
      </w:r>
      <w:bookmarkStart w:id="108" w:name="_Hlk89032274"/>
      <w:r>
        <w:rPr>
          <w:rFonts w:ascii="Arial" w:hAnsi="Arial" w:cs="Arial"/>
          <w:color w:val="000000" w:themeColor="text1"/>
          <w:sz w:val="28"/>
          <w:szCs w:val="28"/>
          <w14:textFill>
            <w14:solidFill>
              <w14:schemeClr w14:val="tx1"/>
            </w14:solidFill>
          </w14:textFill>
        </w:rPr>
        <w:t>签字（签章）、盖章（签章）</w:t>
      </w:r>
      <w:bookmarkEnd w:id="108"/>
      <w:r>
        <w:rPr>
          <w:rFonts w:ascii="Arial" w:hAnsi="Arial" w:cs="Arial"/>
          <w:color w:val="000000" w:themeColor="text1"/>
          <w:sz w:val="28"/>
          <w:szCs w:val="28"/>
          <w14:textFill>
            <w14:solidFill>
              <w14:schemeClr w14:val="tx1"/>
            </w14:solidFill>
          </w14:textFill>
        </w:rPr>
        <w:t>。</w:t>
      </w:r>
    </w:p>
    <w:bookmarkEnd w:id="107"/>
    <w:p w14:paraId="78ACAFB9">
      <w:pPr>
        <w:spacing w:line="500" w:lineRule="exact"/>
        <w:ind w:firstLine="480" w:firstLineChars="200"/>
        <w:rPr>
          <w:rFonts w:ascii="Arial" w:hAnsi="Arial" w:cs="Arial"/>
          <w:color w:val="000000" w:themeColor="text1"/>
          <w:sz w:val="24"/>
          <w14:textFill>
            <w14:solidFill>
              <w14:schemeClr w14:val="tx1"/>
            </w14:solidFill>
          </w14:textFill>
        </w:rPr>
      </w:pPr>
    </w:p>
    <w:p w14:paraId="13DE3EED">
      <w:pPr>
        <w:spacing w:line="500" w:lineRule="exact"/>
        <w:rPr>
          <w:rFonts w:ascii="Arial" w:hAnsi="Arial" w:cs="Arial"/>
          <w:bCs/>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br w:type="page"/>
      </w:r>
    </w:p>
    <w:p w14:paraId="5020C12B">
      <w:pPr>
        <w:snapToGrid w:val="0"/>
        <w:spacing w:before="120" w:beforeLines="50" w:after="50" w:line="440" w:lineRule="exact"/>
        <w:jc w:val="left"/>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1．投标文件封面参考格式：</w:t>
      </w:r>
    </w:p>
    <w:p w14:paraId="139F7BDF">
      <w:pPr>
        <w:rPr>
          <w:color w:val="000000" w:themeColor="text1"/>
          <w14:textFill>
            <w14:solidFill>
              <w14:schemeClr w14:val="tx1"/>
            </w14:solidFill>
          </w14:textFill>
        </w:rPr>
      </w:pPr>
    </w:p>
    <w:p w14:paraId="685FC70B">
      <w:pPr>
        <w:snapToGrid w:val="0"/>
        <w:spacing w:before="120" w:beforeLines="50" w:after="50" w:line="360" w:lineRule="exact"/>
        <w:rPr>
          <w:rFonts w:ascii="Arial" w:hAnsi="Arial" w:cs="Arial"/>
          <w:color w:val="000000" w:themeColor="text1"/>
          <w:sz w:val="24"/>
          <w14:textFill>
            <w14:solidFill>
              <w14:schemeClr w14:val="tx1"/>
            </w14:solidFill>
          </w14:textFill>
        </w:rPr>
      </w:pPr>
    </w:p>
    <w:p w14:paraId="3D63D134">
      <w:pPr>
        <w:snapToGrid w:val="0"/>
        <w:spacing w:before="120" w:beforeLines="50" w:after="50" w:line="360" w:lineRule="exact"/>
        <w:jc w:val="center"/>
        <w:rPr>
          <w:rFonts w:ascii="Arial" w:hAnsi="Arial" w:cs="Arial"/>
          <w:bCs/>
          <w:color w:val="000000" w:themeColor="text1"/>
          <w:sz w:val="24"/>
          <w14:textFill>
            <w14:solidFill>
              <w14:schemeClr w14:val="tx1"/>
            </w14:solidFill>
          </w14:textFill>
        </w:rPr>
      </w:pPr>
    </w:p>
    <w:p w14:paraId="395D9A6C">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电子投标文件</w:t>
      </w:r>
    </w:p>
    <w:p w14:paraId="56F9F59A">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14:paraId="4E500304">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14:paraId="6E9083C5">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资格证明文件</w:t>
      </w:r>
    </w:p>
    <w:p w14:paraId="391C1C2C">
      <w:pPr>
        <w:snapToGrid w:val="0"/>
        <w:spacing w:before="120" w:beforeLines="50" w:after="50" w:line="360" w:lineRule="exact"/>
        <w:rPr>
          <w:rFonts w:ascii="Arial" w:hAnsi="Arial" w:cs="Arial"/>
          <w:bCs/>
          <w:color w:val="000000" w:themeColor="text1"/>
          <w:sz w:val="24"/>
          <w14:textFill>
            <w14:solidFill>
              <w14:schemeClr w14:val="tx1"/>
            </w14:solidFill>
          </w14:textFill>
        </w:rPr>
      </w:pPr>
    </w:p>
    <w:p w14:paraId="0671845A">
      <w:pPr>
        <w:snapToGrid w:val="0"/>
        <w:spacing w:before="120" w:beforeLines="50" w:after="50" w:line="360" w:lineRule="exact"/>
        <w:rPr>
          <w:rFonts w:ascii="Arial" w:hAnsi="Arial" w:cs="Arial"/>
          <w:bCs/>
          <w:color w:val="000000" w:themeColor="text1"/>
          <w:sz w:val="24"/>
          <w14:textFill>
            <w14:solidFill>
              <w14:schemeClr w14:val="tx1"/>
            </w14:solidFill>
          </w14:textFill>
        </w:rPr>
      </w:pPr>
    </w:p>
    <w:p w14:paraId="4BEF254B">
      <w:pPr>
        <w:snapToGrid w:val="0"/>
        <w:spacing w:before="120" w:beforeLines="50" w:after="50" w:line="360" w:lineRule="exact"/>
        <w:rPr>
          <w:rFonts w:ascii="Arial" w:hAnsi="Arial" w:cs="Arial"/>
          <w:bCs/>
          <w:color w:val="000000" w:themeColor="text1"/>
          <w:sz w:val="24"/>
          <w14:textFill>
            <w14:solidFill>
              <w14:schemeClr w14:val="tx1"/>
            </w14:solidFill>
          </w14:textFill>
        </w:rPr>
      </w:pPr>
    </w:p>
    <w:p w14:paraId="30769BB8">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项目名称：</w:t>
      </w:r>
    </w:p>
    <w:p w14:paraId="5140A3C8">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14:paraId="37D80380">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分标号：（若无留空或写“/”）</w:t>
      </w:r>
    </w:p>
    <w:p w14:paraId="750B2927">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供应商名称：</w:t>
      </w:r>
    </w:p>
    <w:p w14:paraId="4836AD56">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供应商地址：</w:t>
      </w:r>
    </w:p>
    <w:p w14:paraId="74A492EE">
      <w:pPr>
        <w:pStyle w:val="7"/>
        <w:snapToGrid w:val="0"/>
        <w:spacing w:before="50" w:after="50" w:line="360" w:lineRule="exact"/>
        <w:ind w:firstLine="960" w:firstLineChars="400"/>
        <w:rPr>
          <w:rFonts w:ascii="Arial" w:hAnsi="Arial" w:cs="Arial"/>
          <w:bCs/>
          <w:color w:val="000000" w:themeColor="text1"/>
          <w:sz w:val="24"/>
          <w:szCs w:val="24"/>
          <w14:textFill>
            <w14:solidFill>
              <w14:schemeClr w14:val="tx1"/>
            </w14:solidFill>
          </w14:textFill>
        </w:rPr>
      </w:pPr>
    </w:p>
    <w:p w14:paraId="68A5BABB">
      <w:pPr>
        <w:snapToGrid w:val="0"/>
        <w:spacing w:before="120" w:beforeLines="50" w:after="50" w:line="36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年月日</w:t>
      </w:r>
    </w:p>
    <w:p w14:paraId="38F984F4">
      <w:pPr>
        <w:rPr>
          <w:rFonts w:ascii="Arial" w:hAnsi="Arial" w:cs="Arial"/>
          <w:color w:val="000000" w:themeColor="text1"/>
          <w14:textFill>
            <w14:solidFill>
              <w14:schemeClr w14:val="tx1"/>
            </w14:solidFill>
          </w14:textFill>
        </w:rPr>
      </w:pPr>
      <w:bookmarkStart w:id="109" w:name="_Toc254970698"/>
      <w:bookmarkStart w:id="110" w:name="_Toc254970557"/>
      <w:r>
        <w:rPr>
          <w:rFonts w:ascii="Arial" w:hAnsi="Arial" w:cs="Arial"/>
          <w:color w:val="000000" w:themeColor="text1"/>
          <w14:textFill>
            <w14:solidFill>
              <w14:schemeClr w14:val="tx1"/>
            </w14:solidFill>
          </w14:textFill>
        </w:rPr>
        <w:br w:type="page"/>
      </w:r>
      <w:bookmarkEnd w:id="109"/>
      <w:bookmarkEnd w:id="110"/>
    </w:p>
    <w:p w14:paraId="576E697E">
      <w:pPr>
        <w:snapToGrid w:val="0"/>
        <w:spacing w:before="50" w:after="50" w:line="440" w:lineRule="exact"/>
        <w:ind w:firstLine="138" w:firstLineChars="49"/>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目录</w:t>
      </w:r>
    </w:p>
    <w:p w14:paraId="41D1F358">
      <w:pPr>
        <w:snapToGrid w:val="0"/>
        <w:spacing w:before="50" w:after="50" w:line="440" w:lineRule="exact"/>
        <w:ind w:firstLine="118" w:firstLineChars="49"/>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（应有页码）</w:t>
      </w:r>
    </w:p>
    <w:p w14:paraId="2E715860">
      <w:pPr>
        <w:snapToGrid w:val="0"/>
        <w:spacing w:before="50" w:after="50" w:line="440" w:lineRule="exact"/>
        <w:ind w:firstLine="118" w:firstLineChars="49"/>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br w:type="page"/>
      </w:r>
    </w:p>
    <w:p w14:paraId="4D5839CF">
      <w:pPr>
        <w:snapToGrid w:val="0"/>
        <w:spacing w:before="50" w:after="50" w:line="440" w:lineRule="exact"/>
        <w:jc w:val="left"/>
        <w:rPr>
          <w:rFonts w:ascii="Arial" w:hAnsi="Arial" w:cs="Arial"/>
          <w:b/>
          <w:color w:val="000000" w:themeColor="text1"/>
          <w:szCs w:val="21"/>
          <w14:textFill>
            <w14:solidFill>
              <w14:schemeClr w14:val="tx1"/>
            </w14:solidFill>
          </w14:textFill>
        </w:rPr>
      </w:pPr>
      <w:bookmarkStart w:id="111" w:name="_Hlk19114217"/>
      <w:r>
        <w:rPr>
          <w:rFonts w:ascii="Arial" w:hAnsi="Arial" w:cs="Arial"/>
          <w:b/>
          <w:color w:val="000000" w:themeColor="text1"/>
          <w:szCs w:val="21"/>
          <w14:textFill>
            <w14:solidFill>
              <w14:schemeClr w14:val="tx1"/>
            </w14:solidFill>
          </w14:textFill>
        </w:rPr>
        <w:t>1．投标声明书格式：</w:t>
      </w:r>
    </w:p>
    <w:p w14:paraId="4CAE995C">
      <w:pPr>
        <w:snapToGrid w:val="0"/>
        <w:spacing w:before="120" w:beforeLines="50" w:after="50" w:line="360" w:lineRule="exact"/>
        <w:jc w:val="center"/>
        <w:rPr>
          <w:rFonts w:ascii="Arial" w:hAnsi="Arial" w:cs="Arial"/>
          <w:b/>
          <w:color w:val="000000" w:themeColor="text1"/>
          <w:szCs w:val="21"/>
          <w14:textFill>
            <w14:solidFill>
              <w14:schemeClr w14:val="tx1"/>
            </w14:solidFill>
          </w14:textFill>
        </w:rPr>
      </w:pPr>
    </w:p>
    <w:p w14:paraId="613E2C1F">
      <w:pPr>
        <w:snapToGrid w:val="0"/>
        <w:spacing w:before="120" w:beforeLines="50" w:after="50" w:line="36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投标声明书</w:t>
      </w:r>
    </w:p>
    <w:p w14:paraId="292F88F7">
      <w:pPr>
        <w:snapToGrid w:val="0"/>
        <w:spacing w:before="120" w:beforeLines="50" w:after="50" w:line="360" w:lineRule="exact"/>
        <w:jc w:val="center"/>
        <w:rPr>
          <w:rFonts w:ascii="Arial" w:hAnsi="Arial" w:cs="Arial"/>
          <w:color w:val="000000" w:themeColor="text1"/>
          <w:szCs w:val="21"/>
          <w14:textFill>
            <w14:solidFill>
              <w14:schemeClr w14:val="tx1"/>
            </w14:solidFill>
          </w14:textFill>
        </w:rPr>
      </w:pPr>
    </w:p>
    <w:p w14:paraId="1FA62E32">
      <w:pPr>
        <w:snapToGrid w:val="0"/>
        <w:spacing w:before="120" w:beforeLines="50" w:after="50"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致：</w:t>
      </w:r>
      <w:r>
        <w:rPr>
          <w:rFonts w:ascii="Arial" w:hAnsi="Arial" w:cs="Arial"/>
          <w:i/>
          <w:iCs/>
          <w:color w:val="000000" w:themeColor="text1"/>
          <w:szCs w:val="21"/>
          <w:u w:val="single"/>
          <w14:textFill>
            <w14:solidFill>
              <w14:schemeClr w14:val="tx1"/>
            </w14:solidFill>
          </w14:textFill>
        </w:rPr>
        <w:t>（采购人名称）</w:t>
      </w:r>
      <w:r>
        <w:rPr>
          <w:rFonts w:ascii="Arial" w:hAnsi="Arial" w:cs="Arial"/>
          <w:color w:val="000000" w:themeColor="text1"/>
          <w:szCs w:val="21"/>
          <w14:textFill>
            <w14:solidFill>
              <w14:schemeClr w14:val="tx1"/>
            </w14:solidFill>
          </w14:textFill>
        </w:rPr>
        <w:t>：</w:t>
      </w:r>
    </w:p>
    <w:p w14:paraId="4546EC10">
      <w:pPr>
        <w:snapToGrid w:val="0"/>
        <w:spacing w:before="120" w:beforeLines="50" w:after="50" w:line="360" w:lineRule="exact"/>
        <w:ind w:firstLine="630" w:firstLineChars="300"/>
        <w:rPr>
          <w:rFonts w:ascii="Arial" w:hAnsi="Arial" w:cs="Arial"/>
          <w:color w:val="000000" w:themeColor="text1"/>
          <w:szCs w:val="21"/>
          <w14:textFill>
            <w14:solidFill>
              <w14:schemeClr w14:val="tx1"/>
            </w14:solidFill>
          </w14:textFill>
        </w:rPr>
      </w:pPr>
      <w:r>
        <w:rPr>
          <w:rFonts w:ascii="Arial" w:hAnsi="Arial" w:cs="Arial"/>
          <w:i/>
          <w:iCs/>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系中华人民共和国合法企业，</w:t>
      </w:r>
      <w:r>
        <w:rPr>
          <w:rFonts w:ascii="Arial" w:hAnsi="Arial" w:cs="Arial"/>
          <w:i/>
          <w:iCs/>
          <w:color w:val="000000" w:themeColor="text1"/>
          <w:szCs w:val="21"/>
          <w:u w:val="single"/>
          <w14:textFill>
            <w14:solidFill>
              <w14:schemeClr w14:val="tx1"/>
            </w14:solidFill>
          </w14:textFill>
        </w:rPr>
        <w:t>（经营地址）</w:t>
      </w:r>
      <w:r>
        <w:rPr>
          <w:rFonts w:ascii="Arial" w:hAnsi="Arial" w:cs="Arial"/>
          <w:color w:val="000000" w:themeColor="text1"/>
          <w:szCs w:val="21"/>
          <w14:textFill>
            <w14:solidFill>
              <w14:schemeClr w14:val="tx1"/>
            </w14:solidFill>
          </w14:textFill>
        </w:rPr>
        <w:t>。</w:t>
      </w:r>
    </w:p>
    <w:p w14:paraId="4CDAE89F">
      <w:pPr>
        <w:snapToGrid w:val="0"/>
        <w:spacing w:before="120" w:beforeLines="50" w:after="50" w:line="360" w:lineRule="exact"/>
        <w:ind w:firstLine="64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w:t>
      </w:r>
      <w:r>
        <w:rPr>
          <w:rFonts w:ascii="Arial" w:hAnsi="Arial" w:cs="Arial"/>
          <w:i/>
          <w:iCs/>
          <w:color w:val="000000" w:themeColor="text1"/>
          <w:szCs w:val="21"/>
          <w:u w:val="single"/>
          <w14:textFill>
            <w14:solidFill>
              <w14:schemeClr w14:val="tx1"/>
            </w14:solidFill>
          </w14:textFill>
        </w:rPr>
        <w:t>（姓名）</w:t>
      </w:r>
      <w:r>
        <w:rPr>
          <w:rFonts w:ascii="Arial" w:hAnsi="Arial" w:cs="Arial"/>
          <w:color w:val="000000" w:themeColor="text1"/>
          <w:szCs w:val="21"/>
          <w14:textFill>
            <w14:solidFill>
              <w14:schemeClr w14:val="tx1"/>
            </w14:solidFill>
          </w14:textFill>
        </w:rPr>
        <w:t>系</w:t>
      </w:r>
      <w:r>
        <w:rPr>
          <w:rFonts w:ascii="Arial" w:hAnsi="Arial" w:cs="Arial"/>
          <w:i/>
          <w:iCs/>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的法定代表人，我方愿意参加贵方组织的</w:t>
      </w:r>
      <w:r>
        <w:rPr>
          <w:rFonts w:ascii="Arial" w:hAnsi="Arial" w:cs="Arial"/>
          <w:i/>
          <w:iCs/>
          <w:color w:val="000000" w:themeColor="text1"/>
          <w:szCs w:val="21"/>
          <w:u w:val="single"/>
          <w14:textFill>
            <w14:solidFill>
              <w14:schemeClr w14:val="tx1"/>
            </w14:solidFill>
          </w14:textFill>
        </w:rPr>
        <w:t>（项目名称）</w:t>
      </w:r>
      <w:r>
        <w:rPr>
          <w:rFonts w:ascii="Arial" w:hAnsi="Arial" w:cs="Arial"/>
          <w:color w:val="000000" w:themeColor="text1"/>
          <w:szCs w:val="21"/>
          <w14:textFill>
            <w14:solidFill>
              <w14:schemeClr w14:val="tx1"/>
            </w14:solidFill>
          </w14:textFill>
        </w:rPr>
        <w:t>项目的投标，为便于贵方公正、择优地确定中标人及其投标产品和服务，我方就本次投标有关事项郑重声明如下：</w:t>
      </w:r>
    </w:p>
    <w:p w14:paraId="051AE831">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（1）我方向贵方提交的所有投标文件、资料都是准确的和真实的。</w:t>
      </w:r>
    </w:p>
    <w:p w14:paraId="744A5DC3">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（2）我方不是采购人的附属机构；也不是为本项目提供整体设计、规范编制或者项目管理、监理、检测等服务的供应商或其附属机构。</w:t>
      </w:r>
    </w:p>
    <w:p w14:paraId="63FC0A5B">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（3）我方承诺在参加本政府采购项目活动前，没有被纳入政府部门或银行认定的失信名单，我方具有良好的商业信誉。</w:t>
      </w:r>
    </w:p>
    <w:p w14:paraId="57264376">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71F6F01D">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（5）我方承诺具有履行本项目合同所必需的设备和专业技术能力。</w:t>
      </w:r>
    </w:p>
    <w:p w14:paraId="2966781B">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5B1A691E">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（7）我方承诺中标后按规定缴纳代理服务费。如未按时缴纳，贵方可不退还我方提交的投标保证金，并从中扣除代理服务费。</w:t>
      </w:r>
    </w:p>
    <w:p w14:paraId="1F3F7E6A">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我方对以上声明负全部法律责任。如有虚假或隐瞒，我方愿意承担一切后果，并不再寻求任何旨在减轻或免除法律责任的辩解。</w:t>
      </w:r>
    </w:p>
    <w:bookmarkEnd w:id="111"/>
    <w:p w14:paraId="61E16C2B">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p>
    <w:p w14:paraId="1FFF8849">
      <w:pPr>
        <w:snapToGrid w:val="0"/>
        <w:spacing w:before="120" w:beforeLines="50" w:line="360" w:lineRule="exact"/>
        <w:rPr>
          <w:rFonts w:ascii="Arial" w:hAnsi="Arial" w:cs="Arial"/>
          <w:color w:val="000000" w:themeColor="text1"/>
          <w:szCs w:val="21"/>
          <w:u w:val="single"/>
          <w14:textFill>
            <w14:solidFill>
              <w14:schemeClr w14:val="tx1"/>
            </w14:solidFill>
          </w14:textFill>
        </w:rPr>
      </w:pPr>
    </w:p>
    <w:p w14:paraId="291C2A1E">
      <w:pPr>
        <w:snapToGrid w:val="0"/>
        <w:spacing w:before="120" w:beforeLines="50" w:after="50" w:line="360" w:lineRule="exact"/>
        <w:ind w:firstLine="3570" w:firstLineChars="1700"/>
        <w:rPr>
          <w:rFonts w:ascii="Arial" w:hAnsi="Arial" w:cs="Arial"/>
          <w:color w:val="000000" w:themeColor="text1"/>
          <w:szCs w:val="21"/>
          <w14:textFill>
            <w14:solidFill>
              <w14:schemeClr w14:val="tx1"/>
            </w14:solidFill>
          </w14:textFill>
        </w:rPr>
      </w:pPr>
      <w:bookmarkStart w:id="112" w:name="_Hlk88990289"/>
      <w:r>
        <w:rPr>
          <w:rFonts w:ascii="Arial" w:hAnsi="Arial" w:cs="Arial"/>
          <w:color w:val="000000" w:themeColor="text1"/>
          <w:szCs w:val="21"/>
          <w14:textFill>
            <w14:solidFill>
              <w14:schemeClr w14:val="tx1"/>
            </w14:solidFill>
          </w14:textFill>
        </w:rPr>
        <w:t>供应商名称（电子签章）</w:t>
      </w:r>
      <w:bookmarkEnd w:id="112"/>
      <w:r>
        <w:rPr>
          <w:rFonts w:ascii="Arial" w:hAnsi="Arial" w:cs="Arial"/>
          <w:color w:val="000000" w:themeColor="text1"/>
          <w:szCs w:val="21"/>
          <w14:textFill>
            <w14:solidFill>
              <w14:schemeClr w14:val="tx1"/>
            </w14:solidFill>
          </w14:textFill>
        </w:rPr>
        <w:t>：</w:t>
      </w:r>
    </w:p>
    <w:p w14:paraId="38889352">
      <w:pPr>
        <w:snapToGrid w:val="0"/>
        <w:spacing w:before="120" w:beforeLines="50" w:after="50" w:line="360" w:lineRule="exact"/>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年月日</w:t>
      </w:r>
    </w:p>
    <w:p w14:paraId="6A888322">
      <w:pPr>
        <w:snapToGrid w:val="0"/>
        <w:spacing w:before="120" w:beforeLines="50" w:after="50"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r>
        <w:rPr>
          <w:rFonts w:ascii="Arial" w:hAnsi="Arial" w:cs="Arial"/>
          <w:color w:val="000000" w:themeColor="text1"/>
          <w:szCs w:val="21"/>
          <w14:textFill>
            <w14:solidFill>
              <w14:schemeClr w14:val="tx1"/>
            </w14:solidFill>
          </w14:textFill>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121BA119">
      <w:pPr>
        <w:snapToGrid w:val="0"/>
        <w:spacing w:before="120" w:beforeLines="50" w:after="50" w:line="440" w:lineRule="exact"/>
        <w:rPr>
          <w:rFonts w:ascii="Arial" w:hAnsi="Arial" w:cs="Arial"/>
          <w:color w:val="000000" w:themeColor="text1"/>
          <w:sz w:val="18"/>
          <w:szCs w:val="18"/>
          <w14:textFill>
            <w14:solidFill>
              <w14:schemeClr w14:val="tx1"/>
            </w14:solidFill>
          </w14:textFill>
        </w:rPr>
      </w:pPr>
    </w:p>
    <w:p w14:paraId="48FFE538">
      <w:pPr>
        <w:snapToGrid w:val="0"/>
        <w:spacing w:before="120" w:beforeLines="50" w:after="50" w:line="440" w:lineRule="exact"/>
        <w:rPr>
          <w:rFonts w:ascii="Arial" w:hAnsi="Arial" w:cs="Arial"/>
          <w:b/>
          <w:color w:val="000000" w:themeColor="text1"/>
          <w:szCs w:val="21"/>
          <w14:textFill>
            <w14:solidFill>
              <w14:schemeClr w14:val="tx1"/>
            </w14:solidFill>
          </w14:textFill>
        </w:rPr>
      </w:pPr>
      <w:bookmarkStart w:id="113" w:name="_Hlk19114230"/>
      <w:r>
        <w:rPr>
          <w:rFonts w:ascii="Arial" w:hAnsi="Arial" w:cs="Arial"/>
          <w:color w:val="000000" w:themeColor="text1"/>
          <w:szCs w:val="21"/>
          <w14:textFill>
            <w14:solidFill>
              <w14:schemeClr w14:val="tx1"/>
            </w14:solidFill>
          </w14:textFill>
        </w:rPr>
        <w:t>3．财务状况报告（表）复印件或银行出具的资信证明复印件。</w:t>
      </w:r>
      <w:r>
        <w:rPr>
          <w:rFonts w:ascii="Arial" w:hAnsi="Arial" w:cs="Arial"/>
          <w:color w:val="000000" w:themeColor="text1"/>
          <w14:textFill>
            <w14:solidFill>
              <w14:schemeClr w14:val="tx1"/>
            </w14:solidFill>
          </w14:textFill>
        </w:rPr>
        <w:t>对于从取得营业执照时间起到开标时间为止不足1年的供应商，只需提交</w:t>
      </w:r>
      <w:r>
        <w:rPr>
          <w:rFonts w:ascii="Arial" w:hAnsi="Arial" w:cs="Arial"/>
          <w:color w:val="000000" w:themeColor="text1"/>
          <w:szCs w:val="21"/>
          <w14:textFill>
            <w14:solidFill>
              <w14:schemeClr w14:val="tx1"/>
            </w14:solidFill>
          </w14:textFill>
        </w:rPr>
        <w:t>开标时间前一个月的财务状况报告（表）复印件。（按“评审方法及评审标准” “资格审查表”规定提供）。（加盖供应商电子签章）。</w:t>
      </w:r>
    </w:p>
    <w:p w14:paraId="1C096478">
      <w:pPr>
        <w:snapToGrid w:val="0"/>
        <w:spacing w:before="120" w:beforeLines="50" w:after="50" w:line="440" w:lineRule="exact"/>
        <w:rPr>
          <w:rFonts w:ascii="Arial" w:hAnsi="Arial" w:cs="Arial"/>
          <w:color w:val="000000" w:themeColor="text1"/>
          <w:szCs w:val="21"/>
          <w14:textFill>
            <w14:solidFill>
              <w14:schemeClr w14:val="tx1"/>
            </w14:solidFill>
          </w14:textFill>
        </w:rPr>
      </w:pPr>
    </w:p>
    <w:bookmarkEnd w:id="113"/>
    <w:p w14:paraId="2F60223E">
      <w:pPr>
        <w:snapToGrid w:val="0"/>
        <w:spacing w:before="120" w:beforeLines="50" w:after="50" w:line="4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000000" w:themeColor="text1"/>
          <w:szCs w:val="21"/>
          <w14:textFill>
            <w14:solidFill>
              <w14:schemeClr w14:val="tx1"/>
            </w14:solidFill>
          </w14:textFill>
        </w:rPr>
        <w:t>（按“评审方法及评审标准” “资格审查表”规定提供）（加盖供应商电子签章）。</w:t>
      </w:r>
    </w:p>
    <w:p w14:paraId="160E656A">
      <w:pPr>
        <w:snapToGrid w:val="0"/>
        <w:spacing w:before="120" w:beforeLines="50" w:after="50" w:line="440" w:lineRule="exact"/>
        <w:rPr>
          <w:rFonts w:ascii="Arial" w:hAnsi="Arial" w:cs="Arial"/>
          <w:color w:val="000000" w:themeColor="text1"/>
          <w:szCs w:val="21"/>
          <w14:textFill>
            <w14:solidFill>
              <w14:schemeClr w14:val="tx1"/>
            </w14:solidFill>
          </w14:textFill>
        </w:rPr>
      </w:pPr>
    </w:p>
    <w:p w14:paraId="41555286">
      <w:pPr>
        <w:snapToGrid w:val="0"/>
        <w:spacing w:before="50" w:after="120" w:afterLines="50" w:line="440" w:lineRule="exact"/>
        <w:jc w:val="left"/>
        <w:rPr>
          <w:rFonts w:ascii="Arial" w:hAnsi="Arial" w:cs="Arial"/>
          <w:color w:val="000000" w:themeColor="text1"/>
          <w14:textFill>
            <w14:solidFill>
              <w14:schemeClr w14:val="tx1"/>
            </w14:solidFill>
          </w14:textFill>
        </w:rPr>
      </w:pPr>
    </w:p>
    <w:p w14:paraId="014BAF4F">
      <w:pPr>
        <w:snapToGrid w:val="0"/>
        <w:spacing w:before="50" w:after="120" w:afterLines="50" w:line="440" w:lineRule="exact"/>
        <w:jc w:val="left"/>
        <w:rPr>
          <w:rFonts w:ascii="Arial" w:hAnsi="Arial" w:cs="Arial"/>
          <w:b/>
          <w:color w:val="000000" w:themeColor="text1"/>
          <w:szCs w:val="21"/>
          <w14:textFill>
            <w14:solidFill>
              <w14:schemeClr w14:val="tx1"/>
            </w14:solidFill>
          </w14:textFill>
        </w:rPr>
      </w:pPr>
      <w:bookmarkStart w:id="114" w:name="_Hlk19114283"/>
      <w:r>
        <w:rPr>
          <w:rFonts w:ascii="Arial" w:hAnsi="Arial" w:cs="Arial"/>
          <w:color w:val="000000" w:themeColor="text1"/>
          <w:szCs w:val="21"/>
          <w14:textFill>
            <w14:solidFill>
              <w14:schemeClr w14:val="tx1"/>
            </w14:solidFill>
          </w14:textFill>
        </w:rPr>
        <w:t>5．具备法律、行政法规规定的其他要求的证明材料</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按“评审方法及评审标准” “资格审查表”规定提供</w:t>
      </w:r>
      <w:r>
        <w:rPr>
          <w:rFonts w:ascii="Arial" w:hAnsi="Arial" w:cs="Arial"/>
          <w:color w:val="000000" w:themeColor="text1"/>
          <w14:textFill>
            <w14:solidFill>
              <w14:schemeClr w14:val="tx1"/>
            </w14:solidFill>
          </w14:textFill>
        </w:rPr>
        <w:t>）。</w:t>
      </w:r>
      <w:bookmarkStart w:id="115" w:name="_Hlk48144477"/>
      <w:r>
        <w:rPr>
          <w:rFonts w:ascii="Arial" w:hAnsi="Arial" w:cs="Arial"/>
          <w:b/>
          <w:color w:val="000000" w:themeColor="text1"/>
          <w:szCs w:val="21"/>
          <w14:textFill>
            <w14:solidFill>
              <w14:schemeClr w14:val="tx1"/>
            </w14:solidFill>
          </w14:textFill>
        </w:rPr>
        <w:t>（如招标文件有要求时提供）</w:t>
      </w:r>
      <w:bookmarkEnd w:id="115"/>
    </w:p>
    <w:p w14:paraId="4F9107E5">
      <w:pPr>
        <w:snapToGrid w:val="0"/>
        <w:spacing w:before="50" w:after="120" w:afterLines="50" w:line="440" w:lineRule="exact"/>
        <w:jc w:val="left"/>
        <w:rPr>
          <w:rFonts w:ascii="Arial" w:hAnsi="Arial" w:cs="Arial"/>
          <w:color w:val="000000" w:themeColor="text1"/>
          <w14:textFill>
            <w14:solidFill>
              <w14:schemeClr w14:val="tx1"/>
            </w14:solidFill>
          </w14:textFill>
        </w:rPr>
      </w:pPr>
    </w:p>
    <w:p w14:paraId="09E8BDC1">
      <w:pPr>
        <w:snapToGrid w:val="0"/>
        <w:spacing w:before="50" w:after="120" w:afterLines="50" w:line="440" w:lineRule="exact"/>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w:t>
      </w:r>
      <w:r>
        <w:rPr>
          <w:rFonts w:hint="eastAsia"/>
          <w:color w:val="000000" w:themeColor="text1"/>
          <w14:textFill>
            <w14:solidFill>
              <w14:schemeClr w14:val="tx1"/>
            </w14:solidFill>
          </w14:textFill>
        </w:rPr>
        <w:t>落实政府采购政策需满足的资格要求</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按“评审方法及评审标准” “资格审查表”“</w:t>
      </w:r>
      <w:r>
        <w:rPr>
          <w:rFonts w:ascii="Arial" w:hAnsi="Arial" w:cs="Arial"/>
          <w:color w:val="000000" w:themeColor="text1"/>
          <w:szCs w:val="21"/>
          <w:lang w:val="zh-CN"/>
          <w14:textFill>
            <w14:solidFill>
              <w14:schemeClr w14:val="tx1"/>
            </w14:solidFill>
          </w14:textFill>
        </w:rPr>
        <w:t>供应商应符合的</w:t>
      </w:r>
      <w:r>
        <w:rPr>
          <w:rFonts w:ascii="Arial" w:hAnsi="Arial" w:cs="Arial"/>
          <w:color w:val="000000" w:themeColor="text1"/>
          <w:szCs w:val="21"/>
          <w14:textFill>
            <w14:solidFill>
              <w14:schemeClr w14:val="tx1"/>
            </w14:solidFill>
          </w14:textFill>
        </w:rPr>
        <w:t>特定资格条件”规定提供</w:t>
      </w:r>
      <w:r>
        <w:rPr>
          <w:rFonts w:ascii="Arial" w:hAnsi="Arial" w:cs="Arial"/>
          <w:color w:val="000000" w:themeColor="text1"/>
          <w14:textFill>
            <w14:solidFill>
              <w14:schemeClr w14:val="tx1"/>
            </w14:solidFill>
          </w14:textFill>
        </w:rPr>
        <w:t>）。</w:t>
      </w:r>
      <w:r>
        <w:rPr>
          <w:rFonts w:ascii="Arial" w:hAnsi="Arial" w:cs="Arial"/>
          <w:b/>
          <w:color w:val="000000" w:themeColor="text1"/>
          <w:szCs w:val="21"/>
          <w14:textFill>
            <w14:solidFill>
              <w14:schemeClr w14:val="tx1"/>
            </w14:solidFill>
          </w14:textFill>
        </w:rPr>
        <w:t>（如招标文件有要求时提供）</w:t>
      </w:r>
    </w:p>
    <w:p w14:paraId="7972D809">
      <w:pPr>
        <w:snapToGrid w:val="0"/>
        <w:spacing w:before="50" w:after="120" w:afterLines="50" w:line="440" w:lineRule="exact"/>
        <w:jc w:val="left"/>
        <w:rPr>
          <w:rFonts w:ascii="Arial" w:hAnsi="Arial" w:cs="Arial"/>
          <w:color w:val="000000" w:themeColor="text1"/>
          <w14:textFill>
            <w14:solidFill>
              <w14:schemeClr w14:val="tx1"/>
            </w14:solidFill>
          </w14:textFill>
        </w:rPr>
        <w:sectPr>
          <w:headerReference r:id="rId13" w:type="first"/>
          <w:headerReference r:id="rId12" w:type="default"/>
          <w:pgSz w:w="11906" w:h="16838"/>
          <w:pgMar w:top="1418" w:right="1133" w:bottom="1246" w:left="1418" w:header="851" w:footer="992" w:gutter="0"/>
          <w:cols w:space="720" w:num="1"/>
          <w:docGrid w:linePitch="312" w:charSpace="0"/>
        </w:sectPr>
      </w:pPr>
    </w:p>
    <w:p w14:paraId="43F3C81B">
      <w:pPr>
        <w:snapToGrid w:val="0"/>
        <w:spacing w:before="50" w:after="120" w:afterLines="50"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7286EA6E">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5097E9">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E0B943">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2FFD4E">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157B7E">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2F7420">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备注</w:t>
            </w:r>
          </w:p>
        </w:tc>
      </w:tr>
      <w:tr w14:paraId="14BE96E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DC7313">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377624">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C45E8">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D28E74">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AFC251">
            <w:pPr>
              <w:spacing w:line="360" w:lineRule="auto"/>
              <w:jc w:val="center"/>
              <w:rPr>
                <w:rFonts w:ascii="Arial" w:hAnsi="Arial" w:cs="Arial"/>
                <w:color w:val="000000" w:themeColor="text1"/>
                <w:szCs w:val="21"/>
                <w14:textFill>
                  <w14:solidFill>
                    <w14:schemeClr w14:val="tx1"/>
                  </w14:solidFill>
                </w14:textFill>
              </w:rPr>
            </w:pPr>
          </w:p>
        </w:tc>
      </w:tr>
      <w:tr w14:paraId="4642F1F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AF46DF">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3ED2FE">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314F62">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BF5F23">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B170D9">
            <w:pPr>
              <w:spacing w:line="360" w:lineRule="auto"/>
              <w:jc w:val="center"/>
              <w:rPr>
                <w:rFonts w:ascii="Arial" w:hAnsi="Arial" w:cs="Arial"/>
                <w:color w:val="000000" w:themeColor="text1"/>
                <w:szCs w:val="21"/>
                <w14:textFill>
                  <w14:solidFill>
                    <w14:schemeClr w14:val="tx1"/>
                  </w14:solidFill>
                </w14:textFill>
              </w:rPr>
            </w:pPr>
          </w:p>
        </w:tc>
      </w:tr>
      <w:tr w14:paraId="0F9BBBE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49BFB1">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4BA1CC">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8AE74D">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D846CB">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20C112">
            <w:pPr>
              <w:spacing w:line="360" w:lineRule="auto"/>
              <w:jc w:val="center"/>
              <w:rPr>
                <w:rFonts w:ascii="Arial" w:hAnsi="Arial" w:cs="Arial"/>
                <w:color w:val="000000" w:themeColor="text1"/>
                <w:szCs w:val="21"/>
                <w14:textFill>
                  <w14:solidFill>
                    <w14:schemeClr w14:val="tx1"/>
                  </w14:solidFill>
                </w14:textFill>
              </w:rPr>
            </w:pPr>
          </w:p>
        </w:tc>
      </w:tr>
      <w:tr w14:paraId="48DC4EA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83C01D">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6E11C5">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AC885B">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F80A6F">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B53C6F">
            <w:pPr>
              <w:spacing w:line="360" w:lineRule="auto"/>
              <w:jc w:val="center"/>
              <w:rPr>
                <w:rFonts w:ascii="Arial" w:hAnsi="Arial" w:cs="Arial"/>
                <w:color w:val="000000" w:themeColor="text1"/>
                <w:szCs w:val="21"/>
                <w14:textFill>
                  <w14:solidFill>
                    <w14:schemeClr w14:val="tx1"/>
                  </w14:solidFill>
                </w14:textFill>
              </w:rPr>
            </w:pPr>
          </w:p>
        </w:tc>
      </w:tr>
    </w:tbl>
    <w:p w14:paraId="46C359AE">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w:t>
      </w:r>
    </w:p>
    <w:p w14:paraId="4F543456">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C68B60F">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14:paraId="081D5018">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3.供应商不存在直接控股股东的，则填“无”。</w:t>
      </w:r>
    </w:p>
    <w:p w14:paraId="679658E5">
      <w:pPr>
        <w:snapToGrid w:val="0"/>
        <w:spacing w:line="360" w:lineRule="auto"/>
        <w:jc w:val="left"/>
        <w:rPr>
          <w:rFonts w:ascii="Arial" w:hAnsi="Arial" w:cs="Arial"/>
          <w:color w:val="000000" w:themeColor="text1"/>
          <w:szCs w:val="21"/>
          <w14:textFill>
            <w14:solidFill>
              <w14:schemeClr w14:val="tx1"/>
            </w14:solidFill>
          </w14:textFill>
        </w:rPr>
      </w:pPr>
    </w:p>
    <w:p w14:paraId="0DDD4188">
      <w:pPr>
        <w:snapToGrid w:val="0"/>
        <w:spacing w:line="360" w:lineRule="auto"/>
        <w:jc w:val="left"/>
        <w:rPr>
          <w:rFonts w:ascii="Arial" w:hAnsi="Arial" w:cs="Arial"/>
          <w:color w:val="000000" w:themeColor="text1"/>
          <w:szCs w:val="21"/>
          <w14:textFill>
            <w14:solidFill>
              <w14:schemeClr w14:val="tx1"/>
            </w14:solidFill>
          </w14:textFill>
        </w:rPr>
      </w:pPr>
    </w:p>
    <w:p w14:paraId="7C27A6F0">
      <w:pPr>
        <w:snapToGrid w:val="0"/>
        <w:spacing w:line="360" w:lineRule="auto"/>
        <w:jc w:val="left"/>
        <w:rPr>
          <w:rFonts w:ascii="Arial" w:hAnsi="Arial" w:cs="Arial"/>
          <w:color w:val="000000" w:themeColor="text1"/>
          <w:szCs w:val="21"/>
          <w14:textFill>
            <w14:solidFill>
              <w14:schemeClr w14:val="tx1"/>
            </w14:solidFill>
          </w14:textFill>
        </w:rPr>
      </w:pPr>
    </w:p>
    <w:p w14:paraId="183C4FA8">
      <w:pPr>
        <w:snapToGrid w:val="0"/>
        <w:spacing w:line="360" w:lineRule="auto"/>
        <w:jc w:val="left"/>
        <w:rPr>
          <w:rFonts w:ascii="Arial" w:hAnsi="Arial" w:cs="Arial"/>
          <w:color w:val="000000" w:themeColor="text1"/>
          <w:szCs w:val="21"/>
          <w14:textFill>
            <w14:solidFill>
              <w14:schemeClr w14:val="tx1"/>
            </w14:solidFill>
          </w14:textFill>
        </w:rPr>
      </w:pPr>
    </w:p>
    <w:p w14:paraId="5CC8AD48">
      <w:pPr>
        <w:snapToGrid w:val="0"/>
        <w:spacing w:line="360" w:lineRule="auto"/>
        <w:jc w:val="left"/>
        <w:rPr>
          <w:rFonts w:ascii="Arial" w:hAnsi="Arial" w:cs="Arial"/>
          <w:color w:val="000000" w:themeColor="text1"/>
          <w:szCs w:val="21"/>
          <w14:textFill>
            <w14:solidFill>
              <w14:schemeClr w14:val="tx1"/>
            </w14:solidFill>
          </w14:textFill>
        </w:rPr>
      </w:pPr>
    </w:p>
    <w:p w14:paraId="19AC876A">
      <w:pPr>
        <w:snapToGrid w:val="0"/>
        <w:spacing w:line="360" w:lineRule="auto"/>
        <w:ind w:firstLine="4410" w:firstLineChars="2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14:paraId="0AD3A256">
      <w:pPr>
        <w:snapToGrid w:val="0"/>
        <w:spacing w:line="360" w:lineRule="auto"/>
        <w:ind w:firstLine="4515" w:firstLineChars="2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日期：年月日</w:t>
      </w:r>
    </w:p>
    <w:p w14:paraId="740772E3">
      <w:pPr>
        <w:snapToGrid w:val="0"/>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br w:type="page"/>
      </w:r>
    </w:p>
    <w:p w14:paraId="5CCF70C4">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6.2投标人直接管理关系信息表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3B5261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25E440">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B224F2">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402C82">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F853D6">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备注</w:t>
            </w:r>
          </w:p>
        </w:tc>
      </w:tr>
      <w:tr w14:paraId="33C588B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820E2D">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66B06F">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8B753A">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1D2949">
            <w:pPr>
              <w:spacing w:line="360" w:lineRule="auto"/>
              <w:jc w:val="center"/>
              <w:rPr>
                <w:rFonts w:ascii="Arial" w:hAnsi="Arial" w:cs="Arial"/>
                <w:color w:val="000000" w:themeColor="text1"/>
                <w:szCs w:val="21"/>
                <w14:textFill>
                  <w14:solidFill>
                    <w14:schemeClr w14:val="tx1"/>
                  </w14:solidFill>
                </w14:textFill>
              </w:rPr>
            </w:pPr>
          </w:p>
        </w:tc>
      </w:tr>
      <w:tr w14:paraId="0B142FB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19F0D4">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38CF87">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7E5812">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055ED8">
            <w:pPr>
              <w:spacing w:line="360" w:lineRule="auto"/>
              <w:jc w:val="center"/>
              <w:rPr>
                <w:rFonts w:ascii="Arial" w:hAnsi="Arial" w:cs="Arial"/>
                <w:color w:val="000000" w:themeColor="text1"/>
                <w:szCs w:val="21"/>
                <w14:textFill>
                  <w14:solidFill>
                    <w14:schemeClr w14:val="tx1"/>
                  </w14:solidFill>
                </w14:textFill>
              </w:rPr>
            </w:pPr>
          </w:p>
        </w:tc>
      </w:tr>
      <w:tr w14:paraId="4E25DB7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76EA51">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07E010">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2B6B3E">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BDE5CD">
            <w:pPr>
              <w:spacing w:line="360" w:lineRule="auto"/>
              <w:jc w:val="center"/>
              <w:rPr>
                <w:rFonts w:ascii="Arial" w:hAnsi="Arial" w:cs="Arial"/>
                <w:color w:val="000000" w:themeColor="text1"/>
                <w:szCs w:val="21"/>
                <w14:textFill>
                  <w14:solidFill>
                    <w14:schemeClr w14:val="tx1"/>
                  </w14:solidFill>
                </w14:textFill>
              </w:rPr>
            </w:pPr>
          </w:p>
        </w:tc>
      </w:tr>
      <w:tr w14:paraId="2685A9F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61C2FF">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8264C9">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615D0C">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3B49A9">
            <w:pPr>
              <w:spacing w:line="360" w:lineRule="auto"/>
              <w:jc w:val="center"/>
              <w:rPr>
                <w:rFonts w:ascii="Arial" w:hAnsi="Arial" w:cs="Arial"/>
                <w:color w:val="000000" w:themeColor="text1"/>
                <w:szCs w:val="21"/>
                <w14:textFill>
                  <w14:solidFill>
                    <w14:schemeClr w14:val="tx1"/>
                  </w14:solidFill>
                </w14:textFill>
              </w:rPr>
            </w:pPr>
          </w:p>
        </w:tc>
      </w:tr>
    </w:tbl>
    <w:p w14:paraId="70D747B1">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w:t>
      </w:r>
    </w:p>
    <w:p w14:paraId="0DE64A03">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14:paraId="56B2208B">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2.本表所指的管理关系仅限于直接管理关系，不包括间接的管理关系。</w:t>
      </w:r>
    </w:p>
    <w:p w14:paraId="0A974AF8">
      <w:pPr>
        <w:snapToGrid w:val="0"/>
        <w:spacing w:before="50" w:after="120" w:afterLines="50" w:line="4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3.供应商不存在直接管理关系的，则填“无”。</w:t>
      </w:r>
    </w:p>
    <w:p w14:paraId="6923B0BB">
      <w:pPr>
        <w:pStyle w:val="217"/>
        <w:rPr>
          <w:rFonts w:ascii="Arial" w:hAnsi="Arial" w:cs="Arial"/>
          <w:color w:val="000000" w:themeColor="text1"/>
          <w14:textFill>
            <w14:solidFill>
              <w14:schemeClr w14:val="tx1"/>
            </w14:solidFill>
          </w14:textFill>
        </w:rPr>
      </w:pPr>
    </w:p>
    <w:p w14:paraId="193FEF52">
      <w:pPr>
        <w:snapToGrid w:val="0"/>
        <w:spacing w:line="360" w:lineRule="auto"/>
        <w:ind w:firstLine="4410" w:firstLineChars="2100"/>
        <w:rPr>
          <w:rFonts w:ascii="Arial" w:hAnsi="Arial" w:cs="Arial"/>
          <w:color w:val="000000" w:themeColor="text1"/>
          <w:szCs w:val="21"/>
          <w14:textFill>
            <w14:solidFill>
              <w14:schemeClr w14:val="tx1"/>
            </w14:solidFill>
          </w14:textFill>
        </w:rPr>
      </w:pPr>
    </w:p>
    <w:p w14:paraId="44CCDA28">
      <w:pPr>
        <w:snapToGrid w:val="0"/>
        <w:spacing w:line="360" w:lineRule="auto"/>
        <w:ind w:firstLine="4410" w:firstLineChars="2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14:paraId="39A818F3">
      <w:pPr>
        <w:snapToGrid w:val="0"/>
        <w:spacing w:line="360" w:lineRule="auto"/>
        <w:ind w:firstLine="4515" w:firstLineChars="2150"/>
        <w:rPr>
          <w:rFonts w:ascii="Arial" w:hAnsi="Arial" w:cs="Arial"/>
          <w:color w:val="000000" w:themeColor="text1"/>
          <w:szCs w:val="21"/>
          <w14:textFill>
            <w14:solidFill>
              <w14:schemeClr w14:val="tx1"/>
            </w14:solidFill>
          </w14:textFill>
        </w:rPr>
        <w:sectPr>
          <w:pgSz w:w="11906" w:h="16838"/>
          <w:pgMar w:top="1418" w:right="1133" w:bottom="1246" w:left="1418" w:header="851" w:footer="992" w:gutter="0"/>
          <w:cols w:space="720" w:num="1"/>
          <w:docGrid w:linePitch="312" w:charSpace="0"/>
        </w:sectPr>
      </w:pPr>
      <w:r>
        <w:rPr>
          <w:rFonts w:ascii="Arial" w:hAnsi="Arial" w:cs="Arial"/>
          <w:color w:val="000000" w:themeColor="text1"/>
          <w:szCs w:val="21"/>
          <w14:textFill>
            <w14:solidFill>
              <w14:schemeClr w14:val="tx1"/>
            </w14:solidFill>
          </w14:textFill>
        </w:rPr>
        <w:t>日期：年月日</w:t>
      </w:r>
    </w:p>
    <w:p w14:paraId="680B79F5">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7．投标保证金缴纳证明。</w:t>
      </w:r>
      <w:r>
        <w:rPr>
          <w:rFonts w:ascii="Arial" w:hAnsi="Arial" w:cs="Arial"/>
          <w:b/>
          <w:color w:val="000000" w:themeColor="text1"/>
          <w:szCs w:val="21"/>
          <w14:textFill>
            <w14:solidFill>
              <w14:schemeClr w14:val="tx1"/>
            </w14:solidFill>
          </w14:textFill>
        </w:rPr>
        <w:t>（如招标文件有要求时提供）</w:t>
      </w:r>
    </w:p>
    <w:p w14:paraId="1B52A5D7">
      <w:pPr>
        <w:snapToGrid w:val="0"/>
        <w:spacing w:before="50" w:after="120" w:afterLines="50" w:line="440" w:lineRule="exact"/>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以转账、电汇形式缴纳的，提供转账、电汇凭证扫描件或复印件（网银可提供截图）加盖</w:t>
      </w:r>
      <w:r>
        <w:rPr>
          <w:rFonts w:ascii="Arial" w:hAnsi="Arial" w:cs="Arial"/>
          <w:color w:val="000000" w:themeColor="text1"/>
          <w:szCs w:val="21"/>
          <w14:textFill>
            <w14:solidFill>
              <w14:schemeClr w14:val="tx1"/>
            </w14:solidFill>
          </w14:textFill>
        </w:rPr>
        <w:t>供应商电子签章</w:t>
      </w:r>
      <w:r>
        <w:rPr>
          <w:rFonts w:ascii="Arial" w:hAnsi="Arial" w:cs="Arial"/>
          <w:color w:val="000000" w:themeColor="text1"/>
          <w14:textFill>
            <w14:solidFill>
              <w14:schemeClr w14:val="tx1"/>
            </w14:solidFill>
          </w14:textFill>
        </w:rPr>
        <w:t>；</w:t>
      </w:r>
    </w:p>
    <w:p w14:paraId="4CB0E9EB">
      <w:pPr>
        <w:snapToGrid w:val="0"/>
        <w:spacing w:before="50" w:after="120" w:afterLines="50" w:line="440" w:lineRule="exact"/>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以其他非现金形式缴纳的，提供原件扫描件或复印件加盖</w:t>
      </w:r>
      <w:r>
        <w:rPr>
          <w:rFonts w:ascii="Arial" w:hAnsi="Arial" w:cs="Arial"/>
          <w:color w:val="000000" w:themeColor="text1"/>
          <w:szCs w:val="21"/>
          <w14:textFill>
            <w14:solidFill>
              <w14:schemeClr w14:val="tx1"/>
            </w14:solidFill>
          </w14:textFill>
        </w:rPr>
        <w:t>供应商电子签章</w:t>
      </w:r>
      <w:r>
        <w:rPr>
          <w:rFonts w:ascii="Arial" w:hAnsi="Arial" w:cs="Arial"/>
          <w:color w:val="000000" w:themeColor="text1"/>
          <w14:textFill>
            <w14:solidFill>
              <w14:schemeClr w14:val="tx1"/>
            </w14:solidFill>
          </w14:textFill>
        </w:rPr>
        <w:t>。</w:t>
      </w:r>
    </w:p>
    <w:p w14:paraId="3A0ABAC8">
      <w:pPr>
        <w:snapToGrid w:val="0"/>
        <w:spacing w:before="50" w:after="120" w:afterLines="50" w:line="440" w:lineRule="exact"/>
        <w:jc w:val="left"/>
        <w:rPr>
          <w:rFonts w:ascii="Arial" w:hAnsi="Arial" w:cs="Arial"/>
          <w:color w:val="000000" w:themeColor="text1"/>
          <w14:textFill>
            <w14:solidFill>
              <w14:schemeClr w14:val="tx1"/>
            </w14:solidFill>
          </w14:textFill>
        </w:rPr>
      </w:pPr>
    </w:p>
    <w:p w14:paraId="48AC5F66">
      <w:pPr>
        <w:snapToGrid w:val="0"/>
        <w:spacing w:before="50" w:after="120" w:afterLines="50" w:line="440" w:lineRule="exact"/>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8．符合政府采购政策要求的证明材料。</w:t>
      </w:r>
    </w:p>
    <w:p w14:paraId="17D4B69B">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8.1</w:t>
      </w:r>
      <w:r>
        <w:rPr>
          <w:rFonts w:ascii="Arial" w:hAnsi="Arial" w:cs="Arial"/>
          <w:bCs/>
          <w:color w:val="000000" w:themeColor="text1"/>
          <w:szCs w:val="21"/>
          <w14:textFill>
            <w14:solidFill>
              <w14:schemeClr w14:val="tx1"/>
            </w14:solidFill>
          </w14:textFill>
        </w:rPr>
        <w:t>符合中小企业</w:t>
      </w:r>
      <w:r>
        <w:rPr>
          <w:rFonts w:ascii="Arial" w:hAnsi="Arial" w:cs="Arial"/>
          <w:color w:val="000000" w:themeColor="text1"/>
          <w:szCs w:val="21"/>
          <w14:textFill>
            <w14:solidFill>
              <w14:schemeClr w14:val="tx1"/>
            </w14:solidFill>
          </w14:textFill>
        </w:rPr>
        <w:t>政府采购政策证明材料。</w:t>
      </w:r>
      <w:r>
        <w:rPr>
          <w:rFonts w:hint="eastAsia"/>
          <w:color w:val="000000" w:themeColor="text1"/>
          <w:szCs w:val="21"/>
          <w14:textFill>
            <w14:solidFill>
              <w14:schemeClr w14:val="tx1"/>
            </w14:solidFill>
          </w14:textFill>
        </w:rPr>
        <w:t>（</w:t>
      </w:r>
      <w:r>
        <w:rPr>
          <w:rFonts w:ascii="Arial" w:hAnsi="Arial" w:cs="Arial"/>
          <w:b/>
          <w:color w:val="000000" w:themeColor="text1"/>
          <w:szCs w:val="21"/>
          <w14:textFill>
            <w14:solidFill>
              <w14:schemeClr w14:val="tx1"/>
            </w14:solidFill>
          </w14:textFill>
        </w:rPr>
        <w:t>如招标文件有要求时提供</w:t>
      </w:r>
      <w:r>
        <w:rPr>
          <w:rFonts w:hint="eastAsia"/>
          <w:color w:val="000000" w:themeColor="text1"/>
          <w:szCs w:val="21"/>
          <w14:textFill>
            <w14:solidFill>
              <w14:schemeClr w14:val="tx1"/>
            </w14:solidFill>
          </w14:textFill>
        </w:rPr>
        <w:t>）</w:t>
      </w:r>
    </w:p>
    <w:p w14:paraId="566E1706">
      <w:pPr>
        <w:spacing w:line="360" w:lineRule="auto"/>
        <w:ind w:firstLine="3584" w:firstLineChars="1700"/>
        <w:rPr>
          <w:rFonts w:ascii="Arial" w:hAnsi="Arial" w:cs="Arial"/>
          <w:b/>
          <w:color w:val="000000" w:themeColor="text1"/>
          <w:szCs w:val="21"/>
          <w14:textFill>
            <w14:solidFill>
              <w14:schemeClr w14:val="tx1"/>
            </w14:solidFill>
          </w14:textFill>
        </w:rPr>
      </w:pPr>
    </w:p>
    <w:p w14:paraId="58761C4B">
      <w:pPr>
        <w:spacing w:line="360" w:lineRule="auto"/>
        <w:ind w:firstLine="3584" w:firstLineChars="17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中小企业声明函（</w:t>
      </w:r>
      <w:r>
        <w:rPr>
          <w:rFonts w:hint="eastAsia"/>
          <w:b/>
          <w:color w:val="000000" w:themeColor="text1"/>
          <w:szCs w:val="21"/>
          <w14:textFill>
            <w14:solidFill>
              <w14:schemeClr w14:val="tx1"/>
            </w14:solidFill>
          </w14:textFill>
        </w:rPr>
        <w:t>货物</w:t>
      </w:r>
      <w:r>
        <w:rPr>
          <w:rFonts w:ascii="Arial" w:hAnsi="Arial" w:cs="Arial"/>
          <w:b/>
          <w:color w:val="000000" w:themeColor="text1"/>
          <w:szCs w:val="21"/>
          <w14:textFill>
            <w14:solidFill>
              <w14:schemeClr w14:val="tx1"/>
            </w14:solidFill>
          </w14:textFill>
        </w:rPr>
        <w:t>）</w:t>
      </w:r>
    </w:p>
    <w:p w14:paraId="46283E4A">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本公司（联合体）郑重声明，根据《政府采购促进中小企业发展管理办法》（财库﹝2020﹞46 号）的规定，本公司（联合体）参加</w:t>
      </w:r>
      <w:r>
        <w:rPr>
          <w:rFonts w:ascii="Arial" w:hAnsi="Arial" w:cs="Arial"/>
          <w:bCs/>
          <w:color w:val="000000" w:themeColor="text1"/>
          <w:szCs w:val="21"/>
          <w:u w:val="single"/>
          <w14:textFill>
            <w14:solidFill>
              <w14:schemeClr w14:val="tx1"/>
            </w14:solidFill>
          </w14:textFill>
        </w:rPr>
        <w:t>（单位名称）</w:t>
      </w:r>
      <w:r>
        <w:rPr>
          <w:rFonts w:ascii="Arial" w:hAnsi="Arial" w:cs="Arial"/>
          <w:bCs/>
          <w:color w:val="000000" w:themeColor="text1"/>
          <w:szCs w:val="21"/>
          <w14:textFill>
            <w14:solidFill>
              <w14:schemeClr w14:val="tx1"/>
            </w14:solidFill>
          </w14:textFill>
        </w:rPr>
        <w:t>的</w:t>
      </w:r>
      <w:r>
        <w:rPr>
          <w:rFonts w:ascii="Arial" w:hAnsi="Arial" w:cs="Arial"/>
          <w:bCs/>
          <w:color w:val="000000" w:themeColor="text1"/>
          <w:szCs w:val="21"/>
          <w:u w:val="single"/>
          <w14:textFill>
            <w14:solidFill>
              <w14:schemeClr w14:val="tx1"/>
            </w14:solidFill>
          </w14:textFill>
        </w:rPr>
        <w:t>（项目名称）</w:t>
      </w:r>
      <w:r>
        <w:rPr>
          <w:rFonts w:ascii="Arial" w:hAnsi="Arial" w:cs="Arial"/>
          <w:bCs/>
          <w:color w:val="000000" w:themeColor="text1"/>
          <w:szCs w:val="21"/>
          <w14:textFill>
            <w14:solidFill>
              <w14:schemeClr w14:val="tx1"/>
            </w14:solidFill>
          </w14:textFill>
        </w:rPr>
        <w:t>采购活动，服务全部由符合政策要求的中小企业承接。相关企业（含联合体中的中小企业、签订分包意向协议的中小企业） 的具体情况如下：</w:t>
      </w:r>
    </w:p>
    <w:p w14:paraId="10EA7CF2">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1.</w:t>
      </w:r>
      <w:r>
        <w:rPr>
          <w:rFonts w:ascii="Arial" w:hAnsi="Arial" w:cs="Arial"/>
          <w:bCs/>
          <w:color w:val="000000" w:themeColor="text1"/>
          <w:szCs w:val="21"/>
          <w:u w:val="single"/>
          <w14:textFill>
            <w14:solidFill>
              <w14:schemeClr w14:val="tx1"/>
            </w14:solidFill>
          </w14:textFill>
        </w:rPr>
        <w:t>（标的名称）</w:t>
      </w:r>
      <w:r>
        <w:rPr>
          <w:rFonts w:ascii="Arial" w:hAnsi="Arial" w:cs="Arial"/>
          <w:bCs/>
          <w:color w:val="000000" w:themeColor="text1"/>
          <w:szCs w:val="21"/>
          <w14:textFill>
            <w14:solidFill>
              <w14:schemeClr w14:val="tx1"/>
            </w14:solidFill>
          </w14:textFill>
        </w:rPr>
        <w:t>，属于</w:t>
      </w:r>
      <w:r>
        <w:rPr>
          <w:rFonts w:ascii="Arial" w:hAnsi="Arial" w:cs="Arial"/>
          <w:bCs/>
          <w:color w:val="000000" w:themeColor="text1"/>
          <w:szCs w:val="21"/>
          <w:u w:val="single"/>
          <w14:textFill>
            <w14:solidFill>
              <w14:schemeClr w14:val="tx1"/>
            </w14:solidFill>
          </w14:textFill>
        </w:rPr>
        <w:t>（招标文件中明确的所属行业）</w:t>
      </w:r>
      <w:r>
        <w:rPr>
          <w:rFonts w:ascii="Arial" w:hAnsi="Arial" w:cs="Arial"/>
          <w:bCs/>
          <w:color w:val="000000" w:themeColor="text1"/>
          <w:szCs w:val="21"/>
          <w14:textFill>
            <w14:solidFill>
              <w14:schemeClr w14:val="tx1"/>
            </w14:solidFill>
          </w14:textFill>
        </w:rPr>
        <w:t>行业；承接企业为</w:t>
      </w:r>
      <w:r>
        <w:rPr>
          <w:rFonts w:ascii="Arial" w:hAnsi="Arial" w:cs="Arial"/>
          <w:bCs/>
          <w:color w:val="000000" w:themeColor="text1"/>
          <w:szCs w:val="21"/>
          <w:u w:val="single"/>
          <w14:textFill>
            <w14:solidFill>
              <w14:schemeClr w14:val="tx1"/>
            </w14:solidFill>
          </w14:textFill>
        </w:rPr>
        <w:t>（企业名称）</w:t>
      </w:r>
      <w:r>
        <w:rPr>
          <w:rFonts w:ascii="Arial" w:hAnsi="Arial" w:cs="Arial"/>
          <w:bCs/>
          <w:color w:val="000000" w:themeColor="text1"/>
          <w:szCs w:val="21"/>
          <w14:textFill>
            <w14:solidFill>
              <w14:schemeClr w14:val="tx1"/>
            </w14:solidFill>
          </w14:textFill>
        </w:rPr>
        <w:t>，从业人员</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人，营业收入为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万元，资产总额为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万元，属于</w:t>
      </w:r>
      <w:r>
        <w:rPr>
          <w:rFonts w:ascii="Arial" w:hAnsi="Arial" w:cs="Arial"/>
          <w:bCs/>
          <w:color w:val="000000" w:themeColor="text1"/>
          <w:szCs w:val="21"/>
          <w:u w:val="single"/>
          <w14:textFill>
            <w14:solidFill>
              <w14:schemeClr w14:val="tx1"/>
            </w14:solidFill>
          </w14:textFill>
        </w:rPr>
        <w:t>（中型企业、小型企业、微型企业）</w:t>
      </w:r>
      <w:r>
        <w:rPr>
          <w:rFonts w:ascii="Arial" w:hAnsi="Arial" w:cs="Arial"/>
          <w:bCs/>
          <w:color w:val="000000" w:themeColor="text1"/>
          <w:szCs w:val="21"/>
          <w14:textFill>
            <w14:solidFill>
              <w14:schemeClr w14:val="tx1"/>
            </w14:solidFill>
          </w14:textFill>
        </w:rPr>
        <w:t>；</w:t>
      </w:r>
    </w:p>
    <w:p w14:paraId="0EC7FE26">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2.</w:t>
      </w:r>
      <w:r>
        <w:rPr>
          <w:rFonts w:ascii="Arial" w:hAnsi="Arial" w:cs="Arial"/>
          <w:bCs/>
          <w:color w:val="000000" w:themeColor="text1"/>
          <w:szCs w:val="21"/>
          <w:u w:val="single"/>
          <w14:textFill>
            <w14:solidFill>
              <w14:schemeClr w14:val="tx1"/>
            </w14:solidFill>
          </w14:textFill>
        </w:rPr>
        <w:t>（标的名称）</w:t>
      </w:r>
      <w:r>
        <w:rPr>
          <w:rFonts w:ascii="Arial" w:hAnsi="Arial" w:cs="Arial"/>
          <w:bCs/>
          <w:color w:val="000000" w:themeColor="text1"/>
          <w:szCs w:val="21"/>
          <w14:textFill>
            <w14:solidFill>
              <w14:schemeClr w14:val="tx1"/>
            </w14:solidFill>
          </w14:textFill>
        </w:rPr>
        <w:t>，属于</w:t>
      </w:r>
      <w:r>
        <w:rPr>
          <w:rFonts w:ascii="Arial" w:hAnsi="Arial" w:cs="Arial"/>
          <w:bCs/>
          <w:color w:val="000000" w:themeColor="text1"/>
          <w:szCs w:val="21"/>
          <w:u w:val="single"/>
          <w14:textFill>
            <w14:solidFill>
              <w14:schemeClr w14:val="tx1"/>
            </w14:solidFill>
          </w14:textFill>
        </w:rPr>
        <w:t>（招标文件中明确的所属行业）</w:t>
      </w:r>
      <w:r>
        <w:rPr>
          <w:rFonts w:ascii="Arial" w:hAnsi="Arial" w:cs="Arial"/>
          <w:bCs/>
          <w:color w:val="000000" w:themeColor="text1"/>
          <w:szCs w:val="21"/>
          <w14:textFill>
            <w14:solidFill>
              <w14:schemeClr w14:val="tx1"/>
            </w14:solidFill>
          </w14:textFill>
        </w:rPr>
        <w:t>行业；承接企业为</w:t>
      </w:r>
      <w:r>
        <w:rPr>
          <w:rFonts w:ascii="Arial" w:hAnsi="Arial" w:cs="Arial"/>
          <w:bCs/>
          <w:color w:val="000000" w:themeColor="text1"/>
          <w:szCs w:val="21"/>
          <w:u w:val="single"/>
          <w14:textFill>
            <w14:solidFill>
              <w14:schemeClr w14:val="tx1"/>
            </w14:solidFill>
          </w14:textFill>
        </w:rPr>
        <w:t>（企业名称）</w:t>
      </w:r>
      <w:r>
        <w:rPr>
          <w:rFonts w:ascii="Arial" w:hAnsi="Arial" w:cs="Arial"/>
          <w:bCs/>
          <w:color w:val="000000" w:themeColor="text1"/>
          <w:szCs w:val="21"/>
          <w14:textFill>
            <w14:solidFill>
              <w14:schemeClr w14:val="tx1"/>
            </w14:solidFill>
          </w14:textFill>
        </w:rPr>
        <w:t>，从业人员</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人，营业收入为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万元，资产总额为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万元，属于</w:t>
      </w:r>
      <w:r>
        <w:rPr>
          <w:rFonts w:ascii="Arial" w:hAnsi="Arial" w:cs="Arial"/>
          <w:bCs/>
          <w:color w:val="000000" w:themeColor="text1"/>
          <w:szCs w:val="21"/>
          <w:u w:val="single"/>
          <w14:textFill>
            <w14:solidFill>
              <w14:schemeClr w14:val="tx1"/>
            </w14:solidFill>
          </w14:textFill>
        </w:rPr>
        <w:t>（中型企业、小型企业、微型企业）</w:t>
      </w:r>
      <w:r>
        <w:rPr>
          <w:rFonts w:ascii="Arial" w:hAnsi="Arial" w:cs="Arial"/>
          <w:bCs/>
          <w:color w:val="000000" w:themeColor="text1"/>
          <w:szCs w:val="21"/>
          <w14:textFill>
            <w14:solidFill>
              <w14:schemeClr w14:val="tx1"/>
            </w14:solidFill>
          </w14:textFill>
        </w:rPr>
        <w:t>；</w:t>
      </w:r>
    </w:p>
    <w:p w14:paraId="296DAE0E">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w:t>
      </w:r>
    </w:p>
    <w:p w14:paraId="6FBB160A">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77497E5B">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本企业对上述声明内容的真实性负责。如有虚假，将依法承担相应责任。</w:t>
      </w:r>
    </w:p>
    <w:p w14:paraId="59816BA8">
      <w:pPr>
        <w:spacing w:line="360" w:lineRule="auto"/>
        <w:ind w:firstLine="3150" w:firstLineChars="150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企业名称（</w:t>
      </w:r>
      <w:r>
        <w:rPr>
          <w:rFonts w:ascii="Arial" w:hAnsi="Arial" w:cs="Arial"/>
          <w:color w:val="000000" w:themeColor="text1"/>
          <w:szCs w:val="21"/>
          <w14:textFill>
            <w14:solidFill>
              <w14:schemeClr w14:val="tx1"/>
            </w14:solidFill>
          </w14:textFill>
        </w:rPr>
        <w:t>电子签章</w:t>
      </w:r>
      <w:r>
        <w:rPr>
          <w:rFonts w:ascii="Arial" w:hAnsi="Arial" w:cs="Arial"/>
          <w:bCs/>
          <w:color w:val="000000" w:themeColor="text1"/>
          <w:szCs w:val="21"/>
          <w14:textFill>
            <w14:solidFill>
              <w14:schemeClr w14:val="tx1"/>
            </w14:solidFill>
          </w14:textFill>
        </w:rPr>
        <w:t>）：  日期：</w:t>
      </w:r>
    </w:p>
    <w:p w14:paraId="550BFCF2">
      <w:pPr>
        <w:spacing w:line="360" w:lineRule="auto"/>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注：（1）如供应商为联合体或分包的，声明函中“项目名称”应填写联合体中中小企业承担的具体内容或者中小企业具体分包内容。</w:t>
      </w:r>
    </w:p>
    <w:p w14:paraId="47F3C5DA">
      <w:pPr>
        <w:spacing w:line="360" w:lineRule="auto"/>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（2）请根据真实情况出具《中小企业声明函》。依法享受中小企业优惠政策的，采购人或采购代理机构在公告成交结果时，同时公告其《中小企业声明函》，接受社会监督。</w:t>
      </w:r>
    </w:p>
    <w:p w14:paraId="6DFA1249">
      <w:pPr>
        <w:spacing w:line="360" w:lineRule="auto"/>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（3）从业人员、营业收入、资产总额填报上一年度数据，无上一年度数据的新成立企业参照国务院批准的中小企业划分标准，根据企业自身情况如实判断。</w:t>
      </w:r>
    </w:p>
    <w:p w14:paraId="2D9C6F69">
      <w:pPr>
        <w:spacing w:line="360" w:lineRule="auto"/>
        <w:ind w:firstLine="3150" w:firstLineChars="1500"/>
        <w:rPr>
          <w:rFonts w:ascii="Arial" w:hAnsi="Arial" w:cs="Arial"/>
          <w:bCs/>
          <w:color w:val="000000" w:themeColor="text1"/>
          <w:szCs w:val="21"/>
          <w14:textFill>
            <w14:solidFill>
              <w14:schemeClr w14:val="tx1"/>
            </w14:solidFill>
          </w14:textFill>
        </w:rPr>
      </w:pPr>
    </w:p>
    <w:p w14:paraId="656AD068">
      <w:pPr>
        <w:snapToGrid w:val="0"/>
        <w:spacing w:before="50" w:after="120" w:afterLines="50"/>
        <w:jc w:val="left"/>
        <w:rPr>
          <w:rFonts w:ascii="Arial" w:hAnsi="Arial" w:cs="Arial"/>
          <w:color w:val="000000" w:themeColor="text1"/>
          <w:szCs w:val="21"/>
          <w14:textFill>
            <w14:solidFill>
              <w14:schemeClr w14:val="tx1"/>
            </w14:solidFill>
          </w14:textFill>
        </w:rPr>
      </w:pPr>
    </w:p>
    <w:p w14:paraId="4DCA07A3">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8.2监狱企业须提供最新一期《XX省监狱企业产品目录》或其他监狱企业证明材料。（非监狱企业无需提供）</w:t>
      </w:r>
    </w:p>
    <w:p w14:paraId="5A93DA98">
      <w:pPr>
        <w:snapToGrid w:val="0"/>
        <w:spacing w:before="50" w:after="120" w:afterLines="50"/>
        <w:jc w:val="left"/>
        <w:rPr>
          <w:rFonts w:ascii="Arial" w:hAnsi="Arial" w:cs="Arial"/>
          <w:color w:val="000000" w:themeColor="text1"/>
          <w:szCs w:val="21"/>
          <w14:textFill>
            <w14:solidFill>
              <w14:schemeClr w14:val="tx1"/>
            </w14:solidFill>
          </w14:textFill>
        </w:rPr>
      </w:pPr>
    </w:p>
    <w:p w14:paraId="7535E603">
      <w:pPr>
        <w:snapToGrid w:val="0"/>
        <w:spacing w:before="50" w:after="120" w:afterLines="50"/>
        <w:jc w:val="left"/>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8.3</w:t>
      </w:r>
      <w:r>
        <w:rPr>
          <w:rFonts w:ascii="Arial" w:hAnsi="Arial" w:cs="Arial"/>
          <w:color w:val="000000" w:themeColor="text1"/>
          <w14:textFill>
            <w14:solidFill>
              <w14:schemeClr w14:val="tx1"/>
            </w14:solidFill>
          </w14:textFill>
        </w:rPr>
        <w:t>残疾人福利性单位须提供《残疾人福利性单位声明函》，格式如下。</w:t>
      </w:r>
      <w:r>
        <w:rPr>
          <w:rFonts w:ascii="Arial" w:hAnsi="Arial" w:cs="Arial"/>
          <w:color w:val="000000" w:themeColor="text1"/>
          <w:szCs w:val="21"/>
          <w14:textFill>
            <w14:solidFill>
              <w14:schemeClr w14:val="tx1"/>
            </w14:solidFill>
          </w14:textFill>
        </w:rPr>
        <w:t>（非残疾人福利性单位无需提供）</w:t>
      </w:r>
    </w:p>
    <w:p w14:paraId="2FC5F767">
      <w:pPr>
        <w:spacing w:line="360" w:lineRule="auto"/>
        <w:jc w:val="center"/>
        <w:rPr>
          <w:rFonts w:ascii="Arial" w:hAnsi="Arial" w:cs="Arial"/>
          <w:b/>
          <w:color w:val="000000" w:themeColor="text1"/>
          <w:szCs w:val="21"/>
          <w14:textFill>
            <w14:solidFill>
              <w14:schemeClr w14:val="tx1"/>
            </w14:solidFill>
          </w14:textFill>
        </w:rPr>
      </w:pPr>
    </w:p>
    <w:p w14:paraId="58B0FD10">
      <w:pPr>
        <w:spacing w:line="360" w:lineRule="auto"/>
        <w:jc w:val="center"/>
        <w:rPr>
          <w:rFonts w:ascii="Arial" w:hAnsi="Arial" w:cs="Arial"/>
          <w:b/>
          <w:color w:val="000000" w:themeColor="text1"/>
          <w:szCs w:val="21"/>
          <w14:textFill>
            <w14:solidFill>
              <w14:schemeClr w14:val="tx1"/>
            </w14:solidFill>
          </w14:textFill>
        </w:rPr>
      </w:pPr>
    </w:p>
    <w:p w14:paraId="18E93611">
      <w:pPr>
        <w:spacing w:line="360" w:lineRule="auto"/>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残疾人福利性单位声明函</w:t>
      </w:r>
    </w:p>
    <w:p w14:paraId="45CBE931">
      <w:pPr>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单位的</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ABDCD6D">
      <w:pPr>
        <w:spacing w:line="360" w:lineRule="auto"/>
        <w:ind w:firstLine="42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本单位对上述声明的真实性负责。如有虚假，将依法承担相应责任。</w:t>
      </w:r>
    </w:p>
    <w:p w14:paraId="1E7E9329">
      <w:pPr>
        <w:spacing w:line="360" w:lineRule="auto"/>
        <w:ind w:firstLine="420"/>
        <w:rPr>
          <w:rFonts w:ascii="Arial" w:hAnsi="Arial" w:cs="Arial"/>
          <w:color w:val="000000" w:themeColor="text1"/>
          <w:spacing w:val="6"/>
          <w:szCs w:val="21"/>
          <w14:textFill>
            <w14:solidFill>
              <w14:schemeClr w14:val="tx1"/>
            </w14:solidFill>
          </w14:textFill>
        </w:rPr>
      </w:pPr>
      <w:r>
        <w:rPr>
          <w:rFonts w:ascii="Arial" w:hAnsi="Arial" w:cs="Arial"/>
          <w:color w:val="000000" w:themeColor="text1"/>
          <w:spacing w:val="6"/>
          <w:sz w:val="30"/>
          <w:szCs w:val="30"/>
          <w14:textFill>
            <w14:solidFill>
              <w14:schemeClr w14:val="tx1"/>
            </w14:solidFill>
          </w14:textFill>
        </w:rPr>
        <w:t xml:space="preserve"> </w:t>
      </w:r>
      <w:r>
        <w:rPr>
          <w:rFonts w:ascii="Arial" w:hAnsi="Arial" w:cs="Arial"/>
          <w:color w:val="000000" w:themeColor="text1"/>
          <w:spacing w:val="6"/>
          <w:szCs w:val="21"/>
          <w14:textFill>
            <w14:solidFill>
              <w14:schemeClr w14:val="tx1"/>
            </w14:solidFill>
          </w14:textFill>
        </w:rPr>
        <w:t xml:space="preserve">                                             单位名称（</w:t>
      </w:r>
      <w:r>
        <w:rPr>
          <w:rFonts w:ascii="Arial" w:hAnsi="Arial" w:cs="Arial"/>
          <w:color w:val="000000" w:themeColor="text1"/>
          <w:szCs w:val="21"/>
          <w14:textFill>
            <w14:solidFill>
              <w14:schemeClr w14:val="tx1"/>
            </w14:solidFill>
          </w14:textFill>
        </w:rPr>
        <w:t>电子签章</w:t>
      </w:r>
      <w:r>
        <w:rPr>
          <w:rFonts w:ascii="Arial" w:hAnsi="Arial" w:cs="Arial"/>
          <w:color w:val="000000" w:themeColor="text1"/>
          <w:spacing w:val="6"/>
          <w:szCs w:val="21"/>
          <w14:textFill>
            <w14:solidFill>
              <w14:schemeClr w14:val="tx1"/>
            </w14:solidFill>
          </w14:textFill>
        </w:rPr>
        <w:t xml:space="preserve">）：          </w:t>
      </w:r>
    </w:p>
    <w:p w14:paraId="78E04716">
      <w:pPr>
        <w:spacing w:line="360" w:lineRule="auto"/>
        <w:ind w:firstLine="420"/>
        <w:rPr>
          <w:rFonts w:ascii="Arial" w:hAnsi="Arial" w:cs="Arial"/>
          <w:color w:val="000000" w:themeColor="text1"/>
          <w:szCs w:val="21"/>
          <w14:textFill>
            <w14:solidFill>
              <w14:schemeClr w14:val="tx1"/>
            </w14:solidFill>
          </w14:textFill>
        </w:rPr>
      </w:pPr>
      <w:r>
        <w:rPr>
          <w:rFonts w:ascii="Arial" w:hAnsi="Arial" w:cs="Arial"/>
          <w:color w:val="000000" w:themeColor="text1"/>
          <w:spacing w:val="6"/>
          <w:szCs w:val="21"/>
          <w14:textFill>
            <w14:solidFill>
              <w14:schemeClr w14:val="tx1"/>
            </w14:solidFill>
          </w14:textFill>
        </w:rPr>
        <w:t xml:space="preserve">                                               日  期：</w:t>
      </w:r>
    </w:p>
    <w:p w14:paraId="4F1403DD">
      <w:pPr>
        <w:rPr>
          <w:rFonts w:ascii="Arial" w:hAnsi="Arial" w:cs="Arial"/>
          <w:color w:val="000000" w:themeColor="text1"/>
          <w14:textFill>
            <w14:solidFill>
              <w14:schemeClr w14:val="tx1"/>
            </w14:solidFill>
          </w14:textFill>
        </w:rPr>
      </w:pPr>
    </w:p>
    <w:p w14:paraId="4DE50C47">
      <w:pPr>
        <w:spacing w:line="360" w:lineRule="auto"/>
        <w:rPr>
          <w:rFonts w:ascii="Arial" w:hAnsi="Arial" w:cs="Arial"/>
          <w:color w:val="000000" w:themeColor="text1"/>
          <w:spacing w:val="6"/>
          <w:szCs w:val="21"/>
          <w14:textFill>
            <w14:solidFill>
              <w14:schemeClr w14:val="tx1"/>
            </w14:solidFill>
          </w14:textFill>
        </w:rPr>
      </w:pPr>
    </w:p>
    <w:p w14:paraId="6714D536">
      <w:pPr>
        <w:snapToGrid w:val="0"/>
        <w:spacing w:before="50" w:after="120" w:afterLines="50"/>
        <w:jc w:val="left"/>
        <w:rPr>
          <w:rFonts w:ascii="Arial" w:hAnsi="Arial" w:cs="Arial"/>
          <w:color w:val="000000" w:themeColor="text1"/>
          <w:szCs w:val="21"/>
          <w14:textFill>
            <w14:solidFill>
              <w14:schemeClr w14:val="tx1"/>
            </w14:solidFill>
          </w14:textFill>
        </w:rPr>
      </w:pPr>
    </w:p>
    <w:p w14:paraId="25445528">
      <w:pPr>
        <w:snapToGrid w:val="0"/>
        <w:spacing w:before="50" w:after="120" w:afterLines="50"/>
        <w:jc w:val="left"/>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9．供应商认为应当要提交的其他资格证明材料。</w:t>
      </w:r>
      <w:r>
        <w:rPr>
          <w:rFonts w:ascii="Arial" w:hAnsi="Arial" w:cs="Arial"/>
          <w:bCs/>
          <w:color w:val="000000" w:themeColor="text1"/>
          <w:sz w:val="24"/>
          <w14:textFill>
            <w14:solidFill>
              <w14:schemeClr w14:val="tx1"/>
            </w14:solidFill>
          </w14:textFill>
        </w:rPr>
        <w:t xml:space="preserve"> </w:t>
      </w:r>
    </w:p>
    <w:p w14:paraId="49839F85">
      <w:pPr>
        <w:snapToGrid w:val="0"/>
        <w:spacing w:before="50" w:after="120" w:afterLines="50" w:line="400" w:lineRule="exact"/>
        <w:jc w:val="left"/>
        <w:rPr>
          <w:rFonts w:ascii="Arial" w:hAnsi="Arial" w:cs="Arial"/>
          <w:bCs/>
          <w:color w:val="000000" w:themeColor="text1"/>
          <w:sz w:val="24"/>
          <w14:textFill>
            <w14:solidFill>
              <w14:schemeClr w14:val="tx1"/>
            </w14:solidFill>
          </w14:textFill>
        </w:rPr>
      </w:pPr>
    </w:p>
    <w:bookmarkEnd w:id="114"/>
    <w:p w14:paraId="598B8FCD">
      <w:pPr>
        <w:pStyle w:val="7"/>
        <w:overflowPunct w:val="0"/>
        <w:ind w:firstLine="0"/>
        <w:jc w:val="center"/>
        <w:rPr>
          <w:rFonts w:ascii="Arial" w:hAnsi="Arial" w:cs="Arial"/>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br w:type="page"/>
      </w:r>
      <w:bookmarkStart w:id="116" w:name="_Hlk60649396"/>
    </w:p>
    <w:bookmarkEnd w:id="116"/>
    <w:p w14:paraId="5A18872F">
      <w:pPr>
        <w:snapToGrid w:val="0"/>
        <w:spacing w:before="120" w:beforeLines="50" w:after="50" w:line="440" w:lineRule="exact"/>
        <w:jc w:val="left"/>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2．投标文件封面参考格式：</w:t>
      </w:r>
    </w:p>
    <w:p w14:paraId="7A06FC7F">
      <w:pPr>
        <w:snapToGrid w:val="0"/>
        <w:spacing w:before="50" w:after="120" w:afterLines="50" w:line="400" w:lineRule="exact"/>
        <w:jc w:val="left"/>
        <w:rPr>
          <w:rFonts w:ascii="Arial" w:hAnsi="Arial" w:cs="Arial"/>
          <w:bCs/>
          <w:color w:val="000000" w:themeColor="text1"/>
          <w:sz w:val="24"/>
          <w14:textFill>
            <w14:solidFill>
              <w14:schemeClr w14:val="tx1"/>
            </w14:solidFill>
          </w14:textFill>
        </w:rPr>
      </w:pPr>
    </w:p>
    <w:p w14:paraId="79119FF3">
      <w:pPr>
        <w:snapToGrid w:val="0"/>
        <w:spacing w:before="120" w:beforeLines="50" w:after="50" w:line="360" w:lineRule="exact"/>
        <w:rPr>
          <w:rFonts w:ascii="Arial" w:hAnsi="Arial" w:cs="Arial"/>
          <w:color w:val="000000" w:themeColor="text1"/>
          <w:sz w:val="24"/>
          <w14:textFill>
            <w14:solidFill>
              <w14:schemeClr w14:val="tx1"/>
            </w14:solidFill>
          </w14:textFill>
        </w:rPr>
      </w:pPr>
    </w:p>
    <w:p w14:paraId="34322B62">
      <w:pPr>
        <w:snapToGrid w:val="0"/>
        <w:spacing w:before="120" w:beforeLines="50" w:after="50" w:line="360" w:lineRule="exact"/>
        <w:jc w:val="center"/>
        <w:rPr>
          <w:rFonts w:ascii="Arial" w:hAnsi="Arial" w:cs="Arial"/>
          <w:bCs/>
          <w:color w:val="000000" w:themeColor="text1"/>
          <w:sz w:val="24"/>
          <w14:textFill>
            <w14:solidFill>
              <w14:schemeClr w14:val="tx1"/>
            </w14:solidFill>
          </w14:textFill>
        </w:rPr>
      </w:pPr>
    </w:p>
    <w:p w14:paraId="03B71D0E">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电子投标文件</w:t>
      </w:r>
    </w:p>
    <w:p w14:paraId="22E25C62">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14:paraId="60FEDB37">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14:paraId="2C2CAEFD">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商务技术文件</w:t>
      </w:r>
    </w:p>
    <w:p w14:paraId="4941E9DD">
      <w:pPr>
        <w:snapToGrid w:val="0"/>
        <w:spacing w:before="120" w:beforeLines="50" w:after="50" w:line="360" w:lineRule="exact"/>
        <w:rPr>
          <w:rFonts w:ascii="Arial" w:hAnsi="Arial" w:cs="Arial"/>
          <w:bCs/>
          <w:color w:val="000000" w:themeColor="text1"/>
          <w:sz w:val="24"/>
          <w14:textFill>
            <w14:solidFill>
              <w14:schemeClr w14:val="tx1"/>
            </w14:solidFill>
          </w14:textFill>
        </w:rPr>
      </w:pPr>
    </w:p>
    <w:p w14:paraId="00B5A7D8">
      <w:pPr>
        <w:snapToGrid w:val="0"/>
        <w:spacing w:before="120" w:beforeLines="50" w:after="50" w:line="360" w:lineRule="exact"/>
        <w:rPr>
          <w:rFonts w:ascii="Arial" w:hAnsi="Arial" w:cs="Arial"/>
          <w:bCs/>
          <w:color w:val="000000" w:themeColor="text1"/>
          <w:sz w:val="24"/>
          <w14:textFill>
            <w14:solidFill>
              <w14:schemeClr w14:val="tx1"/>
            </w14:solidFill>
          </w14:textFill>
        </w:rPr>
      </w:pPr>
    </w:p>
    <w:p w14:paraId="53F4B3CD">
      <w:pPr>
        <w:snapToGrid w:val="0"/>
        <w:spacing w:before="120" w:beforeLines="50" w:after="50" w:line="360" w:lineRule="exact"/>
        <w:rPr>
          <w:rFonts w:ascii="Arial" w:hAnsi="Arial" w:cs="Arial"/>
          <w:bCs/>
          <w:color w:val="000000" w:themeColor="text1"/>
          <w:sz w:val="24"/>
          <w14:textFill>
            <w14:solidFill>
              <w14:schemeClr w14:val="tx1"/>
            </w14:solidFill>
          </w14:textFill>
        </w:rPr>
      </w:pPr>
    </w:p>
    <w:p w14:paraId="6DA2B15D">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项目名称：</w:t>
      </w:r>
    </w:p>
    <w:p w14:paraId="157B25B0">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14:paraId="30618FCE">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分标号：（若无留空或写“/”）</w:t>
      </w:r>
    </w:p>
    <w:p w14:paraId="29D69486">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供应商名称：</w:t>
      </w:r>
    </w:p>
    <w:p w14:paraId="280CA57C">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供应商地址：</w:t>
      </w:r>
    </w:p>
    <w:p w14:paraId="0835407F">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p>
    <w:p w14:paraId="7DF7EF52">
      <w:pPr>
        <w:pStyle w:val="7"/>
        <w:snapToGrid w:val="0"/>
        <w:spacing w:before="50" w:after="50" w:line="360" w:lineRule="exact"/>
        <w:ind w:firstLine="960" w:firstLineChars="400"/>
        <w:rPr>
          <w:rFonts w:ascii="Arial" w:hAnsi="Arial" w:cs="Arial"/>
          <w:bCs/>
          <w:color w:val="000000" w:themeColor="text1"/>
          <w:sz w:val="24"/>
          <w:szCs w:val="24"/>
          <w14:textFill>
            <w14:solidFill>
              <w14:schemeClr w14:val="tx1"/>
            </w14:solidFill>
          </w14:textFill>
        </w:rPr>
      </w:pPr>
    </w:p>
    <w:p w14:paraId="2BA51CEB">
      <w:pPr>
        <w:snapToGrid w:val="0"/>
        <w:spacing w:before="120" w:beforeLines="50" w:after="50" w:line="36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年月日</w:t>
      </w:r>
    </w:p>
    <w:p w14:paraId="78532E39">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p>
    <w:p w14:paraId="2A212C28">
      <w:pPr>
        <w:snapToGrid w:val="0"/>
        <w:spacing w:before="50" w:after="50" w:line="440" w:lineRule="exact"/>
        <w:ind w:firstLine="138" w:firstLineChars="49"/>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目录</w:t>
      </w:r>
    </w:p>
    <w:p w14:paraId="55A7C04A">
      <w:pPr>
        <w:snapToGrid w:val="0"/>
        <w:spacing w:before="50" w:after="50" w:line="440" w:lineRule="exact"/>
        <w:ind w:firstLine="118" w:firstLineChars="49"/>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（应有页码）</w:t>
      </w:r>
    </w:p>
    <w:p w14:paraId="1F88B4D8">
      <w:pPr>
        <w:rPr>
          <w:rFonts w:ascii="Arial" w:hAnsi="Arial" w:cs="Arial"/>
          <w:b/>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bookmarkStart w:id="117" w:name="_Toc455309222"/>
      <w:bookmarkStart w:id="118" w:name="_Toc462320613"/>
      <w:bookmarkStart w:id="119" w:name="_Toc462223472"/>
      <w:bookmarkStart w:id="120" w:name="_Hlk19114325"/>
      <w:r>
        <w:rPr>
          <w:rFonts w:ascii="Arial" w:hAnsi="Arial" w:cs="Arial"/>
          <w:color w:val="000000" w:themeColor="text1"/>
          <w:szCs w:val="21"/>
          <w14:textFill>
            <w14:solidFill>
              <w14:schemeClr w14:val="tx1"/>
            </w14:solidFill>
          </w14:textFill>
        </w:rPr>
        <w:t>1．法定代表人身份证明</w:t>
      </w:r>
      <w:r>
        <w:rPr>
          <w:rFonts w:ascii="Arial" w:hAnsi="Arial" w:cs="Arial"/>
          <w:b/>
          <w:color w:val="000000" w:themeColor="text1"/>
          <w:szCs w:val="21"/>
          <w14:textFill>
            <w14:solidFill>
              <w14:schemeClr w14:val="tx1"/>
            </w14:solidFill>
          </w14:textFill>
        </w:rPr>
        <w:t>（无授权代表时提供）：</w:t>
      </w:r>
    </w:p>
    <w:p w14:paraId="5A8E93C4">
      <w:pPr>
        <w:snapToGrid w:val="0"/>
        <w:spacing w:before="120" w:beforeLines="50" w:after="50" w:line="440" w:lineRule="exact"/>
        <w:jc w:val="center"/>
        <w:rPr>
          <w:rFonts w:ascii="Arial" w:hAnsi="Arial" w:cs="Arial"/>
          <w:color w:val="000000" w:themeColor="text1"/>
          <w:szCs w:val="21"/>
          <w14:textFill>
            <w14:solidFill>
              <w14:schemeClr w14:val="tx1"/>
            </w14:solidFill>
          </w14:textFill>
        </w:rPr>
      </w:pPr>
    </w:p>
    <w:p w14:paraId="2AC7A31E">
      <w:pPr>
        <w:snapToGrid w:val="0"/>
        <w:spacing w:before="120" w:beforeLines="50" w:after="50" w:line="44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法定代表人身份证明</w:t>
      </w:r>
      <w:bookmarkEnd w:id="117"/>
      <w:bookmarkEnd w:id="118"/>
      <w:bookmarkEnd w:id="119"/>
    </w:p>
    <w:p w14:paraId="47C9725E">
      <w:pPr>
        <w:spacing w:line="360" w:lineRule="auto"/>
        <w:rPr>
          <w:rFonts w:ascii="Arial" w:hAnsi="Arial" w:cs="Arial"/>
          <w:color w:val="000000" w:themeColor="text1"/>
          <w14:textFill>
            <w14:solidFill>
              <w14:schemeClr w14:val="tx1"/>
            </w14:solidFill>
          </w14:textFill>
        </w:rPr>
      </w:pPr>
    </w:p>
    <w:p w14:paraId="16354A08">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w:t>
      </w:r>
    </w:p>
    <w:p w14:paraId="1565CC22">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单位性质：</w:t>
      </w:r>
    </w:p>
    <w:p w14:paraId="7D54E2CE">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地址：</w:t>
      </w:r>
    </w:p>
    <w:p w14:paraId="3C8DEA5A">
      <w:pPr>
        <w:spacing w:line="54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成立时间：</w:t>
      </w:r>
      <w:r>
        <w:rPr>
          <w:rFonts w:ascii="Arial" w:hAnsi="Arial" w:cs="Arial"/>
          <w:color w:val="000000" w:themeColor="text1"/>
          <w:szCs w:val="21"/>
          <w:u w:val="single"/>
          <w14:textFill>
            <w14:solidFill>
              <w14:schemeClr w14:val="tx1"/>
            </w14:solidFill>
          </w14:textFill>
        </w:rPr>
        <w:t>年月日</w:t>
      </w:r>
    </w:p>
    <w:p w14:paraId="2B645FBB">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经营期限：</w:t>
      </w:r>
    </w:p>
    <w:p w14:paraId="44B94507">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姓名：；性别：</w:t>
      </w:r>
    </w:p>
    <w:p w14:paraId="1299EAF2">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年龄：；职务：；身份证：</w:t>
      </w:r>
    </w:p>
    <w:p w14:paraId="35D711BE">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的法定代表人。</w:t>
      </w:r>
    </w:p>
    <w:p w14:paraId="16D078F9">
      <w:pPr>
        <w:spacing w:line="540" w:lineRule="exact"/>
        <w:rPr>
          <w:rFonts w:ascii="Arial" w:hAnsi="Arial" w:cs="Arial"/>
          <w:color w:val="000000" w:themeColor="text1"/>
          <w:szCs w:val="21"/>
          <w14:textFill>
            <w14:solidFill>
              <w14:schemeClr w14:val="tx1"/>
            </w14:solidFill>
          </w14:textFill>
        </w:rPr>
      </w:pPr>
    </w:p>
    <w:p w14:paraId="56BD9EDB">
      <w:pPr>
        <w:spacing w:line="5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特此证明。</w:t>
      </w:r>
    </w:p>
    <w:p w14:paraId="43840C74">
      <w:pPr>
        <w:spacing w:line="360" w:lineRule="auto"/>
        <w:ind w:firstLine="4830" w:firstLineChars="2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14:paraId="3BDE9043">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年月日</w:t>
      </w:r>
    </w:p>
    <w:p w14:paraId="6451372D">
      <w:pPr>
        <w:spacing w:line="360" w:lineRule="auto"/>
        <w:ind w:firstLine="420" w:firstLineChars="200"/>
        <w:rPr>
          <w:rFonts w:ascii="Arial" w:hAnsi="Arial" w:cs="Arial"/>
          <w:color w:val="000000" w:themeColor="text1"/>
          <w:szCs w:val="21"/>
          <w14:textFill>
            <w14:solidFill>
              <w14:schemeClr w14:val="tx1"/>
            </w14:solidFill>
          </w14:textFill>
        </w:rPr>
      </w:pPr>
    </w:p>
    <w:p w14:paraId="1ABE9536">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附件：法定代表人身份证复印件</w:t>
      </w:r>
    </w:p>
    <w:p w14:paraId="1C6F069F">
      <w:pPr>
        <w:spacing w:line="360" w:lineRule="auto"/>
        <w:rPr>
          <w:rFonts w:ascii="Arial" w:hAnsi="Arial" w:cs="Arial"/>
          <w:color w:val="000000" w:themeColor="text1"/>
          <w:szCs w:val="21"/>
          <w14:textFill>
            <w14:solidFill>
              <w14:schemeClr w14:val="tx1"/>
            </w14:solidFill>
          </w14:textFill>
        </w:rPr>
      </w:pPr>
    </w:p>
    <w:bookmarkEnd w:id="120"/>
    <w:p w14:paraId="6A5DB89B">
      <w:pPr>
        <w:snapToGrid w:val="0"/>
        <w:spacing w:before="120" w:beforeLines="50" w:after="50" w:line="360" w:lineRule="exact"/>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r>
        <w:rPr>
          <w:rFonts w:ascii="Arial" w:hAnsi="Arial" w:cs="Arial"/>
          <w:b/>
          <w:color w:val="000000" w:themeColor="text1"/>
          <w:szCs w:val="21"/>
          <w14:textFill>
            <w14:solidFill>
              <w14:schemeClr w14:val="tx1"/>
            </w14:solidFill>
          </w14:textFill>
        </w:rPr>
        <w:t>1．授权委托书（有授权代表时提供）：</w:t>
      </w:r>
    </w:p>
    <w:p w14:paraId="28801104">
      <w:pPr>
        <w:snapToGrid w:val="0"/>
        <w:spacing w:before="120" w:beforeLines="50" w:after="50" w:line="440" w:lineRule="exact"/>
        <w:jc w:val="center"/>
        <w:rPr>
          <w:rFonts w:ascii="Arial" w:hAnsi="Arial" w:cs="Arial"/>
          <w:b/>
          <w:color w:val="000000" w:themeColor="text1"/>
          <w:szCs w:val="21"/>
          <w14:textFill>
            <w14:solidFill>
              <w14:schemeClr w14:val="tx1"/>
            </w14:solidFill>
          </w14:textFill>
        </w:rPr>
      </w:pPr>
    </w:p>
    <w:p w14:paraId="54197FD9">
      <w:pPr>
        <w:snapToGrid w:val="0"/>
        <w:spacing w:before="120" w:beforeLines="50" w:after="50" w:line="44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法定代表人授权委托书</w:t>
      </w:r>
    </w:p>
    <w:p w14:paraId="714A86EA">
      <w:pPr>
        <w:snapToGrid w:val="0"/>
        <w:spacing w:before="120" w:beforeLines="50" w:after="50" w:line="440" w:lineRule="exact"/>
        <w:rPr>
          <w:rFonts w:ascii="Arial" w:hAnsi="Arial" w:cs="Arial"/>
          <w:b/>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致：</w:t>
      </w:r>
      <w:r>
        <w:rPr>
          <w:rFonts w:ascii="Arial" w:hAnsi="Arial" w:cs="Arial"/>
          <w:i/>
          <w:iCs/>
          <w:color w:val="000000" w:themeColor="text1"/>
          <w:szCs w:val="21"/>
          <w:u w:val="single"/>
          <w14:textFill>
            <w14:solidFill>
              <w14:schemeClr w14:val="tx1"/>
            </w14:solidFill>
          </w14:textFill>
        </w:rPr>
        <w:t>（采购人名称）</w:t>
      </w:r>
      <w:r>
        <w:rPr>
          <w:rFonts w:ascii="Arial" w:hAnsi="Arial" w:cs="Arial"/>
          <w:color w:val="000000" w:themeColor="text1"/>
          <w:szCs w:val="21"/>
          <w14:textFill>
            <w14:solidFill>
              <w14:schemeClr w14:val="tx1"/>
            </w14:solidFill>
          </w14:textFill>
        </w:rPr>
        <w:t>：</w:t>
      </w:r>
    </w:p>
    <w:p w14:paraId="5326AC1A">
      <w:pPr>
        <w:snapToGrid w:val="0"/>
        <w:spacing w:before="120" w:beforeLines="50" w:after="50" w:line="4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我__</w:t>
      </w:r>
      <w:r>
        <w:rPr>
          <w:rFonts w:ascii="Arial" w:hAnsi="Arial" w:cs="Arial"/>
          <w:i/>
          <w:iCs/>
          <w:color w:val="000000" w:themeColor="text1"/>
          <w:szCs w:val="21"/>
          <w:u w:val="single"/>
          <w14:textFill>
            <w14:solidFill>
              <w14:schemeClr w14:val="tx1"/>
            </w14:solidFill>
          </w14:textFill>
        </w:rPr>
        <w:t>（法定代表人姓名）</w:t>
      </w:r>
      <w:r>
        <w:rPr>
          <w:rFonts w:ascii="Arial" w:hAnsi="Arial" w:cs="Arial"/>
          <w:color w:val="000000" w:themeColor="text1"/>
          <w:szCs w:val="21"/>
          <w14:textFill>
            <w14:solidFill>
              <w14:schemeClr w14:val="tx1"/>
            </w14:solidFill>
          </w14:textFill>
        </w:rPr>
        <w:t>_系_</w:t>
      </w:r>
      <w:r>
        <w:rPr>
          <w:rFonts w:ascii="Arial" w:hAnsi="Arial" w:cs="Arial"/>
          <w:i/>
          <w:iCs/>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 xml:space="preserve">_的法定代表人，现授权委托本单位在职职工 </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（姓名）以我方的名义参加</w:t>
      </w:r>
      <w:r>
        <w:rPr>
          <w:rFonts w:ascii="Arial" w:hAnsi="Arial" w:cs="Arial"/>
          <w:color w:val="000000" w:themeColor="text1"/>
          <w:szCs w:val="21"/>
          <w:u w:val="single"/>
          <w14:textFill>
            <w14:solidFill>
              <w14:schemeClr w14:val="tx1"/>
            </w14:solidFill>
          </w14:textFill>
        </w:rPr>
        <w:t xml:space="preserve"> </w:t>
      </w:r>
      <w:r>
        <w:rPr>
          <w:rFonts w:ascii="Arial" w:hAnsi="Arial" w:cs="Arial"/>
          <w:i/>
          <w:iCs/>
          <w:color w:val="000000" w:themeColor="text1"/>
          <w:szCs w:val="21"/>
          <w:u w:val="single"/>
          <w14:textFill>
            <w14:solidFill>
              <w14:schemeClr w14:val="tx1"/>
            </w14:solidFill>
          </w14:textFill>
        </w:rPr>
        <w:t>（项目名称）</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项目的投标活动，并代表我方全权办理针对上述项目的投标、开标、评审、签约等具体事务和签署相关文件。</w:t>
      </w:r>
    </w:p>
    <w:p w14:paraId="0DA54D45">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我方对被授权人的签名事项负全部责任。</w:t>
      </w:r>
    </w:p>
    <w:p w14:paraId="19921228">
      <w:pPr>
        <w:snapToGrid w:val="0"/>
        <w:spacing w:before="120" w:beforeLines="50" w:after="50" w:line="440" w:lineRule="exact"/>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14:paraId="13CF43F4">
      <w:pPr>
        <w:snapToGrid w:val="0"/>
        <w:spacing w:before="120" w:beforeLines="50" w:after="50" w:line="440" w:lineRule="exact"/>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被授权人无转委托权，特此委托。</w:t>
      </w:r>
    </w:p>
    <w:p w14:paraId="116E9CB1">
      <w:pPr>
        <w:snapToGrid w:val="0"/>
        <w:spacing w:before="120" w:beforeLines="50" w:after="50" w:line="44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被授权人签字或签章：</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法定代表人签字或签章：</w:t>
      </w:r>
      <w:r>
        <w:rPr>
          <w:rFonts w:ascii="Arial" w:hAnsi="Arial" w:cs="Arial"/>
          <w:color w:val="000000" w:themeColor="text1"/>
          <w:szCs w:val="21"/>
          <w:u w:val="single"/>
          <w14:textFill>
            <w14:solidFill>
              <w14:schemeClr w14:val="tx1"/>
            </w14:solidFill>
          </w14:textFill>
        </w:rPr>
        <w:t xml:space="preserve">          </w:t>
      </w:r>
    </w:p>
    <w:p w14:paraId="5B7DFCDA">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职务：</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职务：</w:t>
      </w:r>
      <w:r>
        <w:rPr>
          <w:rFonts w:ascii="Arial" w:hAnsi="Arial" w:cs="Arial"/>
          <w:color w:val="000000" w:themeColor="text1"/>
          <w:szCs w:val="21"/>
          <w:u w:val="single"/>
          <w14:textFill>
            <w14:solidFill>
              <w14:schemeClr w14:val="tx1"/>
            </w14:solidFill>
          </w14:textFill>
        </w:rPr>
        <w:t xml:space="preserve">           </w:t>
      </w:r>
    </w:p>
    <w:p w14:paraId="0B5A2D23">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被授权人身份证号码：</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授权人身份证号码：</w:t>
      </w:r>
      <w:r>
        <w:rPr>
          <w:rFonts w:ascii="Arial" w:hAnsi="Arial" w:cs="Arial"/>
          <w:color w:val="000000" w:themeColor="text1"/>
          <w:szCs w:val="21"/>
          <w:u w:val="single"/>
          <w14:textFill>
            <w14:solidFill>
              <w14:schemeClr w14:val="tx1"/>
            </w14:solidFill>
          </w14:textFill>
        </w:rPr>
        <w:t xml:space="preserve">                 </w:t>
      </w:r>
    </w:p>
    <w:p w14:paraId="1D824772">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被授权人邮箱：</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14:paraId="29FBAEF1">
      <w:pPr>
        <w:snapToGrid w:val="0"/>
        <w:spacing w:before="120" w:beforeLines="50" w:after="50" w:line="440" w:lineRule="exact"/>
        <w:ind w:firstLine="5670" w:firstLineChars="27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14:paraId="377314D0">
      <w:pPr>
        <w:snapToGrid w:val="0"/>
        <w:spacing w:before="120" w:beforeLines="50" w:after="50" w:line="440" w:lineRule="exact"/>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    月    日</w:t>
      </w:r>
    </w:p>
    <w:p w14:paraId="54F2516B">
      <w:pPr>
        <w:snapToGrid w:val="0"/>
        <w:spacing w:before="120" w:beforeLines="50" w:after="50" w:line="440" w:lineRule="exact"/>
        <w:jc w:val="center"/>
        <w:rPr>
          <w:rFonts w:ascii="Arial" w:hAnsi="Arial" w:cs="Arial"/>
          <w:color w:val="000000" w:themeColor="text1"/>
          <w:szCs w:val="21"/>
          <w14:textFill>
            <w14:solidFill>
              <w14:schemeClr w14:val="tx1"/>
            </w14:solidFill>
          </w14:textFill>
        </w:rPr>
      </w:pPr>
    </w:p>
    <w:p w14:paraId="6F2A5840">
      <w:pPr>
        <w:spacing w:line="360" w:lineRule="auto"/>
        <w:rPr>
          <w:rFonts w:ascii="Arial" w:hAnsi="Arial" w:cs="Arial"/>
          <w:color w:val="000000" w:themeColor="text1"/>
          <w:szCs w:val="21"/>
          <w14:textFill>
            <w14:solidFill>
              <w14:schemeClr w14:val="tx1"/>
            </w14:solidFill>
          </w14:textFill>
        </w:rPr>
      </w:pPr>
    </w:p>
    <w:p w14:paraId="46887C0C">
      <w:pPr>
        <w:spacing w:line="360" w:lineRule="auto"/>
        <w:rPr>
          <w:rFonts w:ascii="Arial" w:hAnsi="Arial" w:cs="Arial"/>
          <w:color w:val="000000" w:themeColor="text1"/>
          <w:szCs w:val="21"/>
          <w14:textFill>
            <w14:solidFill>
              <w14:schemeClr w14:val="tx1"/>
            </w14:solidFill>
          </w14:textFill>
        </w:rPr>
      </w:pPr>
    </w:p>
    <w:p w14:paraId="7D0BA84E">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附件：法定代表人身份证复印件及授权代表身份证复印件</w:t>
      </w:r>
    </w:p>
    <w:p w14:paraId="7A135877">
      <w:pPr>
        <w:pStyle w:val="217"/>
        <w:rPr>
          <w:rFonts w:ascii="Arial" w:hAnsi="Arial" w:cs="Arial"/>
          <w:color w:val="000000" w:themeColor="text1"/>
          <w14:textFill>
            <w14:solidFill>
              <w14:schemeClr w14:val="tx1"/>
            </w14:solidFill>
          </w14:textFill>
        </w:rPr>
        <w:sectPr>
          <w:pgSz w:w="11906" w:h="16838"/>
          <w:pgMar w:top="1418" w:right="1133" w:bottom="1246" w:left="1418" w:header="851" w:footer="992" w:gutter="0"/>
          <w:cols w:space="720" w:num="1"/>
          <w:docGrid w:linePitch="312" w:charSpace="0"/>
        </w:sectPr>
      </w:pPr>
    </w:p>
    <w:p w14:paraId="3D518480">
      <w:pPr>
        <w:snapToGrid w:val="0"/>
        <w:spacing w:before="120" w:beforeLines="50" w:after="50" w:line="440" w:lineRule="exact"/>
        <w:jc w:val="center"/>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第一部分商务文件</w:t>
      </w:r>
    </w:p>
    <w:p w14:paraId="7B54F392">
      <w:pPr>
        <w:jc w:val="center"/>
        <w:rPr>
          <w:rFonts w:ascii="Arial" w:hAnsi="Arial" w:cs="Arial"/>
          <w:bCs/>
          <w:color w:val="000000" w:themeColor="text1"/>
          <w:sz w:val="24"/>
          <w14:textFill>
            <w14:solidFill>
              <w14:schemeClr w14:val="tx1"/>
            </w14:solidFill>
          </w14:textFill>
        </w:rPr>
      </w:pPr>
      <w:r>
        <w:rPr>
          <w:rFonts w:ascii="Arial" w:hAnsi="Arial" w:cs="Arial"/>
          <w:color w:val="000000" w:themeColor="text1"/>
          <w14:textFill>
            <w14:solidFill>
              <w14:schemeClr w14:val="tx1"/>
            </w14:solidFill>
          </w14:textFill>
        </w:rPr>
        <w:t>（本商务文件供应商可自行编写，也可参照下述提纲编写）</w:t>
      </w:r>
    </w:p>
    <w:p w14:paraId="0511166A">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14:paraId="7B95830C">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1．对本项目第二章《采购需求》“商务要求”的响应表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4683F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1D15973">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47614E71">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14:paraId="7B0B31B2">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777E6209">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偏离</w:t>
            </w:r>
            <w:r>
              <w:rPr>
                <w:rFonts w:ascii="Arial" w:hAnsi="Arial" w:cs="Arial"/>
                <w:color w:val="000000" w:themeColor="text1"/>
                <w:szCs w:val="21"/>
                <w14:textFill>
                  <w14:solidFill>
                    <w14:schemeClr w14:val="tx1"/>
                  </w14:solidFill>
                </w14:textFill>
              </w:rPr>
              <w:t>说明</w:t>
            </w:r>
          </w:p>
        </w:tc>
      </w:tr>
      <w:tr w14:paraId="3DC7B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F4878E5">
            <w:pPr>
              <w:snapToGrid w:val="0"/>
              <w:spacing w:before="120" w:beforeLines="50"/>
              <w:jc w:val="center"/>
              <w:rPr>
                <w:rFonts w:ascii="Arial" w:hAnsi="Arial" w:cs="Arial"/>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14:paraId="2A52B638">
            <w:pPr>
              <w:snapToGrid w:val="0"/>
              <w:spacing w:before="120" w:beforeLines="50"/>
              <w:jc w:val="center"/>
              <w:rPr>
                <w:rFonts w:ascii="Arial" w:hAnsi="Arial" w:cs="Arial"/>
                <w:color w:val="000000" w:themeColor="text1"/>
                <w:szCs w:val="21"/>
                <w14:textFill>
                  <w14:solidFill>
                    <w14:schemeClr w14:val="tx1"/>
                  </w14:solidFill>
                </w14:textFill>
              </w:rPr>
            </w:pPr>
          </w:p>
        </w:tc>
        <w:tc>
          <w:tcPr>
            <w:tcW w:w="4890" w:type="dxa"/>
            <w:tcBorders>
              <w:top w:val="single" w:color="auto" w:sz="4" w:space="0"/>
              <w:left w:val="single" w:color="auto" w:sz="4" w:space="0"/>
              <w:bottom w:val="single" w:color="auto" w:sz="4" w:space="0"/>
              <w:right w:val="single" w:color="auto" w:sz="4" w:space="0"/>
            </w:tcBorders>
            <w:vAlign w:val="center"/>
          </w:tcPr>
          <w:p w14:paraId="422551B1">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2CBBDADA">
            <w:pPr>
              <w:snapToGrid w:val="0"/>
              <w:spacing w:before="120" w:beforeLines="50"/>
              <w:jc w:val="center"/>
              <w:rPr>
                <w:rFonts w:ascii="Arial" w:hAnsi="Arial" w:cs="Arial"/>
                <w:color w:val="000000" w:themeColor="text1"/>
                <w:szCs w:val="21"/>
                <w14:textFill>
                  <w14:solidFill>
                    <w14:schemeClr w14:val="tx1"/>
                  </w14:solidFill>
                </w14:textFill>
              </w:rPr>
            </w:pPr>
          </w:p>
        </w:tc>
      </w:tr>
      <w:tr w14:paraId="6060A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1EDE422">
            <w:pPr>
              <w:snapToGrid w:val="0"/>
              <w:spacing w:before="120" w:beforeLines="50"/>
              <w:jc w:val="center"/>
              <w:rPr>
                <w:rFonts w:ascii="Arial" w:hAnsi="Arial" w:cs="Arial"/>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14:paraId="0E55B26A">
            <w:pPr>
              <w:snapToGrid w:val="0"/>
              <w:spacing w:before="120" w:beforeLines="50"/>
              <w:jc w:val="center"/>
              <w:rPr>
                <w:rFonts w:ascii="Arial" w:hAnsi="Arial" w:cs="Arial"/>
                <w:color w:val="000000" w:themeColor="text1"/>
                <w:szCs w:val="21"/>
                <w14:textFill>
                  <w14:solidFill>
                    <w14:schemeClr w14:val="tx1"/>
                  </w14:solidFill>
                </w14:textFill>
              </w:rPr>
            </w:pPr>
          </w:p>
        </w:tc>
        <w:tc>
          <w:tcPr>
            <w:tcW w:w="4890" w:type="dxa"/>
            <w:tcBorders>
              <w:top w:val="single" w:color="auto" w:sz="4" w:space="0"/>
              <w:left w:val="single" w:color="auto" w:sz="4" w:space="0"/>
              <w:bottom w:val="single" w:color="auto" w:sz="4" w:space="0"/>
              <w:right w:val="single" w:color="auto" w:sz="4" w:space="0"/>
            </w:tcBorders>
            <w:vAlign w:val="center"/>
          </w:tcPr>
          <w:p w14:paraId="08AA399E">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05712337">
            <w:pPr>
              <w:snapToGrid w:val="0"/>
              <w:spacing w:before="120" w:beforeLines="50"/>
              <w:jc w:val="center"/>
              <w:rPr>
                <w:rFonts w:ascii="Arial" w:hAnsi="Arial" w:cs="Arial"/>
                <w:color w:val="000000" w:themeColor="text1"/>
                <w:szCs w:val="21"/>
                <w14:textFill>
                  <w14:solidFill>
                    <w14:schemeClr w14:val="tx1"/>
                  </w14:solidFill>
                </w14:textFill>
              </w:rPr>
            </w:pPr>
          </w:p>
        </w:tc>
      </w:tr>
      <w:tr w14:paraId="63FE9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7DABA49">
            <w:pPr>
              <w:snapToGrid w:val="0"/>
              <w:spacing w:before="120" w:beforeLines="50"/>
              <w:jc w:val="center"/>
              <w:rPr>
                <w:rFonts w:ascii="Arial" w:hAnsi="Arial" w:cs="Arial"/>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14:paraId="1D296D12">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4890" w:type="dxa"/>
            <w:tcBorders>
              <w:top w:val="single" w:color="auto" w:sz="4" w:space="0"/>
              <w:left w:val="single" w:color="auto" w:sz="4" w:space="0"/>
              <w:bottom w:val="single" w:color="auto" w:sz="4" w:space="0"/>
              <w:right w:val="single" w:color="auto" w:sz="4" w:space="0"/>
            </w:tcBorders>
            <w:vAlign w:val="center"/>
          </w:tcPr>
          <w:p w14:paraId="594A0A67">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087DFA79">
            <w:pPr>
              <w:snapToGrid w:val="0"/>
              <w:spacing w:before="120" w:beforeLines="50"/>
              <w:jc w:val="center"/>
              <w:rPr>
                <w:rFonts w:ascii="Arial" w:hAnsi="Arial" w:cs="Arial"/>
                <w:color w:val="000000" w:themeColor="text1"/>
                <w:szCs w:val="21"/>
                <w14:textFill>
                  <w14:solidFill>
                    <w14:schemeClr w14:val="tx1"/>
                  </w14:solidFill>
                </w14:textFill>
              </w:rPr>
            </w:pPr>
          </w:p>
        </w:tc>
      </w:tr>
    </w:tbl>
    <w:p w14:paraId="3975F580">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bookmarkStart w:id="121" w:name="_Hlk48144603"/>
      <w:bookmarkStart w:id="122" w:name="_Hlk88990584"/>
      <w:r>
        <w:rPr>
          <w:rFonts w:ascii="Arial" w:hAnsi="Arial" w:cs="Arial"/>
          <w:color w:val="000000" w:themeColor="text1"/>
          <w14:textFill>
            <w14:solidFill>
              <w14:schemeClr w14:val="tx1"/>
            </w14:solidFill>
          </w14:textFill>
        </w:rPr>
        <w:t>注：</w:t>
      </w:r>
      <w:bookmarkStart w:id="123" w:name="_Hlk19049081"/>
      <w:r>
        <w:rPr>
          <w:rFonts w:ascii="Arial" w:hAnsi="Arial" w:cs="Arial"/>
          <w:color w:val="000000" w:themeColor="text1"/>
          <w14:textFill>
            <w14:solidFill>
              <w14:schemeClr w14:val="tx1"/>
            </w14:solidFill>
          </w14:textFill>
        </w:rPr>
        <w:t>（1）本表应对招标文件第二章《采购需求》中所列商务要求进行响应，并根据响应情况在“偏离说明”栏填写正偏离或负偏离及原因，完全符合的填写“无偏离”。</w:t>
      </w:r>
    </w:p>
    <w:p w14:paraId="7D57FD0C">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（2）第二章《采购需求》中的“一、总体要求”无需响应。</w:t>
      </w:r>
    </w:p>
    <w:p w14:paraId="3393B57D">
      <w:pPr>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（3）偏离认定说明详见评审方法及评审标准。</w:t>
      </w:r>
    </w:p>
    <w:bookmarkEnd w:id="123"/>
    <w:p w14:paraId="44A64743">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（4）本表可扩展。</w:t>
      </w:r>
    </w:p>
    <w:bookmarkEnd w:id="121"/>
    <w:p w14:paraId="3A08C0CA">
      <w:pPr>
        <w:snapToGrid w:val="0"/>
        <w:spacing w:before="50" w:after="120" w:afterLines="50" w:line="440" w:lineRule="exact"/>
        <w:jc w:val="left"/>
        <w:rPr>
          <w:rFonts w:ascii="Arial" w:hAnsi="Arial" w:cs="Arial"/>
          <w:color w:val="000000" w:themeColor="text1"/>
          <w:spacing w:val="20"/>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：日期：</w:t>
      </w:r>
    </w:p>
    <w:bookmarkEnd w:id="122"/>
    <w:p w14:paraId="7CD8CAFD">
      <w:pPr>
        <w:snapToGrid w:val="0"/>
        <w:spacing w:before="50" w:after="120" w:afterLines="50" w:line="440" w:lineRule="exact"/>
        <w:jc w:val="left"/>
        <w:rPr>
          <w:rFonts w:ascii="Arial" w:hAnsi="Arial" w:cs="Arial"/>
          <w:strike/>
          <w:color w:val="000000" w:themeColor="text1"/>
          <w:szCs w:val="21"/>
          <w14:textFill>
            <w14:solidFill>
              <w14:schemeClr w14:val="tx1"/>
            </w14:solidFill>
          </w14:textFill>
        </w:rPr>
      </w:pPr>
    </w:p>
    <w:p w14:paraId="23F0424D">
      <w:pPr>
        <w:snapToGrid w:val="0"/>
        <w:spacing w:before="50" w:after="120" w:afterLines="50" w:line="440" w:lineRule="exact"/>
        <w:jc w:val="left"/>
        <w:rPr>
          <w:rFonts w:ascii="Arial" w:hAnsi="Arial" w:cs="Arial"/>
          <w:strike/>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2．售后服务机构概况</w:t>
      </w:r>
    </w:p>
    <w:p w14:paraId="532C3726">
      <w:pPr>
        <w:autoSpaceDE w:val="0"/>
        <w:autoSpaceDN w:val="0"/>
        <w:spacing w:line="360" w:lineRule="auto"/>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附表A:售后服务机构情况表</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如有请提供，</w:t>
      </w:r>
      <w:r>
        <w:rPr>
          <w:rFonts w:ascii="Arial" w:hAnsi="Arial" w:cs="Arial"/>
          <w:color w:val="000000" w:themeColor="text1"/>
          <w:szCs w:val="21"/>
          <w14:textFill>
            <w14:solidFill>
              <w14:schemeClr w14:val="tx1"/>
            </w14:solidFill>
          </w14:textFill>
        </w:rPr>
        <w:t>按此格式自制）</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49EE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624C88F7">
            <w:pPr>
              <w:autoSpaceDE w:val="0"/>
              <w:autoSpaceDN w:val="0"/>
              <w:spacing w:line="360" w:lineRule="auto"/>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序号</w:t>
            </w:r>
          </w:p>
        </w:tc>
        <w:tc>
          <w:tcPr>
            <w:tcW w:w="2340" w:type="dxa"/>
            <w:vAlign w:val="center"/>
          </w:tcPr>
          <w:p w14:paraId="2D2F559B">
            <w:pPr>
              <w:autoSpaceDE w:val="0"/>
              <w:autoSpaceDN w:val="0"/>
              <w:spacing w:line="360" w:lineRule="auto"/>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机构名称</w:t>
            </w:r>
          </w:p>
        </w:tc>
        <w:tc>
          <w:tcPr>
            <w:tcW w:w="1095" w:type="dxa"/>
            <w:vAlign w:val="center"/>
          </w:tcPr>
          <w:p w14:paraId="0BF3E80A">
            <w:pPr>
              <w:autoSpaceDE w:val="0"/>
              <w:autoSpaceDN w:val="0"/>
              <w:spacing w:line="360" w:lineRule="auto"/>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机构性质</w:t>
            </w:r>
          </w:p>
        </w:tc>
        <w:tc>
          <w:tcPr>
            <w:tcW w:w="1245" w:type="dxa"/>
            <w:vAlign w:val="center"/>
          </w:tcPr>
          <w:p w14:paraId="27197B1C">
            <w:pPr>
              <w:autoSpaceDE w:val="0"/>
              <w:autoSpaceDN w:val="0"/>
              <w:spacing w:line="360" w:lineRule="auto"/>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注册地址</w:t>
            </w:r>
          </w:p>
        </w:tc>
        <w:tc>
          <w:tcPr>
            <w:tcW w:w="1980" w:type="dxa"/>
            <w:vAlign w:val="center"/>
          </w:tcPr>
          <w:p w14:paraId="1794B2D9">
            <w:pPr>
              <w:autoSpaceDE w:val="0"/>
              <w:autoSpaceDN w:val="0"/>
              <w:spacing w:line="360" w:lineRule="auto"/>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货物技术人员数量</w:t>
            </w:r>
          </w:p>
        </w:tc>
        <w:tc>
          <w:tcPr>
            <w:tcW w:w="1260" w:type="dxa"/>
            <w:vAlign w:val="center"/>
          </w:tcPr>
          <w:p w14:paraId="3E9DE1DC">
            <w:pPr>
              <w:autoSpaceDE w:val="0"/>
              <w:autoSpaceDN w:val="0"/>
              <w:spacing w:line="360" w:lineRule="auto"/>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联系电话</w:t>
            </w:r>
          </w:p>
        </w:tc>
      </w:tr>
      <w:tr w14:paraId="3295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14:paraId="5E2A148E">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2340" w:type="dxa"/>
            <w:vAlign w:val="center"/>
          </w:tcPr>
          <w:p w14:paraId="0F637DEE">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095" w:type="dxa"/>
            <w:vAlign w:val="center"/>
          </w:tcPr>
          <w:p w14:paraId="76E2CDFA">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245" w:type="dxa"/>
            <w:vAlign w:val="center"/>
          </w:tcPr>
          <w:p w14:paraId="7604EAB3">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980" w:type="dxa"/>
            <w:vAlign w:val="center"/>
          </w:tcPr>
          <w:p w14:paraId="35ACD109">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260" w:type="dxa"/>
            <w:vAlign w:val="center"/>
          </w:tcPr>
          <w:p w14:paraId="41DC116C">
            <w:pPr>
              <w:autoSpaceDE w:val="0"/>
              <w:autoSpaceDN w:val="0"/>
              <w:spacing w:line="360" w:lineRule="auto"/>
              <w:jc w:val="center"/>
              <w:rPr>
                <w:rFonts w:ascii="Arial" w:hAnsi="Arial" w:cs="Arial"/>
                <w:color w:val="000000" w:themeColor="text1"/>
                <w:szCs w:val="21"/>
                <w14:textFill>
                  <w14:solidFill>
                    <w14:schemeClr w14:val="tx1"/>
                  </w14:solidFill>
                </w14:textFill>
              </w:rPr>
            </w:pPr>
          </w:p>
        </w:tc>
      </w:tr>
      <w:tr w14:paraId="7B31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22595C4A">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2340" w:type="dxa"/>
            <w:vAlign w:val="center"/>
          </w:tcPr>
          <w:p w14:paraId="59365467">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095" w:type="dxa"/>
            <w:vAlign w:val="center"/>
          </w:tcPr>
          <w:p w14:paraId="1450E53D">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245" w:type="dxa"/>
            <w:vAlign w:val="center"/>
          </w:tcPr>
          <w:p w14:paraId="7E770543">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980" w:type="dxa"/>
            <w:vAlign w:val="center"/>
          </w:tcPr>
          <w:p w14:paraId="3711CCB5">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260" w:type="dxa"/>
            <w:vAlign w:val="center"/>
          </w:tcPr>
          <w:p w14:paraId="40E70EDA">
            <w:pPr>
              <w:autoSpaceDE w:val="0"/>
              <w:autoSpaceDN w:val="0"/>
              <w:spacing w:line="360" w:lineRule="auto"/>
              <w:jc w:val="center"/>
              <w:rPr>
                <w:rFonts w:ascii="Arial" w:hAnsi="Arial" w:cs="Arial"/>
                <w:color w:val="000000" w:themeColor="text1"/>
                <w:szCs w:val="21"/>
                <w14:textFill>
                  <w14:solidFill>
                    <w14:schemeClr w14:val="tx1"/>
                  </w14:solidFill>
                </w14:textFill>
              </w:rPr>
            </w:pPr>
          </w:p>
        </w:tc>
      </w:tr>
      <w:tr w14:paraId="5CE4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5DC7F0F">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2340" w:type="dxa"/>
            <w:vAlign w:val="center"/>
          </w:tcPr>
          <w:p w14:paraId="67033565">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095" w:type="dxa"/>
            <w:vAlign w:val="center"/>
          </w:tcPr>
          <w:p w14:paraId="01244075">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245" w:type="dxa"/>
            <w:vAlign w:val="center"/>
          </w:tcPr>
          <w:p w14:paraId="66C97708">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980" w:type="dxa"/>
            <w:vAlign w:val="center"/>
          </w:tcPr>
          <w:p w14:paraId="59E86664">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1260" w:type="dxa"/>
            <w:vAlign w:val="center"/>
          </w:tcPr>
          <w:p w14:paraId="43ACF2A1">
            <w:pPr>
              <w:autoSpaceDE w:val="0"/>
              <w:autoSpaceDN w:val="0"/>
              <w:spacing w:line="360" w:lineRule="auto"/>
              <w:jc w:val="center"/>
              <w:rPr>
                <w:rFonts w:ascii="Arial" w:hAnsi="Arial" w:cs="Arial"/>
                <w:color w:val="000000" w:themeColor="text1"/>
                <w:szCs w:val="21"/>
                <w14:textFill>
                  <w14:solidFill>
                    <w14:schemeClr w14:val="tx1"/>
                  </w14:solidFill>
                </w14:textFill>
              </w:rPr>
            </w:pPr>
          </w:p>
        </w:tc>
      </w:tr>
    </w:tbl>
    <w:p w14:paraId="53324688">
      <w:pPr>
        <w:autoSpaceDE w:val="0"/>
        <w:autoSpaceDN w:val="0"/>
        <w:spacing w:line="360" w:lineRule="auto"/>
        <w:rPr>
          <w:rFonts w:ascii="Arial" w:hAnsi="Arial" w:cs="Arial"/>
          <w:color w:val="000000" w:themeColor="text1"/>
          <w:kern w:val="0"/>
          <w:szCs w:val="21"/>
          <w14:textFill>
            <w14:solidFill>
              <w14:schemeClr w14:val="tx1"/>
            </w14:solidFill>
          </w14:textFill>
        </w:rPr>
      </w:pPr>
      <w:r>
        <w:rPr>
          <w:rFonts w:ascii="Arial" w:hAnsi="Arial" w:cs="Arial"/>
          <w:b/>
          <w:color w:val="000000" w:themeColor="text1"/>
          <w:szCs w:val="21"/>
          <w14:textFill>
            <w14:solidFill>
              <w14:schemeClr w14:val="tx1"/>
            </w14:solidFill>
          </w14:textFill>
        </w:rPr>
        <w:t>注：关于项目涉及的所有售后服务机构均在本表注明，包括供应商本单位和符合条件的第三方货物机构；</w:t>
      </w:r>
    </w:p>
    <w:p w14:paraId="4AC8BF93">
      <w:pPr>
        <w:autoSpaceDE w:val="0"/>
        <w:autoSpaceDN w:val="0"/>
        <w:spacing w:line="360" w:lineRule="auto"/>
        <w:rPr>
          <w:rFonts w:ascii="Arial" w:hAnsi="Arial" w:cs="Arial"/>
          <w:color w:val="000000" w:themeColor="text1"/>
          <w:kern w:val="0"/>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附表B：售后服务人员情况表</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如有请提供，</w:t>
      </w:r>
      <w:r>
        <w:rPr>
          <w:rFonts w:ascii="Arial" w:hAnsi="Arial" w:cs="Arial"/>
          <w:color w:val="000000" w:themeColor="text1"/>
          <w:szCs w:val="21"/>
          <w14:textFill>
            <w14:solidFill>
              <w14:schemeClr w14:val="tx1"/>
            </w14:solidFill>
          </w14:textFill>
        </w:rPr>
        <w:t>按此格式自制）</w:t>
      </w:r>
    </w:p>
    <w:tbl>
      <w:tblPr>
        <w:tblStyle w:val="51"/>
        <w:tblW w:w="10002" w:type="dxa"/>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0616009D">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26A4106">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114D35C2">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A141E41">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50D98817">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4446CA73">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6AD16D6D">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F5FCBA8">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914DCF3">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506D25ED">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0654D22A">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7F0F394B">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到达现场时间</w:t>
            </w:r>
          </w:p>
        </w:tc>
      </w:tr>
      <w:tr w14:paraId="07674A3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15223F02">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vAlign w:val="center"/>
          </w:tcPr>
          <w:p w14:paraId="5DD7FD80">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4225062B">
            <w:pPr>
              <w:autoSpaceDE w:val="0"/>
              <w:autoSpaceDN w:val="0"/>
              <w:spacing w:line="360" w:lineRule="auto"/>
              <w:rPr>
                <w:rFonts w:ascii="Arial" w:hAnsi="Arial" w:cs="Arial"/>
                <w:color w:val="000000" w:themeColor="text1"/>
                <w:szCs w:val="21"/>
                <w14:textFill>
                  <w14:solidFill>
                    <w14:schemeClr w14:val="tx1"/>
                  </w14:solidFill>
                </w14:textFill>
              </w:rPr>
            </w:pPr>
          </w:p>
        </w:tc>
        <w:tc>
          <w:tcPr>
            <w:tcW w:w="685" w:type="dxa"/>
            <w:tcBorders>
              <w:top w:val="single" w:color="auto" w:sz="6" w:space="0"/>
              <w:left w:val="single" w:color="auto" w:sz="6" w:space="0"/>
              <w:bottom w:val="single" w:color="auto" w:sz="6" w:space="0"/>
              <w:right w:val="single" w:color="auto" w:sz="6" w:space="0"/>
            </w:tcBorders>
            <w:vAlign w:val="center"/>
          </w:tcPr>
          <w:p w14:paraId="216A8454">
            <w:pPr>
              <w:autoSpaceDE w:val="0"/>
              <w:autoSpaceDN w:val="0"/>
              <w:spacing w:line="360" w:lineRule="auto"/>
              <w:rPr>
                <w:rFonts w:ascii="Arial" w:hAnsi="Arial" w:cs="Arial"/>
                <w:color w:val="000000" w:themeColor="text1"/>
                <w:szCs w:val="21"/>
                <w14:textFill>
                  <w14:solidFill>
                    <w14:schemeClr w14:val="tx1"/>
                  </w14:solidFill>
                </w14:textFill>
              </w:rPr>
            </w:pPr>
          </w:p>
        </w:tc>
        <w:tc>
          <w:tcPr>
            <w:tcW w:w="705" w:type="dxa"/>
            <w:tcBorders>
              <w:top w:val="single" w:color="auto" w:sz="6" w:space="0"/>
              <w:left w:val="single" w:color="auto" w:sz="6" w:space="0"/>
              <w:bottom w:val="single" w:color="auto" w:sz="6" w:space="0"/>
              <w:right w:val="single" w:color="auto" w:sz="6" w:space="0"/>
            </w:tcBorders>
            <w:vAlign w:val="center"/>
          </w:tcPr>
          <w:p w14:paraId="0E6342CA">
            <w:pPr>
              <w:autoSpaceDE w:val="0"/>
              <w:autoSpaceDN w:val="0"/>
              <w:spacing w:line="360" w:lineRule="auto"/>
              <w:rPr>
                <w:rFonts w:ascii="Arial" w:hAnsi="Arial" w:cs="Arial"/>
                <w:color w:val="000000" w:themeColor="text1"/>
                <w:szCs w:val="21"/>
                <w14:textFill>
                  <w14:solidFill>
                    <w14:schemeClr w14:val="tx1"/>
                  </w14:solidFill>
                </w14:textFill>
              </w:rPr>
            </w:pPr>
          </w:p>
        </w:tc>
        <w:tc>
          <w:tcPr>
            <w:tcW w:w="1002" w:type="dxa"/>
            <w:tcBorders>
              <w:top w:val="single" w:color="auto" w:sz="6" w:space="0"/>
              <w:left w:val="single" w:color="auto" w:sz="6" w:space="0"/>
              <w:bottom w:val="single" w:color="auto" w:sz="6" w:space="0"/>
              <w:right w:val="single" w:color="auto" w:sz="6" w:space="0"/>
            </w:tcBorders>
            <w:vAlign w:val="center"/>
          </w:tcPr>
          <w:p w14:paraId="110602AC">
            <w:pPr>
              <w:autoSpaceDE w:val="0"/>
              <w:autoSpaceDN w:val="0"/>
              <w:spacing w:line="360" w:lineRule="auto"/>
              <w:rPr>
                <w:rFonts w:ascii="Arial" w:hAnsi="Arial" w:cs="Arial"/>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2EA1384F">
            <w:pPr>
              <w:autoSpaceDE w:val="0"/>
              <w:autoSpaceDN w:val="0"/>
              <w:spacing w:line="360" w:lineRule="auto"/>
              <w:rPr>
                <w:rFonts w:ascii="Arial" w:hAnsi="Arial" w:cs="Arial"/>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79F9EE89">
            <w:pPr>
              <w:autoSpaceDE w:val="0"/>
              <w:autoSpaceDN w:val="0"/>
              <w:spacing w:line="360" w:lineRule="auto"/>
              <w:rPr>
                <w:rFonts w:ascii="Arial" w:hAnsi="Arial" w:cs="Arial"/>
                <w:color w:val="000000" w:themeColor="text1"/>
                <w:szCs w:val="21"/>
                <w14:textFill>
                  <w14:solidFill>
                    <w14:schemeClr w14:val="tx1"/>
                  </w14:solidFill>
                </w14:textFill>
              </w:rPr>
            </w:pPr>
          </w:p>
        </w:tc>
        <w:tc>
          <w:tcPr>
            <w:tcW w:w="1098" w:type="dxa"/>
            <w:tcBorders>
              <w:top w:val="single" w:color="auto" w:sz="6" w:space="0"/>
              <w:left w:val="single" w:color="auto" w:sz="6" w:space="0"/>
              <w:bottom w:val="single" w:color="auto" w:sz="6" w:space="0"/>
              <w:right w:val="single" w:color="auto" w:sz="6" w:space="0"/>
            </w:tcBorders>
            <w:vAlign w:val="center"/>
          </w:tcPr>
          <w:p w14:paraId="0440F4AF">
            <w:pPr>
              <w:autoSpaceDE w:val="0"/>
              <w:autoSpaceDN w:val="0"/>
              <w:spacing w:line="360" w:lineRule="auto"/>
              <w:rPr>
                <w:rFonts w:ascii="Arial" w:hAnsi="Arial" w:cs="Arial"/>
                <w:color w:val="000000" w:themeColor="text1"/>
                <w:szCs w:val="21"/>
                <w14:textFill>
                  <w14:solidFill>
                    <w14:schemeClr w14:val="tx1"/>
                  </w14:solidFill>
                </w14:textFill>
              </w:rPr>
            </w:pPr>
          </w:p>
        </w:tc>
        <w:tc>
          <w:tcPr>
            <w:tcW w:w="1062" w:type="dxa"/>
            <w:tcBorders>
              <w:top w:val="single" w:color="auto" w:sz="6" w:space="0"/>
              <w:left w:val="single" w:color="auto" w:sz="6" w:space="0"/>
              <w:bottom w:val="single" w:color="auto" w:sz="6" w:space="0"/>
              <w:right w:val="single" w:color="auto" w:sz="6" w:space="0"/>
            </w:tcBorders>
            <w:vAlign w:val="center"/>
          </w:tcPr>
          <w:p w14:paraId="4AF79B3D">
            <w:pPr>
              <w:autoSpaceDE w:val="0"/>
              <w:autoSpaceDN w:val="0"/>
              <w:spacing w:line="360" w:lineRule="auto"/>
              <w:rPr>
                <w:rFonts w:ascii="Arial" w:hAnsi="Arial" w:cs="Arial"/>
                <w:color w:val="000000" w:themeColor="text1"/>
                <w:szCs w:val="21"/>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vAlign w:val="center"/>
          </w:tcPr>
          <w:p w14:paraId="180B5FCF">
            <w:pPr>
              <w:autoSpaceDE w:val="0"/>
              <w:autoSpaceDN w:val="0"/>
              <w:spacing w:line="360" w:lineRule="auto"/>
              <w:rPr>
                <w:rFonts w:ascii="Arial" w:hAnsi="Arial" w:cs="Arial"/>
                <w:color w:val="000000" w:themeColor="text1"/>
                <w:szCs w:val="21"/>
                <w14:textFill>
                  <w14:solidFill>
                    <w14:schemeClr w14:val="tx1"/>
                  </w14:solidFill>
                </w14:textFill>
              </w:rPr>
            </w:pPr>
          </w:p>
        </w:tc>
      </w:tr>
      <w:tr w14:paraId="216BD06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2096D46F">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vAlign w:val="center"/>
          </w:tcPr>
          <w:p w14:paraId="55605F7E">
            <w:pPr>
              <w:autoSpaceDE w:val="0"/>
              <w:autoSpaceDN w:val="0"/>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6D3C5550">
            <w:pPr>
              <w:autoSpaceDE w:val="0"/>
              <w:autoSpaceDN w:val="0"/>
              <w:spacing w:line="360" w:lineRule="auto"/>
              <w:rPr>
                <w:rFonts w:ascii="Arial" w:hAnsi="Arial" w:cs="Arial"/>
                <w:color w:val="000000" w:themeColor="text1"/>
                <w:szCs w:val="21"/>
                <w14:textFill>
                  <w14:solidFill>
                    <w14:schemeClr w14:val="tx1"/>
                  </w14:solidFill>
                </w14:textFill>
              </w:rPr>
            </w:pPr>
          </w:p>
        </w:tc>
        <w:tc>
          <w:tcPr>
            <w:tcW w:w="685" w:type="dxa"/>
            <w:tcBorders>
              <w:top w:val="single" w:color="auto" w:sz="6" w:space="0"/>
              <w:left w:val="single" w:color="auto" w:sz="6" w:space="0"/>
              <w:bottom w:val="single" w:color="auto" w:sz="6" w:space="0"/>
              <w:right w:val="single" w:color="auto" w:sz="6" w:space="0"/>
            </w:tcBorders>
            <w:vAlign w:val="center"/>
          </w:tcPr>
          <w:p w14:paraId="3EA1D786">
            <w:pPr>
              <w:autoSpaceDE w:val="0"/>
              <w:autoSpaceDN w:val="0"/>
              <w:spacing w:line="360" w:lineRule="auto"/>
              <w:rPr>
                <w:rFonts w:ascii="Arial" w:hAnsi="Arial" w:cs="Arial"/>
                <w:color w:val="000000" w:themeColor="text1"/>
                <w:szCs w:val="21"/>
                <w14:textFill>
                  <w14:solidFill>
                    <w14:schemeClr w14:val="tx1"/>
                  </w14:solidFill>
                </w14:textFill>
              </w:rPr>
            </w:pPr>
          </w:p>
        </w:tc>
        <w:tc>
          <w:tcPr>
            <w:tcW w:w="705" w:type="dxa"/>
            <w:tcBorders>
              <w:top w:val="single" w:color="auto" w:sz="6" w:space="0"/>
              <w:left w:val="single" w:color="auto" w:sz="6" w:space="0"/>
              <w:bottom w:val="single" w:color="auto" w:sz="6" w:space="0"/>
              <w:right w:val="single" w:color="auto" w:sz="6" w:space="0"/>
            </w:tcBorders>
            <w:vAlign w:val="center"/>
          </w:tcPr>
          <w:p w14:paraId="61D5F416">
            <w:pPr>
              <w:autoSpaceDE w:val="0"/>
              <w:autoSpaceDN w:val="0"/>
              <w:spacing w:line="360" w:lineRule="auto"/>
              <w:rPr>
                <w:rFonts w:ascii="Arial" w:hAnsi="Arial" w:cs="Arial"/>
                <w:color w:val="000000" w:themeColor="text1"/>
                <w:szCs w:val="21"/>
                <w14:textFill>
                  <w14:solidFill>
                    <w14:schemeClr w14:val="tx1"/>
                  </w14:solidFill>
                </w14:textFill>
              </w:rPr>
            </w:pPr>
          </w:p>
        </w:tc>
        <w:tc>
          <w:tcPr>
            <w:tcW w:w="1002" w:type="dxa"/>
            <w:tcBorders>
              <w:top w:val="single" w:color="auto" w:sz="6" w:space="0"/>
              <w:left w:val="single" w:color="auto" w:sz="6" w:space="0"/>
              <w:bottom w:val="single" w:color="auto" w:sz="6" w:space="0"/>
              <w:right w:val="single" w:color="auto" w:sz="6" w:space="0"/>
            </w:tcBorders>
            <w:vAlign w:val="center"/>
          </w:tcPr>
          <w:p w14:paraId="6801E9F9">
            <w:pPr>
              <w:autoSpaceDE w:val="0"/>
              <w:autoSpaceDN w:val="0"/>
              <w:spacing w:line="360" w:lineRule="auto"/>
              <w:rPr>
                <w:rFonts w:ascii="Arial" w:hAnsi="Arial" w:cs="Arial"/>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2C79EA92">
            <w:pPr>
              <w:autoSpaceDE w:val="0"/>
              <w:autoSpaceDN w:val="0"/>
              <w:spacing w:line="360" w:lineRule="auto"/>
              <w:rPr>
                <w:rFonts w:ascii="Arial" w:hAnsi="Arial" w:cs="Arial"/>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5C28B935">
            <w:pPr>
              <w:autoSpaceDE w:val="0"/>
              <w:autoSpaceDN w:val="0"/>
              <w:spacing w:line="360" w:lineRule="auto"/>
              <w:rPr>
                <w:rFonts w:ascii="Arial" w:hAnsi="Arial" w:cs="Arial"/>
                <w:color w:val="000000" w:themeColor="text1"/>
                <w:szCs w:val="21"/>
                <w14:textFill>
                  <w14:solidFill>
                    <w14:schemeClr w14:val="tx1"/>
                  </w14:solidFill>
                </w14:textFill>
              </w:rPr>
            </w:pPr>
          </w:p>
        </w:tc>
        <w:tc>
          <w:tcPr>
            <w:tcW w:w="1098" w:type="dxa"/>
            <w:tcBorders>
              <w:top w:val="single" w:color="auto" w:sz="6" w:space="0"/>
              <w:left w:val="single" w:color="auto" w:sz="6" w:space="0"/>
              <w:bottom w:val="single" w:color="auto" w:sz="6" w:space="0"/>
              <w:right w:val="single" w:color="auto" w:sz="6" w:space="0"/>
            </w:tcBorders>
            <w:vAlign w:val="center"/>
          </w:tcPr>
          <w:p w14:paraId="2155FBC0">
            <w:pPr>
              <w:autoSpaceDE w:val="0"/>
              <w:autoSpaceDN w:val="0"/>
              <w:spacing w:line="360" w:lineRule="auto"/>
              <w:rPr>
                <w:rFonts w:ascii="Arial" w:hAnsi="Arial" w:cs="Arial"/>
                <w:color w:val="000000" w:themeColor="text1"/>
                <w:szCs w:val="21"/>
                <w14:textFill>
                  <w14:solidFill>
                    <w14:schemeClr w14:val="tx1"/>
                  </w14:solidFill>
                </w14:textFill>
              </w:rPr>
            </w:pPr>
          </w:p>
        </w:tc>
        <w:tc>
          <w:tcPr>
            <w:tcW w:w="1062" w:type="dxa"/>
            <w:tcBorders>
              <w:top w:val="single" w:color="auto" w:sz="6" w:space="0"/>
              <w:left w:val="single" w:color="auto" w:sz="6" w:space="0"/>
              <w:bottom w:val="single" w:color="auto" w:sz="6" w:space="0"/>
              <w:right w:val="single" w:color="auto" w:sz="6" w:space="0"/>
            </w:tcBorders>
            <w:vAlign w:val="center"/>
          </w:tcPr>
          <w:p w14:paraId="7AA7B1E3">
            <w:pPr>
              <w:autoSpaceDE w:val="0"/>
              <w:autoSpaceDN w:val="0"/>
              <w:spacing w:line="360" w:lineRule="auto"/>
              <w:rPr>
                <w:rFonts w:ascii="Arial" w:hAnsi="Arial" w:cs="Arial"/>
                <w:color w:val="000000" w:themeColor="text1"/>
                <w:szCs w:val="21"/>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vAlign w:val="center"/>
          </w:tcPr>
          <w:p w14:paraId="0E605A10">
            <w:pPr>
              <w:autoSpaceDE w:val="0"/>
              <w:autoSpaceDN w:val="0"/>
              <w:spacing w:line="360" w:lineRule="auto"/>
              <w:rPr>
                <w:rFonts w:ascii="Arial" w:hAnsi="Arial" w:cs="Arial"/>
                <w:color w:val="000000" w:themeColor="text1"/>
                <w:szCs w:val="21"/>
                <w14:textFill>
                  <w14:solidFill>
                    <w14:schemeClr w14:val="tx1"/>
                  </w14:solidFill>
                </w14:textFill>
              </w:rPr>
            </w:pPr>
          </w:p>
        </w:tc>
      </w:tr>
      <w:tr w14:paraId="32C0998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40261EC3">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vAlign w:val="center"/>
          </w:tcPr>
          <w:p w14:paraId="1176EC8B">
            <w:pPr>
              <w:autoSpaceDE w:val="0"/>
              <w:autoSpaceDN w:val="0"/>
              <w:spacing w:line="360" w:lineRule="auto"/>
              <w:jc w:val="center"/>
              <w:rPr>
                <w:rFonts w:ascii="Arial" w:hAnsi="Arial" w:cs="Arial"/>
                <w:color w:val="000000" w:themeColor="text1"/>
                <w:szCs w:val="2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14:paraId="1A5D51D6">
            <w:pPr>
              <w:autoSpaceDE w:val="0"/>
              <w:autoSpaceDN w:val="0"/>
              <w:spacing w:line="360" w:lineRule="auto"/>
              <w:rPr>
                <w:rFonts w:ascii="Arial" w:hAnsi="Arial" w:cs="Arial"/>
                <w:color w:val="000000" w:themeColor="text1"/>
                <w:szCs w:val="21"/>
                <w14:textFill>
                  <w14:solidFill>
                    <w14:schemeClr w14:val="tx1"/>
                  </w14:solidFill>
                </w14:textFill>
              </w:rPr>
            </w:pPr>
          </w:p>
        </w:tc>
        <w:tc>
          <w:tcPr>
            <w:tcW w:w="685" w:type="dxa"/>
            <w:tcBorders>
              <w:top w:val="single" w:color="auto" w:sz="6" w:space="0"/>
              <w:left w:val="single" w:color="auto" w:sz="6" w:space="0"/>
              <w:bottom w:val="single" w:color="auto" w:sz="6" w:space="0"/>
              <w:right w:val="single" w:color="auto" w:sz="6" w:space="0"/>
            </w:tcBorders>
            <w:vAlign w:val="center"/>
          </w:tcPr>
          <w:p w14:paraId="09194135">
            <w:pPr>
              <w:autoSpaceDE w:val="0"/>
              <w:autoSpaceDN w:val="0"/>
              <w:spacing w:line="360" w:lineRule="auto"/>
              <w:rPr>
                <w:rFonts w:ascii="Arial" w:hAnsi="Arial" w:cs="Arial"/>
                <w:color w:val="000000" w:themeColor="text1"/>
                <w:szCs w:val="21"/>
                <w14:textFill>
                  <w14:solidFill>
                    <w14:schemeClr w14:val="tx1"/>
                  </w14:solidFill>
                </w14:textFill>
              </w:rPr>
            </w:pPr>
          </w:p>
        </w:tc>
        <w:tc>
          <w:tcPr>
            <w:tcW w:w="705" w:type="dxa"/>
            <w:tcBorders>
              <w:top w:val="single" w:color="auto" w:sz="6" w:space="0"/>
              <w:left w:val="single" w:color="auto" w:sz="6" w:space="0"/>
              <w:bottom w:val="single" w:color="auto" w:sz="6" w:space="0"/>
              <w:right w:val="single" w:color="auto" w:sz="6" w:space="0"/>
            </w:tcBorders>
            <w:vAlign w:val="center"/>
          </w:tcPr>
          <w:p w14:paraId="28E74627">
            <w:pPr>
              <w:autoSpaceDE w:val="0"/>
              <w:autoSpaceDN w:val="0"/>
              <w:spacing w:line="360" w:lineRule="auto"/>
              <w:rPr>
                <w:rFonts w:ascii="Arial" w:hAnsi="Arial" w:cs="Arial"/>
                <w:color w:val="000000" w:themeColor="text1"/>
                <w:szCs w:val="21"/>
                <w14:textFill>
                  <w14:solidFill>
                    <w14:schemeClr w14:val="tx1"/>
                  </w14:solidFill>
                </w14:textFill>
              </w:rPr>
            </w:pPr>
          </w:p>
        </w:tc>
        <w:tc>
          <w:tcPr>
            <w:tcW w:w="1002" w:type="dxa"/>
            <w:tcBorders>
              <w:top w:val="single" w:color="auto" w:sz="6" w:space="0"/>
              <w:left w:val="single" w:color="auto" w:sz="6" w:space="0"/>
              <w:bottom w:val="single" w:color="auto" w:sz="6" w:space="0"/>
              <w:right w:val="single" w:color="auto" w:sz="6" w:space="0"/>
            </w:tcBorders>
            <w:vAlign w:val="center"/>
          </w:tcPr>
          <w:p w14:paraId="4B7B0CFA">
            <w:pPr>
              <w:autoSpaceDE w:val="0"/>
              <w:autoSpaceDN w:val="0"/>
              <w:spacing w:line="360" w:lineRule="auto"/>
              <w:rPr>
                <w:rFonts w:ascii="Arial" w:hAnsi="Arial" w:cs="Arial"/>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4AAD9F3F">
            <w:pPr>
              <w:autoSpaceDE w:val="0"/>
              <w:autoSpaceDN w:val="0"/>
              <w:spacing w:line="360" w:lineRule="auto"/>
              <w:rPr>
                <w:rFonts w:ascii="Arial" w:hAnsi="Arial" w:cs="Arial"/>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01C31838">
            <w:pPr>
              <w:autoSpaceDE w:val="0"/>
              <w:autoSpaceDN w:val="0"/>
              <w:spacing w:line="360" w:lineRule="auto"/>
              <w:rPr>
                <w:rFonts w:ascii="Arial" w:hAnsi="Arial" w:cs="Arial"/>
                <w:color w:val="000000" w:themeColor="text1"/>
                <w:szCs w:val="21"/>
                <w14:textFill>
                  <w14:solidFill>
                    <w14:schemeClr w14:val="tx1"/>
                  </w14:solidFill>
                </w14:textFill>
              </w:rPr>
            </w:pPr>
          </w:p>
        </w:tc>
        <w:tc>
          <w:tcPr>
            <w:tcW w:w="1098" w:type="dxa"/>
            <w:tcBorders>
              <w:top w:val="single" w:color="auto" w:sz="6" w:space="0"/>
              <w:left w:val="single" w:color="auto" w:sz="6" w:space="0"/>
              <w:bottom w:val="single" w:color="auto" w:sz="6" w:space="0"/>
              <w:right w:val="single" w:color="auto" w:sz="6" w:space="0"/>
            </w:tcBorders>
            <w:vAlign w:val="center"/>
          </w:tcPr>
          <w:p w14:paraId="3484D823">
            <w:pPr>
              <w:autoSpaceDE w:val="0"/>
              <w:autoSpaceDN w:val="0"/>
              <w:spacing w:line="360" w:lineRule="auto"/>
              <w:rPr>
                <w:rFonts w:ascii="Arial" w:hAnsi="Arial" w:cs="Arial"/>
                <w:color w:val="000000" w:themeColor="text1"/>
                <w:szCs w:val="21"/>
                <w14:textFill>
                  <w14:solidFill>
                    <w14:schemeClr w14:val="tx1"/>
                  </w14:solidFill>
                </w14:textFill>
              </w:rPr>
            </w:pPr>
          </w:p>
        </w:tc>
        <w:tc>
          <w:tcPr>
            <w:tcW w:w="1062" w:type="dxa"/>
            <w:tcBorders>
              <w:top w:val="single" w:color="auto" w:sz="6" w:space="0"/>
              <w:left w:val="single" w:color="auto" w:sz="6" w:space="0"/>
              <w:bottom w:val="single" w:color="auto" w:sz="6" w:space="0"/>
              <w:right w:val="single" w:color="auto" w:sz="6" w:space="0"/>
            </w:tcBorders>
            <w:vAlign w:val="center"/>
          </w:tcPr>
          <w:p w14:paraId="67648E9B">
            <w:pPr>
              <w:autoSpaceDE w:val="0"/>
              <w:autoSpaceDN w:val="0"/>
              <w:spacing w:line="360" w:lineRule="auto"/>
              <w:rPr>
                <w:rFonts w:ascii="Arial" w:hAnsi="Arial" w:cs="Arial"/>
                <w:color w:val="000000" w:themeColor="text1"/>
                <w:szCs w:val="21"/>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vAlign w:val="center"/>
          </w:tcPr>
          <w:p w14:paraId="17BFC3A0">
            <w:pPr>
              <w:autoSpaceDE w:val="0"/>
              <w:autoSpaceDN w:val="0"/>
              <w:spacing w:line="360" w:lineRule="auto"/>
              <w:rPr>
                <w:rFonts w:ascii="Arial" w:hAnsi="Arial" w:cs="Arial"/>
                <w:color w:val="000000" w:themeColor="text1"/>
                <w:szCs w:val="21"/>
                <w14:textFill>
                  <w14:solidFill>
                    <w14:schemeClr w14:val="tx1"/>
                  </w14:solidFill>
                </w14:textFill>
              </w:rPr>
            </w:pPr>
          </w:p>
        </w:tc>
      </w:tr>
    </w:tbl>
    <w:p w14:paraId="21CDD58A">
      <w:pPr>
        <w:spacing w:after="120"/>
        <w:rPr>
          <w:rFonts w:ascii="Arial" w:hAnsi="Arial" w:cs="Arial"/>
          <w:color w:val="000000" w:themeColor="text1"/>
          <w:szCs w:val="21"/>
          <w14:textFill>
            <w14:solidFill>
              <w14:schemeClr w14:val="tx1"/>
            </w14:solidFill>
          </w14:textFill>
        </w:rPr>
      </w:pPr>
    </w:p>
    <w:p w14:paraId="7085C348">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3．售后服务方案（如有，供应商自行编写）</w:t>
      </w:r>
    </w:p>
    <w:p w14:paraId="56A18B2E">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14:paraId="0E653E74">
      <w:pPr>
        <w:snapToGrid w:val="0"/>
        <w:spacing w:before="50" w:after="120" w:afterLines="50" w:line="440" w:lineRule="exact"/>
        <w:jc w:val="left"/>
        <w:rPr>
          <w:rFonts w:ascii="Arial" w:hAnsi="Arial" w:cs="Arial"/>
          <w:color w:val="000000" w:themeColor="text1"/>
          <w:spacing w:val="20"/>
          <w:szCs w:val="21"/>
          <w:u w:val="single"/>
          <w14:textFill>
            <w14:solidFill>
              <w14:schemeClr w14:val="tx1"/>
            </w14:solidFill>
          </w14:textFill>
        </w:rPr>
      </w:pPr>
    </w:p>
    <w:p w14:paraId="1A3FED8D">
      <w:pPr>
        <w:snapToGrid w:val="0"/>
        <w:spacing w:before="50" w:after="120" w:afterLines="50" w:line="440" w:lineRule="exact"/>
        <w:jc w:val="left"/>
        <w:rPr>
          <w:rFonts w:ascii="Arial" w:hAnsi="Arial" w:cs="Arial"/>
          <w:color w:val="000000" w:themeColor="text1"/>
          <w:spacing w:val="20"/>
          <w:szCs w:val="21"/>
          <w:u w:val="single"/>
          <w14:textFill>
            <w14:solidFill>
              <w14:schemeClr w14:val="tx1"/>
            </w14:solidFill>
          </w14:textFill>
        </w:rPr>
        <w:sectPr>
          <w:pgSz w:w="11906" w:h="16838"/>
          <w:pgMar w:top="1418" w:right="1133" w:bottom="1246" w:left="1418" w:header="851" w:footer="992" w:gutter="0"/>
          <w:cols w:space="720" w:num="1"/>
          <w:docGrid w:linePitch="312" w:charSpace="0"/>
        </w:sectPr>
      </w:pPr>
    </w:p>
    <w:p w14:paraId="3A42F045">
      <w:pPr>
        <w:snapToGrid w:val="0"/>
        <w:spacing w:before="50" w:after="120" w:afterLines="50"/>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4．近年供应商类似成功案例的业绩证明。</w:t>
      </w:r>
    </w:p>
    <w:p w14:paraId="350859CA">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类似成功案例业绩一览表</w:t>
      </w:r>
    </w:p>
    <w:tbl>
      <w:tblPr>
        <w:tblStyle w:val="51"/>
        <w:tblW w:w="141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14:paraId="18422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14:paraId="1C69623E">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14:paraId="11EA9F6C">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70F29CDE">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w:t>
            </w:r>
          </w:p>
          <w:p w14:paraId="2678D80D">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050537AE">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14:paraId="3435B03B">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合同总价（元）</w:t>
            </w:r>
          </w:p>
        </w:tc>
        <w:tc>
          <w:tcPr>
            <w:tcW w:w="3181" w:type="dxa"/>
            <w:vMerge w:val="restart"/>
            <w:tcBorders>
              <w:top w:val="single" w:color="auto" w:sz="4" w:space="0"/>
              <w:left w:val="single" w:color="auto" w:sz="4" w:space="0"/>
              <w:right w:val="single" w:color="auto" w:sz="4" w:space="0"/>
            </w:tcBorders>
            <w:vAlign w:val="center"/>
          </w:tcPr>
          <w:p w14:paraId="0AB68CBF">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采购单位联系人及联系电话</w:t>
            </w:r>
          </w:p>
        </w:tc>
      </w:tr>
      <w:tr w14:paraId="3AE14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14:paraId="3E2684CB">
            <w:pPr>
              <w:widowControl/>
              <w:jc w:val="left"/>
              <w:rPr>
                <w:rFonts w:ascii="Arial" w:hAnsi="Arial" w:cs="Arial"/>
                <w:color w:val="000000" w:themeColor="text1"/>
                <w:szCs w:val="21"/>
                <w14:textFill>
                  <w14:solidFill>
                    <w14:schemeClr w14:val="tx1"/>
                  </w14:solidFill>
                </w14:textFill>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14:paraId="66C13A68">
            <w:pPr>
              <w:widowControl/>
              <w:jc w:val="left"/>
              <w:rPr>
                <w:rFonts w:ascii="Arial" w:hAnsi="Arial" w:cs="Arial"/>
                <w:color w:val="000000" w:themeColor="text1"/>
                <w:szCs w:val="21"/>
                <w14:textFill>
                  <w14:solidFill>
                    <w14:schemeClr w14:val="tx1"/>
                  </w14:solidFill>
                </w14:textFill>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1DEA9FBE">
            <w:pPr>
              <w:widowControl/>
              <w:jc w:val="left"/>
              <w:rPr>
                <w:rFonts w:ascii="Arial" w:hAnsi="Arial" w:cs="Arial"/>
                <w:color w:val="000000" w:themeColor="text1"/>
                <w:szCs w:val="21"/>
                <w14:textFill>
                  <w14:solidFill>
                    <w14:schemeClr w14:val="tx1"/>
                  </w14:solidFill>
                </w14:textFill>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4CFF0E72">
            <w:pPr>
              <w:widowControl/>
              <w:jc w:val="left"/>
              <w:rPr>
                <w:rFonts w:ascii="Arial" w:hAnsi="Arial" w:cs="Arial"/>
                <w:color w:val="000000" w:themeColor="text1"/>
                <w:szCs w:val="21"/>
                <w14:textFill>
                  <w14:solidFill>
                    <w14:schemeClr w14:val="tx1"/>
                  </w14:solidFill>
                </w14:textFill>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FD9FDC2">
            <w:pPr>
              <w:widowControl/>
              <w:jc w:val="left"/>
              <w:rPr>
                <w:rFonts w:ascii="Arial" w:hAnsi="Arial" w:cs="Arial"/>
                <w:color w:val="000000" w:themeColor="text1"/>
                <w:szCs w:val="21"/>
                <w14:textFill>
                  <w14:solidFill>
                    <w14:schemeClr w14:val="tx1"/>
                  </w14:solidFill>
                </w14:textFill>
              </w:rPr>
            </w:pPr>
          </w:p>
        </w:tc>
        <w:tc>
          <w:tcPr>
            <w:tcW w:w="3181" w:type="dxa"/>
            <w:vMerge w:val="continue"/>
            <w:tcBorders>
              <w:left w:val="single" w:color="auto" w:sz="4" w:space="0"/>
              <w:bottom w:val="single" w:color="auto" w:sz="4" w:space="0"/>
              <w:right w:val="single" w:color="auto" w:sz="4" w:space="0"/>
            </w:tcBorders>
          </w:tcPr>
          <w:p w14:paraId="18E8ED38">
            <w:pPr>
              <w:snapToGrid w:val="0"/>
              <w:spacing w:line="240" w:lineRule="exact"/>
              <w:jc w:val="center"/>
              <w:rPr>
                <w:rFonts w:ascii="Arial" w:hAnsi="Arial" w:cs="Arial"/>
                <w:strike/>
                <w:color w:val="000000" w:themeColor="text1"/>
                <w:szCs w:val="21"/>
                <w14:textFill>
                  <w14:solidFill>
                    <w14:schemeClr w14:val="tx1"/>
                  </w14:solidFill>
                </w14:textFill>
              </w:rPr>
            </w:pPr>
          </w:p>
        </w:tc>
      </w:tr>
      <w:tr w14:paraId="7D20C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14:paraId="70538955">
            <w:pPr>
              <w:snapToGrid w:val="0"/>
              <w:spacing w:line="240" w:lineRule="exact"/>
              <w:jc w:val="left"/>
              <w:rPr>
                <w:rFonts w:ascii="Arial" w:hAnsi="Arial" w:cs="Arial"/>
                <w:color w:val="000000" w:themeColor="text1"/>
                <w:szCs w:val="21"/>
                <w14:textFill>
                  <w14:solidFill>
                    <w14:schemeClr w14:val="tx1"/>
                  </w14:solidFill>
                </w14:textFill>
              </w:rPr>
            </w:pPr>
          </w:p>
        </w:tc>
        <w:tc>
          <w:tcPr>
            <w:tcW w:w="3895" w:type="dxa"/>
            <w:tcBorders>
              <w:top w:val="single" w:color="auto" w:sz="4" w:space="0"/>
              <w:left w:val="single" w:color="auto" w:sz="4" w:space="0"/>
              <w:bottom w:val="single" w:color="auto" w:sz="4" w:space="0"/>
              <w:right w:val="single" w:color="auto" w:sz="4" w:space="0"/>
            </w:tcBorders>
          </w:tcPr>
          <w:p w14:paraId="4FC872A5">
            <w:pPr>
              <w:snapToGrid w:val="0"/>
              <w:spacing w:line="24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57E30C04">
            <w:pPr>
              <w:snapToGrid w:val="0"/>
              <w:spacing w:line="24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3C50DAC2">
            <w:pPr>
              <w:snapToGrid w:val="0"/>
              <w:spacing w:line="240" w:lineRule="exact"/>
              <w:jc w:val="left"/>
              <w:rPr>
                <w:rFonts w:ascii="Arial" w:hAnsi="Arial" w:cs="Arial"/>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tcPr>
          <w:p w14:paraId="04E50E23">
            <w:pPr>
              <w:snapToGrid w:val="0"/>
              <w:spacing w:line="240" w:lineRule="exact"/>
              <w:jc w:val="left"/>
              <w:rPr>
                <w:rFonts w:ascii="Arial" w:hAnsi="Arial" w:cs="Arial"/>
                <w:color w:val="000000" w:themeColor="text1"/>
                <w:szCs w:val="21"/>
                <w14:textFill>
                  <w14:solidFill>
                    <w14:schemeClr w14:val="tx1"/>
                  </w14:solidFill>
                </w14:textFill>
              </w:rPr>
            </w:pPr>
          </w:p>
        </w:tc>
        <w:tc>
          <w:tcPr>
            <w:tcW w:w="3181" w:type="dxa"/>
            <w:tcBorders>
              <w:top w:val="single" w:color="auto" w:sz="4" w:space="0"/>
              <w:left w:val="single" w:color="auto" w:sz="4" w:space="0"/>
              <w:bottom w:val="single" w:color="auto" w:sz="4" w:space="0"/>
              <w:right w:val="single" w:color="auto" w:sz="4" w:space="0"/>
            </w:tcBorders>
          </w:tcPr>
          <w:p w14:paraId="625BF708">
            <w:pPr>
              <w:snapToGrid w:val="0"/>
              <w:spacing w:line="240" w:lineRule="exact"/>
              <w:jc w:val="left"/>
              <w:rPr>
                <w:rFonts w:ascii="Arial" w:hAnsi="Arial" w:cs="Arial"/>
                <w:color w:val="000000" w:themeColor="text1"/>
                <w:szCs w:val="21"/>
                <w14:textFill>
                  <w14:solidFill>
                    <w14:schemeClr w14:val="tx1"/>
                  </w14:solidFill>
                </w14:textFill>
              </w:rPr>
            </w:pPr>
          </w:p>
        </w:tc>
      </w:tr>
      <w:tr w14:paraId="74658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6EB56F62">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3895" w:type="dxa"/>
            <w:tcBorders>
              <w:top w:val="single" w:color="auto" w:sz="4" w:space="0"/>
              <w:left w:val="single" w:color="auto" w:sz="4" w:space="0"/>
              <w:bottom w:val="single" w:color="auto" w:sz="4" w:space="0"/>
              <w:right w:val="single" w:color="auto" w:sz="4" w:space="0"/>
            </w:tcBorders>
          </w:tcPr>
          <w:p w14:paraId="417EEE20">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3D820E47">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416A8CAA">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tcPr>
          <w:p w14:paraId="2FA32B8D">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3181" w:type="dxa"/>
            <w:tcBorders>
              <w:top w:val="single" w:color="auto" w:sz="4" w:space="0"/>
              <w:left w:val="single" w:color="auto" w:sz="4" w:space="0"/>
              <w:bottom w:val="single" w:color="auto" w:sz="4" w:space="0"/>
              <w:right w:val="single" w:color="auto" w:sz="4" w:space="0"/>
            </w:tcBorders>
          </w:tcPr>
          <w:p w14:paraId="21CA993D">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14:paraId="2B758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14:paraId="768EC6A3">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3895" w:type="dxa"/>
            <w:tcBorders>
              <w:top w:val="single" w:color="auto" w:sz="4" w:space="0"/>
              <w:left w:val="single" w:color="auto" w:sz="4" w:space="0"/>
              <w:bottom w:val="single" w:color="auto" w:sz="4" w:space="0"/>
              <w:right w:val="single" w:color="auto" w:sz="4" w:space="0"/>
            </w:tcBorders>
          </w:tcPr>
          <w:p w14:paraId="5E674BD5">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3BD50485">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761B297F">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tcPr>
          <w:p w14:paraId="0B13DC69">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3181" w:type="dxa"/>
            <w:tcBorders>
              <w:top w:val="single" w:color="auto" w:sz="4" w:space="0"/>
              <w:left w:val="single" w:color="auto" w:sz="4" w:space="0"/>
              <w:bottom w:val="single" w:color="auto" w:sz="4" w:space="0"/>
              <w:right w:val="single" w:color="auto" w:sz="4" w:space="0"/>
            </w:tcBorders>
          </w:tcPr>
          <w:p w14:paraId="13FB5195">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14:paraId="6F144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5699725D">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3895" w:type="dxa"/>
            <w:tcBorders>
              <w:top w:val="single" w:color="auto" w:sz="4" w:space="0"/>
              <w:left w:val="single" w:color="auto" w:sz="4" w:space="0"/>
              <w:bottom w:val="single" w:color="auto" w:sz="4" w:space="0"/>
              <w:right w:val="single" w:color="auto" w:sz="4" w:space="0"/>
            </w:tcBorders>
          </w:tcPr>
          <w:p w14:paraId="57C54289">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45965910">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33E385BE">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tcPr>
          <w:p w14:paraId="3A8E9614">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3181" w:type="dxa"/>
            <w:tcBorders>
              <w:top w:val="single" w:color="auto" w:sz="4" w:space="0"/>
              <w:left w:val="single" w:color="auto" w:sz="4" w:space="0"/>
              <w:bottom w:val="single" w:color="auto" w:sz="4" w:space="0"/>
              <w:right w:val="single" w:color="auto" w:sz="4" w:space="0"/>
            </w:tcBorders>
          </w:tcPr>
          <w:p w14:paraId="0B203EC2">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14:paraId="5CF46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7748719B">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3895" w:type="dxa"/>
            <w:tcBorders>
              <w:top w:val="single" w:color="auto" w:sz="4" w:space="0"/>
              <w:left w:val="single" w:color="auto" w:sz="4" w:space="0"/>
              <w:bottom w:val="single" w:color="auto" w:sz="4" w:space="0"/>
              <w:right w:val="single" w:color="auto" w:sz="4" w:space="0"/>
            </w:tcBorders>
          </w:tcPr>
          <w:p w14:paraId="313B353B">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4775DDE4">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0FCE5C48">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tcPr>
          <w:p w14:paraId="7AB6F192">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3181" w:type="dxa"/>
            <w:tcBorders>
              <w:top w:val="single" w:color="auto" w:sz="4" w:space="0"/>
              <w:left w:val="single" w:color="auto" w:sz="4" w:space="0"/>
              <w:bottom w:val="single" w:color="auto" w:sz="4" w:space="0"/>
              <w:right w:val="single" w:color="auto" w:sz="4" w:space="0"/>
            </w:tcBorders>
          </w:tcPr>
          <w:p w14:paraId="575E6FD0">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bl>
    <w:p w14:paraId="28659142">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注：</w:t>
      </w:r>
    </w:p>
    <w:p w14:paraId="5B826711">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Cs w:val="21"/>
          <w14:textFill>
            <w14:solidFill>
              <w14:schemeClr w14:val="tx1"/>
            </w14:solidFill>
          </w14:textFill>
        </w:rPr>
        <w:t>（1）</w:t>
      </w:r>
      <w:r>
        <w:rPr>
          <w:rFonts w:eastAsia="宋体"/>
          <w:color w:val="000000" w:themeColor="text1"/>
          <w:sz w:val="21"/>
          <w:szCs w:val="21"/>
          <w14:textFill>
            <w14:solidFill>
              <w14:schemeClr w14:val="tx1"/>
            </w14:solidFill>
          </w14:textFill>
        </w:rPr>
        <w:t>未附证明材料的业绩无效，证明材料见第四章《评审方法及评审标准》规定</w:t>
      </w:r>
    </w:p>
    <w:p w14:paraId="34B8EC11">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Cs w:val="21"/>
          <w14:textFill>
            <w14:solidFill>
              <w14:schemeClr w14:val="tx1"/>
            </w14:solidFill>
          </w14:textFill>
        </w:rPr>
        <w:t>（2）</w:t>
      </w:r>
      <w:r>
        <w:rPr>
          <w:rFonts w:eastAsia="宋体"/>
          <w:color w:val="000000" w:themeColor="text1"/>
          <w:sz w:val="21"/>
          <w:szCs w:val="21"/>
          <w14:textFill>
            <w14:solidFill>
              <w14:schemeClr w14:val="tx1"/>
            </w14:solidFill>
          </w14:textFill>
        </w:rPr>
        <w:t>类似项目的定义见第四章《评审方法及评审标准》规定。</w:t>
      </w:r>
    </w:p>
    <w:p w14:paraId="35450970">
      <w:pPr>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（3）</w:t>
      </w:r>
      <w:bookmarkStart w:id="124" w:name="_Hlk19049505"/>
      <w:r>
        <w:rPr>
          <w:rFonts w:ascii="Arial" w:hAnsi="Arial" w:cs="Arial"/>
          <w:color w:val="000000" w:themeColor="text1"/>
          <w14:textFill>
            <w14:solidFill>
              <w14:schemeClr w14:val="tx1"/>
            </w14:solidFill>
          </w14:textFill>
        </w:rPr>
        <w:t>本表可拓展。</w:t>
      </w:r>
      <w:bookmarkEnd w:id="124"/>
    </w:p>
    <w:p w14:paraId="3487EF8B">
      <w:pPr>
        <w:snapToGrid w:val="0"/>
        <w:spacing w:before="50"/>
        <w:jc w:val="left"/>
        <w:rPr>
          <w:rFonts w:ascii="Arial" w:hAnsi="Arial" w:cs="Arial"/>
          <w:color w:val="000000" w:themeColor="text1"/>
          <w:szCs w:val="21"/>
          <w14:textFill>
            <w14:solidFill>
              <w14:schemeClr w14:val="tx1"/>
            </w14:solidFill>
          </w14:textFill>
        </w:rPr>
      </w:pPr>
    </w:p>
    <w:p w14:paraId="5DFD89E0">
      <w:pPr>
        <w:snapToGrid w:val="0"/>
        <w:spacing w:before="50"/>
        <w:jc w:val="left"/>
        <w:rPr>
          <w:rFonts w:ascii="Arial" w:hAnsi="Arial" w:cs="Arial"/>
          <w:color w:val="000000" w:themeColor="text1"/>
          <w:szCs w:val="21"/>
          <w14:textFill>
            <w14:solidFill>
              <w14:schemeClr w14:val="tx1"/>
            </w14:solidFill>
          </w14:textFill>
        </w:rPr>
      </w:pPr>
      <w:bookmarkStart w:id="125" w:name="_Hlk88990617"/>
      <w:r>
        <w:rPr>
          <w:rFonts w:ascii="Arial" w:hAnsi="Arial" w:cs="Arial"/>
          <w:color w:val="000000" w:themeColor="text1"/>
          <w:szCs w:val="21"/>
          <w14:textFill>
            <w14:solidFill>
              <w14:schemeClr w14:val="tx1"/>
            </w14:solidFill>
          </w14:textFill>
        </w:rPr>
        <w:t>供应商名称(电子签章)：</w:t>
      </w:r>
      <w:bookmarkEnd w:id="125"/>
      <w:r>
        <w:rPr>
          <w:rFonts w:ascii="Arial" w:hAnsi="Arial" w:cs="Arial"/>
          <w:color w:val="000000" w:themeColor="text1"/>
          <w:szCs w:val="21"/>
          <w14:textFill>
            <w14:solidFill>
              <w14:schemeClr w14:val="tx1"/>
            </w14:solidFill>
          </w14:textFill>
        </w:rPr>
        <w:t>年月日</w:t>
      </w:r>
    </w:p>
    <w:p w14:paraId="629F432B">
      <w:pPr>
        <w:snapToGrid w:val="0"/>
        <w:spacing w:before="50"/>
        <w:jc w:val="left"/>
        <w:rPr>
          <w:rFonts w:ascii="Arial" w:hAnsi="Arial" w:cs="Arial"/>
          <w:color w:val="000000" w:themeColor="text1"/>
          <w:szCs w:val="21"/>
          <w14:textFill>
            <w14:solidFill>
              <w14:schemeClr w14:val="tx1"/>
            </w14:solidFill>
          </w14:textFill>
        </w:rPr>
      </w:pPr>
    </w:p>
    <w:p w14:paraId="55D5FEE0">
      <w:pPr>
        <w:snapToGrid w:val="0"/>
        <w:spacing w:before="50"/>
        <w:jc w:val="left"/>
        <w:rPr>
          <w:rFonts w:ascii="Arial" w:hAnsi="Arial" w:cs="Arial"/>
          <w:color w:val="000000" w:themeColor="text1"/>
          <w:szCs w:val="21"/>
          <w14:textFill>
            <w14:solidFill>
              <w14:schemeClr w14:val="tx1"/>
            </w14:solidFill>
          </w14:textFill>
        </w:rPr>
        <w:sectPr>
          <w:pgSz w:w="16838" w:h="11906" w:orient="landscape"/>
          <w:pgMar w:top="1418" w:right="1418" w:bottom="1133" w:left="1246" w:header="851" w:footer="992" w:gutter="0"/>
          <w:cols w:space="720" w:num="1"/>
          <w:docGrid w:linePitch="312" w:charSpace="0"/>
        </w:sectPr>
      </w:pPr>
    </w:p>
    <w:p w14:paraId="5309A965">
      <w:pPr>
        <w:snapToGrid w:val="0"/>
        <w:spacing w:before="50" w:after="120" w:afterLines="50"/>
        <w:jc w:val="left"/>
        <w:rPr>
          <w:rFonts w:ascii="Arial" w:hAnsi="Arial" w:cs="Arial"/>
          <w:color w:val="000000" w:themeColor="text1"/>
          <w:szCs w:val="21"/>
          <w14:textFill>
            <w14:solidFill>
              <w14:schemeClr w14:val="tx1"/>
            </w14:solidFill>
          </w14:textFill>
        </w:rPr>
      </w:pPr>
      <w:bookmarkStart w:id="126" w:name="_Hlk19050322"/>
      <w:r>
        <w:rPr>
          <w:rFonts w:ascii="Arial" w:hAnsi="Arial" w:cs="Arial"/>
          <w:color w:val="000000" w:themeColor="text1"/>
          <w:szCs w:val="21"/>
          <w14:textFill>
            <w14:solidFill>
              <w14:schemeClr w14:val="tx1"/>
            </w14:solidFill>
          </w14:textFill>
        </w:rPr>
        <w:t>5．供应商认为需提供的其他材料（根据招标文件编写）</w:t>
      </w:r>
    </w:p>
    <w:p w14:paraId="722EF311">
      <w:pPr>
        <w:pStyle w:val="217"/>
        <w:rPr>
          <w:rFonts w:ascii="Arial" w:hAnsi="Arial" w:cs="Arial"/>
          <w:color w:val="000000" w:themeColor="text1"/>
          <w14:textFill>
            <w14:solidFill>
              <w14:schemeClr w14:val="tx1"/>
            </w14:solidFill>
          </w14:textFill>
        </w:rPr>
        <w:sectPr>
          <w:headerReference r:id="rId14" w:type="default"/>
          <w:pgSz w:w="11906" w:h="16838"/>
          <w:pgMar w:top="1418" w:right="1133" w:bottom="1246" w:left="1418" w:header="851" w:footer="992" w:gutter="0"/>
          <w:cols w:space="720" w:num="1"/>
          <w:docGrid w:linePitch="312" w:charSpace="0"/>
        </w:sectPr>
      </w:pPr>
    </w:p>
    <w:p w14:paraId="0805A4F6">
      <w:pPr>
        <w:pStyle w:val="217"/>
        <w:rPr>
          <w:rFonts w:ascii="Arial" w:hAnsi="Arial" w:cs="Arial"/>
          <w:color w:val="000000" w:themeColor="text1"/>
          <w14:textFill>
            <w14:solidFill>
              <w14:schemeClr w14:val="tx1"/>
            </w14:solidFill>
          </w14:textFill>
        </w:rPr>
      </w:pPr>
    </w:p>
    <w:p w14:paraId="5B961B40">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6.无串标行为承诺函</w:t>
      </w:r>
    </w:p>
    <w:p w14:paraId="28A054B2">
      <w:pPr>
        <w:snapToGrid w:val="0"/>
        <w:spacing w:before="50" w:after="120" w:afterLines="50"/>
        <w:jc w:val="center"/>
        <w:rPr>
          <w:rFonts w:ascii="Arial" w:hAnsi="Arial" w:cs="Arial"/>
          <w:color w:val="000000" w:themeColor="text1"/>
          <w:szCs w:val="21"/>
          <w14:textFill>
            <w14:solidFill>
              <w14:schemeClr w14:val="tx1"/>
            </w14:solidFill>
          </w14:textFill>
        </w:rPr>
      </w:pPr>
    </w:p>
    <w:p w14:paraId="29DE0077">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投标人参加本项目无围标串标行为的承诺函</w:t>
      </w:r>
    </w:p>
    <w:p w14:paraId="44C499DD">
      <w:pPr>
        <w:snapToGrid w:val="0"/>
        <w:spacing w:before="50" w:after="120" w:afterLines="50"/>
        <w:jc w:val="left"/>
        <w:rPr>
          <w:rFonts w:ascii="Arial" w:hAnsi="Arial" w:cs="Arial"/>
          <w:color w:val="000000" w:themeColor="text1"/>
          <w:szCs w:val="21"/>
          <w14:textFill>
            <w14:solidFill>
              <w14:schemeClr w14:val="tx1"/>
            </w14:solidFill>
          </w14:textFill>
        </w:rPr>
      </w:pPr>
    </w:p>
    <w:p w14:paraId="454F9BCF">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一、我方承诺无下列相互串通投标的情形：</w:t>
      </w:r>
    </w:p>
    <w:p w14:paraId="1A193CF4">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1.不同投标人的投标文件由同一单位或者个人编制；或者不同投标人报名的IP地址一致的；</w:t>
      </w:r>
    </w:p>
    <w:p w14:paraId="55440D91">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2.不同投标人委托同一单位或者个人办理投标事宜；</w:t>
      </w:r>
    </w:p>
    <w:p w14:paraId="2EC964F8">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3.不同的投标人的投标文件载明的项目管理员为同一个人；</w:t>
      </w:r>
    </w:p>
    <w:p w14:paraId="7F334A24">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4.不同投标人的投标文件异常一致或者投标报价呈规律性差异；</w:t>
      </w:r>
    </w:p>
    <w:p w14:paraId="6DB0554A">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5.不同投标人的投标文件相互混装；</w:t>
      </w:r>
    </w:p>
    <w:p w14:paraId="20C4EECC">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6.不同投标人的投标保证金从同一单位或者个人账户转出。</w:t>
      </w:r>
    </w:p>
    <w:p w14:paraId="3E09C5C7">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二、我方承诺无下列恶意串通的情形：</w:t>
      </w:r>
    </w:p>
    <w:p w14:paraId="17F52994">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1.投标人直接或者间接从采购人或者采购代理机构处获得其他投标人的相关信息并修改其投标文件或者投标文件；</w:t>
      </w:r>
    </w:p>
    <w:p w14:paraId="3348D4C7">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2.投标人按照采购人或者采购代理机构的授意撤换、修改投标文件或者投标文件；</w:t>
      </w:r>
    </w:p>
    <w:p w14:paraId="0C17B11C">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3.投标人之间协商报价、技术方案等投标文件或者投标文件的实质性内容；</w:t>
      </w:r>
    </w:p>
    <w:p w14:paraId="03F23859">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4.属于同一集团、协会、商会等组织成员的投标人按照该组织要求协同参加政府采购活动；</w:t>
      </w:r>
    </w:p>
    <w:p w14:paraId="7E685225">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03244EE7">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6.投标人之间商定部分投标人放弃参加政府采购活动或者放弃中标；</w:t>
      </w:r>
    </w:p>
    <w:p w14:paraId="22F3B854">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7.投标人与采购人或者采购代理机构之间、投标人相互之间，为谋求特定投标人中标或者排斥其他投标人的其他串通行为。</w:t>
      </w:r>
    </w:p>
    <w:p w14:paraId="7AF34222">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以上情形一经核查属实，我方愿意承担一切后果，并不再寻求任何旨在减轻或者免除法律责任的辩解。</w:t>
      </w:r>
    </w:p>
    <w:p w14:paraId="613D1E77">
      <w:pPr>
        <w:snapToGrid w:val="0"/>
        <w:spacing w:before="50" w:after="120" w:afterLines="50"/>
        <w:jc w:val="center"/>
        <w:rPr>
          <w:rFonts w:ascii="Arial" w:hAnsi="Arial" w:cs="Arial"/>
          <w:color w:val="000000" w:themeColor="text1"/>
          <w:szCs w:val="21"/>
          <w14:textFill>
            <w14:solidFill>
              <w14:schemeClr w14:val="tx1"/>
            </w14:solidFill>
          </w14:textFill>
        </w:rPr>
      </w:pPr>
    </w:p>
    <w:p w14:paraId="00C6AED9">
      <w:pPr>
        <w:snapToGrid w:val="0"/>
        <w:spacing w:before="50" w:after="120" w:afterLines="50"/>
        <w:jc w:val="center"/>
        <w:rPr>
          <w:rFonts w:ascii="Arial" w:hAnsi="Arial" w:cs="Arial"/>
          <w:color w:val="000000" w:themeColor="text1"/>
          <w:szCs w:val="21"/>
          <w14:textFill>
            <w14:solidFill>
              <w14:schemeClr w14:val="tx1"/>
            </w14:solidFill>
          </w14:textFill>
        </w:rPr>
      </w:pPr>
    </w:p>
    <w:p w14:paraId="612E78B9">
      <w:pPr>
        <w:snapToGrid w:val="0"/>
        <w:spacing w:before="50" w:after="120" w:afterLines="50"/>
        <w:jc w:val="center"/>
        <w:rPr>
          <w:rFonts w:ascii="Arial" w:hAnsi="Arial" w:cs="Arial"/>
          <w:color w:val="000000" w:themeColor="text1"/>
          <w:szCs w:val="21"/>
          <w14:textFill>
            <w14:solidFill>
              <w14:schemeClr w14:val="tx1"/>
            </w14:solidFill>
          </w14:textFill>
        </w:rPr>
      </w:pPr>
    </w:p>
    <w:p w14:paraId="4EDA2C65">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14:paraId="22E6062B">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   年   月    日</w:t>
      </w:r>
    </w:p>
    <w:p w14:paraId="6D87738A">
      <w:pPr>
        <w:pStyle w:val="217"/>
        <w:rPr>
          <w:rFonts w:ascii="Arial" w:hAnsi="Arial" w:cs="Arial"/>
          <w:color w:val="000000" w:themeColor="text1"/>
          <w14:textFill>
            <w14:solidFill>
              <w14:schemeClr w14:val="tx1"/>
            </w14:solidFill>
          </w14:textFill>
        </w:rPr>
      </w:pPr>
    </w:p>
    <w:bookmarkEnd w:id="126"/>
    <w:p w14:paraId="00685FC3">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r>
        <w:rPr>
          <w:rFonts w:ascii="Arial" w:hAnsi="Arial" w:cs="Arial"/>
          <w:color w:val="000000" w:themeColor="text1"/>
          <w:szCs w:val="21"/>
          <w14:textFill>
            <w14:solidFill>
              <w14:schemeClr w14:val="tx1"/>
            </w14:solidFill>
          </w14:textFill>
        </w:rPr>
        <w:t>7.代理服务费承诺书</w:t>
      </w:r>
    </w:p>
    <w:p w14:paraId="3F2E5B3C">
      <w:pPr>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致：广西机电设备招标有限公司</w:t>
      </w:r>
    </w:p>
    <w:p w14:paraId="706EEAC1">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我单位参加了贵方组织的招标项目编号为</w:t>
      </w:r>
      <w:r>
        <w:rPr>
          <w:rFonts w:ascii="Arial" w:hAnsi="Arial" w:cs="Arial"/>
          <w:b/>
          <w:color w:val="000000" w:themeColor="text1"/>
          <w:szCs w:val="21"/>
          <w14:textFill>
            <w14:solidFill>
              <w14:schemeClr w14:val="tx1"/>
            </w14:solidFill>
          </w14:textFill>
        </w:rPr>
        <w:t>（</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的投标，并递交了投标保证金</w:t>
      </w:r>
      <w:bookmarkStart w:id="127" w:name="_Hlk19050352"/>
      <w:r>
        <w:rPr>
          <w:rFonts w:ascii="Arial" w:hAnsi="Arial" w:cs="Arial"/>
          <w:color w:val="000000" w:themeColor="text1"/>
          <w:szCs w:val="21"/>
          <w14:textFill>
            <w14:solidFill>
              <w14:schemeClr w14:val="tx1"/>
            </w14:solidFill>
          </w14:textFill>
        </w:rPr>
        <w:t>（</w:t>
      </w:r>
      <w:r>
        <w:rPr>
          <w:rFonts w:ascii="Arial" w:hAnsi="Arial" w:cs="Arial"/>
          <w:color w:val="000000" w:themeColor="text1"/>
          <w:kern w:val="0"/>
          <w:szCs w:val="21"/>
          <w14:textFill>
            <w14:solidFill>
              <w14:schemeClr w14:val="tx1"/>
            </w14:solidFill>
          </w14:textFill>
        </w:rPr>
        <w:t>¥</w:t>
      </w:r>
      <w:r>
        <w:rPr>
          <w:rFonts w:ascii="Arial" w:hAnsi="Arial" w:cs="Arial"/>
          <w:color w:val="000000" w:themeColor="text1"/>
          <w:szCs w:val="21"/>
          <w14:textFill>
            <w14:solidFill>
              <w14:schemeClr w14:val="tx1"/>
            </w14:solidFill>
          </w14:textFill>
        </w:rPr>
        <w:t>）</w:t>
      </w:r>
      <w:bookmarkEnd w:id="127"/>
      <w:r>
        <w:rPr>
          <w:rFonts w:ascii="Arial" w:hAnsi="Arial" w:cs="Arial"/>
          <w:color w:val="000000" w:themeColor="text1"/>
          <w:szCs w:val="21"/>
          <w14:textFill>
            <w14:solidFill>
              <w14:schemeClr w14:val="tx1"/>
            </w14:solidFill>
          </w14:textFill>
        </w:rPr>
        <w:t>，在此我方说明如下：</w:t>
      </w:r>
    </w:p>
    <w:p w14:paraId="6A30F428">
      <w:pPr>
        <w:spacing w:line="360" w:lineRule="exact"/>
        <w:ind w:firstLine="420" w:firstLineChars="200"/>
        <w:rPr>
          <w:rFonts w:ascii="Arial" w:hAnsi="Arial" w:cs="Arial"/>
          <w:color w:val="000000" w:themeColor="text1"/>
          <w:szCs w:val="21"/>
          <w14:textFill>
            <w14:solidFill>
              <w14:schemeClr w14:val="tx1"/>
            </w14:solidFill>
          </w14:textFill>
        </w:rPr>
      </w:pPr>
      <w:bookmarkStart w:id="128" w:name="_Hlk19050395"/>
      <w:r>
        <w:rPr>
          <w:rFonts w:ascii="Arial" w:hAnsi="Arial" w:cs="Arial"/>
          <w:color w:val="000000" w:themeColor="text1"/>
          <w:szCs w:val="21"/>
          <w14:textFill>
            <w14:solidFill>
              <w14:schemeClr w14:val="tx1"/>
            </w14:solidFill>
          </w14:textFill>
        </w:rPr>
        <w:t>1．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bookmarkEnd w:id="128"/>
    <w:p w14:paraId="7313A115">
      <w:pPr>
        <w:spacing w:line="360" w:lineRule="exact"/>
        <w:ind w:firstLine="420" w:firstLineChars="200"/>
        <w:rPr>
          <w:rFonts w:ascii="Arial" w:hAnsi="Arial" w:cs="Arial"/>
          <w:color w:val="000000" w:themeColor="text1"/>
          <w:szCs w:val="21"/>
          <w14:textFill>
            <w14:solidFill>
              <w14:schemeClr w14:val="tx1"/>
            </w14:solidFill>
          </w14:textFill>
        </w:rPr>
      </w:pPr>
      <w:bookmarkStart w:id="129" w:name="_Hlk19050518"/>
      <w:r>
        <w:rPr>
          <w:rFonts w:ascii="Arial" w:hAnsi="Arial" w:cs="Arial"/>
          <w:color w:val="000000" w:themeColor="text1"/>
          <w:szCs w:val="21"/>
          <w14:textFill>
            <w14:solidFill>
              <w14:schemeClr w14:val="tx1"/>
            </w14:solidFill>
          </w14:textFill>
        </w:rPr>
        <w:t>我公司选择第种方式缴纳代理服务费。</w:t>
      </w:r>
    </w:p>
    <w:p w14:paraId="53179AD0">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第一种方式：一次性足额缴纳代理服务费。</w:t>
      </w:r>
    </w:p>
    <w:p w14:paraId="4B9B04E3">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第二种方式：从投标保证金中抵扣代理服务费，不足部分补交。</w:t>
      </w:r>
    </w:p>
    <w:bookmarkEnd w:id="129"/>
    <w:p w14:paraId="151764D0">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24DA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3D834C11">
            <w:pPr>
              <w:spacing w:line="36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收款户名</w:t>
            </w:r>
          </w:p>
        </w:tc>
        <w:tc>
          <w:tcPr>
            <w:tcW w:w="5431" w:type="dxa"/>
            <w:vAlign w:val="center"/>
          </w:tcPr>
          <w:p w14:paraId="7109ED1B">
            <w:pPr>
              <w:spacing w:line="360" w:lineRule="exact"/>
              <w:jc w:val="center"/>
              <w:rPr>
                <w:rFonts w:ascii="Arial" w:hAnsi="Arial" w:cs="Arial"/>
                <w:color w:val="000000" w:themeColor="text1"/>
                <w:szCs w:val="21"/>
                <w14:textFill>
                  <w14:solidFill>
                    <w14:schemeClr w14:val="tx1"/>
                  </w14:solidFill>
                </w14:textFill>
              </w:rPr>
            </w:pPr>
          </w:p>
        </w:tc>
      </w:tr>
      <w:tr w14:paraId="47C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06BAE98">
            <w:pPr>
              <w:spacing w:line="36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账号</w:t>
            </w:r>
          </w:p>
        </w:tc>
        <w:tc>
          <w:tcPr>
            <w:tcW w:w="5431" w:type="dxa"/>
            <w:vAlign w:val="center"/>
          </w:tcPr>
          <w:p w14:paraId="1E15DCFB">
            <w:pPr>
              <w:spacing w:line="360" w:lineRule="exact"/>
              <w:jc w:val="center"/>
              <w:rPr>
                <w:rFonts w:ascii="Arial" w:hAnsi="Arial" w:cs="Arial"/>
                <w:color w:val="000000" w:themeColor="text1"/>
                <w:szCs w:val="21"/>
                <w14:textFill>
                  <w14:solidFill>
                    <w14:schemeClr w14:val="tx1"/>
                  </w14:solidFill>
                </w14:textFill>
              </w:rPr>
            </w:pPr>
          </w:p>
        </w:tc>
      </w:tr>
      <w:tr w14:paraId="56B2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BAC2803">
            <w:pPr>
              <w:spacing w:line="36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开户银行</w:t>
            </w:r>
          </w:p>
        </w:tc>
        <w:tc>
          <w:tcPr>
            <w:tcW w:w="5431" w:type="dxa"/>
            <w:vAlign w:val="center"/>
          </w:tcPr>
          <w:p w14:paraId="7687E6E9">
            <w:pPr>
              <w:spacing w:line="360" w:lineRule="exact"/>
              <w:jc w:val="center"/>
              <w:rPr>
                <w:rFonts w:ascii="Arial" w:hAnsi="Arial" w:cs="Arial"/>
                <w:color w:val="000000" w:themeColor="text1"/>
                <w:szCs w:val="21"/>
                <w14:textFill>
                  <w14:solidFill>
                    <w14:schemeClr w14:val="tx1"/>
                  </w14:solidFill>
                </w14:textFill>
              </w:rPr>
            </w:pPr>
          </w:p>
        </w:tc>
      </w:tr>
      <w:tr w14:paraId="03FB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443B7A7">
            <w:pPr>
              <w:spacing w:line="36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银行行号</w:t>
            </w:r>
          </w:p>
        </w:tc>
        <w:tc>
          <w:tcPr>
            <w:tcW w:w="5431" w:type="dxa"/>
            <w:vAlign w:val="center"/>
          </w:tcPr>
          <w:p w14:paraId="04E944A8">
            <w:pPr>
              <w:spacing w:line="360" w:lineRule="exact"/>
              <w:jc w:val="center"/>
              <w:rPr>
                <w:rFonts w:ascii="Arial" w:hAnsi="Arial" w:cs="Arial"/>
                <w:color w:val="000000" w:themeColor="text1"/>
                <w:szCs w:val="21"/>
                <w14:textFill>
                  <w14:solidFill>
                    <w14:schemeClr w14:val="tx1"/>
                  </w14:solidFill>
                </w14:textFill>
              </w:rPr>
            </w:pPr>
          </w:p>
        </w:tc>
      </w:tr>
    </w:tbl>
    <w:p w14:paraId="67B6374A">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3．如果我单位未遵守有关招标文件关于投标保证金的规定，贵方可以没收我单位投标保证金。</w:t>
      </w:r>
    </w:p>
    <w:p w14:paraId="5474074B">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 我单位选择第种方式作为代理服务费开票类型：</w:t>
      </w:r>
    </w:p>
    <w:p w14:paraId="0248BA4B">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第一种方式：开具收据。</w:t>
      </w:r>
    </w:p>
    <w:p w14:paraId="3B1F6DE4">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第二种方式：开具增值税普通发票。开票信息如下：1.公司名称；2.纳税人识别号；</w:t>
      </w:r>
    </w:p>
    <w:p w14:paraId="3FC7A8D6">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第三种方式：开具增值税专用发票，开票信息如下：1.公司名称；2.纳税人识别号；3.税局登记地址；4.税局登记电话；5.开户银行；6.银行账户。</w:t>
      </w:r>
    </w:p>
    <w:p w14:paraId="69A4DE86">
      <w:pPr>
        <w:spacing w:before="120" w:beforeLines="50" w:line="360" w:lineRule="auto"/>
        <w:jc w:val="left"/>
        <w:rPr>
          <w:rFonts w:ascii="Arial" w:hAnsi="Arial" w:cs="Arial"/>
          <w:color w:val="000000" w:themeColor="text1"/>
          <w:szCs w:val="21"/>
          <w14:textFill>
            <w14:solidFill>
              <w14:schemeClr w14:val="tx1"/>
            </w14:solidFill>
          </w14:textFill>
        </w:rPr>
      </w:pPr>
    </w:p>
    <w:p w14:paraId="74F9B123">
      <w:pPr>
        <w:spacing w:before="120" w:beforeLines="50" w:line="360" w:lineRule="auto"/>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14:paraId="2A0D9296">
      <w:pPr>
        <w:spacing w:before="120" w:beforeLines="50"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供应商地址：</w:t>
      </w:r>
    </w:p>
    <w:p w14:paraId="65BD5C88">
      <w:pPr>
        <w:wordWrap w:val="0"/>
        <w:spacing w:before="120" w:beforeLines="50" w:line="360" w:lineRule="auto"/>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日期：年月日</w:t>
      </w:r>
    </w:p>
    <w:p w14:paraId="2C93B7A8">
      <w:pPr>
        <w:spacing w:before="120" w:beforeLines="50"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说明：</w:t>
      </w:r>
    </w:p>
    <w:p w14:paraId="39F9713D">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（1）为保障资金安全，上述账户不能为私人账户。</w:t>
      </w:r>
    </w:p>
    <w:p w14:paraId="3179F665">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EEE543D">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（3）如供应商未及时收到退回款项，请与广西机电设备招标有限公司财务部联系。广西机电设备招标有限公司财务部联系方式：联系人：吴茜；电话：0771-2821398；传真：0771-2843545。</w:t>
      </w:r>
    </w:p>
    <w:p w14:paraId="08226FF2">
      <w:pPr>
        <w:jc w:val="center"/>
        <w:rPr>
          <w:rFonts w:ascii="Arial" w:hAnsi="Arial" w:cs="Arial"/>
          <w:b/>
          <w:bCs/>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p>
    <w:p w14:paraId="2C2D4AD7">
      <w:pPr>
        <w:snapToGrid w:val="0"/>
        <w:spacing w:before="120" w:beforeLines="50" w:after="50" w:line="440" w:lineRule="exact"/>
        <w:jc w:val="center"/>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第二部分技术文件</w:t>
      </w:r>
    </w:p>
    <w:p w14:paraId="609CEF39">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（本技术文件供应商可自行编写，也可参照下述提纲编写）</w:t>
      </w:r>
    </w:p>
    <w:p w14:paraId="7F9244BB">
      <w:pPr>
        <w:snapToGrid w:val="0"/>
        <w:spacing w:before="50" w:after="120" w:afterLines="50"/>
        <w:jc w:val="left"/>
        <w:rPr>
          <w:rFonts w:ascii="Arial" w:hAnsi="Arial" w:cs="Arial"/>
          <w:color w:val="000000" w:themeColor="text1"/>
          <w:szCs w:val="21"/>
          <w14:textFill>
            <w14:solidFill>
              <w14:schemeClr w14:val="tx1"/>
            </w14:solidFill>
          </w14:textFill>
        </w:rPr>
      </w:pPr>
    </w:p>
    <w:p w14:paraId="2963B0C6">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1．对本项目第二章《采购需求》技术要求的响应表</w:t>
      </w:r>
    </w:p>
    <w:p w14:paraId="708152B3">
      <w:pPr>
        <w:rPr>
          <w:rFonts w:ascii="Arial" w:hAnsi="Arial" w:cs="Arial"/>
          <w:color w:val="000000" w:themeColor="text1"/>
          <w:szCs w:val="21"/>
          <w14:textFill>
            <w14:solidFill>
              <w14:schemeClr w14:val="tx1"/>
            </w14:solidFill>
          </w14:textFill>
        </w:rPr>
      </w:pPr>
    </w:p>
    <w:p w14:paraId="2C4E94C4">
      <w:pPr>
        <w:ind w:firstLine="420" w:firstLineChars="200"/>
        <w:rPr>
          <w:rFonts w:ascii="Arial" w:hAnsi="Arial" w:cs="Arial"/>
          <w:color w:val="000000" w:themeColor="text1"/>
          <w:szCs w:val="21"/>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935"/>
        <w:gridCol w:w="3405"/>
        <w:gridCol w:w="1698"/>
      </w:tblGrid>
      <w:tr w14:paraId="26F2C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5DADE0DE">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935" w:type="dxa"/>
            <w:tcBorders>
              <w:top w:val="single" w:color="auto" w:sz="4" w:space="0"/>
              <w:left w:val="single" w:color="auto" w:sz="4" w:space="0"/>
              <w:bottom w:val="single" w:color="auto" w:sz="4" w:space="0"/>
              <w:right w:val="single" w:color="auto" w:sz="4" w:space="0"/>
            </w:tcBorders>
            <w:vAlign w:val="center"/>
          </w:tcPr>
          <w:p w14:paraId="7298914B">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招标文件要求</w:t>
            </w:r>
          </w:p>
          <w:p w14:paraId="620AD29F">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543EF8A6">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投标文件响应内容</w:t>
            </w:r>
          </w:p>
          <w:p w14:paraId="0ED5DECF">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（可注明证明材料所在页码）</w:t>
            </w:r>
          </w:p>
        </w:tc>
        <w:tc>
          <w:tcPr>
            <w:tcW w:w="1698" w:type="dxa"/>
            <w:tcBorders>
              <w:top w:val="single" w:color="auto" w:sz="4" w:space="0"/>
              <w:left w:val="single" w:color="auto" w:sz="4" w:space="0"/>
              <w:bottom w:val="single" w:color="auto" w:sz="4" w:space="0"/>
              <w:right w:val="single" w:color="auto" w:sz="4" w:space="0"/>
            </w:tcBorders>
            <w:vAlign w:val="center"/>
          </w:tcPr>
          <w:p w14:paraId="3DD17142">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偏离</w:t>
            </w:r>
            <w:r>
              <w:rPr>
                <w:rFonts w:ascii="Arial" w:hAnsi="Arial" w:cs="Arial"/>
                <w:color w:val="000000" w:themeColor="text1"/>
                <w:szCs w:val="21"/>
                <w14:textFill>
                  <w14:solidFill>
                    <w14:schemeClr w14:val="tx1"/>
                  </w14:solidFill>
                </w14:textFill>
              </w:rPr>
              <w:t>说明</w:t>
            </w:r>
          </w:p>
        </w:tc>
      </w:tr>
      <w:tr w14:paraId="1A2FD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A673097">
            <w:pPr>
              <w:snapToGrid w:val="0"/>
              <w:spacing w:before="120" w:beforeLines="50"/>
              <w:jc w:val="center"/>
              <w:rPr>
                <w:rFonts w:ascii="Arial" w:hAnsi="Arial" w:cs="Arial"/>
                <w:color w:val="000000" w:themeColor="text1"/>
                <w:szCs w:val="21"/>
                <w14:textFill>
                  <w14:solidFill>
                    <w14:schemeClr w14:val="tx1"/>
                  </w14:solidFill>
                </w14:textFill>
              </w:rPr>
            </w:pPr>
          </w:p>
        </w:tc>
        <w:tc>
          <w:tcPr>
            <w:tcW w:w="2935" w:type="dxa"/>
            <w:tcBorders>
              <w:top w:val="single" w:color="auto" w:sz="4" w:space="0"/>
              <w:left w:val="single" w:color="auto" w:sz="4" w:space="0"/>
              <w:bottom w:val="single" w:color="auto" w:sz="4" w:space="0"/>
              <w:right w:val="single" w:color="auto" w:sz="4" w:space="0"/>
            </w:tcBorders>
            <w:vAlign w:val="center"/>
          </w:tcPr>
          <w:p w14:paraId="73BFEF43">
            <w:pPr>
              <w:snapToGrid w:val="0"/>
              <w:spacing w:before="120" w:beforeLines="50"/>
              <w:jc w:val="center"/>
              <w:rPr>
                <w:rFonts w:ascii="Arial" w:hAnsi="Arial" w:cs="Arial"/>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254AD873">
            <w:pPr>
              <w:snapToGrid w:val="0"/>
              <w:spacing w:before="120" w:beforeLines="50"/>
              <w:jc w:val="center"/>
              <w:rPr>
                <w:rFonts w:ascii="Arial" w:hAnsi="Arial" w:cs="Arial"/>
                <w:color w:val="000000" w:themeColor="text1"/>
                <w:szCs w:val="21"/>
                <w14:textFill>
                  <w14:solidFill>
                    <w14:schemeClr w14:val="tx1"/>
                  </w14:solidFill>
                </w14:textFill>
              </w:rPr>
            </w:pPr>
          </w:p>
        </w:tc>
        <w:tc>
          <w:tcPr>
            <w:tcW w:w="1698" w:type="dxa"/>
            <w:tcBorders>
              <w:top w:val="single" w:color="auto" w:sz="4" w:space="0"/>
              <w:left w:val="single" w:color="auto" w:sz="4" w:space="0"/>
              <w:bottom w:val="single" w:color="auto" w:sz="4" w:space="0"/>
              <w:right w:val="single" w:color="auto" w:sz="4" w:space="0"/>
            </w:tcBorders>
            <w:vAlign w:val="center"/>
          </w:tcPr>
          <w:p w14:paraId="435E780A">
            <w:pPr>
              <w:snapToGrid w:val="0"/>
              <w:spacing w:before="120" w:beforeLines="50"/>
              <w:jc w:val="center"/>
              <w:rPr>
                <w:rFonts w:ascii="Arial" w:hAnsi="Arial" w:cs="Arial"/>
                <w:color w:val="000000" w:themeColor="text1"/>
                <w:szCs w:val="21"/>
                <w14:textFill>
                  <w14:solidFill>
                    <w14:schemeClr w14:val="tx1"/>
                  </w14:solidFill>
                </w14:textFill>
              </w:rPr>
            </w:pPr>
          </w:p>
        </w:tc>
      </w:tr>
      <w:tr w14:paraId="16DFF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94A436B">
            <w:pPr>
              <w:snapToGrid w:val="0"/>
              <w:spacing w:before="120" w:beforeLines="50"/>
              <w:jc w:val="center"/>
              <w:rPr>
                <w:rFonts w:ascii="Arial" w:hAnsi="Arial" w:cs="Arial"/>
                <w:color w:val="000000" w:themeColor="text1"/>
                <w:szCs w:val="21"/>
                <w14:textFill>
                  <w14:solidFill>
                    <w14:schemeClr w14:val="tx1"/>
                  </w14:solidFill>
                </w14:textFill>
              </w:rPr>
            </w:pPr>
          </w:p>
        </w:tc>
        <w:tc>
          <w:tcPr>
            <w:tcW w:w="2935" w:type="dxa"/>
            <w:tcBorders>
              <w:top w:val="single" w:color="auto" w:sz="4" w:space="0"/>
              <w:left w:val="single" w:color="auto" w:sz="4" w:space="0"/>
              <w:bottom w:val="single" w:color="auto" w:sz="4" w:space="0"/>
              <w:right w:val="single" w:color="auto" w:sz="4" w:space="0"/>
            </w:tcBorders>
            <w:vAlign w:val="center"/>
          </w:tcPr>
          <w:p w14:paraId="71093549">
            <w:pPr>
              <w:snapToGrid w:val="0"/>
              <w:spacing w:before="120" w:beforeLines="50"/>
              <w:jc w:val="center"/>
              <w:rPr>
                <w:rFonts w:ascii="Arial" w:hAnsi="Arial" w:cs="Arial"/>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094E346C">
            <w:pPr>
              <w:snapToGrid w:val="0"/>
              <w:spacing w:before="120" w:beforeLines="50"/>
              <w:jc w:val="center"/>
              <w:rPr>
                <w:rFonts w:ascii="Arial" w:hAnsi="Arial" w:cs="Arial"/>
                <w:color w:val="000000" w:themeColor="text1"/>
                <w:szCs w:val="21"/>
                <w14:textFill>
                  <w14:solidFill>
                    <w14:schemeClr w14:val="tx1"/>
                  </w14:solidFill>
                </w14:textFill>
              </w:rPr>
            </w:pPr>
          </w:p>
        </w:tc>
        <w:tc>
          <w:tcPr>
            <w:tcW w:w="1698" w:type="dxa"/>
            <w:tcBorders>
              <w:top w:val="single" w:color="auto" w:sz="4" w:space="0"/>
              <w:left w:val="single" w:color="auto" w:sz="4" w:space="0"/>
              <w:bottom w:val="single" w:color="auto" w:sz="4" w:space="0"/>
              <w:right w:val="single" w:color="auto" w:sz="4" w:space="0"/>
            </w:tcBorders>
            <w:vAlign w:val="center"/>
          </w:tcPr>
          <w:p w14:paraId="183DD34D">
            <w:pPr>
              <w:snapToGrid w:val="0"/>
              <w:spacing w:before="120" w:beforeLines="50"/>
              <w:jc w:val="center"/>
              <w:rPr>
                <w:rFonts w:ascii="Arial" w:hAnsi="Arial" w:cs="Arial"/>
                <w:color w:val="000000" w:themeColor="text1"/>
                <w:szCs w:val="21"/>
                <w14:textFill>
                  <w14:solidFill>
                    <w14:schemeClr w14:val="tx1"/>
                  </w14:solidFill>
                </w14:textFill>
              </w:rPr>
            </w:pPr>
          </w:p>
        </w:tc>
      </w:tr>
      <w:tr w14:paraId="457B6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8096D68">
            <w:pPr>
              <w:snapToGrid w:val="0"/>
              <w:spacing w:before="120" w:beforeLines="50"/>
              <w:jc w:val="center"/>
              <w:rPr>
                <w:rFonts w:ascii="Arial" w:hAnsi="Arial" w:cs="Arial"/>
                <w:color w:val="000000" w:themeColor="text1"/>
                <w:szCs w:val="21"/>
                <w14:textFill>
                  <w14:solidFill>
                    <w14:schemeClr w14:val="tx1"/>
                  </w14:solidFill>
                </w14:textFill>
              </w:rPr>
            </w:pPr>
          </w:p>
        </w:tc>
        <w:tc>
          <w:tcPr>
            <w:tcW w:w="2935" w:type="dxa"/>
            <w:tcBorders>
              <w:top w:val="single" w:color="auto" w:sz="4" w:space="0"/>
              <w:left w:val="single" w:color="auto" w:sz="4" w:space="0"/>
              <w:bottom w:val="single" w:color="auto" w:sz="4" w:space="0"/>
              <w:right w:val="single" w:color="auto" w:sz="4" w:space="0"/>
            </w:tcBorders>
            <w:vAlign w:val="center"/>
          </w:tcPr>
          <w:p w14:paraId="0CB6EF39">
            <w:pPr>
              <w:snapToGrid w:val="0"/>
              <w:spacing w:before="120" w:beforeLines="50"/>
              <w:jc w:val="center"/>
              <w:rPr>
                <w:rFonts w:ascii="Arial" w:hAnsi="Arial" w:cs="Arial"/>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61041946">
            <w:pPr>
              <w:snapToGrid w:val="0"/>
              <w:spacing w:before="120" w:beforeLines="50"/>
              <w:jc w:val="center"/>
              <w:rPr>
                <w:rFonts w:ascii="Arial" w:hAnsi="Arial" w:cs="Arial"/>
                <w:color w:val="000000" w:themeColor="text1"/>
                <w:szCs w:val="21"/>
                <w14:textFill>
                  <w14:solidFill>
                    <w14:schemeClr w14:val="tx1"/>
                  </w14:solidFill>
                </w14:textFill>
              </w:rPr>
            </w:pPr>
          </w:p>
        </w:tc>
        <w:tc>
          <w:tcPr>
            <w:tcW w:w="1698" w:type="dxa"/>
            <w:tcBorders>
              <w:top w:val="single" w:color="auto" w:sz="4" w:space="0"/>
              <w:left w:val="single" w:color="auto" w:sz="4" w:space="0"/>
              <w:bottom w:val="single" w:color="auto" w:sz="4" w:space="0"/>
              <w:right w:val="single" w:color="auto" w:sz="4" w:space="0"/>
            </w:tcBorders>
            <w:vAlign w:val="center"/>
          </w:tcPr>
          <w:p w14:paraId="754A7BC7">
            <w:pPr>
              <w:snapToGrid w:val="0"/>
              <w:spacing w:before="120" w:beforeLines="50"/>
              <w:jc w:val="center"/>
              <w:rPr>
                <w:rFonts w:ascii="Arial" w:hAnsi="Arial" w:cs="Arial"/>
                <w:color w:val="000000" w:themeColor="text1"/>
                <w:szCs w:val="21"/>
                <w14:textFill>
                  <w14:solidFill>
                    <w14:schemeClr w14:val="tx1"/>
                  </w14:solidFill>
                </w14:textFill>
              </w:rPr>
            </w:pPr>
          </w:p>
        </w:tc>
      </w:tr>
      <w:tr w14:paraId="6050E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A9D1F7E">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935" w:type="dxa"/>
            <w:tcBorders>
              <w:top w:val="single" w:color="auto" w:sz="4" w:space="0"/>
              <w:left w:val="single" w:color="auto" w:sz="4" w:space="0"/>
              <w:bottom w:val="single" w:color="auto" w:sz="4" w:space="0"/>
              <w:right w:val="single" w:color="auto" w:sz="4" w:space="0"/>
            </w:tcBorders>
            <w:vAlign w:val="center"/>
          </w:tcPr>
          <w:p w14:paraId="68CDFACA">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3405" w:type="dxa"/>
            <w:tcBorders>
              <w:top w:val="single" w:color="auto" w:sz="4" w:space="0"/>
              <w:left w:val="single" w:color="auto" w:sz="4" w:space="0"/>
              <w:bottom w:val="single" w:color="auto" w:sz="4" w:space="0"/>
              <w:right w:val="single" w:color="auto" w:sz="4" w:space="0"/>
            </w:tcBorders>
            <w:vAlign w:val="center"/>
          </w:tcPr>
          <w:p w14:paraId="411B054E">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698" w:type="dxa"/>
            <w:tcBorders>
              <w:top w:val="single" w:color="auto" w:sz="4" w:space="0"/>
              <w:left w:val="single" w:color="auto" w:sz="4" w:space="0"/>
              <w:bottom w:val="single" w:color="auto" w:sz="4" w:space="0"/>
              <w:right w:val="single" w:color="auto" w:sz="4" w:space="0"/>
            </w:tcBorders>
            <w:vAlign w:val="center"/>
          </w:tcPr>
          <w:p w14:paraId="44A746B8">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r>
    </w:tbl>
    <w:p w14:paraId="537F9579">
      <w:pPr>
        <w:rPr>
          <w:rFonts w:ascii="Arial" w:hAnsi="Arial" w:cs="Arial"/>
          <w:color w:val="000000" w:themeColor="text1"/>
          <w:szCs w:val="21"/>
          <w14:textFill>
            <w14:solidFill>
              <w14:schemeClr w14:val="tx1"/>
            </w14:solidFill>
          </w14:textFill>
        </w:rPr>
      </w:pPr>
    </w:p>
    <w:p w14:paraId="60962317">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bookmarkStart w:id="130" w:name="_Hlk88990482"/>
      <w:r>
        <w:rPr>
          <w:rFonts w:ascii="Arial" w:hAnsi="Arial" w:cs="Arial"/>
          <w:color w:val="000000" w:themeColor="text1"/>
          <w14:textFill>
            <w14:solidFill>
              <w14:schemeClr w14:val="tx1"/>
            </w14:solidFill>
          </w14:textFill>
        </w:rPr>
        <w:t>注：（1）本表应对招标文件第二章《采购需求》中所列技术要求进行响应，并根据响应情况在“偏离说明”栏填写正偏离或负偏离及原因，完全符合的填写“无偏离”。</w:t>
      </w:r>
    </w:p>
    <w:p w14:paraId="7ACD04EA">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（2）第二章《采购需求》中的“一、总体要求”无需响应。</w:t>
      </w:r>
    </w:p>
    <w:p w14:paraId="264283DD">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（3）偏离认定说明详见评审方法及评审标准。</w:t>
      </w:r>
    </w:p>
    <w:p w14:paraId="60C97CB1">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（4）本表可扩展。</w:t>
      </w:r>
    </w:p>
    <w:bookmarkEnd w:id="130"/>
    <w:p w14:paraId="2CC1701D">
      <w:pPr>
        <w:rPr>
          <w:rFonts w:ascii="Arial" w:hAnsi="Arial" w:cs="Arial"/>
          <w:color w:val="000000" w:themeColor="text1"/>
          <w:szCs w:val="21"/>
          <w14:textFill>
            <w14:solidFill>
              <w14:schemeClr w14:val="tx1"/>
            </w14:solidFill>
          </w14:textFill>
        </w:rPr>
      </w:pPr>
    </w:p>
    <w:p w14:paraId="13F6CBE6">
      <w:pPr>
        <w:rPr>
          <w:rFonts w:ascii="Arial" w:hAnsi="Arial" w:cs="Arial"/>
          <w:color w:val="000000" w:themeColor="text1"/>
          <w:spacing w:val="20"/>
          <w:szCs w:val="21"/>
          <w:u w:val="single"/>
          <w14:textFill>
            <w14:solidFill>
              <w14:schemeClr w14:val="tx1"/>
            </w14:solidFill>
          </w14:textFill>
        </w:rPr>
      </w:pPr>
      <w:bookmarkStart w:id="131" w:name="_Hlk88990507"/>
    </w:p>
    <w:p w14:paraId="7DF8F557">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bookmarkEnd w:id="131"/>
      <w:r>
        <w:rPr>
          <w:rFonts w:ascii="Arial" w:hAnsi="Arial" w:cs="Arial"/>
          <w:color w:val="000000" w:themeColor="text1"/>
          <w:spacing w:val="20"/>
          <w:szCs w:val="21"/>
          <w14:textFill>
            <w14:solidFill>
              <w14:schemeClr w14:val="tx1"/>
            </w14:solidFill>
          </w14:textFill>
        </w:rPr>
        <w:t>：日期：</w:t>
      </w:r>
    </w:p>
    <w:p w14:paraId="52E9130D">
      <w:pPr>
        <w:rPr>
          <w:rFonts w:ascii="Arial" w:hAnsi="Arial" w:cs="Arial"/>
          <w:color w:val="000000" w:themeColor="text1"/>
          <w:szCs w:val="21"/>
          <w14:textFill>
            <w14:solidFill>
              <w14:schemeClr w14:val="tx1"/>
            </w14:solidFill>
          </w14:textFill>
        </w:rPr>
      </w:pPr>
    </w:p>
    <w:p w14:paraId="528CAAB8">
      <w:pPr>
        <w:snapToGrid w:val="0"/>
        <w:spacing w:before="50" w:after="120" w:afterLines="50"/>
        <w:jc w:val="left"/>
        <w:rPr>
          <w:rFonts w:ascii="Arial" w:hAnsi="Arial" w:cs="Arial"/>
          <w:color w:val="000000" w:themeColor="text1"/>
          <w:szCs w:val="21"/>
          <w14:textFill>
            <w14:solidFill>
              <w14:schemeClr w14:val="tx1"/>
            </w14:solidFill>
          </w14:textFill>
        </w:rPr>
      </w:pPr>
    </w:p>
    <w:p w14:paraId="797E3C3E">
      <w:pPr>
        <w:snapToGrid w:val="0"/>
        <w:spacing w:before="50" w:after="120" w:afterLines="50"/>
        <w:jc w:val="left"/>
        <w:rPr>
          <w:rFonts w:hint="eastAsia"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r>
        <w:rPr>
          <w:rFonts w:hint="eastAsia" w:ascii="Arial" w:hAnsi="Arial" w:cs="Arial"/>
          <w:color w:val="000000" w:themeColor="text1"/>
          <w:szCs w:val="21"/>
          <w14:textFill>
            <w14:solidFill>
              <w14:schemeClr w14:val="tx1"/>
            </w14:solidFill>
          </w14:textFill>
        </w:rPr>
        <w:t>项目方案（</w:t>
      </w:r>
      <w:bookmarkStart w:id="132" w:name="_Hlk127711192"/>
      <w:r>
        <w:rPr>
          <w:rFonts w:hint="eastAsia" w:ascii="Arial" w:hAnsi="Arial" w:cs="Arial"/>
          <w:color w:val="000000" w:themeColor="text1"/>
          <w:szCs w:val="21"/>
          <w14:textFill>
            <w14:solidFill>
              <w14:schemeClr w14:val="tx1"/>
            </w14:solidFill>
          </w14:textFill>
        </w:rPr>
        <w:t>根据第四章评分标准内容自行编写</w:t>
      </w:r>
      <w:bookmarkEnd w:id="132"/>
      <w:r>
        <w:rPr>
          <w:rFonts w:hint="eastAsia" w:ascii="Arial" w:hAnsi="Arial" w:cs="Arial"/>
          <w:color w:val="000000" w:themeColor="text1"/>
          <w:szCs w:val="21"/>
          <w14:textFill>
            <w14:solidFill>
              <w14:schemeClr w14:val="tx1"/>
            </w14:solidFill>
          </w14:textFill>
        </w:rPr>
        <w:t>）</w:t>
      </w:r>
    </w:p>
    <w:p w14:paraId="0247A8D0">
      <w:pPr>
        <w:snapToGrid w:val="0"/>
        <w:spacing w:before="50" w:after="120" w:afterLines="50"/>
        <w:jc w:val="left"/>
        <w:rPr>
          <w:rFonts w:hint="eastAsia" w:ascii="Arial" w:hAnsi="Arial" w:cs="Arial"/>
          <w:color w:val="000000" w:themeColor="text1"/>
          <w:szCs w:val="21"/>
          <w14:textFill>
            <w14:solidFill>
              <w14:schemeClr w14:val="tx1"/>
            </w14:solidFill>
          </w14:textFill>
        </w:rPr>
      </w:pPr>
    </w:p>
    <w:p w14:paraId="7ADA09D6">
      <w:pPr>
        <w:snapToGrid w:val="0"/>
        <w:spacing w:before="50" w:after="120" w:afterLines="50"/>
        <w:jc w:val="left"/>
        <w:rPr>
          <w:rFonts w:ascii="Arial" w:hAnsi="Arial" w:cs="Arial"/>
          <w:color w:val="000000" w:themeColor="text1"/>
          <w:szCs w:val="21"/>
          <w14:textFill>
            <w14:solidFill>
              <w14:schemeClr w14:val="tx1"/>
            </w14:solidFill>
          </w14:textFill>
        </w:rPr>
      </w:pPr>
    </w:p>
    <w:p w14:paraId="19B84590">
      <w:pPr>
        <w:snapToGrid w:val="0"/>
        <w:spacing w:before="50" w:after="120" w:afterLines="50"/>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3</w:t>
      </w:r>
      <w:r>
        <w:rPr>
          <w:rFonts w:ascii="Arial" w:hAnsi="Arial" w:cs="Arial"/>
          <w:color w:val="000000" w:themeColor="text1"/>
          <w:szCs w:val="21"/>
          <w14:textFill>
            <w14:solidFill>
              <w14:schemeClr w14:val="tx1"/>
            </w14:solidFill>
          </w14:textFill>
        </w:rPr>
        <w:t>．项目拟投入服务团队人员结构表（包括但不限于学历、证书情况、职称、年龄等）</w:t>
      </w:r>
    </w:p>
    <w:p w14:paraId="4D5171AA">
      <w:pPr>
        <w:snapToGrid w:val="0"/>
        <w:spacing w:before="120" w:beforeLines="50" w:after="50"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63571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4882641E">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4D47B92D">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5397CADD">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14:paraId="014E601F">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14:paraId="36CA44F4">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年龄</w:t>
            </w:r>
          </w:p>
        </w:tc>
        <w:tc>
          <w:tcPr>
            <w:tcW w:w="1980" w:type="dxa"/>
            <w:tcBorders>
              <w:top w:val="single" w:color="auto" w:sz="4" w:space="0"/>
              <w:left w:val="single" w:color="auto" w:sz="4" w:space="0"/>
              <w:bottom w:val="single" w:color="auto" w:sz="4" w:space="0"/>
              <w:right w:val="single" w:color="auto" w:sz="4" w:space="0"/>
            </w:tcBorders>
            <w:vAlign w:val="center"/>
          </w:tcPr>
          <w:p w14:paraId="08C40742">
            <w:pPr>
              <w:snapToGrid w:val="0"/>
              <w:spacing w:before="120" w:beforeLines="50" w:after="50"/>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劳动合同编号</w:t>
            </w:r>
          </w:p>
        </w:tc>
      </w:tr>
      <w:tr w14:paraId="44BCC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F89DC8F">
            <w:pPr>
              <w:snapToGrid w:val="0"/>
              <w:spacing w:before="120" w:beforeLines="50" w:after="50"/>
              <w:rPr>
                <w:rFonts w:ascii="Arial" w:hAnsi="Arial" w:cs="Arial"/>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6DF166C">
            <w:pPr>
              <w:snapToGrid w:val="0"/>
              <w:spacing w:before="120" w:beforeLines="50" w:after="50"/>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76BD0C0">
            <w:pPr>
              <w:snapToGrid w:val="0"/>
              <w:spacing w:before="120" w:beforeLines="50" w:after="50"/>
              <w:rPr>
                <w:rFonts w:ascii="Arial" w:hAnsi="Arial" w:cs="Arial"/>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3E343356">
            <w:pPr>
              <w:snapToGrid w:val="0"/>
              <w:spacing w:before="120" w:beforeLines="50" w:after="50"/>
              <w:rPr>
                <w:rFonts w:ascii="Arial" w:hAnsi="Arial" w:cs="Arial"/>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14:paraId="73A23F0F">
            <w:pPr>
              <w:snapToGrid w:val="0"/>
              <w:spacing w:before="120" w:beforeLines="50" w:after="50"/>
              <w:rPr>
                <w:rFonts w:ascii="Arial" w:hAnsi="Arial" w:cs="Arial"/>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325A13F7">
            <w:pPr>
              <w:snapToGrid w:val="0"/>
              <w:spacing w:before="120" w:beforeLines="50" w:after="50"/>
              <w:rPr>
                <w:rFonts w:ascii="Arial" w:hAnsi="Arial" w:cs="Arial"/>
                <w:color w:val="000000" w:themeColor="text1"/>
                <w:szCs w:val="21"/>
                <w14:textFill>
                  <w14:solidFill>
                    <w14:schemeClr w14:val="tx1"/>
                  </w14:solidFill>
                </w14:textFill>
              </w:rPr>
            </w:pPr>
          </w:p>
        </w:tc>
      </w:tr>
      <w:tr w14:paraId="0EF63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9E1DA4C">
            <w:pPr>
              <w:snapToGrid w:val="0"/>
              <w:spacing w:before="120" w:beforeLines="50" w:after="50"/>
              <w:rPr>
                <w:rFonts w:ascii="Arial" w:hAnsi="Arial" w:cs="Arial"/>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8806304">
            <w:pPr>
              <w:snapToGrid w:val="0"/>
              <w:spacing w:before="120" w:beforeLines="50" w:after="50"/>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06335EB">
            <w:pPr>
              <w:snapToGrid w:val="0"/>
              <w:spacing w:before="120" w:beforeLines="50" w:after="50"/>
              <w:rPr>
                <w:rFonts w:ascii="Arial" w:hAnsi="Arial" w:cs="Arial"/>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39184B51">
            <w:pPr>
              <w:snapToGrid w:val="0"/>
              <w:spacing w:before="120" w:beforeLines="50" w:after="50"/>
              <w:rPr>
                <w:rFonts w:ascii="Arial" w:hAnsi="Arial" w:cs="Arial"/>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14:paraId="740E3F2F">
            <w:pPr>
              <w:snapToGrid w:val="0"/>
              <w:spacing w:before="120" w:beforeLines="50" w:after="50"/>
              <w:rPr>
                <w:rFonts w:ascii="Arial" w:hAnsi="Arial" w:cs="Arial"/>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619AE954">
            <w:pPr>
              <w:snapToGrid w:val="0"/>
              <w:spacing w:before="120" w:beforeLines="50" w:after="50"/>
              <w:rPr>
                <w:rFonts w:ascii="Arial" w:hAnsi="Arial" w:cs="Arial"/>
                <w:color w:val="000000" w:themeColor="text1"/>
                <w:szCs w:val="21"/>
                <w14:textFill>
                  <w14:solidFill>
                    <w14:schemeClr w14:val="tx1"/>
                  </w14:solidFill>
                </w14:textFill>
              </w:rPr>
            </w:pPr>
          </w:p>
        </w:tc>
      </w:tr>
      <w:tr w14:paraId="7C51F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638A0B6">
            <w:pPr>
              <w:snapToGrid w:val="0"/>
              <w:spacing w:before="120" w:beforeLines="50" w:after="50"/>
              <w:rPr>
                <w:rFonts w:ascii="Arial" w:hAnsi="Arial" w:cs="Arial"/>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57A177F">
            <w:pPr>
              <w:snapToGrid w:val="0"/>
              <w:spacing w:before="120" w:beforeLines="50" w:after="50"/>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7E43184">
            <w:pPr>
              <w:pStyle w:val="28"/>
              <w:snapToGrid w:val="0"/>
              <w:spacing w:before="120" w:beforeLines="50" w:after="50"/>
              <w:ind w:left="5250"/>
              <w:rPr>
                <w:rFonts w:ascii="Arial" w:hAnsi="Arial" w:cs="Arial"/>
                <w:color w:val="000000" w:themeColor="text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584C4847">
            <w:pPr>
              <w:snapToGrid w:val="0"/>
              <w:spacing w:before="120" w:beforeLines="50" w:after="50"/>
              <w:rPr>
                <w:rFonts w:ascii="Arial" w:hAnsi="Arial" w:cs="Arial"/>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14:paraId="017DB5E5">
            <w:pPr>
              <w:snapToGrid w:val="0"/>
              <w:spacing w:before="120" w:beforeLines="50" w:after="50"/>
              <w:rPr>
                <w:rFonts w:ascii="Arial" w:hAnsi="Arial" w:cs="Arial"/>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4EB7CD76">
            <w:pPr>
              <w:snapToGrid w:val="0"/>
              <w:spacing w:before="120" w:beforeLines="50" w:after="50"/>
              <w:rPr>
                <w:rFonts w:ascii="Arial" w:hAnsi="Arial" w:cs="Arial"/>
                <w:color w:val="000000" w:themeColor="text1"/>
                <w:szCs w:val="21"/>
                <w14:textFill>
                  <w14:solidFill>
                    <w14:schemeClr w14:val="tx1"/>
                  </w14:solidFill>
                </w14:textFill>
              </w:rPr>
            </w:pPr>
          </w:p>
        </w:tc>
      </w:tr>
    </w:tbl>
    <w:p w14:paraId="6F3E0F3A">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注：在填写时，如本表格不适合投标单位的实际情况，可根据本表格式自行划表填写。</w:t>
      </w:r>
    </w:p>
    <w:p w14:paraId="3ADB1164">
      <w:pPr>
        <w:rPr>
          <w:rFonts w:ascii="Arial" w:hAnsi="Arial" w:cs="Arial"/>
          <w:color w:val="000000" w:themeColor="text1"/>
          <w:szCs w:val="21"/>
          <w14:textFill>
            <w14:solidFill>
              <w14:schemeClr w14:val="tx1"/>
            </w14:solidFill>
          </w14:textFill>
        </w:rPr>
      </w:pPr>
    </w:p>
    <w:p w14:paraId="013703C5">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p w14:paraId="36985942">
      <w:pPr>
        <w:rPr>
          <w:rFonts w:ascii="Arial" w:hAnsi="Arial" w:cs="Arial"/>
          <w:color w:val="000000" w:themeColor="text1"/>
          <w:spacing w:val="20"/>
          <w:szCs w:val="21"/>
          <w:u w:val="single"/>
          <w14:textFill>
            <w14:solidFill>
              <w14:schemeClr w14:val="tx1"/>
            </w14:solidFill>
          </w14:textFill>
        </w:rPr>
      </w:pPr>
    </w:p>
    <w:p w14:paraId="0DA517C4">
      <w:pPr>
        <w:rPr>
          <w:rFonts w:ascii="Arial" w:hAnsi="Arial" w:cs="Arial"/>
          <w:color w:val="000000" w:themeColor="text1"/>
          <w:szCs w:val="21"/>
          <w14:textFill>
            <w14:solidFill>
              <w14:schemeClr w14:val="tx1"/>
            </w14:solidFill>
          </w14:textFill>
        </w:rPr>
      </w:pPr>
    </w:p>
    <w:p w14:paraId="118D7088">
      <w:pPr>
        <w:snapToGrid w:val="0"/>
        <w:spacing w:before="50" w:after="120" w:afterLines="50"/>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4</w:t>
      </w:r>
      <w:r>
        <w:rPr>
          <w:rFonts w:ascii="Arial" w:hAnsi="Arial" w:cs="Arial"/>
          <w:color w:val="000000" w:themeColor="text1"/>
          <w:szCs w:val="21"/>
          <w14:textFill>
            <w14:solidFill>
              <w14:schemeClr w14:val="tx1"/>
            </w14:solidFill>
          </w14:textFill>
        </w:rPr>
        <w:t>．供应商需要说明的其他文件和说明。</w:t>
      </w:r>
    </w:p>
    <w:p w14:paraId="7A22B8F7">
      <w:pPr>
        <w:jc w:val="center"/>
        <w:rPr>
          <w:rFonts w:ascii="Arial" w:hAnsi="Arial" w:cs="Arial"/>
          <w:b/>
          <w:bCs/>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p>
    <w:p w14:paraId="211ED857">
      <w:pPr>
        <w:snapToGrid w:val="0"/>
        <w:spacing w:before="120" w:beforeLines="50" w:after="50" w:line="440" w:lineRule="exact"/>
        <w:jc w:val="left"/>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3．投标文件封面参考格式：</w:t>
      </w:r>
    </w:p>
    <w:p w14:paraId="375E37C8">
      <w:pPr>
        <w:snapToGrid w:val="0"/>
        <w:spacing w:before="50" w:after="120" w:afterLines="50" w:line="400" w:lineRule="exact"/>
        <w:jc w:val="left"/>
        <w:rPr>
          <w:rFonts w:ascii="Arial" w:hAnsi="Arial" w:cs="Arial"/>
          <w:bCs/>
          <w:color w:val="000000" w:themeColor="text1"/>
          <w:sz w:val="24"/>
          <w14:textFill>
            <w14:solidFill>
              <w14:schemeClr w14:val="tx1"/>
            </w14:solidFill>
          </w14:textFill>
        </w:rPr>
      </w:pPr>
    </w:p>
    <w:p w14:paraId="348EB3A5">
      <w:pPr>
        <w:snapToGrid w:val="0"/>
        <w:spacing w:before="120" w:beforeLines="50" w:after="50" w:line="360" w:lineRule="exact"/>
        <w:rPr>
          <w:rFonts w:ascii="Arial" w:hAnsi="Arial" w:cs="Arial"/>
          <w:color w:val="000000" w:themeColor="text1"/>
          <w:sz w:val="24"/>
          <w14:textFill>
            <w14:solidFill>
              <w14:schemeClr w14:val="tx1"/>
            </w14:solidFill>
          </w14:textFill>
        </w:rPr>
      </w:pPr>
    </w:p>
    <w:p w14:paraId="618E9F6D">
      <w:pPr>
        <w:snapToGrid w:val="0"/>
        <w:spacing w:before="120" w:beforeLines="50" w:after="50" w:line="360" w:lineRule="exact"/>
        <w:jc w:val="center"/>
        <w:rPr>
          <w:rFonts w:ascii="Arial" w:hAnsi="Arial" w:cs="Arial"/>
          <w:bCs/>
          <w:color w:val="000000" w:themeColor="text1"/>
          <w:sz w:val="24"/>
          <w14:textFill>
            <w14:solidFill>
              <w14:schemeClr w14:val="tx1"/>
            </w14:solidFill>
          </w14:textFill>
        </w:rPr>
      </w:pPr>
    </w:p>
    <w:p w14:paraId="3786F450">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电子投标文件</w:t>
      </w:r>
    </w:p>
    <w:p w14:paraId="4F576120">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14:paraId="6635EE13">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14:paraId="3DFB4CDB">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报价文件</w:t>
      </w:r>
    </w:p>
    <w:p w14:paraId="6CC0545C">
      <w:pPr>
        <w:snapToGrid w:val="0"/>
        <w:spacing w:before="120" w:beforeLines="50" w:after="50" w:line="360" w:lineRule="exact"/>
        <w:rPr>
          <w:rFonts w:ascii="Arial" w:hAnsi="Arial" w:cs="Arial"/>
          <w:bCs/>
          <w:color w:val="000000" w:themeColor="text1"/>
          <w:sz w:val="24"/>
          <w14:textFill>
            <w14:solidFill>
              <w14:schemeClr w14:val="tx1"/>
            </w14:solidFill>
          </w14:textFill>
        </w:rPr>
      </w:pPr>
    </w:p>
    <w:p w14:paraId="29712F5B">
      <w:pPr>
        <w:snapToGrid w:val="0"/>
        <w:spacing w:before="120" w:beforeLines="50" w:after="50" w:line="360" w:lineRule="exact"/>
        <w:rPr>
          <w:rFonts w:ascii="Arial" w:hAnsi="Arial" w:cs="Arial"/>
          <w:bCs/>
          <w:color w:val="000000" w:themeColor="text1"/>
          <w:sz w:val="24"/>
          <w14:textFill>
            <w14:solidFill>
              <w14:schemeClr w14:val="tx1"/>
            </w14:solidFill>
          </w14:textFill>
        </w:rPr>
      </w:pPr>
    </w:p>
    <w:p w14:paraId="7632791E">
      <w:pPr>
        <w:snapToGrid w:val="0"/>
        <w:spacing w:before="120" w:beforeLines="50" w:after="50" w:line="360" w:lineRule="exact"/>
        <w:rPr>
          <w:rFonts w:ascii="Arial" w:hAnsi="Arial" w:cs="Arial"/>
          <w:bCs/>
          <w:color w:val="000000" w:themeColor="text1"/>
          <w:sz w:val="24"/>
          <w14:textFill>
            <w14:solidFill>
              <w14:schemeClr w14:val="tx1"/>
            </w14:solidFill>
          </w14:textFill>
        </w:rPr>
      </w:pPr>
    </w:p>
    <w:p w14:paraId="095D638C">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项目名称：</w:t>
      </w:r>
    </w:p>
    <w:p w14:paraId="5EC097D9">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14:paraId="1D8E3D32">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分标号：（若无留空或写“/”）</w:t>
      </w:r>
    </w:p>
    <w:p w14:paraId="74CE6713">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供应商名称：</w:t>
      </w:r>
    </w:p>
    <w:p w14:paraId="2D5541C9">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供应商地址：</w:t>
      </w:r>
    </w:p>
    <w:p w14:paraId="3AC9757D">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p>
    <w:p w14:paraId="5DAD2276">
      <w:pPr>
        <w:pStyle w:val="7"/>
        <w:snapToGrid w:val="0"/>
        <w:spacing w:before="50" w:after="50" w:line="360" w:lineRule="exact"/>
        <w:ind w:firstLine="960" w:firstLineChars="400"/>
        <w:rPr>
          <w:rFonts w:ascii="Arial" w:hAnsi="Arial" w:cs="Arial"/>
          <w:bCs/>
          <w:color w:val="000000" w:themeColor="text1"/>
          <w:sz w:val="24"/>
          <w:szCs w:val="24"/>
          <w14:textFill>
            <w14:solidFill>
              <w14:schemeClr w14:val="tx1"/>
            </w14:solidFill>
          </w14:textFill>
        </w:rPr>
      </w:pPr>
    </w:p>
    <w:p w14:paraId="560FF1D7">
      <w:pPr>
        <w:snapToGrid w:val="0"/>
        <w:spacing w:before="120" w:beforeLines="50" w:after="50" w:line="36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年月日</w:t>
      </w:r>
    </w:p>
    <w:p w14:paraId="3CBDB14D">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p>
    <w:p w14:paraId="5447BBE6">
      <w:pPr>
        <w:widowControl/>
        <w:jc w:val="left"/>
        <w:rPr>
          <w:rFonts w:ascii="Arial" w:hAnsi="Arial" w:cs="Arial"/>
          <w:b/>
          <w:bCs/>
          <w:color w:val="000000" w:themeColor="text1"/>
          <w:szCs w:val="21"/>
          <w14:textFill>
            <w14:solidFill>
              <w14:schemeClr w14:val="tx1"/>
            </w14:solidFill>
          </w14:textFill>
        </w:rPr>
      </w:pPr>
    </w:p>
    <w:p w14:paraId="5F005A18">
      <w:pPr>
        <w:jc w:val="center"/>
        <w:rPr>
          <w:rFonts w:ascii="Arial" w:hAnsi="Arial" w:cs="Arial"/>
          <w:b/>
          <w:bCs/>
          <w:color w:val="000000" w:themeColor="text1"/>
          <w:szCs w:val="21"/>
          <w14:textFill>
            <w14:solidFill>
              <w14:schemeClr w14:val="tx1"/>
            </w14:solidFill>
          </w14:textFill>
        </w:rPr>
      </w:pPr>
    </w:p>
    <w:p w14:paraId="2B8D2802">
      <w:pPr>
        <w:snapToGrid w:val="0"/>
        <w:spacing w:before="120" w:beforeLines="50" w:after="50" w:line="440" w:lineRule="exact"/>
        <w:jc w:val="center"/>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第三部分报价文件</w:t>
      </w:r>
    </w:p>
    <w:p w14:paraId="61448DAC">
      <w:pPr>
        <w:jc w:val="center"/>
        <w:rPr>
          <w:rFonts w:ascii="Arial" w:hAnsi="Arial" w:cs="Arial"/>
          <w:b/>
          <w:bCs/>
          <w:color w:val="000000" w:themeColor="text1"/>
          <w:szCs w:val="21"/>
          <w14:textFill>
            <w14:solidFill>
              <w14:schemeClr w14:val="tx1"/>
            </w14:solidFill>
          </w14:textFill>
        </w:rPr>
      </w:pPr>
    </w:p>
    <w:p w14:paraId="1DFBDB20">
      <w:pPr>
        <w:rPr>
          <w:rFonts w:ascii="Arial" w:hAnsi="Arial" w:cs="Arial"/>
          <w:color w:val="000000" w:themeColor="text1"/>
          <w14:textFill>
            <w14:solidFill>
              <w14:schemeClr w14:val="tx1"/>
            </w14:solidFill>
          </w14:textFill>
        </w:rPr>
      </w:pPr>
      <w:bookmarkStart w:id="133" w:name="_Hlk19115777"/>
      <w:r>
        <w:rPr>
          <w:rFonts w:ascii="Arial" w:hAnsi="Arial" w:cs="Arial"/>
          <w:color w:val="000000" w:themeColor="text1"/>
          <w14:textFill>
            <w14:solidFill>
              <w14:schemeClr w14:val="tx1"/>
            </w14:solidFill>
          </w14:textFill>
        </w:rPr>
        <w:t>1．投标函格式：</w:t>
      </w:r>
    </w:p>
    <w:p w14:paraId="621213B8">
      <w:pPr>
        <w:jc w:val="center"/>
        <w:rPr>
          <w:rFonts w:ascii="Arial" w:hAnsi="Arial" w:cs="Arial"/>
          <w:b/>
          <w:color w:val="000000" w:themeColor="text1"/>
          <w:szCs w:val="21"/>
          <w14:textFill>
            <w14:solidFill>
              <w14:schemeClr w14:val="tx1"/>
            </w14:solidFill>
          </w14:textFill>
        </w:rPr>
      </w:pPr>
    </w:p>
    <w:p w14:paraId="6A8B636A">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投标函</w:t>
      </w:r>
    </w:p>
    <w:p w14:paraId="0071D718">
      <w:pPr>
        <w:rPr>
          <w:rFonts w:ascii="Arial" w:hAnsi="Arial" w:cs="Arial"/>
          <w:b/>
          <w:color w:val="000000" w:themeColor="text1"/>
          <w:szCs w:val="21"/>
          <w14:textFill>
            <w14:solidFill>
              <w14:schemeClr w14:val="tx1"/>
            </w14:solidFill>
          </w14:textFill>
        </w:rPr>
      </w:pPr>
    </w:p>
    <w:p w14:paraId="2A555151">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致：</w:t>
      </w:r>
      <w:bookmarkStart w:id="134" w:name="_Hlk19051378"/>
      <w:r>
        <w:rPr>
          <w:rFonts w:ascii="Arial" w:hAnsi="Arial" w:cs="Arial"/>
          <w:color w:val="000000" w:themeColor="text1"/>
          <w:szCs w:val="21"/>
          <w14:textFill>
            <w14:solidFill>
              <w14:schemeClr w14:val="tx1"/>
            </w14:solidFill>
          </w14:textFill>
        </w:rPr>
        <w:t>_</w:t>
      </w:r>
      <w:r>
        <w:rPr>
          <w:rFonts w:ascii="Arial" w:hAnsi="Arial" w:cs="Arial"/>
          <w:i/>
          <w:iCs/>
          <w:color w:val="000000" w:themeColor="text1"/>
          <w:szCs w:val="21"/>
          <w:u w:val="single"/>
          <w14:textFill>
            <w14:solidFill>
              <w14:schemeClr w14:val="tx1"/>
            </w14:solidFill>
          </w14:textFill>
        </w:rPr>
        <w:t>（采购人名称）</w:t>
      </w:r>
      <w:r>
        <w:rPr>
          <w:rFonts w:ascii="Arial" w:hAnsi="Arial" w:cs="Arial"/>
          <w:i/>
          <w:iCs/>
          <w:color w:val="000000" w:themeColor="text1"/>
          <w:szCs w:val="21"/>
          <w14:textFill>
            <w14:solidFill>
              <w14:schemeClr w14:val="tx1"/>
            </w14:solidFill>
          </w14:textFill>
        </w:rPr>
        <w:t>_</w:t>
      </w:r>
      <w:bookmarkEnd w:id="134"/>
      <w:r>
        <w:rPr>
          <w:rFonts w:ascii="Arial" w:hAnsi="Arial" w:cs="Arial"/>
          <w:color w:val="000000" w:themeColor="text1"/>
          <w:szCs w:val="21"/>
          <w14:textFill>
            <w14:solidFill>
              <w14:schemeClr w14:val="tx1"/>
            </w14:solidFill>
          </w14:textFill>
        </w:rPr>
        <w:t>：</w:t>
      </w:r>
    </w:p>
    <w:p w14:paraId="261D609A">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我方已仔细研究了</w:t>
      </w:r>
      <w:bookmarkStart w:id="135" w:name="_Hlk19051388"/>
      <w:r>
        <w:rPr>
          <w:rFonts w:ascii="Arial" w:hAnsi="Arial" w:cs="Arial"/>
          <w:i/>
          <w:iCs/>
          <w:color w:val="000000" w:themeColor="text1"/>
          <w:szCs w:val="21"/>
          <w:u w:val="single"/>
          <w14:textFill>
            <w14:solidFill>
              <w14:schemeClr w14:val="tx1"/>
            </w14:solidFill>
          </w14:textFill>
        </w:rPr>
        <w:t>（项目名称）</w:t>
      </w:r>
      <w:bookmarkEnd w:id="135"/>
      <w:r>
        <w:rPr>
          <w:rFonts w:ascii="Arial" w:hAnsi="Arial" w:cs="Arial"/>
          <w:color w:val="000000" w:themeColor="text1"/>
          <w:szCs w:val="21"/>
          <w14:textFill>
            <w14:solidFill>
              <w14:schemeClr w14:val="tx1"/>
            </w14:solidFill>
          </w14:textFill>
        </w:rPr>
        <w:t>的招标文件的全部内容。签字代表</w:t>
      </w:r>
      <w:bookmarkStart w:id="136" w:name="_Hlk19051393"/>
      <w:r>
        <w:rPr>
          <w:rFonts w:ascii="Arial" w:hAnsi="Arial" w:cs="Arial"/>
          <w:i/>
          <w:iCs/>
          <w:color w:val="000000" w:themeColor="text1"/>
          <w:szCs w:val="21"/>
          <w:u w:val="single"/>
          <w14:textFill>
            <w14:solidFill>
              <w14:schemeClr w14:val="tx1"/>
            </w14:solidFill>
          </w14:textFill>
        </w:rPr>
        <w:t>（授权代表姓名）</w:t>
      </w:r>
      <w:bookmarkEnd w:id="136"/>
      <w:r>
        <w:rPr>
          <w:rFonts w:ascii="Arial" w:hAnsi="Arial" w:cs="Arial"/>
          <w:color w:val="000000" w:themeColor="text1"/>
          <w:szCs w:val="21"/>
          <w14:textFill>
            <w14:solidFill>
              <w14:schemeClr w14:val="tx1"/>
            </w14:solidFill>
          </w14:textFill>
        </w:rPr>
        <w:t>经正式授权并代表供应商_</w:t>
      </w:r>
      <w:bookmarkStart w:id="137" w:name="_Hlk19051402"/>
      <w:r>
        <w:rPr>
          <w:rFonts w:ascii="Arial" w:hAnsi="Arial" w:cs="Arial"/>
          <w:i/>
          <w:iCs/>
          <w:color w:val="000000" w:themeColor="text1"/>
          <w:szCs w:val="21"/>
          <w:u w:val="single"/>
          <w14:textFill>
            <w14:solidFill>
              <w14:schemeClr w14:val="tx1"/>
            </w14:solidFill>
          </w14:textFill>
        </w:rPr>
        <w:t>（供应商名称）</w:t>
      </w:r>
      <w:bookmarkEnd w:id="137"/>
      <w:r>
        <w:rPr>
          <w:rFonts w:ascii="Arial" w:hAnsi="Arial" w:cs="Arial"/>
          <w:color w:val="000000" w:themeColor="text1"/>
          <w:szCs w:val="21"/>
          <w14:textFill>
            <w14:solidFill>
              <w14:schemeClr w14:val="tx1"/>
            </w14:solidFill>
          </w14:textFill>
        </w:rPr>
        <w:t>提交投标文件。</w:t>
      </w:r>
    </w:p>
    <w:p w14:paraId="500FC08F">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据此函，签字代表宣布同意如下：</w:t>
      </w:r>
    </w:p>
    <w:p w14:paraId="075B1085">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4B9582F3">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（2）我方在投标之前已经与贵方进行了充分的沟通，完全理解并接受招标文件的各项规定和要求，对招标文件的合理性、合法性不再有异议。</w:t>
      </w:r>
    </w:p>
    <w:p w14:paraId="41CD8CCD">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（3）本投标有效期自投标截止之日起</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天。</w:t>
      </w:r>
    </w:p>
    <w:p w14:paraId="059F7D3A">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（4）如中标，本投标文件至本项目合同履行完毕止均保持有效，我方将按“招标文件”及政府采购法律、法规的规定履行合同责任和义务，并承诺不分包及转包他人。</w:t>
      </w:r>
    </w:p>
    <w:p w14:paraId="5293CAFF">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（5）我方同意按照贵方要求提供与投标有关的一切数据或资料。</w:t>
      </w:r>
    </w:p>
    <w:p w14:paraId="0ADF89EF">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（6）与本项目有关的一切正式往来信函请寄：</w:t>
      </w:r>
    </w:p>
    <w:bookmarkEnd w:id="133"/>
    <w:p w14:paraId="3CBB3B84">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地址：</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邮编：</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电话：</w:t>
      </w:r>
      <w:r>
        <w:rPr>
          <w:rFonts w:ascii="Arial" w:hAnsi="Arial" w:cs="Arial"/>
          <w:color w:val="000000" w:themeColor="text1"/>
          <w:szCs w:val="21"/>
          <w:u w:val="single"/>
          <w14:textFill>
            <w14:solidFill>
              <w14:schemeClr w14:val="tx1"/>
            </w14:solidFill>
          </w14:textFill>
        </w:rPr>
        <w:t xml:space="preserve">            </w:t>
      </w:r>
    </w:p>
    <w:p w14:paraId="75E6F870">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传真：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14:paraId="38D5D773">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供应商代表姓名</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职务：</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邮箱：</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14:paraId="7EB72CDE">
      <w:pPr>
        <w:spacing w:line="360" w:lineRule="auto"/>
        <w:rPr>
          <w:rFonts w:ascii="Arial" w:hAnsi="Arial" w:cs="Arial"/>
          <w:color w:val="000000" w:themeColor="text1"/>
          <w:szCs w:val="21"/>
          <w14:textFill>
            <w14:solidFill>
              <w14:schemeClr w14:val="tx1"/>
            </w14:solidFill>
          </w14:textFill>
        </w:rPr>
      </w:pPr>
    </w:p>
    <w:p w14:paraId="54413589">
      <w:pPr>
        <w:spacing w:line="360" w:lineRule="auto"/>
        <w:rPr>
          <w:rFonts w:ascii="Arial" w:hAnsi="Arial" w:cs="Arial"/>
          <w:color w:val="000000" w:themeColor="text1"/>
          <w:szCs w:val="21"/>
          <w14:textFill>
            <w14:solidFill>
              <w14:schemeClr w14:val="tx1"/>
            </w14:solidFill>
          </w14:textFill>
        </w:rPr>
      </w:pPr>
    </w:p>
    <w:p w14:paraId="64AFB065">
      <w:pPr>
        <w:spacing w:line="360" w:lineRule="auto"/>
        <w:rPr>
          <w:rFonts w:ascii="Arial" w:hAnsi="Arial" w:cs="Arial"/>
          <w:color w:val="000000" w:themeColor="text1"/>
          <w:szCs w:val="21"/>
          <w14:textFill>
            <w14:solidFill>
              <w14:schemeClr w14:val="tx1"/>
            </w14:solidFill>
          </w14:textFill>
        </w:rPr>
      </w:pPr>
    </w:p>
    <w:p w14:paraId="430EF48C">
      <w:pPr>
        <w:spacing w:line="36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14:paraId="2FC8813E">
      <w:pPr>
        <w:spacing w:line="360" w:lineRule="auto"/>
        <w:rPr>
          <w:rFonts w:ascii="Arial" w:hAnsi="Arial" w:cs="Arial"/>
          <w:color w:val="000000" w:themeColor="text1"/>
          <w:szCs w:val="21"/>
          <w14:textFill>
            <w14:solidFill>
              <w14:schemeClr w14:val="tx1"/>
            </w14:solidFill>
          </w14:textFill>
        </w:rPr>
      </w:pPr>
    </w:p>
    <w:p w14:paraId="3A12EDF5">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年</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月</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日</w:t>
      </w:r>
    </w:p>
    <w:p w14:paraId="033F9FF5">
      <w:pP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p>
    <w:p w14:paraId="3AE82636">
      <w:pPr>
        <w:rPr>
          <w:rFonts w:ascii="Arial" w:hAnsi="Arial" w:cs="Arial"/>
          <w:b/>
          <w:color w:val="000000" w:themeColor="text1"/>
          <w:szCs w:val="21"/>
          <w14:textFill>
            <w14:solidFill>
              <w14:schemeClr w14:val="tx1"/>
            </w14:solidFill>
          </w14:textFill>
        </w:rPr>
      </w:pPr>
    </w:p>
    <w:p w14:paraId="770EC5E6">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2．投标报价明细表格式：</w:t>
      </w:r>
    </w:p>
    <w:p w14:paraId="0CCB090F">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投标报价明细表</w:t>
      </w:r>
    </w:p>
    <w:p w14:paraId="64274BB4">
      <w:pPr>
        <w:pStyle w:val="217"/>
        <w:rPr>
          <w:color w:val="000000" w:themeColor="text1"/>
          <w14:textFill>
            <w14:solidFill>
              <w14:schemeClr w14:val="tx1"/>
            </w14:solidFill>
          </w14:textFill>
        </w:rPr>
      </w:pPr>
    </w:p>
    <w:p w14:paraId="52902EA0">
      <w:pPr>
        <w:rPr>
          <w:rFonts w:ascii="Arial" w:hAnsi="Arial" w:cs="Arial"/>
          <w:color w:val="000000" w:themeColor="text1"/>
          <w:szCs w:val="21"/>
          <w:u w:val="single"/>
          <w14:textFill>
            <w14:solidFill>
              <w14:schemeClr w14:val="tx1"/>
            </w14:solidFill>
          </w14:textFill>
        </w:rPr>
      </w:pPr>
      <w:bookmarkStart w:id="138" w:name="_Hlk127711070"/>
      <w:r>
        <w:rPr>
          <w:rFonts w:hint="eastAsia" w:ascii="Arial" w:hAnsi="Arial" w:cs="Arial"/>
          <w:color w:val="000000" w:themeColor="text1"/>
          <w:szCs w:val="21"/>
          <w14:textFill>
            <w14:solidFill>
              <w14:schemeClr w14:val="tx1"/>
            </w14:solidFill>
          </w14:textFill>
        </w:rPr>
        <w:t>标项</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 xml:space="preserve">                 </w:t>
      </w:r>
    </w:p>
    <w:p w14:paraId="0059A218">
      <w:pPr>
        <w:rPr>
          <w:rFonts w:ascii="Arial" w:hAnsi="Arial" w:cs="Arial"/>
          <w:color w:val="000000" w:themeColor="text1"/>
          <w:szCs w:val="21"/>
          <w14:textFill>
            <w14:solidFill>
              <w14:schemeClr w14:val="tx1"/>
            </w14:solidFill>
          </w14:textFill>
        </w:rPr>
      </w:pPr>
      <w:bookmarkStart w:id="139" w:name="_Hlk88990717"/>
    </w:p>
    <w:bookmarkEnd w:id="138"/>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2700"/>
      </w:tblGrid>
      <w:tr w14:paraId="29FF6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09AC30C3">
            <w:pPr>
              <w:kinsoku w:val="0"/>
              <w:overflowPunct w:val="0"/>
              <w:autoSpaceDE w:val="0"/>
              <w:autoSpaceDN w:val="0"/>
              <w:adjustRightInd w:val="0"/>
              <w:spacing w:line="360" w:lineRule="auto"/>
              <w:ind w:left="144"/>
              <w:jc w:val="center"/>
              <w:rPr>
                <w:color w:val="000000" w:themeColor="text1"/>
                <w:spacing w:val="2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DD76B9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3C47D51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2AC6C25D">
            <w:pPr>
              <w:kinsoku w:val="0"/>
              <w:overflowPunct w:val="0"/>
              <w:autoSpaceDE w:val="0"/>
              <w:autoSpaceDN w:val="0"/>
              <w:adjustRightInd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规格</w:t>
            </w:r>
          </w:p>
        </w:tc>
        <w:tc>
          <w:tcPr>
            <w:tcW w:w="1620" w:type="dxa"/>
            <w:tcBorders>
              <w:top w:val="single" w:color="auto" w:sz="4" w:space="0"/>
              <w:left w:val="single" w:color="auto" w:sz="4" w:space="0"/>
              <w:bottom w:val="single" w:color="auto" w:sz="4" w:space="0"/>
              <w:right w:val="single" w:color="auto" w:sz="4" w:space="0"/>
            </w:tcBorders>
            <w:vAlign w:val="center"/>
          </w:tcPr>
          <w:p w14:paraId="261B3444">
            <w:pPr>
              <w:kinsoku w:val="0"/>
              <w:overflowPunct w:val="0"/>
              <w:autoSpaceDE w:val="0"/>
              <w:autoSpaceDN w:val="0"/>
              <w:adjustRightIn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单位及数量</w:t>
            </w:r>
          </w:p>
        </w:tc>
        <w:tc>
          <w:tcPr>
            <w:tcW w:w="2700" w:type="dxa"/>
            <w:tcBorders>
              <w:top w:val="single" w:color="auto" w:sz="4" w:space="0"/>
              <w:left w:val="single" w:color="auto" w:sz="4" w:space="0"/>
              <w:bottom w:val="single" w:color="auto" w:sz="4" w:space="0"/>
              <w:right w:val="single" w:color="auto" w:sz="4" w:space="0"/>
            </w:tcBorders>
            <w:vAlign w:val="center"/>
          </w:tcPr>
          <w:p w14:paraId="136102F0">
            <w:pPr>
              <w:kinsoku w:val="0"/>
              <w:overflowPunct w:val="0"/>
              <w:autoSpaceDE w:val="0"/>
              <w:autoSpaceDN w:val="0"/>
              <w:adjustRightIn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投标报价单价</w:t>
            </w:r>
          </w:p>
          <w:p w14:paraId="71A8E3FC">
            <w:pPr>
              <w:kinsoku w:val="0"/>
              <w:overflowPunct w:val="0"/>
              <w:autoSpaceDE w:val="0"/>
              <w:autoSpaceDN w:val="0"/>
              <w:adjustRightInd w:val="0"/>
              <w:spacing w:line="360" w:lineRule="auto"/>
              <w:ind w:left="242"/>
              <w:jc w:val="center"/>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（元）</w:t>
            </w:r>
          </w:p>
        </w:tc>
      </w:tr>
      <w:tr w14:paraId="7D8DB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471F7C76">
            <w:pPr>
              <w:jc w:val="center"/>
              <w:rPr>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1DF682F3">
            <w:pPr>
              <w:jc w:val="center"/>
              <w:rPr>
                <w:color w:val="000000" w:themeColor="text1"/>
                <w:spacing w:val="20"/>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50A7414">
            <w:pPr>
              <w:jc w:val="center"/>
              <w:rPr>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4D13E7E6">
            <w:pPr>
              <w:jc w:val="center"/>
              <w:rPr>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0FB44B15">
            <w:pPr>
              <w:jc w:val="center"/>
              <w:rPr>
                <w:color w:val="000000" w:themeColor="text1"/>
                <w:spacing w:val="20"/>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31329BBF">
            <w:pPr>
              <w:jc w:val="center"/>
              <w:rPr>
                <w:color w:val="000000" w:themeColor="text1"/>
                <w:spacing w:val="20"/>
                <w:szCs w:val="21"/>
                <w14:textFill>
                  <w14:solidFill>
                    <w14:schemeClr w14:val="tx1"/>
                  </w14:solidFill>
                </w14:textFill>
              </w:rPr>
            </w:pPr>
          </w:p>
        </w:tc>
      </w:tr>
      <w:tr w14:paraId="322EB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410B247A">
            <w:pPr>
              <w:jc w:val="center"/>
              <w:rPr>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6383443E">
            <w:pPr>
              <w:jc w:val="center"/>
              <w:rPr>
                <w:color w:val="000000" w:themeColor="text1"/>
                <w:spacing w:val="20"/>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DDDFC41">
            <w:pPr>
              <w:jc w:val="center"/>
              <w:rPr>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08231B83">
            <w:pPr>
              <w:jc w:val="center"/>
              <w:rPr>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45E33885">
            <w:pPr>
              <w:jc w:val="center"/>
              <w:rPr>
                <w:color w:val="000000" w:themeColor="text1"/>
                <w:spacing w:val="20"/>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3D92575F">
            <w:pPr>
              <w:jc w:val="center"/>
              <w:rPr>
                <w:color w:val="000000" w:themeColor="text1"/>
                <w:spacing w:val="20"/>
                <w:szCs w:val="21"/>
                <w14:textFill>
                  <w14:solidFill>
                    <w14:schemeClr w14:val="tx1"/>
                  </w14:solidFill>
                </w14:textFill>
              </w:rPr>
            </w:pPr>
          </w:p>
        </w:tc>
      </w:tr>
      <w:tr w14:paraId="24D53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466D4350">
            <w:pPr>
              <w:jc w:val="center"/>
              <w:rPr>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68BC2E33">
            <w:pPr>
              <w:jc w:val="center"/>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w:t>
            </w:r>
          </w:p>
        </w:tc>
        <w:tc>
          <w:tcPr>
            <w:tcW w:w="1080" w:type="dxa"/>
            <w:tcBorders>
              <w:top w:val="single" w:color="auto" w:sz="4" w:space="0"/>
              <w:left w:val="single" w:color="auto" w:sz="4" w:space="0"/>
              <w:bottom w:val="single" w:color="auto" w:sz="4" w:space="0"/>
              <w:right w:val="single" w:color="auto" w:sz="4" w:space="0"/>
            </w:tcBorders>
            <w:vAlign w:val="center"/>
          </w:tcPr>
          <w:p w14:paraId="16454813">
            <w:pPr>
              <w:jc w:val="center"/>
              <w:rPr>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7AEAC9CE">
            <w:pPr>
              <w:jc w:val="center"/>
              <w:rPr>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1C4CD9ED">
            <w:pPr>
              <w:jc w:val="center"/>
              <w:rPr>
                <w:color w:val="000000" w:themeColor="text1"/>
                <w:spacing w:val="20"/>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00E3237D">
            <w:pPr>
              <w:jc w:val="center"/>
              <w:rPr>
                <w:color w:val="000000" w:themeColor="text1"/>
                <w:spacing w:val="20"/>
                <w:szCs w:val="21"/>
                <w14:textFill>
                  <w14:solidFill>
                    <w14:schemeClr w14:val="tx1"/>
                  </w14:solidFill>
                </w14:textFill>
              </w:rPr>
            </w:pPr>
          </w:p>
        </w:tc>
      </w:tr>
      <w:tr w14:paraId="73975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2248EE0D">
            <w:pPr>
              <w:jc w:val="center"/>
              <w:rPr>
                <w:color w:val="000000" w:themeColor="text1"/>
                <w:spacing w:val="20"/>
                <w:szCs w:val="21"/>
                <w14:textFill>
                  <w14:solidFill>
                    <w14:schemeClr w14:val="tx1"/>
                  </w14:solidFill>
                </w14:textFill>
              </w:rPr>
            </w:pPr>
          </w:p>
        </w:tc>
        <w:tc>
          <w:tcPr>
            <w:tcW w:w="8460" w:type="dxa"/>
            <w:gridSpan w:val="5"/>
            <w:tcBorders>
              <w:top w:val="single" w:color="auto" w:sz="4" w:space="0"/>
              <w:left w:val="single" w:color="auto" w:sz="4" w:space="0"/>
              <w:bottom w:val="single" w:color="auto" w:sz="4" w:space="0"/>
              <w:right w:val="single" w:color="auto" w:sz="4" w:space="0"/>
            </w:tcBorders>
            <w:vAlign w:val="center"/>
          </w:tcPr>
          <w:p w14:paraId="62E12D65">
            <w:pPr>
              <w:jc w:val="center"/>
              <w:rPr>
                <w:color w:val="000000" w:themeColor="text1"/>
                <w:spacing w:val="2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w:t>
            </w:r>
            <w:r>
              <w:rPr>
                <w:rFonts w:ascii="宋体" w:hAnsi="宋体" w:cs="宋体"/>
                <w:color w:val="000000" w:themeColor="text1"/>
                <w:spacing w:val="-102"/>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标</w:t>
            </w:r>
            <w:r>
              <w:rPr>
                <w:rFonts w:hint="eastAsia" w:ascii="宋体" w:hAnsi="宋体" w:cs="宋体"/>
                <w:color w:val="000000" w:themeColor="text1"/>
                <w:szCs w:val="21"/>
                <w14:textFill>
                  <w14:solidFill>
                    <w14:schemeClr w14:val="tx1"/>
                  </w14:solidFill>
                </w14:textFill>
              </w:rPr>
              <w:t>折扣系数</w:t>
            </w:r>
            <w:r>
              <w:rPr>
                <w:rFonts w:ascii="宋体" w:hAnsi="宋体" w:cs="宋体"/>
                <w:color w:val="000000" w:themeColor="text1"/>
                <w:spacing w:val="-100"/>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ascii="宋体" w:hAnsi="宋体"/>
                <w:color w:val="000000" w:themeColor="text1"/>
                <w:kern w:val="0"/>
                <w:szCs w:val="21"/>
                <w:u w:val="single"/>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spacing w:val="-97"/>
                <w:kern w:val="0"/>
                <w:szCs w:val="21"/>
                <w14:textFill>
                  <w14:solidFill>
                    <w14:schemeClr w14:val="tx1"/>
                  </w14:solidFill>
                </w14:textFill>
              </w:rPr>
              <w:t xml:space="preserve"> </w:t>
            </w:r>
            <w:r>
              <w:rPr>
                <w:rFonts w:ascii="宋体" w:hAnsi="宋体" w:cs="宋体"/>
                <w:color w:val="000000" w:themeColor="text1"/>
                <w:spacing w:val="8"/>
                <w:kern w:val="0"/>
                <w:szCs w:val="21"/>
                <w14:textFill>
                  <w14:solidFill>
                    <w14:schemeClr w14:val="tx1"/>
                  </w14:solidFill>
                </w14:textFill>
              </w:rPr>
              <w:t>%</w:t>
            </w:r>
            <w:r>
              <w:rPr>
                <w:rFonts w:hint="eastAsia" w:ascii="宋体" w:hAnsi="宋体" w:cs="宋体"/>
                <w:color w:val="000000" w:themeColor="text1"/>
                <w:spacing w:val="8"/>
                <w:kern w:val="0"/>
                <w:szCs w:val="21"/>
                <w14:textFill>
                  <w14:solidFill>
                    <w14:schemeClr w14:val="tx1"/>
                  </w14:solidFill>
                </w14:textFill>
              </w:rPr>
              <w:t>）</w:t>
            </w:r>
          </w:p>
        </w:tc>
      </w:tr>
    </w:tbl>
    <w:p w14:paraId="0F9245CA">
      <w:pPr>
        <w:spacing w:line="360" w:lineRule="auto"/>
        <w:rPr>
          <w:color w:val="000000" w:themeColor="text1"/>
          <w:spacing w:val="20"/>
          <w:szCs w:val="21"/>
          <w14:textFill>
            <w14:solidFill>
              <w14:schemeClr w14:val="tx1"/>
            </w14:solidFill>
          </w14:textFill>
        </w:rPr>
      </w:pPr>
    </w:p>
    <w:p w14:paraId="798C1758">
      <w:pPr>
        <w:pStyle w:val="17"/>
        <w:rPr>
          <w:rFonts w:ascii="Arial" w:hAnsi="Arial" w:cs="Arial"/>
          <w:color w:val="000000" w:themeColor="text1"/>
          <w:szCs w:val="21"/>
          <w14:textFill>
            <w14:solidFill>
              <w14:schemeClr w14:val="tx1"/>
            </w14:solidFill>
          </w14:textFill>
        </w:rPr>
      </w:pPr>
    </w:p>
    <w:p w14:paraId="0E687752">
      <w:pPr>
        <w:pStyle w:val="17"/>
        <w:rPr>
          <w:rFonts w:ascii="Arial" w:hAnsi="Arial" w:cs="Arial"/>
          <w:color w:val="000000" w:themeColor="text1"/>
          <w:szCs w:val="21"/>
          <w14:textFill>
            <w14:solidFill>
              <w14:schemeClr w14:val="tx1"/>
            </w14:solidFill>
          </w14:textFill>
        </w:rPr>
      </w:pPr>
    </w:p>
    <w:p w14:paraId="58B62B14">
      <w:pPr>
        <w:pStyle w:val="17"/>
        <w:rPr>
          <w:rFonts w:ascii="Arial" w:hAnsi="Arial" w:cs="Arial"/>
          <w:b/>
          <w:bCs/>
          <w:color w:val="000000" w:themeColor="text1"/>
          <w14:textFill>
            <w14:solidFill>
              <w14:schemeClr w14:val="tx1"/>
            </w14:solidFill>
          </w14:textFill>
        </w:rPr>
      </w:pPr>
      <w:r>
        <w:rPr>
          <w:rFonts w:ascii="Arial" w:hAnsi="Arial" w:cs="Arial"/>
          <w:b/>
          <w:bCs/>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本表如</w:t>
      </w:r>
      <w:r>
        <w:rPr>
          <w:rFonts w:hint="eastAsia"/>
          <w:color w:val="000000" w:themeColor="text1"/>
          <w14:textFill>
            <w14:solidFill>
              <w14:schemeClr w14:val="tx1"/>
            </w14:solidFill>
          </w14:textFill>
        </w:rPr>
        <w:t>与广西政府采购云平台不一致的，以广西政府采购云平台为准。</w:t>
      </w:r>
    </w:p>
    <w:p w14:paraId="5F9F7122">
      <w:pPr>
        <w:spacing w:line="360" w:lineRule="auto"/>
        <w:rPr>
          <w:rFonts w:ascii="Arial" w:hAnsi="Arial" w:cs="Arial"/>
          <w:color w:val="000000" w:themeColor="text1"/>
          <w:spacing w:val="20"/>
          <w:szCs w:val="21"/>
          <w14:textFill>
            <w14:solidFill>
              <w14:schemeClr w14:val="tx1"/>
            </w14:solidFill>
          </w14:textFill>
        </w:rPr>
      </w:pPr>
    </w:p>
    <w:p w14:paraId="02C42183">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14:paraId="3946513E">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  年  月  日</w:t>
      </w:r>
    </w:p>
    <w:p w14:paraId="59A78945">
      <w:pPr>
        <w:pStyle w:val="217"/>
        <w:rPr>
          <w:rFonts w:ascii="Arial" w:hAnsi="Arial" w:cs="Arial"/>
          <w:color w:val="000000" w:themeColor="text1"/>
          <w14:textFill>
            <w14:solidFill>
              <w14:schemeClr w14:val="tx1"/>
            </w14:solidFill>
          </w14:textFill>
        </w:rPr>
      </w:pPr>
    </w:p>
    <w:p w14:paraId="0B4A136E">
      <w:pPr>
        <w:pStyle w:val="217"/>
        <w:rPr>
          <w:rFonts w:ascii="Arial" w:hAnsi="Arial" w:cs="Arial"/>
          <w:color w:val="000000" w:themeColor="text1"/>
          <w14:textFill>
            <w14:solidFill>
              <w14:schemeClr w14:val="tx1"/>
            </w14:solidFill>
          </w14:textFill>
        </w:rPr>
      </w:pPr>
    </w:p>
    <w:bookmarkEnd w:id="139"/>
    <w:p w14:paraId="33D82400">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bookmarkStart w:id="140" w:name="_Hlk19115862"/>
      <w:r>
        <w:rPr>
          <w:rFonts w:ascii="Arial" w:hAnsi="Arial" w:cs="Arial"/>
          <w:color w:val="000000" w:themeColor="text1"/>
          <w:szCs w:val="21"/>
          <w14:textFill>
            <w14:solidFill>
              <w14:schemeClr w14:val="tx1"/>
            </w14:solidFill>
          </w14:textFill>
        </w:rPr>
        <w:t>3．过低报价合理性的说明。（如有）</w:t>
      </w:r>
    </w:p>
    <w:p w14:paraId="05E9E0F5">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hAnsi="Arial" w:cs="Arial"/>
          <w:color w:val="000000" w:themeColor="text1"/>
          <w14:textFill>
            <w14:solidFill>
              <w14:schemeClr w14:val="tx1"/>
            </w14:solidFill>
          </w14:textFill>
        </w:rPr>
        <w:t>自行决定是否</w:t>
      </w:r>
      <w:r>
        <w:rPr>
          <w:rFonts w:ascii="Arial" w:hAnsi="Arial" w:cs="Arial"/>
          <w:color w:val="000000" w:themeColor="text1"/>
          <w:kern w:val="1"/>
          <w:szCs w:val="21"/>
          <w14:textFill>
            <w14:solidFill>
              <w14:schemeClr w14:val="tx1"/>
            </w14:solidFill>
          </w14:textFill>
        </w:rPr>
        <w:t>直接在</w:t>
      </w:r>
      <w:r>
        <w:rPr>
          <w:rFonts w:ascii="Arial" w:hAnsi="Arial" w:cs="Arial"/>
          <w:color w:val="000000" w:themeColor="text1"/>
          <w:szCs w:val="21"/>
          <w14:textFill>
            <w14:solidFill>
              <w14:schemeClr w14:val="tx1"/>
            </w14:solidFill>
          </w14:textFill>
        </w:rPr>
        <w:t>此处进行陈述。格式自拟。（</w:t>
      </w:r>
      <w:r>
        <w:rPr>
          <w:rFonts w:ascii="Arial" w:hAnsi="Arial" w:cs="Arial"/>
          <w:color w:val="000000" w:themeColor="text1"/>
          <w:kern w:val="1"/>
          <w:szCs w:val="21"/>
          <w14:textFill>
            <w14:solidFill>
              <w14:schemeClr w14:val="tx1"/>
            </w14:solidFill>
          </w14:textFill>
        </w:rPr>
        <w:t>具体要求详见第四章评审方法及评审标准“过低报价合理性的审查”</w:t>
      </w:r>
      <w:r>
        <w:rPr>
          <w:rFonts w:ascii="Arial" w:hAnsi="Arial" w:cs="Arial"/>
          <w:color w:val="000000" w:themeColor="text1"/>
          <w:szCs w:val="21"/>
          <w14:textFill>
            <w14:solidFill>
              <w14:schemeClr w14:val="tx1"/>
            </w14:solidFill>
          </w14:textFill>
        </w:rPr>
        <w:t>）</w:t>
      </w:r>
    </w:p>
    <w:bookmarkEnd w:id="140"/>
    <w:p w14:paraId="7867B905">
      <w:pPr>
        <w:snapToGrid w:val="0"/>
        <w:spacing w:before="50" w:after="120" w:afterLines="50"/>
        <w:jc w:val="left"/>
        <w:rPr>
          <w:rFonts w:ascii="Arial" w:hAnsi="Arial" w:cs="Arial"/>
          <w:color w:val="000000" w:themeColor="text1"/>
          <w:szCs w:val="21"/>
          <w14:textFill>
            <w14:solidFill>
              <w14:schemeClr w14:val="tx1"/>
            </w14:solidFill>
          </w14:textFill>
        </w:rPr>
      </w:pPr>
    </w:p>
    <w:p w14:paraId="6AD21B55">
      <w:pPr>
        <w:widowControl/>
        <w:jc w:val="left"/>
        <w:rPr>
          <w:rFonts w:ascii="Arial" w:hAnsi="Arial" w:cs="Arial"/>
          <w:color w:val="000000" w:themeColor="text1"/>
          <w:szCs w:val="21"/>
          <w14:textFill>
            <w14:solidFill>
              <w14:schemeClr w14:val="tx1"/>
            </w14:solidFill>
          </w14:textFill>
        </w:rPr>
      </w:pPr>
      <w:bookmarkStart w:id="141" w:name="_Hlk65852042"/>
      <w:r>
        <w:rPr>
          <w:rFonts w:ascii="Arial" w:hAnsi="Arial" w:cs="Arial"/>
          <w:color w:val="000000" w:themeColor="text1"/>
          <w:szCs w:val="21"/>
          <w14:textFill>
            <w14:solidFill>
              <w14:schemeClr w14:val="tx1"/>
            </w14:solidFill>
          </w14:textFill>
        </w:rPr>
        <w:br w:type="page"/>
      </w:r>
      <w:bookmarkEnd w:id="141"/>
      <w:bookmarkStart w:id="142" w:name="_Hlk88990880"/>
      <w:r>
        <w:rPr>
          <w:rFonts w:hint="eastAsia" w:ascii="Arial" w:hAnsi="Arial" w:cs="Arial"/>
          <w:color w:val="000000" w:themeColor="text1"/>
          <w:szCs w:val="21"/>
          <w:lang w:val="en-US" w:eastAsia="zh-CN"/>
          <w14:textFill>
            <w14:solidFill>
              <w14:schemeClr w14:val="tx1"/>
            </w14:solidFill>
          </w14:textFill>
        </w:rPr>
        <w:t>4</w:t>
      </w:r>
      <w:r>
        <w:rPr>
          <w:rFonts w:ascii="Arial" w:hAnsi="Arial" w:cs="Arial"/>
          <w:color w:val="000000" w:themeColor="text1"/>
          <w:szCs w:val="21"/>
          <w14:textFill>
            <w14:solidFill>
              <w14:schemeClr w14:val="tx1"/>
            </w14:solidFill>
          </w14:textFill>
        </w:rPr>
        <w:t>．开标一览表</w:t>
      </w:r>
    </w:p>
    <w:p w14:paraId="196F6B0A">
      <w:pPr>
        <w:widowControl/>
        <w:jc w:val="left"/>
        <w:rPr>
          <w:rFonts w:ascii="Arial" w:hAnsi="Arial" w:cs="Arial"/>
          <w:color w:val="000000" w:themeColor="text1"/>
          <w:szCs w:val="21"/>
          <w14:textFill>
            <w14:solidFill>
              <w14:schemeClr w14:val="tx1"/>
            </w14:solidFill>
          </w14:textFill>
        </w:rPr>
      </w:pPr>
    </w:p>
    <w:p w14:paraId="626A2C7B">
      <w:pPr>
        <w:widowControl/>
        <w:jc w:val="left"/>
        <w:rPr>
          <w:rFonts w:ascii="Arial" w:hAnsi="Arial" w:cs="Arial"/>
          <w:color w:val="000000" w:themeColor="text1"/>
          <w:szCs w:val="21"/>
          <w14:textFill>
            <w14:solidFill>
              <w14:schemeClr w14:val="tx1"/>
            </w14:solidFill>
          </w14:textFill>
        </w:rPr>
      </w:pPr>
    </w:p>
    <w:p w14:paraId="1E396053">
      <w:pPr>
        <w:widowControl/>
        <w:jc w:val="left"/>
        <w:rPr>
          <w:rFonts w:ascii="Arial" w:hAnsi="Arial" w:cs="Arial"/>
          <w:color w:val="000000" w:themeColor="text1"/>
          <w:szCs w:val="21"/>
          <w14:textFill>
            <w14:solidFill>
              <w14:schemeClr w14:val="tx1"/>
            </w14:solidFill>
          </w14:textFill>
        </w:rPr>
      </w:pPr>
    </w:p>
    <w:p w14:paraId="1A310A60">
      <w:pPr>
        <w:rPr>
          <w:rFonts w:ascii="Arial" w:hAnsi="Arial" w:cs="Arial"/>
          <w:b/>
          <w:color w:val="000000" w:themeColor="text1"/>
          <w:szCs w:val="21"/>
          <w14:textFill>
            <w14:solidFill>
              <w14:schemeClr w14:val="tx1"/>
            </w14:solidFill>
          </w14:textFill>
        </w:rPr>
      </w:pPr>
    </w:p>
    <w:p w14:paraId="6667BD85">
      <w:pPr>
        <w:rPr>
          <w:rFonts w:ascii="Arial" w:hAnsi="Arial" w:cs="Arial"/>
          <w:b/>
          <w:color w:val="000000" w:themeColor="text1"/>
          <w:szCs w:val="21"/>
          <w14:textFill>
            <w14:solidFill>
              <w14:schemeClr w14:val="tx1"/>
            </w14:solidFill>
          </w14:textFill>
        </w:rPr>
      </w:pPr>
    </w:p>
    <w:p w14:paraId="34DE7D72">
      <w:pP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格式详见</w:t>
      </w:r>
      <w:r>
        <w:rPr>
          <w:rFonts w:hint="eastAsia" w:ascii="Arial" w:hAnsi="Arial" w:cs="Arial"/>
          <w:b/>
          <w:color w:val="000000" w:themeColor="text1"/>
          <w:szCs w:val="21"/>
          <w14:textFill>
            <w14:solidFill>
              <w14:schemeClr w14:val="tx1"/>
            </w14:solidFill>
          </w14:textFill>
        </w:rPr>
        <w:t>广西政府采购云</w:t>
      </w:r>
      <w:r>
        <w:rPr>
          <w:rFonts w:ascii="Arial" w:hAnsi="Arial" w:cs="Arial"/>
          <w:b/>
          <w:color w:val="000000" w:themeColor="text1"/>
          <w:szCs w:val="21"/>
          <w14:textFill>
            <w14:solidFill>
              <w14:schemeClr w14:val="tx1"/>
            </w14:solidFill>
          </w14:textFill>
        </w:rPr>
        <w:t>平台，且仅在</w:t>
      </w:r>
      <w:r>
        <w:rPr>
          <w:rFonts w:hint="eastAsia" w:ascii="Arial" w:hAnsi="Arial" w:cs="Arial"/>
          <w:b/>
          <w:color w:val="000000" w:themeColor="text1"/>
          <w:szCs w:val="21"/>
          <w14:textFill>
            <w14:solidFill>
              <w14:schemeClr w14:val="tx1"/>
            </w14:solidFill>
          </w14:textFill>
        </w:rPr>
        <w:t>广西政府采购云</w:t>
      </w:r>
      <w:r>
        <w:rPr>
          <w:rFonts w:ascii="Arial" w:hAnsi="Arial" w:cs="Arial"/>
          <w:b/>
          <w:color w:val="000000" w:themeColor="text1"/>
          <w:szCs w:val="21"/>
          <w14:textFill>
            <w14:solidFill>
              <w14:schemeClr w14:val="tx1"/>
            </w14:solidFill>
          </w14:textFill>
        </w:rPr>
        <w:t>平台填写即可。</w:t>
      </w:r>
      <w:bookmarkEnd w:id="142"/>
    </w:p>
    <w:p w14:paraId="567F47FE">
      <w:pPr>
        <w:widowControl/>
        <w:jc w:val="left"/>
        <w:rPr>
          <w:color w:val="000000" w:themeColor="text1"/>
          <w:szCs w:val="21"/>
          <w14:textFill>
            <w14:solidFill>
              <w14:schemeClr w14:val="tx1"/>
            </w14:solidFill>
          </w14:textFill>
        </w:rPr>
      </w:pPr>
    </w:p>
    <w:sectPr>
      <w:headerReference r:id="rId15"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8B67">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5802289"/>
                          </w:sdtPr>
                          <w:sdtContent>
                            <w:p w14:paraId="3EF5DBDC">
                              <w:pPr>
                                <w:pStyle w:val="31"/>
                                <w:jc w:val="center"/>
                              </w:pPr>
                              <w:r>
                                <w:fldChar w:fldCharType="begin"/>
                              </w:r>
                              <w:r>
                                <w:instrText xml:space="preserve">PAGE   \* MERGEFORMAT</w:instrText>
                              </w:r>
                              <w:r>
                                <w:fldChar w:fldCharType="separate"/>
                              </w:r>
                              <w:r>
                                <w:rPr>
                                  <w:lang w:val="zh-CN"/>
                                </w:rPr>
                                <w:t>35</w:t>
                              </w:r>
                              <w:r>
                                <w:fldChar w:fldCharType="end"/>
                              </w:r>
                            </w:p>
                          </w:sdtContent>
                        </w:sdt>
                        <w:p w14:paraId="7900545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975802289"/>
                    </w:sdtPr>
                    <w:sdtContent>
                      <w:p w14:paraId="3EF5DBDC">
                        <w:pPr>
                          <w:pStyle w:val="31"/>
                          <w:jc w:val="center"/>
                        </w:pPr>
                        <w:r>
                          <w:fldChar w:fldCharType="begin"/>
                        </w:r>
                        <w:r>
                          <w:instrText xml:space="preserve">PAGE   \* MERGEFORMAT</w:instrText>
                        </w:r>
                        <w:r>
                          <w:fldChar w:fldCharType="separate"/>
                        </w:r>
                        <w:r>
                          <w:rPr>
                            <w:lang w:val="zh-CN"/>
                          </w:rPr>
                          <w:t>35</w:t>
                        </w:r>
                        <w:r>
                          <w:fldChar w:fldCharType="end"/>
                        </w:r>
                      </w:p>
                    </w:sdtContent>
                  </w:sdt>
                  <w:p w14:paraId="79005452"/>
                </w:txbxContent>
              </v:textbox>
            </v:shape>
          </w:pict>
        </mc:Fallback>
      </mc:AlternateContent>
    </w:r>
  </w:p>
  <w:p w14:paraId="246EC1E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A1641">
    <w:pPr>
      <w:pStyle w:val="31"/>
      <w:framePr w:wrap="around" w:vAnchor="text" w:hAnchor="margin" w:xAlign="center" w:y="1"/>
      <w:rPr>
        <w:rStyle w:val="55"/>
      </w:rPr>
    </w:pPr>
    <w:r>
      <w:fldChar w:fldCharType="begin"/>
    </w:r>
    <w:r>
      <w:rPr>
        <w:rStyle w:val="55"/>
      </w:rPr>
      <w:instrText xml:space="preserve">PAGE  </w:instrText>
    </w:r>
    <w:r>
      <w:fldChar w:fldCharType="end"/>
    </w:r>
  </w:p>
  <w:p w14:paraId="34447024">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D838">
    <w:pPr>
      <w:pStyle w:val="3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F9107">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2DF9107">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87F7F">
    <w:pPr>
      <w:pStyle w:val="31"/>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4D322">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D64D322">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59FD">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06991">
    <w:pPr>
      <w:pStyle w:val="32"/>
      <w:jc w:val="left"/>
    </w:pPr>
    <w:r>
      <w:rPr>
        <w:rFonts w:hint="eastAsia"/>
      </w:rPr>
      <w:t xml:space="preserve">广西机电设备招标有限公司招标文件                                                               </w:t>
    </w:r>
  </w:p>
  <w:p w14:paraId="4D9E8E5B">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475C">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5374">
    <w:pPr>
      <w:pStyle w:val="32"/>
      <w:jc w:val="left"/>
    </w:pPr>
    <w:r>
      <w:rPr>
        <w:rFonts w:hint="eastAsia"/>
      </w:rPr>
      <w:t xml:space="preserve">广西机电设备招标有限公司招标文件                                                           </w:t>
    </w:r>
  </w:p>
  <w:p w14:paraId="089260E3">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FE02">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6C28">
    <w:pPr>
      <w:pStyle w:val="32"/>
      <w:jc w:val="left"/>
    </w:pPr>
    <w:r>
      <w:rPr>
        <w:rFonts w:hint="eastAsia"/>
      </w:rPr>
      <w:t>广西机电设备招标有限公司招标文件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8EEA2">
    <w:pPr>
      <w:pStyle w:val="32"/>
      <w:jc w:val="left"/>
    </w:pPr>
    <w:r>
      <w:rPr>
        <w:rFonts w:hint="eastAsia"/>
      </w:rPr>
      <w:t>广西机电设备招标有限公司招标文件评标方法及评标标准</w:t>
    </w:r>
  </w:p>
  <w:p w14:paraId="3BE7AE85">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F3F3">
    <w:pPr>
      <w:rPr>
        <w:sz w:val="18"/>
        <w:szCs w:val="18"/>
        <w:u w:val="single"/>
      </w:rPr>
    </w:pPr>
    <w:r>
      <w:rPr>
        <w:rFonts w:hint="eastAsia"/>
        <w:sz w:val="18"/>
        <w:szCs w:val="18"/>
        <w:u w:val="single"/>
      </w:rPr>
      <w:t>广西机电设备招标有限公司招标文件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63BF">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9DE12"/>
    <w:multiLevelType w:val="singleLevel"/>
    <w:tmpl w:val="95D9DE12"/>
    <w:lvl w:ilvl="0" w:tentative="0">
      <w:start w:val="1"/>
      <w:numFmt w:val="decimal"/>
      <w:lvlText w:val="%1."/>
      <w:lvlJc w:val="left"/>
      <w:pPr>
        <w:tabs>
          <w:tab w:val="left" w:pos="312"/>
        </w:tabs>
      </w:pPr>
    </w:lvl>
  </w:abstractNum>
  <w:abstractNum w:abstractNumId="1">
    <w:nsid w:val="990719D9"/>
    <w:multiLevelType w:val="singleLevel"/>
    <w:tmpl w:val="990719D9"/>
    <w:lvl w:ilvl="0" w:tentative="0">
      <w:start w:val="1"/>
      <w:numFmt w:val="decimal"/>
      <w:lvlText w:val="%1."/>
      <w:lvlJc w:val="left"/>
      <w:pPr>
        <w:tabs>
          <w:tab w:val="left" w:pos="312"/>
        </w:tabs>
      </w:pPr>
    </w:lvl>
  </w:abstractNum>
  <w:abstractNum w:abstractNumId="2">
    <w:nsid w:val="AC41351E"/>
    <w:multiLevelType w:val="singleLevel"/>
    <w:tmpl w:val="AC41351E"/>
    <w:lvl w:ilvl="0" w:tentative="0">
      <w:start w:val="1"/>
      <w:numFmt w:val="decimal"/>
      <w:lvlText w:val="%1."/>
      <w:lvlJc w:val="left"/>
      <w:pPr>
        <w:tabs>
          <w:tab w:val="left" w:pos="312"/>
        </w:tabs>
      </w:pPr>
    </w:lvl>
  </w:abstractNum>
  <w:abstractNum w:abstractNumId="3">
    <w:nsid w:val="DF6E2FA2"/>
    <w:multiLevelType w:val="singleLevel"/>
    <w:tmpl w:val="DF6E2FA2"/>
    <w:lvl w:ilvl="0" w:tentative="0">
      <w:start w:val="1"/>
      <w:numFmt w:val="decimal"/>
      <w:lvlText w:val="%1."/>
      <w:lvlJc w:val="left"/>
      <w:pPr>
        <w:tabs>
          <w:tab w:val="left" w:pos="312"/>
        </w:tabs>
      </w:pPr>
    </w:lvl>
  </w:abstractNum>
  <w:abstractNum w:abstractNumId="4">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9A87EEC"/>
    <w:multiLevelType w:val="singleLevel"/>
    <w:tmpl w:val="19A87EEC"/>
    <w:lvl w:ilvl="0" w:tentative="0">
      <w:start w:val="1"/>
      <w:numFmt w:val="decimal"/>
      <w:lvlText w:val="%1."/>
      <w:lvlJc w:val="left"/>
      <w:pPr>
        <w:tabs>
          <w:tab w:val="left" w:pos="312"/>
        </w:tabs>
      </w:pPr>
    </w:lvl>
  </w:abstractNum>
  <w:abstractNum w:abstractNumId="6">
    <w:nsid w:val="19B56297"/>
    <w:multiLevelType w:val="singleLevel"/>
    <w:tmpl w:val="19B56297"/>
    <w:lvl w:ilvl="0" w:tentative="0">
      <w:start w:val="1"/>
      <w:numFmt w:val="decimal"/>
      <w:lvlText w:val="%1."/>
      <w:lvlJc w:val="left"/>
      <w:pPr>
        <w:tabs>
          <w:tab w:val="left" w:pos="312"/>
        </w:tabs>
      </w:pPr>
    </w:lvl>
  </w:abstractNum>
  <w:abstractNum w:abstractNumId="7">
    <w:nsid w:val="4CEE964C"/>
    <w:multiLevelType w:val="singleLevel"/>
    <w:tmpl w:val="4CEE964C"/>
    <w:lvl w:ilvl="0" w:tentative="0">
      <w:start w:val="1"/>
      <w:numFmt w:val="decimal"/>
      <w:lvlText w:val="%1."/>
      <w:lvlJc w:val="left"/>
      <w:pPr>
        <w:tabs>
          <w:tab w:val="left" w:pos="312"/>
        </w:tabs>
      </w:pPr>
    </w:lvl>
  </w:abstractNum>
  <w:abstractNum w:abstractNumId="8">
    <w:nsid w:val="7FAD9B18"/>
    <w:multiLevelType w:val="singleLevel"/>
    <w:tmpl w:val="7FAD9B18"/>
    <w:lvl w:ilvl="0" w:tentative="0">
      <w:start w:val="1"/>
      <w:numFmt w:val="decimal"/>
      <w:lvlText w:val="%1."/>
      <w:lvlJc w:val="left"/>
      <w:pPr>
        <w:tabs>
          <w:tab w:val="left" w:pos="312"/>
        </w:tabs>
      </w:pPr>
    </w:lvl>
  </w:abstractNum>
  <w:num w:numId="1">
    <w:abstractNumId w:val="3"/>
  </w:num>
  <w:num w:numId="2">
    <w:abstractNumId w:val="5"/>
  </w:num>
  <w:num w:numId="3">
    <w:abstractNumId w:val="1"/>
  </w:num>
  <w:num w:numId="4">
    <w:abstractNumId w:val="2"/>
  </w:num>
  <w:num w:numId="5">
    <w:abstractNumId w:val="6"/>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kYjE0Zjk5NWRjOGM0NTNjN2QyNTkzOTFiMjQwYzY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C81"/>
    <w:rsid w:val="00003D02"/>
    <w:rsid w:val="00003DAE"/>
    <w:rsid w:val="0000436E"/>
    <w:rsid w:val="000046C2"/>
    <w:rsid w:val="000055C3"/>
    <w:rsid w:val="000058D7"/>
    <w:rsid w:val="00005E55"/>
    <w:rsid w:val="0000644D"/>
    <w:rsid w:val="00006E2C"/>
    <w:rsid w:val="00007315"/>
    <w:rsid w:val="000079FF"/>
    <w:rsid w:val="00007B0D"/>
    <w:rsid w:val="00007F38"/>
    <w:rsid w:val="000102A9"/>
    <w:rsid w:val="00010339"/>
    <w:rsid w:val="000105C3"/>
    <w:rsid w:val="00011B70"/>
    <w:rsid w:val="00011D72"/>
    <w:rsid w:val="00012078"/>
    <w:rsid w:val="00012218"/>
    <w:rsid w:val="00012320"/>
    <w:rsid w:val="0001242C"/>
    <w:rsid w:val="00012447"/>
    <w:rsid w:val="000128AC"/>
    <w:rsid w:val="000129EA"/>
    <w:rsid w:val="00013034"/>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15B7"/>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833"/>
    <w:rsid w:val="00034947"/>
    <w:rsid w:val="00034A89"/>
    <w:rsid w:val="000352BA"/>
    <w:rsid w:val="00035840"/>
    <w:rsid w:val="00035844"/>
    <w:rsid w:val="00035A8D"/>
    <w:rsid w:val="00035C94"/>
    <w:rsid w:val="00035F2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D55"/>
    <w:rsid w:val="00045069"/>
    <w:rsid w:val="00045070"/>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2326"/>
    <w:rsid w:val="000529E7"/>
    <w:rsid w:val="00052DBE"/>
    <w:rsid w:val="00053175"/>
    <w:rsid w:val="000534EE"/>
    <w:rsid w:val="0005359C"/>
    <w:rsid w:val="0005387F"/>
    <w:rsid w:val="00053BFC"/>
    <w:rsid w:val="0005428F"/>
    <w:rsid w:val="000544F4"/>
    <w:rsid w:val="000545D3"/>
    <w:rsid w:val="00054676"/>
    <w:rsid w:val="00054870"/>
    <w:rsid w:val="00054AB0"/>
    <w:rsid w:val="00054ABD"/>
    <w:rsid w:val="00054CCC"/>
    <w:rsid w:val="00054F7D"/>
    <w:rsid w:val="00055230"/>
    <w:rsid w:val="00055557"/>
    <w:rsid w:val="000555EA"/>
    <w:rsid w:val="00055945"/>
    <w:rsid w:val="00055A8A"/>
    <w:rsid w:val="00055AF4"/>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AEB"/>
    <w:rsid w:val="00064C80"/>
    <w:rsid w:val="00065429"/>
    <w:rsid w:val="00065587"/>
    <w:rsid w:val="00065AB7"/>
    <w:rsid w:val="00065BFE"/>
    <w:rsid w:val="00065C40"/>
    <w:rsid w:val="00065D71"/>
    <w:rsid w:val="000666D4"/>
    <w:rsid w:val="000673D8"/>
    <w:rsid w:val="00067DE7"/>
    <w:rsid w:val="00070106"/>
    <w:rsid w:val="0007014F"/>
    <w:rsid w:val="000706AC"/>
    <w:rsid w:val="00070950"/>
    <w:rsid w:val="000709D3"/>
    <w:rsid w:val="00070A7D"/>
    <w:rsid w:val="00070AAB"/>
    <w:rsid w:val="000712F8"/>
    <w:rsid w:val="00071A68"/>
    <w:rsid w:val="00071A6A"/>
    <w:rsid w:val="00071A8B"/>
    <w:rsid w:val="00071C95"/>
    <w:rsid w:val="0007240C"/>
    <w:rsid w:val="00072A95"/>
    <w:rsid w:val="00072CEC"/>
    <w:rsid w:val="0007368B"/>
    <w:rsid w:val="00073C3B"/>
    <w:rsid w:val="00074144"/>
    <w:rsid w:val="000745E9"/>
    <w:rsid w:val="00074674"/>
    <w:rsid w:val="000747B7"/>
    <w:rsid w:val="00074923"/>
    <w:rsid w:val="000749E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EC2"/>
    <w:rsid w:val="000870C0"/>
    <w:rsid w:val="00087358"/>
    <w:rsid w:val="000873F5"/>
    <w:rsid w:val="0008771A"/>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F8"/>
    <w:rsid w:val="000941F6"/>
    <w:rsid w:val="000942AF"/>
    <w:rsid w:val="0009454A"/>
    <w:rsid w:val="000945C5"/>
    <w:rsid w:val="00094ECF"/>
    <w:rsid w:val="00095092"/>
    <w:rsid w:val="0009592E"/>
    <w:rsid w:val="00095AAF"/>
    <w:rsid w:val="00095B76"/>
    <w:rsid w:val="00095ECB"/>
    <w:rsid w:val="00096D28"/>
    <w:rsid w:val="0009715C"/>
    <w:rsid w:val="00097406"/>
    <w:rsid w:val="000975D5"/>
    <w:rsid w:val="00097D9D"/>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509A"/>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3BA"/>
    <w:rsid w:val="000B26D6"/>
    <w:rsid w:val="000B2D1E"/>
    <w:rsid w:val="000B316D"/>
    <w:rsid w:val="000B3194"/>
    <w:rsid w:val="000B3CFE"/>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869"/>
    <w:rsid w:val="000C099A"/>
    <w:rsid w:val="000C1825"/>
    <w:rsid w:val="000C1979"/>
    <w:rsid w:val="000C1DBB"/>
    <w:rsid w:val="000C20B5"/>
    <w:rsid w:val="000C2508"/>
    <w:rsid w:val="000C270D"/>
    <w:rsid w:val="000C2AE8"/>
    <w:rsid w:val="000C2B1E"/>
    <w:rsid w:val="000C2C63"/>
    <w:rsid w:val="000C350A"/>
    <w:rsid w:val="000C3518"/>
    <w:rsid w:val="000C3762"/>
    <w:rsid w:val="000C41CD"/>
    <w:rsid w:val="000C4988"/>
    <w:rsid w:val="000C5167"/>
    <w:rsid w:val="000C57DD"/>
    <w:rsid w:val="000C59D1"/>
    <w:rsid w:val="000C5C88"/>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2D0F"/>
    <w:rsid w:val="000D31CB"/>
    <w:rsid w:val="000D3DCE"/>
    <w:rsid w:val="000D3E1B"/>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508E"/>
    <w:rsid w:val="000E565C"/>
    <w:rsid w:val="000E575A"/>
    <w:rsid w:val="000E612C"/>
    <w:rsid w:val="000E6372"/>
    <w:rsid w:val="000E6D38"/>
    <w:rsid w:val="000E6D94"/>
    <w:rsid w:val="000E72E7"/>
    <w:rsid w:val="000E72F6"/>
    <w:rsid w:val="000E7533"/>
    <w:rsid w:val="000E75B3"/>
    <w:rsid w:val="000E75D1"/>
    <w:rsid w:val="000E7C51"/>
    <w:rsid w:val="000E7CC8"/>
    <w:rsid w:val="000F0524"/>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4486"/>
    <w:rsid w:val="000F4B3A"/>
    <w:rsid w:val="000F4B82"/>
    <w:rsid w:val="000F506D"/>
    <w:rsid w:val="000F5331"/>
    <w:rsid w:val="000F55C9"/>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BE"/>
    <w:rsid w:val="00113CD1"/>
    <w:rsid w:val="00113FAA"/>
    <w:rsid w:val="00114359"/>
    <w:rsid w:val="0011487E"/>
    <w:rsid w:val="0011492A"/>
    <w:rsid w:val="00115093"/>
    <w:rsid w:val="00115417"/>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A75"/>
    <w:rsid w:val="00122E8B"/>
    <w:rsid w:val="00123529"/>
    <w:rsid w:val="0012388E"/>
    <w:rsid w:val="00123E7A"/>
    <w:rsid w:val="001241D1"/>
    <w:rsid w:val="00124271"/>
    <w:rsid w:val="00124457"/>
    <w:rsid w:val="00124669"/>
    <w:rsid w:val="0012466D"/>
    <w:rsid w:val="00124985"/>
    <w:rsid w:val="00124DA6"/>
    <w:rsid w:val="00125609"/>
    <w:rsid w:val="001257A9"/>
    <w:rsid w:val="00125CB3"/>
    <w:rsid w:val="00125D8A"/>
    <w:rsid w:val="00126655"/>
    <w:rsid w:val="00126707"/>
    <w:rsid w:val="0012679D"/>
    <w:rsid w:val="001269E0"/>
    <w:rsid w:val="00126A92"/>
    <w:rsid w:val="00126F2B"/>
    <w:rsid w:val="00126FC8"/>
    <w:rsid w:val="001270F4"/>
    <w:rsid w:val="001274D7"/>
    <w:rsid w:val="00127514"/>
    <w:rsid w:val="001279A3"/>
    <w:rsid w:val="00127B28"/>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B4E"/>
    <w:rsid w:val="00137BD8"/>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43DB"/>
    <w:rsid w:val="00164F8F"/>
    <w:rsid w:val="00165130"/>
    <w:rsid w:val="0016529F"/>
    <w:rsid w:val="00165645"/>
    <w:rsid w:val="001658F5"/>
    <w:rsid w:val="00165F38"/>
    <w:rsid w:val="001661B8"/>
    <w:rsid w:val="00166237"/>
    <w:rsid w:val="00166385"/>
    <w:rsid w:val="0016644D"/>
    <w:rsid w:val="0016655F"/>
    <w:rsid w:val="001666AA"/>
    <w:rsid w:val="00166EE6"/>
    <w:rsid w:val="001672AF"/>
    <w:rsid w:val="00167454"/>
    <w:rsid w:val="00167460"/>
    <w:rsid w:val="00167517"/>
    <w:rsid w:val="0016764C"/>
    <w:rsid w:val="00170307"/>
    <w:rsid w:val="00170377"/>
    <w:rsid w:val="001706B2"/>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E1F"/>
    <w:rsid w:val="00173F0C"/>
    <w:rsid w:val="0017426E"/>
    <w:rsid w:val="00175014"/>
    <w:rsid w:val="001751EE"/>
    <w:rsid w:val="001753D1"/>
    <w:rsid w:val="00175B11"/>
    <w:rsid w:val="00175B5B"/>
    <w:rsid w:val="00176AFA"/>
    <w:rsid w:val="00176B0A"/>
    <w:rsid w:val="00176C2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3EA"/>
    <w:rsid w:val="001A0896"/>
    <w:rsid w:val="001A0F97"/>
    <w:rsid w:val="001A0FF1"/>
    <w:rsid w:val="001A11A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DA1"/>
    <w:rsid w:val="001A6A4C"/>
    <w:rsid w:val="001A7328"/>
    <w:rsid w:val="001A775C"/>
    <w:rsid w:val="001A7CA4"/>
    <w:rsid w:val="001A7CBA"/>
    <w:rsid w:val="001B0DF5"/>
    <w:rsid w:val="001B16E6"/>
    <w:rsid w:val="001B1736"/>
    <w:rsid w:val="001B1AE6"/>
    <w:rsid w:val="001B1CC8"/>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48E"/>
    <w:rsid w:val="001C0846"/>
    <w:rsid w:val="001C0FCB"/>
    <w:rsid w:val="001C148A"/>
    <w:rsid w:val="001C15DB"/>
    <w:rsid w:val="001C16C8"/>
    <w:rsid w:val="001C17AC"/>
    <w:rsid w:val="001C1814"/>
    <w:rsid w:val="001C1B36"/>
    <w:rsid w:val="001C1F01"/>
    <w:rsid w:val="001C2831"/>
    <w:rsid w:val="001C32D4"/>
    <w:rsid w:val="001C3BCE"/>
    <w:rsid w:val="001C3D5E"/>
    <w:rsid w:val="001C3D80"/>
    <w:rsid w:val="001C4222"/>
    <w:rsid w:val="001C4361"/>
    <w:rsid w:val="001C4AA8"/>
    <w:rsid w:val="001C51A3"/>
    <w:rsid w:val="001C5358"/>
    <w:rsid w:val="001C56D1"/>
    <w:rsid w:val="001C5A59"/>
    <w:rsid w:val="001C606C"/>
    <w:rsid w:val="001C61E9"/>
    <w:rsid w:val="001C67E7"/>
    <w:rsid w:val="001C6F0D"/>
    <w:rsid w:val="001C7325"/>
    <w:rsid w:val="001C7702"/>
    <w:rsid w:val="001C7A8C"/>
    <w:rsid w:val="001D0774"/>
    <w:rsid w:val="001D0AF1"/>
    <w:rsid w:val="001D0B07"/>
    <w:rsid w:val="001D0D82"/>
    <w:rsid w:val="001D0F05"/>
    <w:rsid w:val="001D1136"/>
    <w:rsid w:val="001D151F"/>
    <w:rsid w:val="001D15D9"/>
    <w:rsid w:val="001D1912"/>
    <w:rsid w:val="001D1DD7"/>
    <w:rsid w:val="001D1EC2"/>
    <w:rsid w:val="001D215D"/>
    <w:rsid w:val="001D21CD"/>
    <w:rsid w:val="001D23EF"/>
    <w:rsid w:val="001D2608"/>
    <w:rsid w:val="001D273D"/>
    <w:rsid w:val="001D285A"/>
    <w:rsid w:val="001D3534"/>
    <w:rsid w:val="001D3652"/>
    <w:rsid w:val="001D4607"/>
    <w:rsid w:val="001D49FD"/>
    <w:rsid w:val="001D4EB1"/>
    <w:rsid w:val="001D5354"/>
    <w:rsid w:val="001D537F"/>
    <w:rsid w:val="001D565B"/>
    <w:rsid w:val="001D592E"/>
    <w:rsid w:val="001D6B8D"/>
    <w:rsid w:val="001D6D80"/>
    <w:rsid w:val="001D723E"/>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4004"/>
    <w:rsid w:val="001E4100"/>
    <w:rsid w:val="001E478C"/>
    <w:rsid w:val="001E4C00"/>
    <w:rsid w:val="001E4D12"/>
    <w:rsid w:val="001E4D56"/>
    <w:rsid w:val="001E4DB4"/>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F07"/>
    <w:rsid w:val="0021206E"/>
    <w:rsid w:val="00212451"/>
    <w:rsid w:val="002127B9"/>
    <w:rsid w:val="00212B08"/>
    <w:rsid w:val="00212B38"/>
    <w:rsid w:val="00213289"/>
    <w:rsid w:val="00213825"/>
    <w:rsid w:val="00213CEF"/>
    <w:rsid w:val="00214189"/>
    <w:rsid w:val="0021432D"/>
    <w:rsid w:val="00214532"/>
    <w:rsid w:val="00214ADD"/>
    <w:rsid w:val="0021525B"/>
    <w:rsid w:val="002160AD"/>
    <w:rsid w:val="00216356"/>
    <w:rsid w:val="002164F1"/>
    <w:rsid w:val="00216A00"/>
    <w:rsid w:val="00216B19"/>
    <w:rsid w:val="00216CCC"/>
    <w:rsid w:val="00216E16"/>
    <w:rsid w:val="002172B5"/>
    <w:rsid w:val="0021738B"/>
    <w:rsid w:val="00217EE6"/>
    <w:rsid w:val="00220082"/>
    <w:rsid w:val="002203BD"/>
    <w:rsid w:val="00220517"/>
    <w:rsid w:val="00220776"/>
    <w:rsid w:val="0022116D"/>
    <w:rsid w:val="002216CC"/>
    <w:rsid w:val="00221ED0"/>
    <w:rsid w:val="002221C3"/>
    <w:rsid w:val="002222FA"/>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B36"/>
    <w:rsid w:val="00231F9E"/>
    <w:rsid w:val="00232498"/>
    <w:rsid w:val="002324E2"/>
    <w:rsid w:val="0023254E"/>
    <w:rsid w:val="00232918"/>
    <w:rsid w:val="00232955"/>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40B2"/>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20C"/>
    <w:rsid w:val="00251CC2"/>
    <w:rsid w:val="00251EB3"/>
    <w:rsid w:val="00251EE5"/>
    <w:rsid w:val="00252136"/>
    <w:rsid w:val="00252D18"/>
    <w:rsid w:val="0025329B"/>
    <w:rsid w:val="00253582"/>
    <w:rsid w:val="0025362C"/>
    <w:rsid w:val="002538BA"/>
    <w:rsid w:val="00253AC1"/>
    <w:rsid w:val="00253AE3"/>
    <w:rsid w:val="00253C3E"/>
    <w:rsid w:val="00253EC4"/>
    <w:rsid w:val="0025418A"/>
    <w:rsid w:val="00254240"/>
    <w:rsid w:val="0025425A"/>
    <w:rsid w:val="002547EA"/>
    <w:rsid w:val="00254C79"/>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76E"/>
    <w:rsid w:val="00261A11"/>
    <w:rsid w:val="00261CB5"/>
    <w:rsid w:val="00261D8A"/>
    <w:rsid w:val="002625F2"/>
    <w:rsid w:val="00262999"/>
    <w:rsid w:val="00262CA3"/>
    <w:rsid w:val="00262D43"/>
    <w:rsid w:val="00263413"/>
    <w:rsid w:val="00263AEC"/>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8CA"/>
    <w:rsid w:val="00267BBD"/>
    <w:rsid w:val="00267EC5"/>
    <w:rsid w:val="00267F3E"/>
    <w:rsid w:val="0027038F"/>
    <w:rsid w:val="00270DFB"/>
    <w:rsid w:val="00270EAC"/>
    <w:rsid w:val="00271150"/>
    <w:rsid w:val="0027297F"/>
    <w:rsid w:val="00272EB3"/>
    <w:rsid w:val="00273328"/>
    <w:rsid w:val="00273743"/>
    <w:rsid w:val="0027393F"/>
    <w:rsid w:val="0027438E"/>
    <w:rsid w:val="0027447A"/>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8F2"/>
    <w:rsid w:val="00277AB9"/>
    <w:rsid w:val="00277F52"/>
    <w:rsid w:val="00277F90"/>
    <w:rsid w:val="002809A3"/>
    <w:rsid w:val="00280AED"/>
    <w:rsid w:val="00280E91"/>
    <w:rsid w:val="00281979"/>
    <w:rsid w:val="00281E85"/>
    <w:rsid w:val="0028200C"/>
    <w:rsid w:val="00282011"/>
    <w:rsid w:val="00282533"/>
    <w:rsid w:val="00282622"/>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4959"/>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C4"/>
    <w:rsid w:val="002A0D1C"/>
    <w:rsid w:val="002A0DD4"/>
    <w:rsid w:val="002A2381"/>
    <w:rsid w:val="002A24CF"/>
    <w:rsid w:val="002A2537"/>
    <w:rsid w:val="002A2AB8"/>
    <w:rsid w:val="002A2B8E"/>
    <w:rsid w:val="002A3123"/>
    <w:rsid w:val="002A3195"/>
    <w:rsid w:val="002A3789"/>
    <w:rsid w:val="002A399D"/>
    <w:rsid w:val="002A5126"/>
    <w:rsid w:val="002A51EB"/>
    <w:rsid w:val="002A529E"/>
    <w:rsid w:val="002A5948"/>
    <w:rsid w:val="002A5BCC"/>
    <w:rsid w:val="002A5C4F"/>
    <w:rsid w:val="002A6115"/>
    <w:rsid w:val="002A639F"/>
    <w:rsid w:val="002A64F2"/>
    <w:rsid w:val="002A6590"/>
    <w:rsid w:val="002A6708"/>
    <w:rsid w:val="002A7058"/>
    <w:rsid w:val="002A7478"/>
    <w:rsid w:val="002A7678"/>
    <w:rsid w:val="002A7B26"/>
    <w:rsid w:val="002B01AD"/>
    <w:rsid w:val="002B037F"/>
    <w:rsid w:val="002B047F"/>
    <w:rsid w:val="002B0A48"/>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E0"/>
    <w:rsid w:val="002C24C4"/>
    <w:rsid w:val="002C25D4"/>
    <w:rsid w:val="002C2AB5"/>
    <w:rsid w:val="002C2CCD"/>
    <w:rsid w:val="002C2DBF"/>
    <w:rsid w:val="002C2F7F"/>
    <w:rsid w:val="002C2FB4"/>
    <w:rsid w:val="002C2FD3"/>
    <w:rsid w:val="002C3027"/>
    <w:rsid w:val="002C3683"/>
    <w:rsid w:val="002C3C31"/>
    <w:rsid w:val="002C4417"/>
    <w:rsid w:val="002C4AFD"/>
    <w:rsid w:val="002C5516"/>
    <w:rsid w:val="002C5A3A"/>
    <w:rsid w:val="002C5D7E"/>
    <w:rsid w:val="002C61F7"/>
    <w:rsid w:val="002C654E"/>
    <w:rsid w:val="002C6A57"/>
    <w:rsid w:val="002C6DC2"/>
    <w:rsid w:val="002C6DDA"/>
    <w:rsid w:val="002C713E"/>
    <w:rsid w:val="002C72FB"/>
    <w:rsid w:val="002C77B0"/>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9D7"/>
    <w:rsid w:val="002F5F68"/>
    <w:rsid w:val="002F6028"/>
    <w:rsid w:val="002F6673"/>
    <w:rsid w:val="002F66C9"/>
    <w:rsid w:val="002F66DB"/>
    <w:rsid w:val="002F6DE4"/>
    <w:rsid w:val="002F7155"/>
    <w:rsid w:val="002F7700"/>
    <w:rsid w:val="002F778A"/>
    <w:rsid w:val="002F7954"/>
    <w:rsid w:val="002F7C27"/>
    <w:rsid w:val="002F7CCB"/>
    <w:rsid w:val="002F7EB8"/>
    <w:rsid w:val="0030086D"/>
    <w:rsid w:val="00300C25"/>
    <w:rsid w:val="00300D86"/>
    <w:rsid w:val="00300E82"/>
    <w:rsid w:val="003015B5"/>
    <w:rsid w:val="00301655"/>
    <w:rsid w:val="003017E1"/>
    <w:rsid w:val="003021BB"/>
    <w:rsid w:val="00302588"/>
    <w:rsid w:val="00302643"/>
    <w:rsid w:val="00302D5B"/>
    <w:rsid w:val="00302F6A"/>
    <w:rsid w:val="00303061"/>
    <w:rsid w:val="0030359B"/>
    <w:rsid w:val="00303A66"/>
    <w:rsid w:val="00303D62"/>
    <w:rsid w:val="00303FEF"/>
    <w:rsid w:val="00303FFA"/>
    <w:rsid w:val="00304041"/>
    <w:rsid w:val="003040C0"/>
    <w:rsid w:val="003044AD"/>
    <w:rsid w:val="00304501"/>
    <w:rsid w:val="00304917"/>
    <w:rsid w:val="00304DC8"/>
    <w:rsid w:val="00305040"/>
    <w:rsid w:val="003051FF"/>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B1"/>
    <w:rsid w:val="003300E1"/>
    <w:rsid w:val="00330380"/>
    <w:rsid w:val="003303B7"/>
    <w:rsid w:val="003304A1"/>
    <w:rsid w:val="00330A37"/>
    <w:rsid w:val="00330A59"/>
    <w:rsid w:val="00330B81"/>
    <w:rsid w:val="003311FC"/>
    <w:rsid w:val="00331300"/>
    <w:rsid w:val="00331713"/>
    <w:rsid w:val="00331820"/>
    <w:rsid w:val="00331AB2"/>
    <w:rsid w:val="00331F6C"/>
    <w:rsid w:val="00332637"/>
    <w:rsid w:val="00332F69"/>
    <w:rsid w:val="00333A15"/>
    <w:rsid w:val="00333A6D"/>
    <w:rsid w:val="00333D8E"/>
    <w:rsid w:val="00333DF6"/>
    <w:rsid w:val="00333F1D"/>
    <w:rsid w:val="003341BB"/>
    <w:rsid w:val="003347E1"/>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8B1"/>
    <w:rsid w:val="003408E2"/>
    <w:rsid w:val="00340A5B"/>
    <w:rsid w:val="00340A83"/>
    <w:rsid w:val="00340CB6"/>
    <w:rsid w:val="00340D35"/>
    <w:rsid w:val="00340EE4"/>
    <w:rsid w:val="0034123C"/>
    <w:rsid w:val="003412BF"/>
    <w:rsid w:val="003415A2"/>
    <w:rsid w:val="0034168B"/>
    <w:rsid w:val="003416C0"/>
    <w:rsid w:val="00341CF7"/>
    <w:rsid w:val="00341DFD"/>
    <w:rsid w:val="0034295D"/>
    <w:rsid w:val="00342C62"/>
    <w:rsid w:val="0034312D"/>
    <w:rsid w:val="0034330F"/>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500DB"/>
    <w:rsid w:val="00350268"/>
    <w:rsid w:val="003503A9"/>
    <w:rsid w:val="00350573"/>
    <w:rsid w:val="00350594"/>
    <w:rsid w:val="00350B46"/>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60354"/>
    <w:rsid w:val="0036071E"/>
    <w:rsid w:val="00360720"/>
    <w:rsid w:val="00360FEF"/>
    <w:rsid w:val="0036119E"/>
    <w:rsid w:val="00361D18"/>
    <w:rsid w:val="00362D66"/>
    <w:rsid w:val="00362E07"/>
    <w:rsid w:val="00363198"/>
    <w:rsid w:val="003631E0"/>
    <w:rsid w:val="00363B12"/>
    <w:rsid w:val="00363E69"/>
    <w:rsid w:val="003640DD"/>
    <w:rsid w:val="0036423C"/>
    <w:rsid w:val="003648BB"/>
    <w:rsid w:val="00364C43"/>
    <w:rsid w:val="00364D2C"/>
    <w:rsid w:val="00364D59"/>
    <w:rsid w:val="00365433"/>
    <w:rsid w:val="003654BE"/>
    <w:rsid w:val="003654DD"/>
    <w:rsid w:val="003657EE"/>
    <w:rsid w:val="00365B9B"/>
    <w:rsid w:val="00365D2E"/>
    <w:rsid w:val="00365DBB"/>
    <w:rsid w:val="00365DF5"/>
    <w:rsid w:val="003668A0"/>
    <w:rsid w:val="0036695E"/>
    <w:rsid w:val="00366A1A"/>
    <w:rsid w:val="00366EE1"/>
    <w:rsid w:val="003673E6"/>
    <w:rsid w:val="003674C3"/>
    <w:rsid w:val="003675F0"/>
    <w:rsid w:val="003678EA"/>
    <w:rsid w:val="00367A90"/>
    <w:rsid w:val="00367E71"/>
    <w:rsid w:val="00370372"/>
    <w:rsid w:val="003703EC"/>
    <w:rsid w:val="003706D5"/>
    <w:rsid w:val="00370769"/>
    <w:rsid w:val="00370963"/>
    <w:rsid w:val="00371009"/>
    <w:rsid w:val="00371252"/>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42E"/>
    <w:rsid w:val="00376987"/>
    <w:rsid w:val="00376AF3"/>
    <w:rsid w:val="00376CFA"/>
    <w:rsid w:val="00377D45"/>
    <w:rsid w:val="003800E2"/>
    <w:rsid w:val="003801DC"/>
    <w:rsid w:val="00380E15"/>
    <w:rsid w:val="00380F51"/>
    <w:rsid w:val="003811BA"/>
    <w:rsid w:val="00381993"/>
    <w:rsid w:val="00381AC4"/>
    <w:rsid w:val="00381B3A"/>
    <w:rsid w:val="00381F75"/>
    <w:rsid w:val="00381FAE"/>
    <w:rsid w:val="0038248C"/>
    <w:rsid w:val="00382980"/>
    <w:rsid w:val="00382ABA"/>
    <w:rsid w:val="00382C61"/>
    <w:rsid w:val="00382D1F"/>
    <w:rsid w:val="003830EF"/>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DE"/>
    <w:rsid w:val="00385DD1"/>
    <w:rsid w:val="00385E50"/>
    <w:rsid w:val="003863F2"/>
    <w:rsid w:val="0038685F"/>
    <w:rsid w:val="00386B43"/>
    <w:rsid w:val="00386CBA"/>
    <w:rsid w:val="00386E82"/>
    <w:rsid w:val="00386FC4"/>
    <w:rsid w:val="0038728C"/>
    <w:rsid w:val="00387677"/>
    <w:rsid w:val="00387F7C"/>
    <w:rsid w:val="00391901"/>
    <w:rsid w:val="00391AC1"/>
    <w:rsid w:val="00391B2B"/>
    <w:rsid w:val="00391B84"/>
    <w:rsid w:val="00391E1C"/>
    <w:rsid w:val="00391FF2"/>
    <w:rsid w:val="003920C7"/>
    <w:rsid w:val="003923E6"/>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9DC"/>
    <w:rsid w:val="003B6031"/>
    <w:rsid w:val="003B6178"/>
    <w:rsid w:val="003B6223"/>
    <w:rsid w:val="003B638E"/>
    <w:rsid w:val="003B6BF1"/>
    <w:rsid w:val="003B6C19"/>
    <w:rsid w:val="003B6E81"/>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A23"/>
    <w:rsid w:val="003C7B28"/>
    <w:rsid w:val="003D0AF6"/>
    <w:rsid w:val="003D0BFD"/>
    <w:rsid w:val="003D0FA5"/>
    <w:rsid w:val="003D1004"/>
    <w:rsid w:val="003D115F"/>
    <w:rsid w:val="003D11D9"/>
    <w:rsid w:val="003D1E5A"/>
    <w:rsid w:val="003D228C"/>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BA"/>
    <w:rsid w:val="003F1622"/>
    <w:rsid w:val="003F1AA3"/>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8E5"/>
    <w:rsid w:val="003F58F4"/>
    <w:rsid w:val="003F5990"/>
    <w:rsid w:val="003F5E3F"/>
    <w:rsid w:val="003F6068"/>
    <w:rsid w:val="003F6152"/>
    <w:rsid w:val="003F67CB"/>
    <w:rsid w:val="003F6D1A"/>
    <w:rsid w:val="003F759C"/>
    <w:rsid w:val="00400541"/>
    <w:rsid w:val="00400688"/>
    <w:rsid w:val="004018B0"/>
    <w:rsid w:val="00401CD0"/>
    <w:rsid w:val="00402083"/>
    <w:rsid w:val="0040257A"/>
    <w:rsid w:val="00402608"/>
    <w:rsid w:val="00403542"/>
    <w:rsid w:val="004036AC"/>
    <w:rsid w:val="00403A15"/>
    <w:rsid w:val="00403AD6"/>
    <w:rsid w:val="004042E5"/>
    <w:rsid w:val="00404A7D"/>
    <w:rsid w:val="00405461"/>
    <w:rsid w:val="00405477"/>
    <w:rsid w:val="0040566B"/>
    <w:rsid w:val="004058B9"/>
    <w:rsid w:val="00405AB5"/>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4A9"/>
    <w:rsid w:val="004114C9"/>
    <w:rsid w:val="00411645"/>
    <w:rsid w:val="00411863"/>
    <w:rsid w:val="00411D31"/>
    <w:rsid w:val="004128FF"/>
    <w:rsid w:val="00412B52"/>
    <w:rsid w:val="00412BDE"/>
    <w:rsid w:val="00413022"/>
    <w:rsid w:val="0041398B"/>
    <w:rsid w:val="00413F0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4827"/>
    <w:rsid w:val="0042505E"/>
    <w:rsid w:val="00425115"/>
    <w:rsid w:val="004257A7"/>
    <w:rsid w:val="00425A22"/>
    <w:rsid w:val="00425A94"/>
    <w:rsid w:val="00425B0B"/>
    <w:rsid w:val="00425E7D"/>
    <w:rsid w:val="00425EF9"/>
    <w:rsid w:val="00426396"/>
    <w:rsid w:val="0042663A"/>
    <w:rsid w:val="004270B5"/>
    <w:rsid w:val="00427843"/>
    <w:rsid w:val="004279C1"/>
    <w:rsid w:val="00427B37"/>
    <w:rsid w:val="0043009A"/>
    <w:rsid w:val="004303BB"/>
    <w:rsid w:val="004305C5"/>
    <w:rsid w:val="00430C05"/>
    <w:rsid w:val="0043115F"/>
    <w:rsid w:val="004318F9"/>
    <w:rsid w:val="00431BB8"/>
    <w:rsid w:val="004327A9"/>
    <w:rsid w:val="004329E5"/>
    <w:rsid w:val="00432B9E"/>
    <w:rsid w:val="00432E66"/>
    <w:rsid w:val="00432F84"/>
    <w:rsid w:val="0043362A"/>
    <w:rsid w:val="0043436F"/>
    <w:rsid w:val="00434374"/>
    <w:rsid w:val="00434476"/>
    <w:rsid w:val="00434A4A"/>
    <w:rsid w:val="00434E4F"/>
    <w:rsid w:val="00435197"/>
    <w:rsid w:val="0043557B"/>
    <w:rsid w:val="0043561C"/>
    <w:rsid w:val="00435DF5"/>
    <w:rsid w:val="0043678E"/>
    <w:rsid w:val="0043699B"/>
    <w:rsid w:val="00436DF9"/>
    <w:rsid w:val="00437005"/>
    <w:rsid w:val="00437876"/>
    <w:rsid w:val="00437B57"/>
    <w:rsid w:val="00440068"/>
    <w:rsid w:val="00440418"/>
    <w:rsid w:val="004410BC"/>
    <w:rsid w:val="00441164"/>
    <w:rsid w:val="004414D3"/>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501E9"/>
    <w:rsid w:val="004503A1"/>
    <w:rsid w:val="0045059B"/>
    <w:rsid w:val="00450674"/>
    <w:rsid w:val="00450CAE"/>
    <w:rsid w:val="004511C7"/>
    <w:rsid w:val="0045197A"/>
    <w:rsid w:val="00451C64"/>
    <w:rsid w:val="0045201A"/>
    <w:rsid w:val="0045251E"/>
    <w:rsid w:val="00452687"/>
    <w:rsid w:val="00453D2C"/>
    <w:rsid w:val="00453DB3"/>
    <w:rsid w:val="00453DC1"/>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211"/>
    <w:rsid w:val="004646B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B68"/>
    <w:rsid w:val="00467D8B"/>
    <w:rsid w:val="00467EDD"/>
    <w:rsid w:val="00470D4C"/>
    <w:rsid w:val="0047122D"/>
    <w:rsid w:val="00471361"/>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8B8"/>
    <w:rsid w:val="004779AB"/>
    <w:rsid w:val="00477B96"/>
    <w:rsid w:val="00477C52"/>
    <w:rsid w:val="00477CA1"/>
    <w:rsid w:val="00477FA2"/>
    <w:rsid w:val="004801BA"/>
    <w:rsid w:val="0048028B"/>
    <w:rsid w:val="00480316"/>
    <w:rsid w:val="00480C8E"/>
    <w:rsid w:val="00481382"/>
    <w:rsid w:val="00481A19"/>
    <w:rsid w:val="00481BAB"/>
    <w:rsid w:val="00481C87"/>
    <w:rsid w:val="004828B4"/>
    <w:rsid w:val="004829E4"/>
    <w:rsid w:val="00482F94"/>
    <w:rsid w:val="00483314"/>
    <w:rsid w:val="004836CB"/>
    <w:rsid w:val="004840B7"/>
    <w:rsid w:val="00484D3F"/>
    <w:rsid w:val="004851C3"/>
    <w:rsid w:val="00485352"/>
    <w:rsid w:val="00485B74"/>
    <w:rsid w:val="00486122"/>
    <w:rsid w:val="0048639E"/>
    <w:rsid w:val="004867DA"/>
    <w:rsid w:val="00486EA4"/>
    <w:rsid w:val="00486FCB"/>
    <w:rsid w:val="004876C2"/>
    <w:rsid w:val="004878B6"/>
    <w:rsid w:val="00487B62"/>
    <w:rsid w:val="00487C76"/>
    <w:rsid w:val="00487E61"/>
    <w:rsid w:val="00487F1E"/>
    <w:rsid w:val="00490130"/>
    <w:rsid w:val="004902C0"/>
    <w:rsid w:val="00490831"/>
    <w:rsid w:val="00491095"/>
    <w:rsid w:val="00491630"/>
    <w:rsid w:val="004918B1"/>
    <w:rsid w:val="00491C5E"/>
    <w:rsid w:val="0049269C"/>
    <w:rsid w:val="004928A8"/>
    <w:rsid w:val="00492B8D"/>
    <w:rsid w:val="00492C56"/>
    <w:rsid w:val="00492F1A"/>
    <w:rsid w:val="0049304E"/>
    <w:rsid w:val="00493211"/>
    <w:rsid w:val="004932D9"/>
    <w:rsid w:val="00493782"/>
    <w:rsid w:val="004938E0"/>
    <w:rsid w:val="0049398D"/>
    <w:rsid w:val="004939A6"/>
    <w:rsid w:val="00493CF5"/>
    <w:rsid w:val="00493E2D"/>
    <w:rsid w:val="00494B2E"/>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A41"/>
    <w:rsid w:val="004A3A47"/>
    <w:rsid w:val="004A3ABF"/>
    <w:rsid w:val="004A3F18"/>
    <w:rsid w:val="004A43DF"/>
    <w:rsid w:val="004A45FD"/>
    <w:rsid w:val="004A471D"/>
    <w:rsid w:val="004A493E"/>
    <w:rsid w:val="004A4D06"/>
    <w:rsid w:val="004A4FC8"/>
    <w:rsid w:val="004A50BC"/>
    <w:rsid w:val="004A5232"/>
    <w:rsid w:val="004A55BE"/>
    <w:rsid w:val="004A657D"/>
    <w:rsid w:val="004A664D"/>
    <w:rsid w:val="004A6825"/>
    <w:rsid w:val="004A6D5C"/>
    <w:rsid w:val="004A723F"/>
    <w:rsid w:val="004A76F0"/>
    <w:rsid w:val="004A76FD"/>
    <w:rsid w:val="004A7922"/>
    <w:rsid w:val="004B0033"/>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962"/>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91F"/>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6B9"/>
    <w:rsid w:val="004F083D"/>
    <w:rsid w:val="004F0C3F"/>
    <w:rsid w:val="004F0DF9"/>
    <w:rsid w:val="004F1A7E"/>
    <w:rsid w:val="004F2715"/>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B35"/>
    <w:rsid w:val="0050634D"/>
    <w:rsid w:val="00506441"/>
    <w:rsid w:val="005067EB"/>
    <w:rsid w:val="00506A1E"/>
    <w:rsid w:val="00506B64"/>
    <w:rsid w:val="00506C00"/>
    <w:rsid w:val="00507749"/>
    <w:rsid w:val="00507A41"/>
    <w:rsid w:val="00510162"/>
    <w:rsid w:val="005106A0"/>
    <w:rsid w:val="00510A77"/>
    <w:rsid w:val="00510B78"/>
    <w:rsid w:val="005111E1"/>
    <w:rsid w:val="00511586"/>
    <w:rsid w:val="0051180D"/>
    <w:rsid w:val="0051227C"/>
    <w:rsid w:val="0051254F"/>
    <w:rsid w:val="005125B3"/>
    <w:rsid w:val="005125B6"/>
    <w:rsid w:val="005129F7"/>
    <w:rsid w:val="00512AF0"/>
    <w:rsid w:val="00512E59"/>
    <w:rsid w:val="005130A1"/>
    <w:rsid w:val="005133C9"/>
    <w:rsid w:val="0051367A"/>
    <w:rsid w:val="00513E25"/>
    <w:rsid w:val="0051430B"/>
    <w:rsid w:val="005144B5"/>
    <w:rsid w:val="00514710"/>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9CF"/>
    <w:rsid w:val="00524A48"/>
    <w:rsid w:val="005251FB"/>
    <w:rsid w:val="00525285"/>
    <w:rsid w:val="0052543F"/>
    <w:rsid w:val="0052553B"/>
    <w:rsid w:val="00525A58"/>
    <w:rsid w:val="00525A6A"/>
    <w:rsid w:val="00525BBB"/>
    <w:rsid w:val="00525DF6"/>
    <w:rsid w:val="00526118"/>
    <w:rsid w:val="005263EB"/>
    <w:rsid w:val="00526534"/>
    <w:rsid w:val="0052699C"/>
    <w:rsid w:val="00526CF2"/>
    <w:rsid w:val="0052700A"/>
    <w:rsid w:val="005275E5"/>
    <w:rsid w:val="00527868"/>
    <w:rsid w:val="00527A5E"/>
    <w:rsid w:val="00527B27"/>
    <w:rsid w:val="00527BA9"/>
    <w:rsid w:val="00530166"/>
    <w:rsid w:val="00530771"/>
    <w:rsid w:val="00530783"/>
    <w:rsid w:val="00530833"/>
    <w:rsid w:val="00530A26"/>
    <w:rsid w:val="00530DE9"/>
    <w:rsid w:val="00530EBF"/>
    <w:rsid w:val="00531469"/>
    <w:rsid w:val="005314FB"/>
    <w:rsid w:val="005320EA"/>
    <w:rsid w:val="00533561"/>
    <w:rsid w:val="00533C9D"/>
    <w:rsid w:val="005348CE"/>
    <w:rsid w:val="00534A7B"/>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FEB"/>
    <w:rsid w:val="0054766B"/>
    <w:rsid w:val="00547E0F"/>
    <w:rsid w:val="005501CE"/>
    <w:rsid w:val="00550242"/>
    <w:rsid w:val="00550733"/>
    <w:rsid w:val="00550AA6"/>
    <w:rsid w:val="00550BAA"/>
    <w:rsid w:val="00550D0E"/>
    <w:rsid w:val="005516BD"/>
    <w:rsid w:val="0055172A"/>
    <w:rsid w:val="005520B1"/>
    <w:rsid w:val="00552731"/>
    <w:rsid w:val="00552833"/>
    <w:rsid w:val="005529BB"/>
    <w:rsid w:val="00552F06"/>
    <w:rsid w:val="005530E3"/>
    <w:rsid w:val="00553198"/>
    <w:rsid w:val="00553457"/>
    <w:rsid w:val="0055347B"/>
    <w:rsid w:val="00553797"/>
    <w:rsid w:val="005539EC"/>
    <w:rsid w:val="00553A0B"/>
    <w:rsid w:val="00553FFB"/>
    <w:rsid w:val="005542EE"/>
    <w:rsid w:val="00554329"/>
    <w:rsid w:val="00554607"/>
    <w:rsid w:val="00554627"/>
    <w:rsid w:val="0055475C"/>
    <w:rsid w:val="005547FF"/>
    <w:rsid w:val="00554D86"/>
    <w:rsid w:val="00554E74"/>
    <w:rsid w:val="00554F04"/>
    <w:rsid w:val="00555E12"/>
    <w:rsid w:val="00556136"/>
    <w:rsid w:val="005563C9"/>
    <w:rsid w:val="005566AA"/>
    <w:rsid w:val="00556B93"/>
    <w:rsid w:val="00556D00"/>
    <w:rsid w:val="0055711B"/>
    <w:rsid w:val="0055738E"/>
    <w:rsid w:val="005574F9"/>
    <w:rsid w:val="0055758F"/>
    <w:rsid w:val="00557DAC"/>
    <w:rsid w:val="00560031"/>
    <w:rsid w:val="005602EA"/>
    <w:rsid w:val="00560404"/>
    <w:rsid w:val="00560624"/>
    <w:rsid w:val="00560881"/>
    <w:rsid w:val="00560978"/>
    <w:rsid w:val="00560A37"/>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E3D"/>
    <w:rsid w:val="005634BA"/>
    <w:rsid w:val="00563ADB"/>
    <w:rsid w:val="00563EC3"/>
    <w:rsid w:val="00563F75"/>
    <w:rsid w:val="005640EB"/>
    <w:rsid w:val="00564600"/>
    <w:rsid w:val="0056495D"/>
    <w:rsid w:val="00564DA3"/>
    <w:rsid w:val="00564EB4"/>
    <w:rsid w:val="005651DE"/>
    <w:rsid w:val="00565514"/>
    <w:rsid w:val="0056557A"/>
    <w:rsid w:val="00565FCB"/>
    <w:rsid w:val="00566076"/>
    <w:rsid w:val="00566282"/>
    <w:rsid w:val="005666B9"/>
    <w:rsid w:val="00566766"/>
    <w:rsid w:val="00566845"/>
    <w:rsid w:val="00566A6C"/>
    <w:rsid w:val="00566F82"/>
    <w:rsid w:val="00567218"/>
    <w:rsid w:val="00567646"/>
    <w:rsid w:val="00567B69"/>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7C9"/>
    <w:rsid w:val="00573C20"/>
    <w:rsid w:val="00574098"/>
    <w:rsid w:val="0057418A"/>
    <w:rsid w:val="00574923"/>
    <w:rsid w:val="005749F3"/>
    <w:rsid w:val="00574D59"/>
    <w:rsid w:val="0057512E"/>
    <w:rsid w:val="0057535A"/>
    <w:rsid w:val="00575641"/>
    <w:rsid w:val="00575C24"/>
    <w:rsid w:val="00576226"/>
    <w:rsid w:val="005762EA"/>
    <w:rsid w:val="005767AE"/>
    <w:rsid w:val="00576933"/>
    <w:rsid w:val="005773EC"/>
    <w:rsid w:val="00577AD2"/>
    <w:rsid w:val="00580390"/>
    <w:rsid w:val="00580491"/>
    <w:rsid w:val="00580F52"/>
    <w:rsid w:val="0058137E"/>
    <w:rsid w:val="005816EE"/>
    <w:rsid w:val="005817B2"/>
    <w:rsid w:val="005819CB"/>
    <w:rsid w:val="005819F7"/>
    <w:rsid w:val="00581A20"/>
    <w:rsid w:val="00581C35"/>
    <w:rsid w:val="00581C62"/>
    <w:rsid w:val="0058204A"/>
    <w:rsid w:val="005820EC"/>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719"/>
    <w:rsid w:val="00585AAE"/>
    <w:rsid w:val="00585C03"/>
    <w:rsid w:val="00585F1C"/>
    <w:rsid w:val="005863B2"/>
    <w:rsid w:val="005863F7"/>
    <w:rsid w:val="00586637"/>
    <w:rsid w:val="005868AB"/>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A0203"/>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581C"/>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E02"/>
    <w:rsid w:val="005B1595"/>
    <w:rsid w:val="005B1731"/>
    <w:rsid w:val="005B1878"/>
    <w:rsid w:val="005B1CF5"/>
    <w:rsid w:val="005B203F"/>
    <w:rsid w:val="005B2054"/>
    <w:rsid w:val="005B247D"/>
    <w:rsid w:val="005B2561"/>
    <w:rsid w:val="005B25AA"/>
    <w:rsid w:val="005B2607"/>
    <w:rsid w:val="005B26FD"/>
    <w:rsid w:val="005B2BC5"/>
    <w:rsid w:val="005B2E63"/>
    <w:rsid w:val="005B3EF1"/>
    <w:rsid w:val="005B3F34"/>
    <w:rsid w:val="005B429E"/>
    <w:rsid w:val="005B42A7"/>
    <w:rsid w:val="005B44D0"/>
    <w:rsid w:val="005B4CD8"/>
    <w:rsid w:val="005B55D6"/>
    <w:rsid w:val="005B5B11"/>
    <w:rsid w:val="005B5C27"/>
    <w:rsid w:val="005B5C4A"/>
    <w:rsid w:val="005B5FC3"/>
    <w:rsid w:val="005B60BD"/>
    <w:rsid w:val="005B61BF"/>
    <w:rsid w:val="005B668D"/>
    <w:rsid w:val="005B6717"/>
    <w:rsid w:val="005B67FE"/>
    <w:rsid w:val="005B6837"/>
    <w:rsid w:val="005B6913"/>
    <w:rsid w:val="005B6AD3"/>
    <w:rsid w:val="005B705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E9"/>
    <w:rsid w:val="005D19D4"/>
    <w:rsid w:val="005D1A3C"/>
    <w:rsid w:val="005D1B75"/>
    <w:rsid w:val="005D1C71"/>
    <w:rsid w:val="005D1E86"/>
    <w:rsid w:val="005D21A6"/>
    <w:rsid w:val="005D2854"/>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D63"/>
    <w:rsid w:val="005F1D68"/>
    <w:rsid w:val="005F2BC2"/>
    <w:rsid w:val="005F2FB8"/>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97"/>
    <w:rsid w:val="005F731B"/>
    <w:rsid w:val="005F786A"/>
    <w:rsid w:val="005F79F6"/>
    <w:rsid w:val="005F7AC1"/>
    <w:rsid w:val="005F7EA3"/>
    <w:rsid w:val="00600DA1"/>
    <w:rsid w:val="006013FB"/>
    <w:rsid w:val="00601583"/>
    <w:rsid w:val="00601CE8"/>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C20"/>
    <w:rsid w:val="00611189"/>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900"/>
    <w:rsid w:val="00616A41"/>
    <w:rsid w:val="00616ACC"/>
    <w:rsid w:val="00616B2A"/>
    <w:rsid w:val="0061744E"/>
    <w:rsid w:val="0061747F"/>
    <w:rsid w:val="0061799E"/>
    <w:rsid w:val="00617B9D"/>
    <w:rsid w:val="00617CDA"/>
    <w:rsid w:val="00620102"/>
    <w:rsid w:val="0062032D"/>
    <w:rsid w:val="006204D9"/>
    <w:rsid w:val="0062057F"/>
    <w:rsid w:val="006205AD"/>
    <w:rsid w:val="00620BE6"/>
    <w:rsid w:val="00620CA8"/>
    <w:rsid w:val="00620E5D"/>
    <w:rsid w:val="0062165E"/>
    <w:rsid w:val="00621934"/>
    <w:rsid w:val="00621C89"/>
    <w:rsid w:val="00621FA9"/>
    <w:rsid w:val="00622007"/>
    <w:rsid w:val="00622079"/>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30007"/>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FD6"/>
    <w:rsid w:val="0063450F"/>
    <w:rsid w:val="006345ED"/>
    <w:rsid w:val="006345EE"/>
    <w:rsid w:val="00634C72"/>
    <w:rsid w:val="00634E95"/>
    <w:rsid w:val="0063515E"/>
    <w:rsid w:val="00635D61"/>
    <w:rsid w:val="00635E30"/>
    <w:rsid w:val="006361DC"/>
    <w:rsid w:val="00636330"/>
    <w:rsid w:val="00636B1C"/>
    <w:rsid w:val="0063731C"/>
    <w:rsid w:val="00637C31"/>
    <w:rsid w:val="00640005"/>
    <w:rsid w:val="00640169"/>
    <w:rsid w:val="0064043A"/>
    <w:rsid w:val="006407E9"/>
    <w:rsid w:val="0064099A"/>
    <w:rsid w:val="00640EE9"/>
    <w:rsid w:val="00640FBA"/>
    <w:rsid w:val="0064166A"/>
    <w:rsid w:val="00641758"/>
    <w:rsid w:val="00641B57"/>
    <w:rsid w:val="00641CD9"/>
    <w:rsid w:val="00641DF1"/>
    <w:rsid w:val="00641E4F"/>
    <w:rsid w:val="006420AB"/>
    <w:rsid w:val="006428DF"/>
    <w:rsid w:val="00642978"/>
    <w:rsid w:val="00642B83"/>
    <w:rsid w:val="0064341D"/>
    <w:rsid w:val="00644429"/>
    <w:rsid w:val="00644462"/>
    <w:rsid w:val="00644E33"/>
    <w:rsid w:val="00644FA1"/>
    <w:rsid w:val="00645164"/>
    <w:rsid w:val="006455FE"/>
    <w:rsid w:val="00645C8C"/>
    <w:rsid w:val="00646291"/>
    <w:rsid w:val="00646441"/>
    <w:rsid w:val="006469A2"/>
    <w:rsid w:val="00646AB8"/>
    <w:rsid w:val="00646D0D"/>
    <w:rsid w:val="006470E5"/>
    <w:rsid w:val="006471F9"/>
    <w:rsid w:val="0064776F"/>
    <w:rsid w:val="0064782E"/>
    <w:rsid w:val="006479EC"/>
    <w:rsid w:val="00647A3C"/>
    <w:rsid w:val="0065045B"/>
    <w:rsid w:val="00650635"/>
    <w:rsid w:val="00650760"/>
    <w:rsid w:val="006507E9"/>
    <w:rsid w:val="00650822"/>
    <w:rsid w:val="00650A98"/>
    <w:rsid w:val="00650E05"/>
    <w:rsid w:val="00650E20"/>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8FA"/>
    <w:rsid w:val="0066025F"/>
    <w:rsid w:val="0066041F"/>
    <w:rsid w:val="00660473"/>
    <w:rsid w:val="0066047B"/>
    <w:rsid w:val="00660D04"/>
    <w:rsid w:val="00660E13"/>
    <w:rsid w:val="0066141F"/>
    <w:rsid w:val="006614D8"/>
    <w:rsid w:val="006615CE"/>
    <w:rsid w:val="00661B9D"/>
    <w:rsid w:val="006624EE"/>
    <w:rsid w:val="006628C1"/>
    <w:rsid w:val="00662C39"/>
    <w:rsid w:val="00662E8A"/>
    <w:rsid w:val="00663136"/>
    <w:rsid w:val="006636ED"/>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F7D"/>
    <w:rsid w:val="0067356B"/>
    <w:rsid w:val="00673669"/>
    <w:rsid w:val="00673BEE"/>
    <w:rsid w:val="00673D65"/>
    <w:rsid w:val="00673DCA"/>
    <w:rsid w:val="00673E42"/>
    <w:rsid w:val="006740EF"/>
    <w:rsid w:val="006741B8"/>
    <w:rsid w:val="006746D0"/>
    <w:rsid w:val="00675115"/>
    <w:rsid w:val="00675502"/>
    <w:rsid w:val="00675847"/>
    <w:rsid w:val="00675FA0"/>
    <w:rsid w:val="006770C5"/>
    <w:rsid w:val="006775D3"/>
    <w:rsid w:val="00677B79"/>
    <w:rsid w:val="00677FAC"/>
    <w:rsid w:val="00680190"/>
    <w:rsid w:val="006805AC"/>
    <w:rsid w:val="006809EC"/>
    <w:rsid w:val="00680B1F"/>
    <w:rsid w:val="00680E20"/>
    <w:rsid w:val="00680E4A"/>
    <w:rsid w:val="00681209"/>
    <w:rsid w:val="00681436"/>
    <w:rsid w:val="006815F6"/>
    <w:rsid w:val="00681A6F"/>
    <w:rsid w:val="00681C2D"/>
    <w:rsid w:val="00681D97"/>
    <w:rsid w:val="00681E9C"/>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15"/>
    <w:rsid w:val="006914F0"/>
    <w:rsid w:val="006915DB"/>
    <w:rsid w:val="00691734"/>
    <w:rsid w:val="00691C10"/>
    <w:rsid w:val="006923EA"/>
    <w:rsid w:val="006926D4"/>
    <w:rsid w:val="00692D1A"/>
    <w:rsid w:val="00692DC6"/>
    <w:rsid w:val="006930F8"/>
    <w:rsid w:val="00693310"/>
    <w:rsid w:val="00693359"/>
    <w:rsid w:val="00693912"/>
    <w:rsid w:val="00693BDB"/>
    <w:rsid w:val="00693D13"/>
    <w:rsid w:val="006940D3"/>
    <w:rsid w:val="006940F0"/>
    <w:rsid w:val="00694113"/>
    <w:rsid w:val="0069465F"/>
    <w:rsid w:val="006947F6"/>
    <w:rsid w:val="006949CD"/>
    <w:rsid w:val="00694D72"/>
    <w:rsid w:val="00694FE0"/>
    <w:rsid w:val="006957DE"/>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683D"/>
    <w:rsid w:val="006A6C1F"/>
    <w:rsid w:val="006A6CA6"/>
    <w:rsid w:val="006A77AB"/>
    <w:rsid w:val="006A77B3"/>
    <w:rsid w:val="006A78B9"/>
    <w:rsid w:val="006A7D09"/>
    <w:rsid w:val="006B00FD"/>
    <w:rsid w:val="006B0723"/>
    <w:rsid w:val="006B0794"/>
    <w:rsid w:val="006B0B91"/>
    <w:rsid w:val="006B0EF2"/>
    <w:rsid w:val="006B1213"/>
    <w:rsid w:val="006B14B4"/>
    <w:rsid w:val="006B1692"/>
    <w:rsid w:val="006B1A4C"/>
    <w:rsid w:val="006B2203"/>
    <w:rsid w:val="006B2257"/>
    <w:rsid w:val="006B249D"/>
    <w:rsid w:val="006B253D"/>
    <w:rsid w:val="006B25B8"/>
    <w:rsid w:val="006B26C9"/>
    <w:rsid w:val="006B2CF1"/>
    <w:rsid w:val="006B31D8"/>
    <w:rsid w:val="006B3642"/>
    <w:rsid w:val="006B38F2"/>
    <w:rsid w:val="006B3E1A"/>
    <w:rsid w:val="006B3F37"/>
    <w:rsid w:val="006B490F"/>
    <w:rsid w:val="006B4968"/>
    <w:rsid w:val="006B49F5"/>
    <w:rsid w:val="006B4DB0"/>
    <w:rsid w:val="006B51B9"/>
    <w:rsid w:val="006B54D8"/>
    <w:rsid w:val="006B6130"/>
    <w:rsid w:val="006B632A"/>
    <w:rsid w:val="006B657B"/>
    <w:rsid w:val="006B6D1F"/>
    <w:rsid w:val="006B6E38"/>
    <w:rsid w:val="006B7123"/>
    <w:rsid w:val="006B75B6"/>
    <w:rsid w:val="006B7772"/>
    <w:rsid w:val="006B7983"/>
    <w:rsid w:val="006B7A80"/>
    <w:rsid w:val="006C0484"/>
    <w:rsid w:val="006C05A9"/>
    <w:rsid w:val="006C0F83"/>
    <w:rsid w:val="006C0F9C"/>
    <w:rsid w:val="006C179E"/>
    <w:rsid w:val="006C1850"/>
    <w:rsid w:val="006C192B"/>
    <w:rsid w:val="006C1A5F"/>
    <w:rsid w:val="006C1D4C"/>
    <w:rsid w:val="006C1F6C"/>
    <w:rsid w:val="006C2157"/>
    <w:rsid w:val="006C25DD"/>
    <w:rsid w:val="006C2910"/>
    <w:rsid w:val="006C2CB1"/>
    <w:rsid w:val="006C2D53"/>
    <w:rsid w:val="006C2DAE"/>
    <w:rsid w:val="006C3606"/>
    <w:rsid w:val="006C3AB5"/>
    <w:rsid w:val="006C3C49"/>
    <w:rsid w:val="006C495F"/>
    <w:rsid w:val="006C562C"/>
    <w:rsid w:val="006C5775"/>
    <w:rsid w:val="006C580C"/>
    <w:rsid w:val="006C588E"/>
    <w:rsid w:val="006C61A8"/>
    <w:rsid w:val="006C65A0"/>
    <w:rsid w:val="006C66A6"/>
    <w:rsid w:val="006C6782"/>
    <w:rsid w:val="006C6E7A"/>
    <w:rsid w:val="006C7394"/>
    <w:rsid w:val="006C76C7"/>
    <w:rsid w:val="006C7AA6"/>
    <w:rsid w:val="006C7EC3"/>
    <w:rsid w:val="006D036D"/>
    <w:rsid w:val="006D0760"/>
    <w:rsid w:val="006D0793"/>
    <w:rsid w:val="006D0B8E"/>
    <w:rsid w:val="006D0E1D"/>
    <w:rsid w:val="006D0F97"/>
    <w:rsid w:val="006D101E"/>
    <w:rsid w:val="006D130E"/>
    <w:rsid w:val="006D1601"/>
    <w:rsid w:val="006D1A28"/>
    <w:rsid w:val="006D1ABC"/>
    <w:rsid w:val="006D1B1C"/>
    <w:rsid w:val="006D1B4E"/>
    <w:rsid w:val="006D21C1"/>
    <w:rsid w:val="006D2699"/>
    <w:rsid w:val="006D2BDA"/>
    <w:rsid w:val="006D2DBC"/>
    <w:rsid w:val="006D348B"/>
    <w:rsid w:val="006D3522"/>
    <w:rsid w:val="006D3530"/>
    <w:rsid w:val="006D3751"/>
    <w:rsid w:val="006D4415"/>
    <w:rsid w:val="006D47F4"/>
    <w:rsid w:val="006D48BD"/>
    <w:rsid w:val="006D4C5C"/>
    <w:rsid w:val="006D4DAD"/>
    <w:rsid w:val="006D5683"/>
    <w:rsid w:val="006D60C9"/>
    <w:rsid w:val="006D6F11"/>
    <w:rsid w:val="006D716B"/>
    <w:rsid w:val="006D72A3"/>
    <w:rsid w:val="006D7E02"/>
    <w:rsid w:val="006D7EAC"/>
    <w:rsid w:val="006E03A8"/>
    <w:rsid w:val="006E0520"/>
    <w:rsid w:val="006E0CFF"/>
    <w:rsid w:val="006E0F5E"/>
    <w:rsid w:val="006E17E8"/>
    <w:rsid w:val="006E1A47"/>
    <w:rsid w:val="006E1B36"/>
    <w:rsid w:val="006E21F4"/>
    <w:rsid w:val="006E23AB"/>
    <w:rsid w:val="006E255D"/>
    <w:rsid w:val="006E2E6A"/>
    <w:rsid w:val="006E3379"/>
    <w:rsid w:val="006E3648"/>
    <w:rsid w:val="006E38CF"/>
    <w:rsid w:val="006E3B32"/>
    <w:rsid w:val="006E40E4"/>
    <w:rsid w:val="006E4494"/>
    <w:rsid w:val="006E4844"/>
    <w:rsid w:val="006E48CC"/>
    <w:rsid w:val="006E4E59"/>
    <w:rsid w:val="006E551D"/>
    <w:rsid w:val="006E566A"/>
    <w:rsid w:val="006E566E"/>
    <w:rsid w:val="006E5CD9"/>
    <w:rsid w:val="006E6B3F"/>
    <w:rsid w:val="006E6F67"/>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F45"/>
    <w:rsid w:val="00706FCE"/>
    <w:rsid w:val="00707282"/>
    <w:rsid w:val="00707892"/>
    <w:rsid w:val="00707992"/>
    <w:rsid w:val="00707ACC"/>
    <w:rsid w:val="007102CB"/>
    <w:rsid w:val="00710376"/>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8A"/>
    <w:rsid w:val="0072521E"/>
    <w:rsid w:val="00725385"/>
    <w:rsid w:val="0072578A"/>
    <w:rsid w:val="00725F9F"/>
    <w:rsid w:val="007261CA"/>
    <w:rsid w:val="0072662E"/>
    <w:rsid w:val="00726C8F"/>
    <w:rsid w:val="00726CB3"/>
    <w:rsid w:val="00726DAC"/>
    <w:rsid w:val="0072715C"/>
    <w:rsid w:val="00727C11"/>
    <w:rsid w:val="00730355"/>
    <w:rsid w:val="00730825"/>
    <w:rsid w:val="00730894"/>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9D7"/>
    <w:rsid w:val="00735B47"/>
    <w:rsid w:val="00735C2D"/>
    <w:rsid w:val="00735E32"/>
    <w:rsid w:val="0073630A"/>
    <w:rsid w:val="00736733"/>
    <w:rsid w:val="00736A2F"/>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AF"/>
    <w:rsid w:val="007533C9"/>
    <w:rsid w:val="007539BF"/>
    <w:rsid w:val="007539CB"/>
    <w:rsid w:val="00753F62"/>
    <w:rsid w:val="007544A9"/>
    <w:rsid w:val="00754C49"/>
    <w:rsid w:val="00755096"/>
    <w:rsid w:val="007550EE"/>
    <w:rsid w:val="00755901"/>
    <w:rsid w:val="00755D9A"/>
    <w:rsid w:val="00755FCE"/>
    <w:rsid w:val="0075689B"/>
    <w:rsid w:val="00756B31"/>
    <w:rsid w:val="00757425"/>
    <w:rsid w:val="0075771E"/>
    <w:rsid w:val="00757887"/>
    <w:rsid w:val="0075790F"/>
    <w:rsid w:val="00757DB6"/>
    <w:rsid w:val="0076077A"/>
    <w:rsid w:val="007613CB"/>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BE7"/>
    <w:rsid w:val="007A4C59"/>
    <w:rsid w:val="007A4F1C"/>
    <w:rsid w:val="007A518D"/>
    <w:rsid w:val="007A57AE"/>
    <w:rsid w:val="007A6B70"/>
    <w:rsid w:val="007A6E0E"/>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A77"/>
    <w:rsid w:val="007C4AC1"/>
    <w:rsid w:val="007C4ACA"/>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132F"/>
    <w:rsid w:val="007D15F0"/>
    <w:rsid w:val="007D178B"/>
    <w:rsid w:val="007D1AAA"/>
    <w:rsid w:val="007D1B64"/>
    <w:rsid w:val="007D1CE7"/>
    <w:rsid w:val="007D1F73"/>
    <w:rsid w:val="007D226F"/>
    <w:rsid w:val="007D22CE"/>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8C9"/>
    <w:rsid w:val="007E0A12"/>
    <w:rsid w:val="007E0F8F"/>
    <w:rsid w:val="007E13A8"/>
    <w:rsid w:val="007E1A71"/>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E82"/>
    <w:rsid w:val="007E5ED9"/>
    <w:rsid w:val="007E5EDC"/>
    <w:rsid w:val="007E6646"/>
    <w:rsid w:val="007E67D9"/>
    <w:rsid w:val="007E691D"/>
    <w:rsid w:val="007E6A96"/>
    <w:rsid w:val="007E6C51"/>
    <w:rsid w:val="007E6D20"/>
    <w:rsid w:val="007E7232"/>
    <w:rsid w:val="007E72AB"/>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AAC"/>
    <w:rsid w:val="00803ACE"/>
    <w:rsid w:val="00803F4E"/>
    <w:rsid w:val="008057B1"/>
    <w:rsid w:val="00805834"/>
    <w:rsid w:val="00805B99"/>
    <w:rsid w:val="00805D3E"/>
    <w:rsid w:val="00805EEC"/>
    <w:rsid w:val="00806026"/>
    <w:rsid w:val="008061C2"/>
    <w:rsid w:val="00806E9B"/>
    <w:rsid w:val="00807090"/>
    <w:rsid w:val="00807926"/>
    <w:rsid w:val="0080796B"/>
    <w:rsid w:val="00807A15"/>
    <w:rsid w:val="00807AB5"/>
    <w:rsid w:val="00807EBB"/>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66A"/>
    <w:rsid w:val="00814CAD"/>
    <w:rsid w:val="00814E29"/>
    <w:rsid w:val="0081580E"/>
    <w:rsid w:val="00815914"/>
    <w:rsid w:val="00815A49"/>
    <w:rsid w:val="00815BB1"/>
    <w:rsid w:val="00815BFA"/>
    <w:rsid w:val="00815CE0"/>
    <w:rsid w:val="0081623E"/>
    <w:rsid w:val="00816340"/>
    <w:rsid w:val="008177AE"/>
    <w:rsid w:val="00817C6C"/>
    <w:rsid w:val="00817D96"/>
    <w:rsid w:val="00817E6F"/>
    <w:rsid w:val="00817F9A"/>
    <w:rsid w:val="00820896"/>
    <w:rsid w:val="00820A62"/>
    <w:rsid w:val="00820C15"/>
    <w:rsid w:val="008211B5"/>
    <w:rsid w:val="00821912"/>
    <w:rsid w:val="0082194F"/>
    <w:rsid w:val="00821A07"/>
    <w:rsid w:val="0082222E"/>
    <w:rsid w:val="0082242F"/>
    <w:rsid w:val="008227FA"/>
    <w:rsid w:val="008229A2"/>
    <w:rsid w:val="00822CDF"/>
    <w:rsid w:val="008235B7"/>
    <w:rsid w:val="008236A9"/>
    <w:rsid w:val="00823AA9"/>
    <w:rsid w:val="00823FF7"/>
    <w:rsid w:val="008240FA"/>
    <w:rsid w:val="008242B3"/>
    <w:rsid w:val="0082443D"/>
    <w:rsid w:val="00824A9E"/>
    <w:rsid w:val="00824E44"/>
    <w:rsid w:val="00825966"/>
    <w:rsid w:val="00825ED1"/>
    <w:rsid w:val="00825EDB"/>
    <w:rsid w:val="00825F58"/>
    <w:rsid w:val="008264EB"/>
    <w:rsid w:val="00826635"/>
    <w:rsid w:val="008267E6"/>
    <w:rsid w:val="008268CF"/>
    <w:rsid w:val="00826DEF"/>
    <w:rsid w:val="008270EE"/>
    <w:rsid w:val="008273A3"/>
    <w:rsid w:val="0082744A"/>
    <w:rsid w:val="00827497"/>
    <w:rsid w:val="008275A9"/>
    <w:rsid w:val="0083026B"/>
    <w:rsid w:val="008307F9"/>
    <w:rsid w:val="00830845"/>
    <w:rsid w:val="0083098F"/>
    <w:rsid w:val="008309E1"/>
    <w:rsid w:val="00830DA4"/>
    <w:rsid w:val="00831472"/>
    <w:rsid w:val="00831ABE"/>
    <w:rsid w:val="008322DF"/>
    <w:rsid w:val="008327F0"/>
    <w:rsid w:val="00832922"/>
    <w:rsid w:val="008329FF"/>
    <w:rsid w:val="00832ECB"/>
    <w:rsid w:val="0083302B"/>
    <w:rsid w:val="00833526"/>
    <w:rsid w:val="008336EE"/>
    <w:rsid w:val="008340EC"/>
    <w:rsid w:val="00834B47"/>
    <w:rsid w:val="00835195"/>
    <w:rsid w:val="00835459"/>
    <w:rsid w:val="00835EE4"/>
    <w:rsid w:val="00836259"/>
    <w:rsid w:val="008365EC"/>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F1F"/>
    <w:rsid w:val="008544D3"/>
    <w:rsid w:val="00854AD2"/>
    <w:rsid w:val="00855089"/>
    <w:rsid w:val="0085525C"/>
    <w:rsid w:val="008558A1"/>
    <w:rsid w:val="00855A1E"/>
    <w:rsid w:val="00855DEB"/>
    <w:rsid w:val="0085642F"/>
    <w:rsid w:val="00856554"/>
    <w:rsid w:val="0085717F"/>
    <w:rsid w:val="008573AF"/>
    <w:rsid w:val="008573F8"/>
    <w:rsid w:val="00857645"/>
    <w:rsid w:val="00857798"/>
    <w:rsid w:val="008577D9"/>
    <w:rsid w:val="00857BEA"/>
    <w:rsid w:val="00857D80"/>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385"/>
    <w:rsid w:val="0086564F"/>
    <w:rsid w:val="00865676"/>
    <w:rsid w:val="00865681"/>
    <w:rsid w:val="00865AF5"/>
    <w:rsid w:val="00865C9A"/>
    <w:rsid w:val="00866618"/>
    <w:rsid w:val="00866770"/>
    <w:rsid w:val="00867578"/>
    <w:rsid w:val="008678FC"/>
    <w:rsid w:val="00867B6B"/>
    <w:rsid w:val="00867FDD"/>
    <w:rsid w:val="0087000F"/>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7745"/>
    <w:rsid w:val="008779E9"/>
    <w:rsid w:val="00877ADA"/>
    <w:rsid w:val="00877D2C"/>
    <w:rsid w:val="00877D6E"/>
    <w:rsid w:val="00877E35"/>
    <w:rsid w:val="0088014E"/>
    <w:rsid w:val="008807CE"/>
    <w:rsid w:val="00880AA4"/>
    <w:rsid w:val="00880B6B"/>
    <w:rsid w:val="00880BAB"/>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6E2"/>
    <w:rsid w:val="00884A91"/>
    <w:rsid w:val="00884E92"/>
    <w:rsid w:val="008851BE"/>
    <w:rsid w:val="00885538"/>
    <w:rsid w:val="00885960"/>
    <w:rsid w:val="00885A63"/>
    <w:rsid w:val="00885ADA"/>
    <w:rsid w:val="00885B81"/>
    <w:rsid w:val="00885FC4"/>
    <w:rsid w:val="00886188"/>
    <w:rsid w:val="00886342"/>
    <w:rsid w:val="0088651F"/>
    <w:rsid w:val="00886632"/>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B45"/>
    <w:rsid w:val="008B0BA7"/>
    <w:rsid w:val="008B0E9B"/>
    <w:rsid w:val="008B103F"/>
    <w:rsid w:val="008B12F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C5A"/>
    <w:rsid w:val="008B7ECB"/>
    <w:rsid w:val="008C048E"/>
    <w:rsid w:val="008C052D"/>
    <w:rsid w:val="008C0557"/>
    <w:rsid w:val="008C0771"/>
    <w:rsid w:val="008C0845"/>
    <w:rsid w:val="008C0D3F"/>
    <w:rsid w:val="008C1779"/>
    <w:rsid w:val="008C1DC1"/>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96"/>
    <w:rsid w:val="008C4EB8"/>
    <w:rsid w:val="008C4F08"/>
    <w:rsid w:val="008C4FFE"/>
    <w:rsid w:val="008C51AD"/>
    <w:rsid w:val="008C5A8B"/>
    <w:rsid w:val="008C5EAC"/>
    <w:rsid w:val="008C61B0"/>
    <w:rsid w:val="008C6BA6"/>
    <w:rsid w:val="008C6E3D"/>
    <w:rsid w:val="008C6FD3"/>
    <w:rsid w:val="008C70EB"/>
    <w:rsid w:val="008C71DE"/>
    <w:rsid w:val="008C7C23"/>
    <w:rsid w:val="008C7FA7"/>
    <w:rsid w:val="008D0E8E"/>
    <w:rsid w:val="008D155D"/>
    <w:rsid w:val="008D1566"/>
    <w:rsid w:val="008D15E6"/>
    <w:rsid w:val="008D229E"/>
    <w:rsid w:val="008D24C5"/>
    <w:rsid w:val="008D24FA"/>
    <w:rsid w:val="008D24FF"/>
    <w:rsid w:val="008D2B90"/>
    <w:rsid w:val="008D2F91"/>
    <w:rsid w:val="008D34B0"/>
    <w:rsid w:val="008D36D2"/>
    <w:rsid w:val="008D3E05"/>
    <w:rsid w:val="008D3FE4"/>
    <w:rsid w:val="008D415F"/>
    <w:rsid w:val="008D463D"/>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35"/>
    <w:rsid w:val="008E054A"/>
    <w:rsid w:val="008E08F2"/>
    <w:rsid w:val="008E0ABF"/>
    <w:rsid w:val="008E0DE2"/>
    <w:rsid w:val="008E0EF1"/>
    <w:rsid w:val="008E19E9"/>
    <w:rsid w:val="008E1A0B"/>
    <w:rsid w:val="008E1CA4"/>
    <w:rsid w:val="008E22E0"/>
    <w:rsid w:val="008E2338"/>
    <w:rsid w:val="008E260B"/>
    <w:rsid w:val="008E2BCC"/>
    <w:rsid w:val="008E2C40"/>
    <w:rsid w:val="008E2EE9"/>
    <w:rsid w:val="008E3A18"/>
    <w:rsid w:val="008E4E17"/>
    <w:rsid w:val="008E52E7"/>
    <w:rsid w:val="008E53DB"/>
    <w:rsid w:val="008E55C1"/>
    <w:rsid w:val="008E5909"/>
    <w:rsid w:val="008E5A4E"/>
    <w:rsid w:val="008E5C8F"/>
    <w:rsid w:val="008E5F66"/>
    <w:rsid w:val="008E646A"/>
    <w:rsid w:val="008E68B9"/>
    <w:rsid w:val="008E6D37"/>
    <w:rsid w:val="008E6E86"/>
    <w:rsid w:val="008E6F52"/>
    <w:rsid w:val="008E6F6B"/>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BD8"/>
    <w:rsid w:val="008F0D11"/>
    <w:rsid w:val="008F0EF5"/>
    <w:rsid w:val="008F0F0D"/>
    <w:rsid w:val="008F1238"/>
    <w:rsid w:val="008F1351"/>
    <w:rsid w:val="008F14CA"/>
    <w:rsid w:val="008F14E8"/>
    <w:rsid w:val="008F20E0"/>
    <w:rsid w:val="008F24BD"/>
    <w:rsid w:val="008F257A"/>
    <w:rsid w:val="008F2A47"/>
    <w:rsid w:val="008F2FA5"/>
    <w:rsid w:val="008F35D9"/>
    <w:rsid w:val="008F3793"/>
    <w:rsid w:val="008F3F41"/>
    <w:rsid w:val="008F438C"/>
    <w:rsid w:val="008F43D6"/>
    <w:rsid w:val="008F45AC"/>
    <w:rsid w:val="008F45BC"/>
    <w:rsid w:val="008F48C6"/>
    <w:rsid w:val="008F49F3"/>
    <w:rsid w:val="008F525C"/>
    <w:rsid w:val="008F5309"/>
    <w:rsid w:val="008F540C"/>
    <w:rsid w:val="008F58A7"/>
    <w:rsid w:val="008F6060"/>
    <w:rsid w:val="008F6426"/>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0F4C"/>
    <w:rsid w:val="009214FB"/>
    <w:rsid w:val="009217B9"/>
    <w:rsid w:val="00921D9C"/>
    <w:rsid w:val="00921E56"/>
    <w:rsid w:val="009221ED"/>
    <w:rsid w:val="0092259C"/>
    <w:rsid w:val="009228A9"/>
    <w:rsid w:val="00923385"/>
    <w:rsid w:val="009234E2"/>
    <w:rsid w:val="00923EDA"/>
    <w:rsid w:val="009243BC"/>
    <w:rsid w:val="009261AF"/>
    <w:rsid w:val="00926AD0"/>
    <w:rsid w:val="00926C83"/>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113"/>
    <w:rsid w:val="00932670"/>
    <w:rsid w:val="00932AD7"/>
    <w:rsid w:val="00932AFD"/>
    <w:rsid w:val="00932DAC"/>
    <w:rsid w:val="00932E71"/>
    <w:rsid w:val="009332E0"/>
    <w:rsid w:val="00933669"/>
    <w:rsid w:val="00933AC3"/>
    <w:rsid w:val="0093423C"/>
    <w:rsid w:val="00934641"/>
    <w:rsid w:val="00934DE7"/>
    <w:rsid w:val="00935130"/>
    <w:rsid w:val="00935153"/>
    <w:rsid w:val="009352C5"/>
    <w:rsid w:val="00935534"/>
    <w:rsid w:val="0093562F"/>
    <w:rsid w:val="00935727"/>
    <w:rsid w:val="0093573A"/>
    <w:rsid w:val="00935929"/>
    <w:rsid w:val="009359EE"/>
    <w:rsid w:val="00935D1C"/>
    <w:rsid w:val="00935F61"/>
    <w:rsid w:val="009360BB"/>
    <w:rsid w:val="00936493"/>
    <w:rsid w:val="00936981"/>
    <w:rsid w:val="00936B1F"/>
    <w:rsid w:val="0093775C"/>
    <w:rsid w:val="00937887"/>
    <w:rsid w:val="009379F0"/>
    <w:rsid w:val="00937A54"/>
    <w:rsid w:val="00937A67"/>
    <w:rsid w:val="00937BEC"/>
    <w:rsid w:val="00940463"/>
    <w:rsid w:val="0094055F"/>
    <w:rsid w:val="009405FA"/>
    <w:rsid w:val="00940757"/>
    <w:rsid w:val="009407D4"/>
    <w:rsid w:val="00940DC6"/>
    <w:rsid w:val="00941A0C"/>
    <w:rsid w:val="00941A8A"/>
    <w:rsid w:val="00941B4B"/>
    <w:rsid w:val="00941FF5"/>
    <w:rsid w:val="009424D8"/>
    <w:rsid w:val="00942B2E"/>
    <w:rsid w:val="00942DF0"/>
    <w:rsid w:val="00943238"/>
    <w:rsid w:val="00943429"/>
    <w:rsid w:val="00943463"/>
    <w:rsid w:val="00943464"/>
    <w:rsid w:val="009434EB"/>
    <w:rsid w:val="00943572"/>
    <w:rsid w:val="00943A9D"/>
    <w:rsid w:val="00943CFE"/>
    <w:rsid w:val="00943D56"/>
    <w:rsid w:val="00943F5C"/>
    <w:rsid w:val="00943F96"/>
    <w:rsid w:val="00943FA2"/>
    <w:rsid w:val="0094494D"/>
    <w:rsid w:val="00944BA5"/>
    <w:rsid w:val="00944E59"/>
    <w:rsid w:val="00944FD3"/>
    <w:rsid w:val="00945401"/>
    <w:rsid w:val="009456F4"/>
    <w:rsid w:val="009459F4"/>
    <w:rsid w:val="00945ABE"/>
    <w:rsid w:val="00945D0F"/>
    <w:rsid w:val="00945E58"/>
    <w:rsid w:val="00945F58"/>
    <w:rsid w:val="00946127"/>
    <w:rsid w:val="009465FE"/>
    <w:rsid w:val="0094689D"/>
    <w:rsid w:val="00946907"/>
    <w:rsid w:val="00946991"/>
    <w:rsid w:val="00947607"/>
    <w:rsid w:val="009477F9"/>
    <w:rsid w:val="00947F6B"/>
    <w:rsid w:val="009505EB"/>
    <w:rsid w:val="00950CAE"/>
    <w:rsid w:val="00951164"/>
    <w:rsid w:val="009512EC"/>
    <w:rsid w:val="009517B8"/>
    <w:rsid w:val="0095180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9FE"/>
    <w:rsid w:val="00963188"/>
    <w:rsid w:val="00963240"/>
    <w:rsid w:val="00963957"/>
    <w:rsid w:val="00963A7D"/>
    <w:rsid w:val="00963B82"/>
    <w:rsid w:val="00964475"/>
    <w:rsid w:val="00964A6E"/>
    <w:rsid w:val="00964FB4"/>
    <w:rsid w:val="00965713"/>
    <w:rsid w:val="0096582E"/>
    <w:rsid w:val="00965DAE"/>
    <w:rsid w:val="009662BB"/>
    <w:rsid w:val="00966514"/>
    <w:rsid w:val="009666BD"/>
    <w:rsid w:val="00966B91"/>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FB0"/>
    <w:rsid w:val="009762C7"/>
    <w:rsid w:val="0097670F"/>
    <w:rsid w:val="00976BD6"/>
    <w:rsid w:val="00976C61"/>
    <w:rsid w:val="00977057"/>
    <w:rsid w:val="0097710C"/>
    <w:rsid w:val="00977AA1"/>
    <w:rsid w:val="009801B1"/>
    <w:rsid w:val="009803EC"/>
    <w:rsid w:val="00980BC3"/>
    <w:rsid w:val="00980DC7"/>
    <w:rsid w:val="00981215"/>
    <w:rsid w:val="009812AC"/>
    <w:rsid w:val="009812FC"/>
    <w:rsid w:val="009813BF"/>
    <w:rsid w:val="009816E3"/>
    <w:rsid w:val="009819CD"/>
    <w:rsid w:val="00981AC2"/>
    <w:rsid w:val="00981EA0"/>
    <w:rsid w:val="00982032"/>
    <w:rsid w:val="009824DD"/>
    <w:rsid w:val="00982C0D"/>
    <w:rsid w:val="009834ED"/>
    <w:rsid w:val="00983D98"/>
    <w:rsid w:val="009844B4"/>
    <w:rsid w:val="0098453B"/>
    <w:rsid w:val="0098461D"/>
    <w:rsid w:val="009849BE"/>
    <w:rsid w:val="00984BB9"/>
    <w:rsid w:val="00984D82"/>
    <w:rsid w:val="00985587"/>
    <w:rsid w:val="0098568D"/>
    <w:rsid w:val="0098572B"/>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1200"/>
    <w:rsid w:val="009914A3"/>
    <w:rsid w:val="0099199D"/>
    <w:rsid w:val="00991AE9"/>
    <w:rsid w:val="00991B9A"/>
    <w:rsid w:val="00992110"/>
    <w:rsid w:val="0099238D"/>
    <w:rsid w:val="0099242C"/>
    <w:rsid w:val="009927D8"/>
    <w:rsid w:val="00992837"/>
    <w:rsid w:val="00992A01"/>
    <w:rsid w:val="00993499"/>
    <w:rsid w:val="009934DB"/>
    <w:rsid w:val="009939CB"/>
    <w:rsid w:val="00993B07"/>
    <w:rsid w:val="00993D95"/>
    <w:rsid w:val="00994409"/>
    <w:rsid w:val="009945C0"/>
    <w:rsid w:val="009948FE"/>
    <w:rsid w:val="009949AE"/>
    <w:rsid w:val="00994D20"/>
    <w:rsid w:val="00994D3D"/>
    <w:rsid w:val="00995267"/>
    <w:rsid w:val="009952F4"/>
    <w:rsid w:val="00995756"/>
    <w:rsid w:val="00995B58"/>
    <w:rsid w:val="00995B8C"/>
    <w:rsid w:val="00995C53"/>
    <w:rsid w:val="00995E08"/>
    <w:rsid w:val="00995E5A"/>
    <w:rsid w:val="00996468"/>
    <w:rsid w:val="009966AD"/>
    <w:rsid w:val="009967AF"/>
    <w:rsid w:val="00996D27"/>
    <w:rsid w:val="00997125"/>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35B9"/>
    <w:rsid w:val="009B35BF"/>
    <w:rsid w:val="009B4530"/>
    <w:rsid w:val="009B4C28"/>
    <w:rsid w:val="009B4C3E"/>
    <w:rsid w:val="009B4D2F"/>
    <w:rsid w:val="009B5038"/>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60B"/>
    <w:rsid w:val="009F583E"/>
    <w:rsid w:val="009F58DD"/>
    <w:rsid w:val="009F5AC4"/>
    <w:rsid w:val="009F5CE6"/>
    <w:rsid w:val="009F60E0"/>
    <w:rsid w:val="009F68A3"/>
    <w:rsid w:val="009F6B75"/>
    <w:rsid w:val="009F6F03"/>
    <w:rsid w:val="009F6F3D"/>
    <w:rsid w:val="009F7178"/>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E4B"/>
    <w:rsid w:val="00A03EB2"/>
    <w:rsid w:val="00A047DA"/>
    <w:rsid w:val="00A0480E"/>
    <w:rsid w:val="00A04844"/>
    <w:rsid w:val="00A04982"/>
    <w:rsid w:val="00A04AA0"/>
    <w:rsid w:val="00A051EA"/>
    <w:rsid w:val="00A0588A"/>
    <w:rsid w:val="00A05CA6"/>
    <w:rsid w:val="00A05CF4"/>
    <w:rsid w:val="00A063F5"/>
    <w:rsid w:val="00A06990"/>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97"/>
    <w:rsid w:val="00A30DFC"/>
    <w:rsid w:val="00A31193"/>
    <w:rsid w:val="00A312FC"/>
    <w:rsid w:val="00A31361"/>
    <w:rsid w:val="00A3170B"/>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D1B"/>
    <w:rsid w:val="00A37DD6"/>
    <w:rsid w:val="00A40089"/>
    <w:rsid w:val="00A40459"/>
    <w:rsid w:val="00A4088D"/>
    <w:rsid w:val="00A408A1"/>
    <w:rsid w:val="00A40E5F"/>
    <w:rsid w:val="00A411CC"/>
    <w:rsid w:val="00A4164A"/>
    <w:rsid w:val="00A41C3D"/>
    <w:rsid w:val="00A41F2E"/>
    <w:rsid w:val="00A42055"/>
    <w:rsid w:val="00A42883"/>
    <w:rsid w:val="00A432A0"/>
    <w:rsid w:val="00A4354B"/>
    <w:rsid w:val="00A43A5C"/>
    <w:rsid w:val="00A43F0A"/>
    <w:rsid w:val="00A43F61"/>
    <w:rsid w:val="00A43FF9"/>
    <w:rsid w:val="00A44220"/>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87D"/>
    <w:rsid w:val="00A529D4"/>
    <w:rsid w:val="00A52C1C"/>
    <w:rsid w:val="00A52D7C"/>
    <w:rsid w:val="00A52E0E"/>
    <w:rsid w:val="00A52ECC"/>
    <w:rsid w:val="00A53131"/>
    <w:rsid w:val="00A53BC7"/>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51C"/>
    <w:rsid w:val="00A638B4"/>
    <w:rsid w:val="00A63914"/>
    <w:rsid w:val="00A63ADC"/>
    <w:rsid w:val="00A63AF3"/>
    <w:rsid w:val="00A63C03"/>
    <w:rsid w:val="00A64173"/>
    <w:rsid w:val="00A6419E"/>
    <w:rsid w:val="00A64E32"/>
    <w:rsid w:val="00A64E8C"/>
    <w:rsid w:val="00A64EF8"/>
    <w:rsid w:val="00A65CE4"/>
    <w:rsid w:val="00A65E01"/>
    <w:rsid w:val="00A6619D"/>
    <w:rsid w:val="00A66203"/>
    <w:rsid w:val="00A664B6"/>
    <w:rsid w:val="00A666CD"/>
    <w:rsid w:val="00A6677B"/>
    <w:rsid w:val="00A66B3F"/>
    <w:rsid w:val="00A66CE9"/>
    <w:rsid w:val="00A66ED7"/>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5DB"/>
    <w:rsid w:val="00A72980"/>
    <w:rsid w:val="00A729FA"/>
    <w:rsid w:val="00A72A6F"/>
    <w:rsid w:val="00A72C03"/>
    <w:rsid w:val="00A733FB"/>
    <w:rsid w:val="00A73738"/>
    <w:rsid w:val="00A73D7C"/>
    <w:rsid w:val="00A73E8F"/>
    <w:rsid w:val="00A747DC"/>
    <w:rsid w:val="00A74A82"/>
    <w:rsid w:val="00A74D4E"/>
    <w:rsid w:val="00A74DFA"/>
    <w:rsid w:val="00A752A2"/>
    <w:rsid w:val="00A75301"/>
    <w:rsid w:val="00A753BD"/>
    <w:rsid w:val="00A758EA"/>
    <w:rsid w:val="00A75D0C"/>
    <w:rsid w:val="00A75D7A"/>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D2E"/>
    <w:rsid w:val="00A911B5"/>
    <w:rsid w:val="00A912E7"/>
    <w:rsid w:val="00A91B6C"/>
    <w:rsid w:val="00A91E97"/>
    <w:rsid w:val="00A92BCF"/>
    <w:rsid w:val="00A92C1A"/>
    <w:rsid w:val="00A92E80"/>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139E"/>
    <w:rsid w:val="00AA170D"/>
    <w:rsid w:val="00AA19A6"/>
    <w:rsid w:val="00AA1AED"/>
    <w:rsid w:val="00AA1DA2"/>
    <w:rsid w:val="00AA1EE1"/>
    <w:rsid w:val="00AA20B1"/>
    <w:rsid w:val="00AA25BA"/>
    <w:rsid w:val="00AA262E"/>
    <w:rsid w:val="00AA2BA2"/>
    <w:rsid w:val="00AA2C89"/>
    <w:rsid w:val="00AA3451"/>
    <w:rsid w:val="00AA3C1A"/>
    <w:rsid w:val="00AA43BD"/>
    <w:rsid w:val="00AA46E6"/>
    <w:rsid w:val="00AA48B6"/>
    <w:rsid w:val="00AA48C1"/>
    <w:rsid w:val="00AA58C2"/>
    <w:rsid w:val="00AA5EC1"/>
    <w:rsid w:val="00AA60A4"/>
    <w:rsid w:val="00AA62BE"/>
    <w:rsid w:val="00AA63B1"/>
    <w:rsid w:val="00AA67C3"/>
    <w:rsid w:val="00AA6AB5"/>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887"/>
    <w:rsid w:val="00AB5B81"/>
    <w:rsid w:val="00AB5C13"/>
    <w:rsid w:val="00AB5CD5"/>
    <w:rsid w:val="00AB5D24"/>
    <w:rsid w:val="00AB617F"/>
    <w:rsid w:val="00AB6276"/>
    <w:rsid w:val="00AB64D6"/>
    <w:rsid w:val="00AB64E5"/>
    <w:rsid w:val="00AB65F3"/>
    <w:rsid w:val="00AB6C31"/>
    <w:rsid w:val="00AB7213"/>
    <w:rsid w:val="00AB7442"/>
    <w:rsid w:val="00AB74CF"/>
    <w:rsid w:val="00AC0717"/>
    <w:rsid w:val="00AC11ED"/>
    <w:rsid w:val="00AC1226"/>
    <w:rsid w:val="00AC146B"/>
    <w:rsid w:val="00AC1481"/>
    <w:rsid w:val="00AC1686"/>
    <w:rsid w:val="00AC179A"/>
    <w:rsid w:val="00AC18EF"/>
    <w:rsid w:val="00AC1DC3"/>
    <w:rsid w:val="00AC24F6"/>
    <w:rsid w:val="00AC26BB"/>
    <w:rsid w:val="00AC2888"/>
    <w:rsid w:val="00AC299E"/>
    <w:rsid w:val="00AC2A25"/>
    <w:rsid w:val="00AC2A54"/>
    <w:rsid w:val="00AC2CAF"/>
    <w:rsid w:val="00AC3B0B"/>
    <w:rsid w:val="00AC44AF"/>
    <w:rsid w:val="00AC4838"/>
    <w:rsid w:val="00AC550D"/>
    <w:rsid w:val="00AC585F"/>
    <w:rsid w:val="00AC598F"/>
    <w:rsid w:val="00AC5C6A"/>
    <w:rsid w:val="00AC5CC5"/>
    <w:rsid w:val="00AC635D"/>
    <w:rsid w:val="00AC6484"/>
    <w:rsid w:val="00AC65AF"/>
    <w:rsid w:val="00AC679E"/>
    <w:rsid w:val="00AC7052"/>
    <w:rsid w:val="00AC7703"/>
    <w:rsid w:val="00AC7D7F"/>
    <w:rsid w:val="00AC7E57"/>
    <w:rsid w:val="00AC7F32"/>
    <w:rsid w:val="00AD00CD"/>
    <w:rsid w:val="00AD0558"/>
    <w:rsid w:val="00AD0FEB"/>
    <w:rsid w:val="00AD10E5"/>
    <w:rsid w:val="00AD1383"/>
    <w:rsid w:val="00AD13A8"/>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30A1"/>
    <w:rsid w:val="00AE31C3"/>
    <w:rsid w:val="00AE329C"/>
    <w:rsid w:val="00AE3D0F"/>
    <w:rsid w:val="00AE3E1D"/>
    <w:rsid w:val="00AE3EC3"/>
    <w:rsid w:val="00AE41C8"/>
    <w:rsid w:val="00AE4513"/>
    <w:rsid w:val="00AE48A4"/>
    <w:rsid w:val="00AE4D24"/>
    <w:rsid w:val="00AE4F38"/>
    <w:rsid w:val="00AE507F"/>
    <w:rsid w:val="00AE5095"/>
    <w:rsid w:val="00AE521A"/>
    <w:rsid w:val="00AE5380"/>
    <w:rsid w:val="00AE5AEC"/>
    <w:rsid w:val="00AE600B"/>
    <w:rsid w:val="00AE6602"/>
    <w:rsid w:val="00AE6873"/>
    <w:rsid w:val="00AE6D21"/>
    <w:rsid w:val="00AE6D50"/>
    <w:rsid w:val="00AE7736"/>
    <w:rsid w:val="00AE7F9B"/>
    <w:rsid w:val="00AF03AA"/>
    <w:rsid w:val="00AF0D9E"/>
    <w:rsid w:val="00AF106D"/>
    <w:rsid w:val="00AF1099"/>
    <w:rsid w:val="00AF1220"/>
    <w:rsid w:val="00AF1DE2"/>
    <w:rsid w:val="00AF26A0"/>
    <w:rsid w:val="00AF278C"/>
    <w:rsid w:val="00AF2806"/>
    <w:rsid w:val="00AF3042"/>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98E"/>
    <w:rsid w:val="00AF6A75"/>
    <w:rsid w:val="00AF6EE6"/>
    <w:rsid w:val="00AF7341"/>
    <w:rsid w:val="00AF7555"/>
    <w:rsid w:val="00AF7CBE"/>
    <w:rsid w:val="00B0063B"/>
    <w:rsid w:val="00B007F3"/>
    <w:rsid w:val="00B00A76"/>
    <w:rsid w:val="00B00C2F"/>
    <w:rsid w:val="00B00EA1"/>
    <w:rsid w:val="00B00F17"/>
    <w:rsid w:val="00B00FB6"/>
    <w:rsid w:val="00B0133A"/>
    <w:rsid w:val="00B01ABC"/>
    <w:rsid w:val="00B01DB9"/>
    <w:rsid w:val="00B01E36"/>
    <w:rsid w:val="00B01F6C"/>
    <w:rsid w:val="00B025A1"/>
    <w:rsid w:val="00B0264A"/>
    <w:rsid w:val="00B0308E"/>
    <w:rsid w:val="00B03DEE"/>
    <w:rsid w:val="00B04053"/>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E82"/>
    <w:rsid w:val="00B12FD8"/>
    <w:rsid w:val="00B132A0"/>
    <w:rsid w:val="00B13785"/>
    <w:rsid w:val="00B13B16"/>
    <w:rsid w:val="00B13B75"/>
    <w:rsid w:val="00B13B8E"/>
    <w:rsid w:val="00B13BC6"/>
    <w:rsid w:val="00B13FB4"/>
    <w:rsid w:val="00B13FFE"/>
    <w:rsid w:val="00B142E0"/>
    <w:rsid w:val="00B14429"/>
    <w:rsid w:val="00B14C2D"/>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475"/>
    <w:rsid w:val="00B22831"/>
    <w:rsid w:val="00B22BC5"/>
    <w:rsid w:val="00B230D8"/>
    <w:rsid w:val="00B231BC"/>
    <w:rsid w:val="00B232FF"/>
    <w:rsid w:val="00B23573"/>
    <w:rsid w:val="00B23ABE"/>
    <w:rsid w:val="00B23B67"/>
    <w:rsid w:val="00B23F6D"/>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705"/>
    <w:rsid w:val="00B36B2F"/>
    <w:rsid w:val="00B36F8C"/>
    <w:rsid w:val="00B37073"/>
    <w:rsid w:val="00B3708C"/>
    <w:rsid w:val="00B371B2"/>
    <w:rsid w:val="00B37391"/>
    <w:rsid w:val="00B3757C"/>
    <w:rsid w:val="00B37D98"/>
    <w:rsid w:val="00B40037"/>
    <w:rsid w:val="00B413F6"/>
    <w:rsid w:val="00B4141C"/>
    <w:rsid w:val="00B414E0"/>
    <w:rsid w:val="00B41861"/>
    <w:rsid w:val="00B41A1A"/>
    <w:rsid w:val="00B41D7E"/>
    <w:rsid w:val="00B42107"/>
    <w:rsid w:val="00B42704"/>
    <w:rsid w:val="00B427F8"/>
    <w:rsid w:val="00B43878"/>
    <w:rsid w:val="00B439E2"/>
    <w:rsid w:val="00B43A1C"/>
    <w:rsid w:val="00B43F14"/>
    <w:rsid w:val="00B440D1"/>
    <w:rsid w:val="00B442CD"/>
    <w:rsid w:val="00B443DF"/>
    <w:rsid w:val="00B4492B"/>
    <w:rsid w:val="00B44A28"/>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800"/>
    <w:rsid w:val="00B51E22"/>
    <w:rsid w:val="00B51E5E"/>
    <w:rsid w:val="00B51F70"/>
    <w:rsid w:val="00B521AD"/>
    <w:rsid w:val="00B52425"/>
    <w:rsid w:val="00B52B7A"/>
    <w:rsid w:val="00B52E89"/>
    <w:rsid w:val="00B52EAD"/>
    <w:rsid w:val="00B52F36"/>
    <w:rsid w:val="00B542AE"/>
    <w:rsid w:val="00B5436B"/>
    <w:rsid w:val="00B543F1"/>
    <w:rsid w:val="00B546AB"/>
    <w:rsid w:val="00B5474A"/>
    <w:rsid w:val="00B54772"/>
    <w:rsid w:val="00B547C5"/>
    <w:rsid w:val="00B54851"/>
    <w:rsid w:val="00B54B97"/>
    <w:rsid w:val="00B54C7E"/>
    <w:rsid w:val="00B554B1"/>
    <w:rsid w:val="00B554EB"/>
    <w:rsid w:val="00B55825"/>
    <w:rsid w:val="00B55C56"/>
    <w:rsid w:val="00B55E02"/>
    <w:rsid w:val="00B55E9E"/>
    <w:rsid w:val="00B566ED"/>
    <w:rsid w:val="00B56B70"/>
    <w:rsid w:val="00B56CFF"/>
    <w:rsid w:val="00B56EB0"/>
    <w:rsid w:val="00B57168"/>
    <w:rsid w:val="00B57205"/>
    <w:rsid w:val="00B57320"/>
    <w:rsid w:val="00B574FC"/>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6381"/>
    <w:rsid w:val="00B66467"/>
    <w:rsid w:val="00B66D46"/>
    <w:rsid w:val="00B66D63"/>
    <w:rsid w:val="00B66E77"/>
    <w:rsid w:val="00B6719B"/>
    <w:rsid w:val="00B674BE"/>
    <w:rsid w:val="00B6777E"/>
    <w:rsid w:val="00B677C5"/>
    <w:rsid w:val="00B67953"/>
    <w:rsid w:val="00B6799D"/>
    <w:rsid w:val="00B67A5D"/>
    <w:rsid w:val="00B67BF5"/>
    <w:rsid w:val="00B67FDE"/>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4095"/>
    <w:rsid w:val="00B84D02"/>
    <w:rsid w:val="00B84ED5"/>
    <w:rsid w:val="00B85018"/>
    <w:rsid w:val="00B858B4"/>
    <w:rsid w:val="00B8590E"/>
    <w:rsid w:val="00B8596D"/>
    <w:rsid w:val="00B863E7"/>
    <w:rsid w:val="00B86CD2"/>
    <w:rsid w:val="00B8778B"/>
    <w:rsid w:val="00B9031C"/>
    <w:rsid w:val="00B90348"/>
    <w:rsid w:val="00B903D1"/>
    <w:rsid w:val="00B90653"/>
    <w:rsid w:val="00B90FAF"/>
    <w:rsid w:val="00B912EE"/>
    <w:rsid w:val="00B91A75"/>
    <w:rsid w:val="00B925DB"/>
    <w:rsid w:val="00B928E5"/>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D34"/>
    <w:rsid w:val="00BC4E08"/>
    <w:rsid w:val="00BC6335"/>
    <w:rsid w:val="00BC6794"/>
    <w:rsid w:val="00BC6862"/>
    <w:rsid w:val="00BC71C9"/>
    <w:rsid w:val="00BC730B"/>
    <w:rsid w:val="00BC7530"/>
    <w:rsid w:val="00BC77EA"/>
    <w:rsid w:val="00BC7B71"/>
    <w:rsid w:val="00BC7C23"/>
    <w:rsid w:val="00BD0264"/>
    <w:rsid w:val="00BD0297"/>
    <w:rsid w:val="00BD039C"/>
    <w:rsid w:val="00BD070A"/>
    <w:rsid w:val="00BD0750"/>
    <w:rsid w:val="00BD08AA"/>
    <w:rsid w:val="00BD0B7D"/>
    <w:rsid w:val="00BD0E33"/>
    <w:rsid w:val="00BD0F89"/>
    <w:rsid w:val="00BD14A8"/>
    <w:rsid w:val="00BD1D83"/>
    <w:rsid w:val="00BD26A7"/>
    <w:rsid w:val="00BD35F1"/>
    <w:rsid w:val="00BD369A"/>
    <w:rsid w:val="00BD37BA"/>
    <w:rsid w:val="00BD383C"/>
    <w:rsid w:val="00BD3A57"/>
    <w:rsid w:val="00BD410E"/>
    <w:rsid w:val="00BD4CCC"/>
    <w:rsid w:val="00BD51DF"/>
    <w:rsid w:val="00BD577E"/>
    <w:rsid w:val="00BD58C0"/>
    <w:rsid w:val="00BD58CD"/>
    <w:rsid w:val="00BD59F6"/>
    <w:rsid w:val="00BD5FD1"/>
    <w:rsid w:val="00BD601C"/>
    <w:rsid w:val="00BD6B3A"/>
    <w:rsid w:val="00BD6E31"/>
    <w:rsid w:val="00BD70AE"/>
    <w:rsid w:val="00BD7A78"/>
    <w:rsid w:val="00BE024B"/>
    <w:rsid w:val="00BE0254"/>
    <w:rsid w:val="00BE05AF"/>
    <w:rsid w:val="00BE0693"/>
    <w:rsid w:val="00BE0CB7"/>
    <w:rsid w:val="00BE0DCB"/>
    <w:rsid w:val="00BE14AB"/>
    <w:rsid w:val="00BE172B"/>
    <w:rsid w:val="00BE1859"/>
    <w:rsid w:val="00BE1C87"/>
    <w:rsid w:val="00BE24E9"/>
    <w:rsid w:val="00BE259F"/>
    <w:rsid w:val="00BE2BD5"/>
    <w:rsid w:val="00BE2D0C"/>
    <w:rsid w:val="00BE2E40"/>
    <w:rsid w:val="00BE2EA5"/>
    <w:rsid w:val="00BE2EBD"/>
    <w:rsid w:val="00BE2F37"/>
    <w:rsid w:val="00BE32A6"/>
    <w:rsid w:val="00BE3535"/>
    <w:rsid w:val="00BE39BD"/>
    <w:rsid w:val="00BE3A7B"/>
    <w:rsid w:val="00BE3D93"/>
    <w:rsid w:val="00BE3F30"/>
    <w:rsid w:val="00BE4090"/>
    <w:rsid w:val="00BE40B0"/>
    <w:rsid w:val="00BE428C"/>
    <w:rsid w:val="00BE4398"/>
    <w:rsid w:val="00BE4A81"/>
    <w:rsid w:val="00BE4CE9"/>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F81"/>
    <w:rsid w:val="00BF4606"/>
    <w:rsid w:val="00BF4733"/>
    <w:rsid w:val="00BF498B"/>
    <w:rsid w:val="00BF4ADB"/>
    <w:rsid w:val="00BF4E4A"/>
    <w:rsid w:val="00BF4EB8"/>
    <w:rsid w:val="00BF579B"/>
    <w:rsid w:val="00BF5D42"/>
    <w:rsid w:val="00BF6690"/>
    <w:rsid w:val="00BF6A28"/>
    <w:rsid w:val="00BF6D6E"/>
    <w:rsid w:val="00BF6E5D"/>
    <w:rsid w:val="00BF7E99"/>
    <w:rsid w:val="00C0021D"/>
    <w:rsid w:val="00C00469"/>
    <w:rsid w:val="00C0047B"/>
    <w:rsid w:val="00C00B5E"/>
    <w:rsid w:val="00C010FA"/>
    <w:rsid w:val="00C015EB"/>
    <w:rsid w:val="00C01A05"/>
    <w:rsid w:val="00C01AF6"/>
    <w:rsid w:val="00C01BB0"/>
    <w:rsid w:val="00C01C75"/>
    <w:rsid w:val="00C01E29"/>
    <w:rsid w:val="00C02121"/>
    <w:rsid w:val="00C02210"/>
    <w:rsid w:val="00C02714"/>
    <w:rsid w:val="00C027E2"/>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E4A"/>
    <w:rsid w:val="00C10F84"/>
    <w:rsid w:val="00C1106B"/>
    <w:rsid w:val="00C111C4"/>
    <w:rsid w:val="00C115D3"/>
    <w:rsid w:val="00C11958"/>
    <w:rsid w:val="00C11E2F"/>
    <w:rsid w:val="00C11E76"/>
    <w:rsid w:val="00C121C4"/>
    <w:rsid w:val="00C1230A"/>
    <w:rsid w:val="00C1238B"/>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D16"/>
    <w:rsid w:val="00C202DC"/>
    <w:rsid w:val="00C20364"/>
    <w:rsid w:val="00C203F0"/>
    <w:rsid w:val="00C20431"/>
    <w:rsid w:val="00C20959"/>
    <w:rsid w:val="00C20977"/>
    <w:rsid w:val="00C20C2D"/>
    <w:rsid w:val="00C20D32"/>
    <w:rsid w:val="00C20DA8"/>
    <w:rsid w:val="00C20DF3"/>
    <w:rsid w:val="00C20E60"/>
    <w:rsid w:val="00C21022"/>
    <w:rsid w:val="00C21563"/>
    <w:rsid w:val="00C215CB"/>
    <w:rsid w:val="00C21792"/>
    <w:rsid w:val="00C21910"/>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EAE"/>
    <w:rsid w:val="00C27F83"/>
    <w:rsid w:val="00C3074B"/>
    <w:rsid w:val="00C30757"/>
    <w:rsid w:val="00C30904"/>
    <w:rsid w:val="00C30957"/>
    <w:rsid w:val="00C3188D"/>
    <w:rsid w:val="00C318A2"/>
    <w:rsid w:val="00C318AF"/>
    <w:rsid w:val="00C31A94"/>
    <w:rsid w:val="00C321FC"/>
    <w:rsid w:val="00C324F0"/>
    <w:rsid w:val="00C3267E"/>
    <w:rsid w:val="00C327B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CAE"/>
    <w:rsid w:val="00C45F1A"/>
    <w:rsid w:val="00C45FCA"/>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57B"/>
    <w:rsid w:val="00C52CEE"/>
    <w:rsid w:val="00C530B7"/>
    <w:rsid w:val="00C5356A"/>
    <w:rsid w:val="00C53C97"/>
    <w:rsid w:val="00C54490"/>
    <w:rsid w:val="00C54D41"/>
    <w:rsid w:val="00C5514C"/>
    <w:rsid w:val="00C5632C"/>
    <w:rsid w:val="00C56443"/>
    <w:rsid w:val="00C56DA3"/>
    <w:rsid w:val="00C56DA7"/>
    <w:rsid w:val="00C56EA1"/>
    <w:rsid w:val="00C5733B"/>
    <w:rsid w:val="00C57721"/>
    <w:rsid w:val="00C57A60"/>
    <w:rsid w:val="00C57C31"/>
    <w:rsid w:val="00C57D85"/>
    <w:rsid w:val="00C602E7"/>
    <w:rsid w:val="00C603F9"/>
    <w:rsid w:val="00C608DB"/>
    <w:rsid w:val="00C60AE1"/>
    <w:rsid w:val="00C60B88"/>
    <w:rsid w:val="00C61102"/>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AEF"/>
    <w:rsid w:val="00C64C69"/>
    <w:rsid w:val="00C64D09"/>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6A6"/>
    <w:rsid w:val="00C73906"/>
    <w:rsid w:val="00C73BEB"/>
    <w:rsid w:val="00C73DFE"/>
    <w:rsid w:val="00C73F09"/>
    <w:rsid w:val="00C744F3"/>
    <w:rsid w:val="00C74825"/>
    <w:rsid w:val="00C74AA4"/>
    <w:rsid w:val="00C7524C"/>
    <w:rsid w:val="00C76508"/>
    <w:rsid w:val="00C765DF"/>
    <w:rsid w:val="00C766FC"/>
    <w:rsid w:val="00C76735"/>
    <w:rsid w:val="00C76B4B"/>
    <w:rsid w:val="00C76BCA"/>
    <w:rsid w:val="00C76D6D"/>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643"/>
    <w:rsid w:val="00C86A07"/>
    <w:rsid w:val="00C86B6F"/>
    <w:rsid w:val="00C8799A"/>
    <w:rsid w:val="00C900E3"/>
    <w:rsid w:val="00C9029B"/>
    <w:rsid w:val="00C903B9"/>
    <w:rsid w:val="00C909E3"/>
    <w:rsid w:val="00C90CD8"/>
    <w:rsid w:val="00C90DD2"/>
    <w:rsid w:val="00C9140D"/>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D77"/>
    <w:rsid w:val="00CA2E6A"/>
    <w:rsid w:val="00CA301A"/>
    <w:rsid w:val="00CA3771"/>
    <w:rsid w:val="00CA3981"/>
    <w:rsid w:val="00CA3BE4"/>
    <w:rsid w:val="00CA429C"/>
    <w:rsid w:val="00CA461D"/>
    <w:rsid w:val="00CA46A4"/>
    <w:rsid w:val="00CA487F"/>
    <w:rsid w:val="00CA4B8E"/>
    <w:rsid w:val="00CA4CB1"/>
    <w:rsid w:val="00CA5644"/>
    <w:rsid w:val="00CA5A78"/>
    <w:rsid w:val="00CA5F9E"/>
    <w:rsid w:val="00CA5FEC"/>
    <w:rsid w:val="00CA62AE"/>
    <w:rsid w:val="00CA6830"/>
    <w:rsid w:val="00CA68B3"/>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1074"/>
    <w:rsid w:val="00CD157B"/>
    <w:rsid w:val="00CD173D"/>
    <w:rsid w:val="00CD1A0D"/>
    <w:rsid w:val="00CD23D6"/>
    <w:rsid w:val="00CD2656"/>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7002"/>
    <w:rsid w:val="00CD7104"/>
    <w:rsid w:val="00CD72EA"/>
    <w:rsid w:val="00CD73A3"/>
    <w:rsid w:val="00CD7FB3"/>
    <w:rsid w:val="00CE0055"/>
    <w:rsid w:val="00CE00EB"/>
    <w:rsid w:val="00CE02A8"/>
    <w:rsid w:val="00CE02E6"/>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8FB"/>
    <w:rsid w:val="00CE4E97"/>
    <w:rsid w:val="00CE5085"/>
    <w:rsid w:val="00CE5186"/>
    <w:rsid w:val="00CE53AD"/>
    <w:rsid w:val="00CE5A59"/>
    <w:rsid w:val="00CE60F0"/>
    <w:rsid w:val="00CE629E"/>
    <w:rsid w:val="00CE62B8"/>
    <w:rsid w:val="00CE63A8"/>
    <w:rsid w:val="00CE6528"/>
    <w:rsid w:val="00CE6B16"/>
    <w:rsid w:val="00CE6BB0"/>
    <w:rsid w:val="00CE6F27"/>
    <w:rsid w:val="00CE6F96"/>
    <w:rsid w:val="00CE7672"/>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FA8"/>
    <w:rsid w:val="00CF3159"/>
    <w:rsid w:val="00CF3885"/>
    <w:rsid w:val="00CF402D"/>
    <w:rsid w:val="00CF431B"/>
    <w:rsid w:val="00CF4333"/>
    <w:rsid w:val="00CF5577"/>
    <w:rsid w:val="00CF5BE3"/>
    <w:rsid w:val="00CF6150"/>
    <w:rsid w:val="00CF620E"/>
    <w:rsid w:val="00CF62A8"/>
    <w:rsid w:val="00CF6CD1"/>
    <w:rsid w:val="00CF6DDA"/>
    <w:rsid w:val="00CF6DF4"/>
    <w:rsid w:val="00CF6EA7"/>
    <w:rsid w:val="00CF7684"/>
    <w:rsid w:val="00CF7A07"/>
    <w:rsid w:val="00CF7AF7"/>
    <w:rsid w:val="00D0063E"/>
    <w:rsid w:val="00D00680"/>
    <w:rsid w:val="00D00A23"/>
    <w:rsid w:val="00D00AB2"/>
    <w:rsid w:val="00D011FE"/>
    <w:rsid w:val="00D016AB"/>
    <w:rsid w:val="00D019FA"/>
    <w:rsid w:val="00D01CCF"/>
    <w:rsid w:val="00D0212E"/>
    <w:rsid w:val="00D0214A"/>
    <w:rsid w:val="00D026CD"/>
    <w:rsid w:val="00D02A25"/>
    <w:rsid w:val="00D0442E"/>
    <w:rsid w:val="00D04C15"/>
    <w:rsid w:val="00D04F7B"/>
    <w:rsid w:val="00D0512C"/>
    <w:rsid w:val="00D053C2"/>
    <w:rsid w:val="00D05FA5"/>
    <w:rsid w:val="00D06211"/>
    <w:rsid w:val="00D069A9"/>
    <w:rsid w:val="00D06E9F"/>
    <w:rsid w:val="00D06FFF"/>
    <w:rsid w:val="00D07871"/>
    <w:rsid w:val="00D07B7D"/>
    <w:rsid w:val="00D07D7B"/>
    <w:rsid w:val="00D07F74"/>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CD4"/>
    <w:rsid w:val="00D14332"/>
    <w:rsid w:val="00D144C6"/>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4778"/>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26A2"/>
    <w:rsid w:val="00D32B9F"/>
    <w:rsid w:val="00D3345B"/>
    <w:rsid w:val="00D33974"/>
    <w:rsid w:val="00D33BA6"/>
    <w:rsid w:val="00D34629"/>
    <w:rsid w:val="00D346EB"/>
    <w:rsid w:val="00D348C5"/>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750"/>
    <w:rsid w:val="00D47CB3"/>
    <w:rsid w:val="00D47F43"/>
    <w:rsid w:val="00D47FC6"/>
    <w:rsid w:val="00D5004E"/>
    <w:rsid w:val="00D506A4"/>
    <w:rsid w:val="00D50D8F"/>
    <w:rsid w:val="00D50DFF"/>
    <w:rsid w:val="00D50F88"/>
    <w:rsid w:val="00D512A4"/>
    <w:rsid w:val="00D5135C"/>
    <w:rsid w:val="00D5138A"/>
    <w:rsid w:val="00D517A9"/>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56F"/>
    <w:rsid w:val="00D55656"/>
    <w:rsid w:val="00D55A61"/>
    <w:rsid w:val="00D55E63"/>
    <w:rsid w:val="00D5610F"/>
    <w:rsid w:val="00D56691"/>
    <w:rsid w:val="00D5676F"/>
    <w:rsid w:val="00D567D7"/>
    <w:rsid w:val="00D56AE7"/>
    <w:rsid w:val="00D57027"/>
    <w:rsid w:val="00D573B0"/>
    <w:rsid w:val="00D57521"/>
    <w:rsid w:val="00D576B6"/>
    <w:rsid w:val="00D578DF"/>
    <w:rsid w:val="00D5792F"/>
    <w:rsid w:val="00D579E1"/>
    <w:rsid w:val="00D600EC"/>
    <w:rsid w:val="00D60147"/>
    <w:rsid w:val="00D60747"/>
    <w:rsid w:val="00D60CB8"/>
    <w:rsid w:val="00D60DEF"/>
    <w:rsid w:val="00D6110E"/>
    <w:rsid w:val="00D61D9D"/>
    <w:rsid w:val="00D61E8B"/>
    <w:rsid w:val="00D6217D"/>
    <w:rsid w:val="00D6231B"/>
    <w:rsid w:val="00D62439"/>
    <w:rsid w:val="00D62C17"/>
    <w:rsid w:val="00D62DFA"/>
    <w:rsid w:val="00D63ACC"/>
    <w:rsid w:val="00D63D29"/>
    <w:rsid w:val="00D63EDB"/>
    <w:rsid w:val="00D65C79"/>
    <w:rsid w:val="00D66421"/>
    <w:rsid w:val="00D66949"/>
    <w:rsid w:val="00D674AD"/>
    <w:rsid w:val="00D67A60"/>
    <w:rsid w:val="00D67A77"/>
    <w:rsid w:val="00D67E77"/>
    <w:rsid w:val="00D70016"/>
    <w:rsid w:val="00D70178"/>
    <w:rsid w:val="00D701CE"/>
    <w:rsid w:val="00D701D4"/>
    <w:rsid w:val="00D701D7"/>
    <w:rsid w:val="00D704D7"/>
    <w:rsid w:val="00D7069F"/>
    <w:rsid w:val="00D7083D"/>
    <w:rsid w:val="00D708A9"/>
    <w:rsid w:val="00D7100B"/>
    <w:rsid w:val="00D71188"/>
    <w:rsid w:val="00D7121B"/>
    <w:rsid w:val="00D71336"/>
    <w:rsid w:val="00D71461"/>
    <w:rsid w:val="00D71471"/>
    <w:rsid w:val="00D71B67"/>
    <w:rsid w:val="00D71BF6"/>
    <w:rsid w:val="00D71C56"/>
    <w:rsid w:val="00D71F09"/>
    <w:rsid w:val="00D72368"/>
    <w:rsid w:val="00D72BE6"/>
    <w:rsid w:val="00D72F25"/>
    <w:rsid w:val="00D737BA"/>
    <w:rsid w:val="00D73B2C"/>
    <w:rsid w:val="00D73C72"/>
    <w:rsid w:val="00D73DDB"/>
    <w:rsid w:val="00D7429D"/>
    <w:rsid w:val="00D745D7"/>
    <w:rsid w:val="00D7519D"/>
    <w:rsid w:val="00D75281"/>
    <w:rsid w:val="00D75378"/>
    <w:rsid w:val="00D75A53"/>
    <w:rsid w:val="00D75B25"/>
    <w:rsid w:val="00D76004"/>
    <w:rsid w:val="00D760B7"/>
    <w:rsid w:val="00D763AA"/>
    <w:rsid w:val="00D7657C"/>
    <w:rsid w:val="00D765FD"/>
    <w:rsid w:val="00D76BAD"/>
    <w:rsid w:val="00D76C97"/>
    <w:rsid w:val="00D76D95"/>
    <w:rsid w:val="00D76E8B"/>
    <w:rsid w:val="00D7706C"/>
    <w:rsid w:val="00D77433"/>
    <w:rsid w:val="00D779A5"/>
    <w:rsid w:val="00D77DAD"/>
    <w:rsid w:val="00D77F24"/>
    <w:rsid w:val="00D80C6B"/>
    <w:rsid w:val="00D80CCC"/>
    <w:rsid w:val="00D80F0E"/>
    <w:rsid w:val="00D810BB"/>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6232"/>
    <w:rsid w:val="00D96787"/>
    <w:rsid w:val="00D967A5"/>
    <w:rsid w:val="00D96B99"/>
    <w:rsid w:val="00D96D89"/>
    <w:rsid w:val="00D9732F"/>
    <w:rsid w:val="00D97CB3"/>
    <w:rsid w:val="00D97F7F"/>
    <w:rsid w:val="00DA00C4"/>
    <w:rsid w:val="00DA00E5"/>
    <w:rsid w:val="00DA032B"/>
    <w:rsid w:val="00DA037D"/>
    <w:rsid w:val="00DA114E"/>
    <w:rsid w:val="00DA1306"/>
    <w:rsid w:val="00DA182E"/>
    <w:rsid w:val="00DA185F"/>
    <w:rsid w:val="00DA1E23"/>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B1A"/>
    <w:rsid w:val="00DE56AD"/>
    <w:rsid w:val="00DE56E8"/>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1D8"/>
    <w:rsid w:val="00DF7366"/>
    <w:rsid w:val="00E006FB"/>
    <w:rsid w:val="00E00719"/>
    <w:rsid w:val="00E0085F"/>
    <w:rsid w:val="00E00B43"/>
    <w:rsid w:val="00E0188B"/>
    <w:rsid w:val="00E0196D"/>
    <w:rsid w:val="00E01CA7"/>
    <w:rsid w:val="00E01DFE"/>
    <w:rsid w:val="00E020CB"/>
    <w:rsid w:val="00E02D07"/>
    <w:rsid w:val="00E02E95"/>
    <w:rsid w:val="00E03326"/>
    <w:rsid w:val="00E033BA"/>
    <w:rsid w:val="00E03504"/>
    <w:rsid w:val="00E03692"/>
    <w:rsid w:val="00E037C1"/>
    <w:rsid w:val="00E0382F"/>
    <w:rsid w:val="00E03980"/>
    <w:rsid w:val="00E03DA9"/>
    <w:rsid w:val="00E041EC"/>
    <w:rsid w:val="00E047AD"/>
    <w:rsid w:val="00E0489F"/>
    <w:rsid w:val="00E056A3"/>
    <w:rsid w:val="00E058EE"/>
    <w:rsid w:val="00E05C35"/>
    <w:rsid w:val="00E05F83"/>
    <w:rsid w:val="00E06676"/>
    <w:rsid w:val="00E0669F"/>
    <w:rsid w:val="00E066F5"/>
    <w:rsid w:val="00E06A0D"/>
    <w:rsid w:val="00E0716E"/>
    <w:rsid w:val="00E073BA"/>
    <w:rsid w:val="00E075DE"/>
    <w:rsid w:val="00E0775F"/>
    <w:rsid w:val="00E07AA3"/>
    <w:rsid w:val="00E07AB5"/>
    <w:rsid w:val="00E07DCD"/>
    <w:rsid w:val="00E10A5A"/>
    <w:rsid w:val="00E10E1B"/>
    <w:rsid w:val="00E10EC8"/>
    <w:rsid w:val="00E1117B"/>
    <w:rsid w:val="00E1135E"/>
    <w:rsid w:val="00E11D68"/>
    <w:rsid w:val="00E11DB0"/>
    <w:rsid w:val="00E120FC"/>
    <w:rsid w:val="00E1213E"/>
    <w:rsid w:val="00E1219F"/>
    <w:rsid w:val="00E1228B"/>
    <w:rsid w:val="00E12742"/>
    <w:rsid w:val="00E12A7B"/>
    <w:rsid w:val="00E12CBB"/>
    <w:rsid w:val="00E12D6C"/>
    <w:rsid w:val="00E12EDF"/>
    <w:rsid w:val="00E13408"/>
    <w:rsid w:val="00E1448C"/>
    <w:rsid w:val="00E14B7B"/>
    <w:rsid w:val="00E14CA0"/>
    <w:rsid w:val="00E14D04"/>
    <w:rsid w:val="00E14D30"/>
    <w:rsid w:val="00E15B76"/>
    <w:rsid w:val="00E15DA7"/>
    <w:rsid w:val="00E16431"/>
    <w:rsid w:val="00E16805"/>
    <w:rsid w:val="00E1695A"/>
    <w:rsid w:val="00E16B28"/>
    <w:rsid w:val="00E16CA5"/>
    <w:rsid w:val="00E16D2F"/>
    <w:rsid w:val="00E171C1"/>
    <w:rsid w:val="00E17961"/>
    <w:rsid w:val="00E17B40"/>
    <w:rsid w:val="00E17D6E"/>
    <w:rsid w:val="00E17F71"/>
    <w:rsid w:val="00E2094D"/>
    <w:rsid w:val="00E20DD3"/>
    <w:rsid w:val="00E2102D"/>
    <w:rsid w:val="00E21224"/>
    <w:rsid w:val="00E2148C"/>
    <w:rsid w:val="00E21A10"/>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2188"/>
    <w:rsid w:val="00E328AB"/>
    <w:rsid w:val="00E328D8"/>
    <w:rsid w:val="00E32CE2"/>
    <w:rsid w:val="00E32D37"/>
    <w:rsid w:val="00E32F10"/>
    <w:rsid w:val="00E33316"/>
    <w:rsid w:val="00E33B59"/>
    <w:rsid w:val="00E33C12"/>
    <w:rsid w:val="00E33F65"/>
    <w:rsid w:val="00E340C1"/>
    <w:rsid w:val="00E34142"/>
    <w:rsid w:val="00E3441A"/>
    <w:rsid w:val="00E34583"/>
    <w:rsid w:val="00E3460C"/>
    <w:rsid w:val="00E3489A"/>
    <w:rsid w:val="00E3495E"/>
    <w:rsid w:val="00E34C62"/>
    <w:rsid w:val="00E34E32"/>
    <w:rsid w:val="00E35CB7"/>
    <w:rsid w:val="00E35F92"/>
    <w:rsid w:val="00E3617F"/>
    <w:rsid w:val="00E3638F"/>
    <w:rsid w:val="00E368F9"/>
    <w:rsid w:val="00E36CE6"/>
    <w:rsid w:val="00E37094"/>
    <w:rsid w:val="00E37667"/>
    <w:rsid w:val="00E37DF4"/>
    <w:rsid w:val="00E4024F"/>
    <w:rsid w:val="00E406DA"/>
    <w:rsid w:val="00E40ADA"/>
    <w:rsid w:val="00E40B1E"/>
    <w:rsid w:val="00E415FC"/>
    <w:rsid w:val="00E4170E"/>
    <w:rsid w:val="00E41CB6"/>
    <w:rsid w:val="00E4246E"/>
    <w:rsid w:val="00E43398"/>
    <w:rsid w:val="00E43AA3"/>
    <w:rsid w:val="00E43EB0"/>
    <w:rsid w:val="00E43FB8"/>
    <w:rsid w:val="00E44214"/>
    <w:rsid w:val="00E44A83"/>
    <w:rsid w:val="00E44BFF"/>
    <w:rsid w:val="00E44C59"/>
    <w:rsid w:val="00E453AF"/>
    <w:rsid w:val="00E45478"/>
    <w:rsid w:val="00E4549D"/>
    <w:rsid w:val="00E45BF2"/>
    <w:rsid w:val="00E45DEA"/>
    <w:rsid w:val="00E4677E"/>
    <w:rsid w:val="00E46935"/>
    <w:rsid w:val="00E471D6"/>
    <w:rsid w:val="00E471FF"/>
    <w:rsid w:val="00E47684"/>
    <w:rsid w:val="00E47A76"/>
    <w:rsid w:val="00E500ED"/>
    <w:rsid w:val="00E50366"/>
    <w:rsid w:val="00E50C4C"/>
    <w:rsid w:val="00E51829"/>
    <w:rsid w:val="00E51A57"/>
    <w:rsid w:val="00E52D7D"/>
    <w:rsid w:val="00E52E0B"/>
    <w:rsid w:val="00E535AA"/>
    <w:rsid w:val="00E53651"/>
    <w:rsid w:val="00E5382B"/>
    <w:rsid w:val="00E53DCD"/>
    <w:rsid w:val="00E53FDB"/>
    <w:rsid w:val="00E54066"/>
    <w:rsid w:val="00E540C1"/>
    <w:rsid w:val="00E54291"/>
    <w:rsid w:val="00E54585"/>
    <w:rsid w:val="00E5459C"/>
    <w:rsid w:val="00E545DA"/>
    <w:rsid w:val="00E5475E"/>
    <w:rsid w:val="00E5499C"/>
    <w:rsid w:val="00E549C2"/>
    <w:rsid w:val="00E54AB5"/>
    <w:rsid w:val="00E55266"/>
    <w:rsid w:val="00E55537"/>
    <w:rsid w:val="00E557B5"/>
    <w:rsid w:val="00E55814"/>
    <w:rsid w:val="00E55E1B"/>
    <w:rsid w:val="00E55FB3"/>
    <w:rsid w:val="00E56BD8"/>
    <w:rsid w:val="00E56F3C"/>
    <w:rsid w:val="00E574B1"/>
    <w:rsid w:val="00E57B6A"/>
    <w:rsid w:val="00E57D28"/>
    <w:rsid w:val="00E600B9"/>
    <w:rsid w:val="00E602BA"/>
    <w:rsid w:val="00E60952"/>
    <w:rsid w:val="00E60A3B"/>
    <w:rsid w:val="00E614A2"/>
    <w:rsid w:val="00E61819"/>
    <w:rsid w:val="00E61E23"/>
    <w:rsid w:val="00E61EA3"/>
    <w:rsid w:val="00E620A6"/>
    <w:rsid w:val="00E6210D"/>
    <w:rsid w:val="00E62171"/>
    <w:rsid w:val="00E62545"/>
    <w:rsid w:val="00E62656"/>
    <w:rsid w:val="00E62768"/>
    <w:rsid w:val="00E62781"/>
    <w:rsid w:val="00E62E62"/>
    <w:rsid w:val="00E62F0B"/>
    <w:rsid w:val="00E6448D"/>
    <w:rsid w:val="00E644E9"/>
    <w:rsid w:val="00E6462C"/>
    <w:rsid w:val="00E64745"/>
    <w:rsid w:val="00E64781"/>
    <w:rsid w:val="00E64A14"/>
    <w:rsid w:val="00E6593A"/>
    <w:rsid w:val="00E65BCA"/>
    <w:rsid w:val="00E65F73"/>
    <w:rsid w:val="00E65F80"/>
    <w:rsid w:val="00E660E4"/>
    <w:rsid w:val="00E66309"/>
    <w:rsid w:val="00E66365"/>
    <w:rsid w:val="00E664B9"/>
    <w:rsid w:val="00E66A92"/>
    <w:rsid w:val="00E66FF1"/>
    <w:rsid w:val="00E672A9"/>
    <w:rsid w:val="00E672DE"/>
    <w:rsid w:val="00E67380"/>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D01"/>
    <w:rsid w:val="00E74DB2"/>
    <w:rsid w:val="00E74EE7"/>
    <w:rsid w:val="00E75023"/>
    <w:rsid w:val="00E75236"/>
    <w:rsid w:val="00E757D1"/>
    <w:rsid w:val="00E75D1A"/>
    <w:rsid w:val="00E764CF"/>
    <w:rsid w:val="00E76782"/>
    <w:rsid w:val="00E76956"/>
    <w:rsid w:val="00E76AE4"/>
    <w:rsid w:val="00E76B6E"/>
    <w:rsid w:val="00E76DB9"/>
    <w:rsid w:val="00E77030"/>
    <w:rsid w:val="00E773C5"/>
    <w:rsid w:val="00E77744"/>
    <w:rsid w:val="00E777AD"/>
    <w:rsid w:val="00E777D8"/>
    <w:rsid w:val="00E779CB"/>
    <w:rsid w:val="00E80036"/>
    <w:rsid w:val="00E808CB"/>
    <w:rsid w:val="00E80B80"/>
    <w:rsid w:val="00E814BC"/>
    <w:rsid w:val="00E81603"/>
    <w:rsid w:val="00E81756"/>
    <w:rsid w:val="00E818D6"/>
    <w:rsid w:val="00E81A4E"/>
    <w:rsid w:val="00E81A79"/>
    <w:rsid w:val="00E81FF0"/>
    <w:rsid w:val="00E82C70"/>
    <w:rsid w:val="00E82DC8"/>
    <w:rsid w:val="00E8320F"/>
    <w:rsid w:val="00E8398D"/>
    <w:rsid w:val="00E83C2D"/>
    <w:rsid w:val="00E83D1B"/>
    <w:rsid w:val="00E84AB4"/>
    <w:rsid w:val="00E84B48"/>
    <w:rsid w:val="00E84CC9"/>
    <w:rsid w:val="00E84EBF"/>
    <w:rsid w:val="00E8590A"/>
    <w:rsid w:val="00E85931"/>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3810"/>
    <w:rsid w:val="00E94121"/>
    <w:rsid w:val="00E9426C"/>
    <w:rsid w:val="00E94784"/>
    <w:rsid w:val="00E949D3"/>
    <w:rsid w:val="00E94A10"/>
    <w:rsid w:val="00E95D01"/>
    <w:rsid w:val="00E95F11"/>
    <w:rsid w:val="00E95F82"/>
    <w:rsid w:val="00E96141"/>
    <w:rsid w:val="00E96473"/>
    <w:rsid w:val="00E96829"/>
    <w:rsid w:val="00E9686D"/>
    <w:rsid w:val="00E96A85"/>
    <w:rsid w:val="00E96D0C"/>
    <w:rsid w:val="00E9720F"/>
    <w:rsid w:val="00E974DB"/>
    <w:rsid w:val="00E9757C"/>
    <w:rsid w:val="00E9760E"/>
    <w:rsid w:val="00E97928"/>
    <w:rsid w:val="00E979A4"/>
    <w:rsid w:val="00E97A5E"/>
    <w:rsid w:val="00EA0071"/>
    <w:rsid w:val="00EA084B"/>
    <w:rsid w:val="00EA0D57"/>
    <w:rsid w:val="00EA0E45"/>
    <w:rsid w:val="00EA1EAD"/>
    <w:rsid w:val="00EA205B"/>
    <w:rsid w:val="00EA2279"/>
    <w:rsid w:val="00EA2E86"/>
    <w:rsid w:val="00EA31FF"/>
    <w:rsid w:val="00EA3628"/>
    <w:rsid w:val="00EA36D3"/>
    <w:rsid w:val="00EA3702"/>
    <w:rsid w:val="00EA38FA"/>
    <w:rsid w:val="00EA3A96"/>
    <w:rsid w:val="00EA3C89"/>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1023"/>
    <w:rsid w:val="00EB1073"/>
    <w:rsid w:val="00EB118A"/>
    <w:rsid w:val="00EB14B2"/>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1B1"/>
    <w:rsid w:val="00EC02CC"/>
    <w:rsid w:val="00EC0324"/>
    <w:rsid w:val="00EC0DD2"/>
    <w:rsid w:val="00EC0E73"/>
    <w:rsid w:val="00EC13B2"/>
    <w:rsid w:val="00EC1543"/>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A50"/>
    <w:rsid w:val="00ED4090"/>
    <w:rsid w:val="00ED4348"/>
    <w:rsid w:val="00ED43DA"/>
    <w:rsid w:val="00ED44E1"/>
    <w:rsid w:val="00ED46D7"/>
    <w:rsid w:val="00ED4C1B"/>
    <w:rsid w:val="00ED4FAC"/>
    <w:rsid w:val="00ED529E"/>
    <w:rsid w:val="00ED542F"/>
    <w:rsid w:val="00ED60BB"/>
    <w:rsid w:val="00ED66C5"/>
    <w:rsid w:val="00ED687C"/>
    <w:rsid w:val="00ED68AC"/>
    <w:rsid w:val="00ED6A8D"/>
    <w:rsid w:val="00ED6B2E"/>
    <w:rsid w:val="00ED6EBD"/>
    <w:rsid w:val="00ED710B"/>
    <w:rsid w:val="00ED7133"/>
    <w:rsid w:val="00ED746B"/>
    <w:rsid w:val="00ED7788"/>
    <w:rsid w:val="00ED7AA4"/>
    <w:rsid w:val="00ED7BF0"/>
    <w:rsid w:val="00ED7ED0"/>
    <w:rsid w:val="00EE0007"/>
    <w:rsid w:val="00EE11F8"/>
    <w:rsid w:val="00EE14A7"/>
    <w:rsid w:val="00EE190E"/>
    <w:rsid w:val="00EE1BEB"/>
    <w:rsid w:val="00EE1E35"/>
    <w:rsid w:val="00EE2033"/>
    <w:rsid w:val="00EE25B9"/>
    <w:rsid w:val="00EE27E2"/>
    <w:rsid w:val="00EE2819"/>
    <w:rsid w:val="00EE2EC4"/>
    <w:rsid w:val="00EE38B4"/>
    <w:rsid w:val="00EE392A"/>
    <w:rsid w:val="00EE3A60"/>
    <w:rsid w:val="00EE3B06"/>
    <w:rsid w:val="00EE3B46"/>
    <w:rsid w:val="00EE3EC6"/>
    <w:rsid w:val="00EE3F23"/>
    <w:rsid w:val="00EE59ED"/>
    <w:rsid w:val="00EE60A1"/>
    <w:rsid w:val="00EE6168"/>
    <w:rsid w:val="00EE6853"/>
    <w:rsid w:val="00EE6C9F"/>
    <w:rsid w:val="00EE7E5F"/>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580"/>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16E4"/>
    <w:rsid w:val="00F017DC"/>
    <w:rsid w:val="00F01CB5"/>
    <w:rsid w:val="00F01E6C"/>
    <w:rsid w:val="00F02075"/>
    <w:rsid w:val="00F031B6"/>
    <w:rsid w:val="00F03219"/>
    <w:rsid w:val="00F03702"/>
    <w:rsid w:val="00F03A67"/>
    <w:rsid w:val="00F03C06"/>
    <w:rsid w:val="00F03CE6"/>
    <w:rsid w:val="00F04097"/>
    <w:rsid w:val="00F045E2"/>
    <w:rsid w:val="00F04CAD"/>
    <w:rsid w:val="00F04EA7"/>
    <w:rsid w:val="00F051B0"/>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F6"/>
    <w:rsid w:val="00F24486"/>
    <w:rsid w:val="00F24755"/>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943"/>
    <w:rsid w:val="00F36CD4"/>
    <w:rsid w:val="00F3703F"/>
    <w:rsid w:val="00F3767D"/>
    <w:rsid w:val="00F37743"/>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98"/>
    <w:rsid w:val="00F47C30"/>
    <w:rsid w:val="00F47F9B"/>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AF"/>
    <w:rsid w:val="00F66F43"/>
    <w:rsid w:val="00F678E8"/>
    <w:rsid w:val="00F706DC"/>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7DD"/>
    <w:rsid w:val="00F75913"/>
    <w:rsid w:val="00F75E1F"/>
    <w:rsid w:val="00F76222"/>
    <w:rsid w:val="00F767F2"/>
    <w:rsid w:val="00F76D63"/>
    <w:rsid w:val="00F76EF1"/>
    <w:rsid w:val="00F77075"/>
    <w:rsid w:val="00F772BD"/>
    <w:rsid w:val="00F77566"/>
    <w:rsid w:val="00F77748"/>
    <w:rsid w:val="00F77E2A"/>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6D0"/>
    <w:rsid w:val="00F8681C"/>
    <w:rsid w:val="00F86C07"/>
    <w:rsid w:val="00F87A7C"/>
    <w:rsid w:val="00F87D2B"/>
    <w:rsid w:val="00F87D58"/>
    <w:rsid w:val="00F90500"/>
    <w:rsid w:val="00F909B8"/>
    <w:rsid w:val="00F90ACA"/>
    <w:rsid w:val="00F912FF"/>
    <w:rsid w:val="00F913F4"/>
    <w:rsid w:val="00F91578"/>
    <w:rsid w:val="00F919A5"/>
    <w:rsid w:val="00F91C99"/>
    <w:rsid w:val="00F920DF"/>
    <w:rsid w:val="00F92166"/>
    <w:rsid w:val="00F9266C"/>
    <w:rsid w:val="00F92C5C"/>
    <w:rsid w:val="00F937BA"/>
    <w:rsid w:val="00F94078"/>
    <w:rsid w:val="00F9431A"/>
    <w:rsid w:val="00F94493"/>
    <w:rsid w:val="00F94CF3"/>
    <w:rsid w:val="00F9509D"/>
    <w:rsid w:val="00F952DE"/>
    <w:rsid w:val="00F957C9"/>
    <w:rsid w:val="00F95A85"/>
    <w:rsid w:val="00F95E86"/>
    <w:rsid w:val="00F95F8D"/>
    <w:rsid w:val="00F96182"/>
    <w:rsid w:val="00F9639F"/>
    <w:rsid w:val="00F963DA"/>
    <w:rsid w:val="00F96403"/>
    <w:rsid w:val="00F9643D"/>
    <w:rsid w:val="00F967F7"/>
    <w:rsid w:val="00F9687E"/>
    <w:rsid w:val="00F96ACB"/>
    <w:rsid w:val="00F96C9A"/>
    <w:rsid w:val="00F972F3"/>
    <w:rsid w:val="00F9735E"/>
    <w:rsid w:val="00F973AF"/>
    <w:rsid w:val="00F973C6"/>
    <w:rsid w:val="00F97919"/>
    <w:rsid w:val="00F97C27"/>
    <w:rsid w:val="00FA09B0"/>
    <w:rsid w:val="00FA09B4"/>
    <w:rsid w:val="00FA0C7A"/>
    <w:rsid w:val="00FA106A"/>
    <w:rsid w:val="00FA1166"/>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F1"/>
    <w:rsid w:val="00FA7753"/>
    <w:rsid w:val="00FA77BD"/>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3318"/>
    <w:rsid w:val="00FB3415"/>
    <w:rsid w:val="00FB35FD"/>
    <w:rsid w:val="00FB3A0C"/>
    <w:rsid w:val="00FB44B4"/>
    <w:rsid w:val="00FB463B"/>
    <w:rsid w:val="00FB4EAA"/>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317E"/>
    <w:rsid w:val="00FC328B"/>
    <w:rsid w:val="00FC3BF1"/>
    <w:rsid w:val="00FC3FA0"/>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231D"/>
    <w:rsid w:val="00FF28FE"/>
    <w:rsid w:val="00FF2BC0"/>
    <w:rsid w:val="00FF2F39"/>
    <w:rsid w:val="00FF32A9"/>
    <w:rsid w:val="00FF33A2"/>
    <w:rsid w:val="00FF33A9"/>
    <w:rsid w:val="00FF3582"/>
    <w:rsid w:val="00FF3907"/>
    <w:rsid w:val="00FF3BC9"/>
    <w:rsid w:val="00FF3FAC"/>
    <w:rsid w:val="00FF4016"/>
    <w:rsid w:val="00FF421B"/>
    <w:rsid w:val="00FF447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086C64"/>
    <w:rsid w:val="01145609"/>
    <w:rsid w:val="011A11A4"/>
    <w:rsid w:val="0127533C"/>
    <w:rsid w:val="012A2737"/>
    <w:rsid w:val="013637D1"/>
    <w:rsid w:val="01405559"/>
    <w:rsid w:val="014B5B44"/>
    <w:rsid w:val="01527EDF"/>
    <w:rsid w:val="016F02F7"/>
    <w:rsid w:val="017F5DEB"/>
    <w:rsid w:val="018207C5"/>
    <w:rsid w:val="0182219D"/>
    <w:rsid w:val="018C5F7F"/>
    <w:rsid w:val="01B25CA0"/>
    <w:rsid w:val="01B666C0"/>
    <w:rsid w:val="01BE4069"/>
    <w:rsid w:val="01BE5800"/>
    <w:rsid w:val="01C0753F"/>
    <w:rsid w:val="01C81F50"/>
    <w:rsid w:val="01CF648D"/>
    <w:rsid w:val="01D60B10"/>
    <w:rsid w:val="01DB6007"/>
    <w:rsid w:val="01DB7ED5"/>
    <w:rsid w:val="01E46F65"/>
    <w:rsid w:val="01F62F61"/>
    <w:rsid w:val="01FA65AD"/>
    <w:rsid w:val="02105DD0"/>
    <w:rsid w:val="0213141D"/>
    <w:rsid w:val="02151639"/>
    <w:rsid w:val="024E68F9"/>
    <w:rsid w:val="025008C3"/>
    <w:rsid w:val="026C6D7F"/>
    <w:rsid w:val="028B5457"/>
    <w:rsid w:val="02A76009"/>
    <w:rsid w:val="02A91D81"/>
    <w:rsid w:val="02DE7C7D"/>
    <w:rsid w:val="02E536DD"/>
    <w:rsid w:val="030E7E36"/>
    <w:rsid w:val="034F46D6"/>
    <w:rsid w:val="03597303"/>
    <w:rsid w:val="035E737B"/>
    <w:rsid w:val="037D3DF5"/>
    <w:rsid w:val="03A32C74"/>
    <w:rsid w:val="03AC7D7B"/>
    <w:rsid w:val="03C9092D"/>
    <w:rsid w:val="03DE5A5A"/>
    <w:rsid w:val="03E219EE"/>
    <w:rsid w:val="03F06C42"/>
    <w:rsid w:val="03FB485E"/>
    <w:rsid w:val="040E4592"/>
    <w:rsid w:val="04185410"/>
    <w:rsid w:val="041B3357"/>
    <w:rsid w:val="042518DB"/>
    <w:rsid w:val="044F0706"/>
    <w:rsid w:val="047A1C27"/>
    <w:rsid w:val="04BA64C7"/>
    <w:rsid w:val="04C34346"/>
    <w:rsid w:val="04C410F4"/>
    <w:rsid w:val="04C74740"/>
    <w:rsid w:val="04D05CEB"/>
    <w:rsid w:val="04D53301"/>
    <w:rsid w:val="04E30437"/>
    <w:rsid w:val="051E25B2"/>
    <w:rsid w:val="053E4A03"/>
    <w:rsid w:val="05465FD3"/>
    <w:rsid w:val="054F4E62"/>
    <w:rsid w:val="05504736"/>
    <w:rsid w:val="058368B9"/>
    <w:rsid w:val="05850883"/>
    <w:rsid w:val="05997E8B"/>
    <w:rsid w:val="05D640FE"/>
    <w:rsid w:val="05D67331"/>
    <w:rsid w:val="05F41FAA"/>
    <w:rsid w:val="05F45E3B"/>
    <w:rsid w:val="06314567"/>
    <w:rsid w:val="063B78DC"/>
    <w:rsid w:val="066B5CCB"/>
    <w:rsid w:val="067526A6"/>
    <w:rsid w:val="068E3768"/>
    <w:rsid w:val="06971FEE"/>
    <w:rsid w:val="06B84730"/>
    <w:rsid w:val="06B84C89"/>
    <w:rsid w:val="06C123D8"/>
    <w:rsid w:val="06C929F2"/>
    <w:rsid w:val="06E65352"/>
    <w:rsid w:val="06FD269B"/>
    <w:rsid w:val="071719AF"/>
    <w:rsid w:val="073C1416"/>
    <w:rsid w:val="07416A2C"/>
    <w:rsid w:val="07634BF4"/>
    <w:rsid w:val="076E0F6D"/>
    <w:rsid w:val="07893F2F"/>
    <w:rsid w:val="07AB20F7"/>
    <w:rsid w:val="07D57174"/>
    <w:rsid w:val="07E84F31"/>
    <w:rsid w:val="081E0B1B"/>
    <w:rsid w:val="083772CA"/>
    <w:rsid w:val="0839529D"/>
    <w:rsid w:val="084D31AF"/>
    <w:rsid w:val="0885365E"/>
    <w:rsid w:val="088969F0"/>
    <w:rsid w:val="0891753F"/>
    <w:rsid w:val="08BC1208"/>
    <w:rsid w:val="08CA13FE"/>
    <w:rsid w:val="08DD4532"/>
    <w:rsid w:val="08E753B1"/>
    <w:rsid w:val="09300B06"/>
    <w:rsid w:val="09353A12"/>
    <w:rsid w:val="093944FA"/>
    <w:rsid w:val="09412D13"/>
    <w:rsid w:val="098E3A7F"/>
    <w:rsid w:val="09974C33"/>
    <w:rsid w:val="099948FD"/>
    <w:rsid w:val="09A3752A"/>
    <w:rsid w:val="09B07E99"/>
    <w:rsid w:val="09B6253B"/>
    <w:rsid w:val="09B82947"/>
    <w:rsid w:val="09CB6A81"/>
    <w:rsid w:val="09CF47C3"/>
    <w:rsid w:val="09F2400E"/>
    <w:rsid w:val="0A0D7099"/>
    <w:rsid w:val="0A1C52DC"/>
    <w:rsid w:val="0A2763AD"/>
    <w:rsid w:val="0A2F7010"/>
    <w:rsid w:val="0A376D1E"/>
    <w:rsid w:val="0A3E226C"/>
    <w:rsid w:val="0A5F5B47"/>
    <w:rsid w:val="0A742C74"/>
    <w:rsid w:val="0A7E1D45"/>
    <w:rsid w:val="0A8C5FC6"/>
    <w:rsid w:val="0A8E1F88"/>
    <w:rsid w:val="0A96708F"/>
    <w:rsid w:val="0A99092D"/>
    <w:rsid w:val="0AC736EC"/>
    <w:rsid w:val="0AF3628F"/>
    <w:rsid w:val="0B0C7351"/>
    <w:rsid w:val="0B3B6D47"/>
    <w:rsid w:val="0B4D3BF1"/>
    <w:rsid w:val="0B5D7BAD"/>
    <w:rsid w:val="0B756CA4"/>
    <w:rsid w:val="0B7D1FFD"/>
    <w:rsid w:val="0B9F3D21"/>
    <w:rsid w:val="0BBC2B25"/>
    <w:rsid w:val="0BC47C2C"/>
    <w:rsid w:val="0BF958C7"/>
    <w:rsid w:val="0C0D512F"/>
    <w:rsid w:val="0C1464BD"/>
    <w:rsid w:val="0C2561A2"/>
    <w:rsid w:val="0C394176"/>
    <w:rsid w:val="0C3F3332"/>
    <w:rsid w:val="0C5745FC"/>
    <w:rsid w:val="0C5A09A9"/>
    <w:rsid w:val="0C6433BC"/>
    <w:rsid w:val="0C7E7DDA"/>
    <w:rsid w:val="0C8E44C1"/>
    <w:rsid w:val="0CA710DF"/>
    <w:rsid w:val="0CC71781"/>
    <w:rsid w:val="0CD67C16"/>
    <w:rsid w:val="0CDB719E"/>
    <w:rsid w:val="0CF12CA2"/>
    <w:rsid w:val="0CF30129"/>
    <w:rsid w:val="0D366907"/>
    <w:rsid w:val="0D38442D"/>
    <w:rsid w:val="0D56019D"/>
    <w:rsid w:val="0DB735A4"/>
    <w:rsid w:val="0DDC125D"/>
    <w:rsid w:val="0DE325EB"/>
    <w:rsid w:val="0DF77E44"/>
    <w:rsid w:val="0E0166BF"/>
    <w:rsid w:val="0E0812B7"/>
    <w:rsid w:val="0E121122"/>
    <w:rsid w:val="0E407559"/>
    <w:rsid w:val="0E456E02"/>
    <w:rsid w:val="0E4A266A"/>
    <w:rsid w:val="0E547045"/>
    <w:rsid w:val="0E5C239D"/>
    <w:rsid w:val="0E6179B4"/>
    <w:rsid w:val="0E833DCE"/>
    <w:rsid w:val="0EAB6A73"/>
    <w:rsid w:val="0EAC50D3"/>
    <w:rsid w:val="0ED463D8"/>
    <w:rsid w:val="0EDE2DB2"/>
    <w:rsid w:val="0F1A576B"/>
    <w:rsid w:val="0F276507"/>
    <w:rsid w:val="0F334EAC"/>
    <w:rsid w:val="0F3D5D2B"/>
    <w:rsid w:val="0F4D0707"/>
    <w:rsid w:val="0F657030"/>
    <w:rsid w:val="0F8676D2"/>
    <w:rsid w:val="0F9D2C6D"/>
    <w:rsid w:val="0FBA2A45"/>
    <w:rsid w:val="0FC14BAE"/>
    <w:rsid w:val="0FC41654"/>
    <w:rsid w:val="0FDE7285"/>
    <w:rsid w:val="0FEE5277"/>
    <w:rsid w:val="10042CED"/>
    <w:rsid w:val="10044A9B"/>
    <w:rsid w:val="100F5919"/>
    <w:rsid w:val="10142F30"/>
    <w:rsid w:val="10345380"/>
    <w:rsid w:val="1042721E"/>
    <w:rsid w:val="104C05B8"/>
    <w:rsid w:val="10545A22"/>
    <w:rsid w:val="1068327B"/>
    <w:rsid w:val="10B262A5"/>
    <w:rsid w:val="110D2D9D"/>
    <w:rsid w:val="112273AB"/>
    <w:rsid w:val="112E6273"/>
    <w:rsid w:val="1147532F"/>
    <w:rsid w:val="114C66F9"/>
    <w:rsid w:val="116A4DD1"/>
    <w:rsid w:val="11812847"/>
    <w:rsid w:val="11875983"/>
    <w:rsid w:val="118C2ED5"/>
    <w:rsid w:val="11977894"/>
    <w:rsid w:val="11B83D31"/>
    <w:rsid w:val="11D861DF"/>
    <w:rsid w:val="12040D82"/>
    <w:rsid w:val="121C256F"/>
    <w:rsid w:val="122356AC"/>
    <w:rsid w:val="123C65D5"/>
    <w:rsid w:val="124D4697"/>
    <w:rsid w:val="126F5DEF"/>
    <w:rsid w:val="1272218F"/>
    <w:rsid w:val="12795B29"/>
    <w:rsid w:val="12CA5B28"/>
    <w:rsid w:val="12CB18A0"/>
    <w:rsid w:val="12D55F11"/>
    <w:rsid w:val="12D71EE1"/>
    <w:rsid w:val="12E60488"/>
    <w:rsid w:val="12F62B63"/>
    <w:rsid w:val="13031039"/>
    <w:rsid w:val="130561AD"/>
    <w:rsid w:val="13165211"/>
    <w:rsid w:val="13280AA0"/>
    <w:rsid w:val="132A2A6A"/>
    <w:rsid w:val="1356385F"/>
    <w:rsid w:val="13696837"/>
    <w:rsid w:val="13743CE5"/>
    <w:rsid w:val="13AA30FE"/>
    <w:rsid w:val="13B31AEC"/>
    <w:rsid w:val="13C44C6D"/>
    <w:rsid w:val="13DA7FEC"/>
    <w:rsid w:val="13F60B9E"/>
    <w:rsid w:val="13FE3FBA"/>
    <w:rsid w:val="140E1568"/>
    <w:rsid w:val="143533EF"/>
    <w:rsid w:val="143C2A55"/>
    <w:rsid w:val="14404369"/>
    <w:rsid w:val="147E4E1C"/>
    <w:rsid w:val="14926B19"/>
    <w:rsid w:val="149A3C1F"/>
    <w:rsid w:val="149E54BE"/>
    <w:rsid w:val="14C111AC"/>
    <w:rsid w:val="14CD18FF"/>
    <w:rsid w:val="14D37DB8"/>
    <w:rsid w:val="14D40EDF"/>
    <w:rsid w:val="14EA425F"/>
    <w:rsid w:val="15316332"/>
    <w:rsid w:val="15325C06"/>
    <w:rsid w:val="154A2F50"/>
    <w:rsid w:val="15516C20"/>
    <w:rsid w:val="156F29B6"/>
    <w:rsid w:val="1594241D"/>
    <w:rsid w:val="15C947BC"/>
    <w:rsid w:val="15CC7E09"/>
    <w:rsid w:val="16092E0B"/>
    <w:rsid w:val="16094541"/>
    <w:rsid w:val="161F43DC"/>
    <w:rsid w:val="16565924"/>
    <w:rsid w:val="16FF7D6A"/>
    <w:rsid w:val="171C4DC0"/>
    <w:rsid w:val="17312619"/>
    <w:rsid w:val="17433E6C"/>
    <w:rsid w:val="17536547"/>
    <w:rsid w:val="175D674F"/>
    <w:rsid w:val="175E7186"/>
    <w:rsid w:val="1776002C"/>
    <w:rsid w:val="179055A0"/>
    <w:rsid w:val="179D1A5D"/>
    <w:rsid w:val="17B1375A"/>
    <w:rsid w:val="17B53534"/>
    <w:rsid w:val="17B84AE8"/>
    <w:rsid w:val="17C33BC1"/>
    <w:rsid w:val="17CD2550"/>
    <w:rsid w:val="18027B12"/>
    <w:rsid w:val="18114189"/>
    <w:rsid w:val="18463EA2"/>
    <w:rsid w:val="1876405C"/>
    <w:rsid w:val="18EE4ED2"/>
    <w:rsid w:val="18F06F2D"/>
    <w:rsid w:val="18F54EB0"/>
    <w:rsid w:val="19117739"/>
    <w:rsid w:val="191D5D66"/>
    <w:rsid w:val="191F46F3"/>
    <w:rsid w:val="19212A90"/>
    <w:rsid w:val="193006AE"/>
    <w:rsid w:val="19341F4D"/>
    <w:rsid w:val="19393A07"/>
    <w:rsid w:val="19403824"/>
    <w:rsid w:val="19566367"/>
    <w:rsid w:val="196F11D7"/>
    <w:rsid w:val="19706CFD"/>
    <w:rsid w:val="1998195B"/>
    <w:rsid w:val="19AD7F51"/>
    <w:rsid w:val="19AE61A3"/>
    <w:rsid w:val="19B90B8D"/>
    <w:rsid w:val="19D82028"/>
    <w:rsid w:val="19E82D37"/>
    <w:rsid w:val="19EC6076"/>
    <w:rsid w:val="1A037B71"/>
    <w:rsid w:val="1A200723"/>
    <w:rsid w:val="1A350B18"/>
    <w:rsid w:val="1A352420"/>
    <w:rsid w:val="1A564145"/>
    <w:rsid w:val="1A6E76E0"/>
    <w:rsid w:val="1A9E3747"/>
    <w:rsid w:val="1AA41354"/>
    <w:rsid w:val="1AF71484"/>
    <w:rsid w:val="1AF75928"/>
    <w:rsid w:val="1B527002"/>
    <w:rsid w:val="1B724FAE"/>
    <w:rsid w:val="1B7E3953"/>
    <w:rsid w:val="1BA50D14"/>
    <w:rsid w:val="1BA677E7"/>
    <w:rsid w:val="1BC1139B"/>
    <w:rsid w:val="1C157D87"/>
    <w:rsid w:val="1C252021"/>
    <w:rsid w:val="1C352CA3"/>
    <w:rsid w:val="1C533032"/>
    <w:rsid w:val="1C5D3C4D"/>
    <w:rsid w:val="1C625D30"/>
    <w:rsid w:val="1C7671E3"/>
    <w:rsid w:val="1C777601"/>
    <w:rsid w:val="1C7B6556"/>
    <w:rsid w:val="1C7F5BD5"/>
    <w:rsid w:val="1C8A493E"/>
    <w:rsid w:val="1C8C20A0"/>
    <w:rsid w:val="1CB33AD0"/>
    <w:rsid w:val="1CCB6998"/>
    <w:rsid w:val="1CD6623F"/>
    <w:rsid w:val="1CDC3027"/>
    <w:rsid w:val="1CDF48C5"/>
    <w:rsid w:val="1CF90898"/>
    <w:rsid w:val="1CFA0FE7"/>
    <w:rsid w:val="1D167BBB"/>
    <w:rsid w:val="1D21699B"/>
    <w:rsid w:val="1D4824C2"/>
    <w:rsid w:val="1D484219"/>
    <w:rsid w:val="1D8B2357"/>
    <w:rsid w:val="1D8C69C4"/>
    <w:rsid w:val="1D986F81"/>
    <w:rsid w:val="1DB418AE"/>
    <w:rsid w:val="1DD414FA"/>
    <w:rsid w:val="1DDC41AB"/>
    <w:rsid w:val="1DE657E0"/>
    <w:rsid w:val="1DF919B7"/>
    <w:rsid w:val="1E002D45"/>
    <w:rsid w:val="1E1C7C6C"/>
    <w:rsid w:val="1E206F43"/>
    <w:rsid w:val="1E58492F"/>
    <w:rsid w:val="1E674B72"/>
    <w:rsid w:val="1E786D7F"/>
    <w:rsid w:val="1E786F00"/>
    <w:rsid w:val="1E7C1E81"/>
    <w:rsid w:val="1E8C6387"/>
    <w:rsid w:val="1EA16794"/>
    <w:rsid w:val="1EE26B01"/>
    <w:rsid w:val="1F147CCD"/>
    <w:rsid w:val="1F1F65F5"/>
    <w:rsid w:val="1F227F17"/>
    <w:rsid w:val="1F343C02"/>
    <w:rsid w:val="1F42113B"/>
    <w:rsid w:val="1FAC7E53"/>
    <w:rsid w:val="1FBB1D0E"/>
    <w:rsid w:val="1FC9458C"/>
    <w:rsid w:val="1FD71884"/>
    <w:rsid w:val="200008B3"/>
    <w:rsid w:val="20012DA5"/>
    <w:rsid w:val="201A79C2"/>
    <w:rsid w:val="201B3E66"/>
    <w:rsid w:val="2020322B"/>
    <w:rsid w:val="20210D51"/>
    <w:rsid w:val="20336B1C"/>
    <w:rsid w:val="20452C91"/>
    <w:rsid w:val="20517FE3"/>
    <w:rsid w:val="205904EB"/>
    <w:rsid w:val="20597707"/>
    <w:rsid w:val="206C021E"/>
    <w:rsid w:val="207275CA"/>
    <w:rsid w:val="207D242B"/>
    <w:rsid w:val="20B41BC5"/>
    <w:rsid w:val="20C718F8"/>
    <w:rsid w:val="20CE0ED9"/>
    <w:rsid w:val="20CE2C18"/>
    <w:rsid w:val="20E24984"/>
    <w:rsid w:val="20EC75B1"/>
    <w:rsid w:val="20F12E19"/>
    <w:rsid w:val="20FA3A7C"/>
    <w:rsid w:val="210B3EDB"/>
    <w:rsid w:val="210D0900"/>
    <w:rsid w:val="21143FF3"/>
    <w:rsid w:val="21470912"/>
    <w:rsid w:val="21577705"/>
    <w:rsid w:val="217C1DAF"/>
    <w:rsid w:val="218220DE"/>
    <w:rsid w:val="21843C8D"/>
    <w:rsid w:val="219519F6"/>
    <w:rsid w:val="21BC3427"/>
    <w:rsid w:val="21FE096D"/>
    <w:rsid w:val="2208666C"/>
    <w:rsid w:val="2217065D"/>
    <w:rsid w:val="222C76C6"/>
    <w:rsid w:val="22451B26"/>
    <w:rsid w:val="22466CF3"/>
    <w:rsid w:val="2250591D"/>
    <w:rsid w:val="2253067F"/>
    <w:rsid w:val="227635D6"/>
    <w:rsid w:val="22A344E7"/>
    <w:rsid w:val="22C00CF5"/>
    <w:rsid w:val="22C500B9"/>
    <w:rsid w:val="22C9107A"/>
    <w:rsid w:val="22DE3197"/>
    <w:rsid w:val="22E91FFA"/>
    <w:rsid w:val="22F34A05"/>
    <w:rsid w:val="22F62969"/>
    <w:rsid w:val="230E0741"/>
    <w:rsid w:val="232E2103"/>
    <w:rsid w:val="233139A1"/>
    <w:rsid w:val="234436D4"/>
    <w:rsid w:val="235002CB"/>
    <w:rsid w:val="235A6A54"/>
    <w:rsid w:val="236A5949"/>
    <w:rsid w:val="23B459CF"/>
    <w:rsid w:val="23C7422D"/>
    <w:rsid w:val="23ED6BF0"/>
    <w:rsid w:val="23F63E16"/>
    <w:rsid w:val="24156E1F"/>
    <w:rsid w:val="24174945"/>
    <w:rsid w:val="24390D5F"/>
    <w:rsid w:val="243A32C2"/>
    <w:rsid w:val="243F71F1"/>
    <w:rsid w:val="2446522A"/>
    <w:rsid w:val="24612064"/>
    <w:rsid w:val="24B2466D"/>
    <w:rsid w:val="24C26FA6"/>
    <w:rsid w:val="24EF141E"/>
    <w:rsid w:val="24F84776"/>
    <w:rsid w:val="24FB7DC2"/>
    <w:rsid w:val="25093A3B"/>
    <w:rsid w:val="25236D0D"/>
    <w:rsid w:val="252F645D"/>
    <w:rsid w:val="25333A00"/>
    <w:rsid w:val="253634F0"/>
    <w:rsid w:val="255E2F6B"/>
    <w:rsid w:val="256516E0"/>
    <w:rsid w:val="25787665"/>
    <w:rsid w:val="25801376"/>
    <w:rsid w:val="25877C21"/>
    <w:rsid w:val="258858A9"/>
    <w:rsid w:val="25A62424"/>
    <w:rsid w:val="25A92E69"/>
    <w:rsid w:val="25AB17E9"/>
    <w:rsid w:val="25B2690D"/>
    <w:rsid w:val="25B508B9"/>
    <w:rsid w:val="25DB04AA"/>
    <w:rsid w:val="25E21C3F"/>
    <w:rsid w:val="25F64D5E"/>
    <w:rsid w:val="260768A1"/>
    <w:rsid w:val="260B2287"/>
    <w:rsid w:val="262F59FD"/>
    <w:rsid w:val="26757E2C"/>
    <w:rsid w:val="26790701"/>
    <w:rsid w:val="268B161A"/>
    <w:rsid w:val="26A56238"/>
    <w:rsid w:val="26E2748C"/>
    <w:rsid w:val="26E377B3"/>
    <w:rsid w:val="26E66850"/>
    <w:rsid w:val="26EA4592"/>
    <w:rsid w:val="26FB22FC"/>
    <w:rsid w:val="27064377"/>
    <w:rsid w:val="27283D88"/>
    <w:rsid w:val="2729330D"/>
    <w:rsid w:val="273508EE"/>
    <w:rsid w:val="274041B2"/>
    <w:rsid w:val="27483692"/>
    <w:rsid w:val="275D2FB6"/>
    <w:rsid w:val="27632A1E"/>
    <w:rsid w:val="2769195B"/>
    <w:rsid w:val="276F6E45"/>
    <w:rsid w:val="277A2E88"/>
    <w:rsid w:val="277F117F"/>
    <w:rsid w:val="278066D7"/>
    <w:rsid w:val="27827B0F"/>
    <w:rsid w:val="27886287"/>
    <w:rsid w:val="278B57CE"/>
    <w:rsid w:val="2792259F"/>
    <w:rsid w:val="27AF30E6"/>
    <w:rsid w:val="27B01338"/>
    <w:rsid w:val="27C70430"/>
    <w:rsid w:val="27EC7E96"/>
    <w:rsid w:val="27F53526"/>
    <w:rsid w:val="27F84A8D"/>
    <w:rsid w:val="27FA5E76"/>
    <w:rsid w:val="282B09BF"/>
    <w:rsid w:val="283C2BCC"/>
    <w:rsid w:val="28510862"/>
    <w:rsid w:val="285C6DCA"/>
    <w:rsid w:val="28642123"/>
    <w:rsid w:val="28690FE5"/>
    <w:rsid w:val="286B34B1"/>
    <w:rsid w:val="28706D19"/>
    <w:rsid w:val="288E2BD2"/>
    <w:rsid w:val="28A013AD"/>
    <w:rsid w:val="28B07116"/>
    <w:rsid w:val="28C36E49"/>
    <w:rsid w:val="28CB3F50"/>
    <w:rsid w:val="28D23530"/>
    <w:rsid w:val="28D42E04"/>
    <w:rsid w:val="28D72411"/>
    <w:rsid w:val="28DC50AB"/>
    <w:rsid w:val="28E374EB"/>
    <w:rsid w:val="28E55271"/>
    <w:rsid w:val="28E7739E"/>
    <w:rsid w:val="28EF7C3E"/>
    <w:rsid w:val="29114058"/>
    <w:rsid w:val="2923374B"/>
    <w:rsid w:val="292F0982"/>
    <w:rsid w:val="293138BE"/>
    <w:rsid w:val="293E0BC6"/>
    <w:rsid w:val="294A57BC"/>
    <w:rsid w:val="299407E6"/>
    <w:rsid w:val="29A273A6"/>
    <w:rsid w:val="29B36EBE"/>
    <w:rsid w:val="29BD1AEA"/>
    <w:rsid w:val="29BD796F"/>
    <w:rsid w:val="29C25353"/>
    <w:rsid w:val="29C42E79"/>
    <w:rsid w:val="2A135BAE"/>
    <w:rsid w:val="2A4C4A62"/>
    <w:rsid w:val="2A636B36"/>
    <w:rsid w:val="2A6D1762"/>
    <w:rsid w:val="2A9A1E2C"/>
    <w:rsid w:val="2AAC3644"/>
    <w:rsid w:val="2AAD6003"/>
    <w:rsid w:val="2ABE1FBE"/>
    <w:rsid w:val="2ADB4165"/>
    <w:rsid w:val="2AF754D0"/>
    <w:rsid w:val="2B0626A5"/>
    <w:rsid w:val="2B0627E8"/>
    <w:rsid w:val="2B5779ED"/>
    <w:rsid w:val="2B585F6F"/>
    <w:rsid w:val="2B8946FF"/>
    <w:rsid w:val="2BD96984"/>
    <w:rsid w:val="2BDB094E"/>
    <w:rsid w:val="2C0A4741"/>
    <w:rsid w:val="2C12290F"/>
    <w:rsid w:val="2C183950"/>
    <w:rsid w:val="2C1A3224"/>
    <w:rsid w:val="2C212804"/>
    <w:rsid w:val="2C3167C0"/>
    <w:rsid w:val="2C536736"/>
    <w:rsid w:val="2C7768C8"/>
    <w:rsid w:val="2CAD23A4"/>
    <w:rsid w:val="2CC338BC"/>
    <w:rsid w:val="2CEB2E12"/>
    <w:rsid w:val="2CF86E08"/>
    <w:rsid w:val="2CFC6DCE"/>
    <w:rsid w:val="2D0363AE"/>
    <w:rsid w:val="2D0B7011"/>
    <w:rsid w:val="2D502C75"/>
    <w:rsid w:val="2D6706EB"/>
    <w:rsid w:val="2D746964"/>
    <w:rsid w:val="2D9B15EF"/>
    <w:rsid w:val="2DCD42C6"/>
    <w:rsid w:val="2DD85145"/>
    <w:rsid w:val="2DF95671"/>
    <w:rsid w:val="2E304308"/>
    <w:rsid w:val="2E336D9D"/>
    <w:rsid w:val="2E422F06"/>
    <w:rsid w:val="2E920577"/>
    <w:rsid w:val="2E9530F4"/>
    <w:rsid w:val="2E9D1EEA"/>
    <w:rsid w:val="2EA86D20"/>
    <w:rsid w:val="2EAD4823"/>
    <w:rsid w:val="2EB26D79"/>
    <w:rsid w:val="2EEE0998"/>
    <w:rsid w:val="2EFF6701"/>
    <w:rsid w:val="2F097580"/>
    <w:rsid w:val="2F106B60"/>
    <w:rsid w:val="2F16026E"/>
    <w:rsid w:val="2F2B5748"/>
    <w:rsid w:val="2F48454C"/>
    <w:rsid w:val="2F601896"/>
    <w:rsid w:val="2F7145F4"/>
    <w:rsid w:val="2F834EF1"/>
    <w:rsid w:val="2F854E58"/>
    <w:rsid w:val="2FC11C09"/>
    <w:rsid w:val="2FCF4325"/>
    <w:rsid w:val="2FEC137B"/>
    <w:rsid w:val="3014442E"/>
    <w:rsid w:val="301C1F55"/>
    <w:rsid w:val="30276AE3"/>
    <w:rsid w:val="302C79CA"/>
    <w:rsid w:val="3034687E"/>
    <w:rsid w:val="30580298"/>
    <w:rsid w:val="30646F90"/>
    <w:rsid w:val="30896BCA"/>
    <w:rsid w:val="308C0468"/>
    <w:rsid w:val="30CB0402"/>
    <w:rsid w:val="30E06F3B"/>
    <w:rsid w:val="30F77FD8"/>
    <w:rsid w:val="310955F2"/>
    <w:rsid w:val="31197E88"/>
    <w:rsid w:val="31431B95"/>
    <w:rsid w:val="31464ABB"/>
    <w:rsid w:val="314805C3"/>
    <w:rsid w:val="317433D6"/>
    <w:rsid w:val="317C672F"/>
    <w:rsid w:val="31A55C86"/>
    <w:rsid w:val="31C81974"/>
    <w:rsid w:val="321E42BD"/>
    <w:rsid w:val="32221084"/>
    <w:rsid w:val="324D2681"/>
    <w:rsid w:val="325356E2"/>
    <w:rsid w:val="32662363"/>
    <w:rsid w:val="327613D0"/>
    <w:rsid w:val="327B2543"/>
    <w:rsid w:val="329F0927"/>
    <w:rsid w:val="32C4034C"/>
    <w:rsid w:val="32D61E6F"/>
    <w:rsid w:val="330864CC"/>
    <w:rsid w:val="33291F9F"/>
    <w:rsid w:val="3353526D"/>
    <w:rsid w:val="33743B62"/>
    <w:rsid w:val="33784CD4"/>
    <w:rsid w:val="3381002D"/>
    <w:rsid w:val="33A81F62"/>
    <w:rsid w:val="33BE6B8B"/>
    <w:rsid w:val="33C63C91"/>
    <w:rsid w:val="341F5DD2"/>
    <w:rsid w:val="34457450"/>
    <w:rsid w:val="344828F8"/>
    <w:rsid w:val="34545741"/>
    <w:rsid w:val="345614B9"/>
    <w:rsid w:val="34627E5E"/>
    <w:rsid w:val="347D6A46"/>
    <w:rsid w:val="348A1163"/>
    <w:rsid w:val="34963664"/>
    <w:rsid w:val="34A22009"/>
    <w:rsid w:val="34BC749F"/>
    <w:rsid w:val="350B5E00"/>
    <w:rsid w:val="350E185E"/>
    <w:rsid w:val="3529097C"/>
    <w:rsid w:val="35373F98"/>
    <w:rsid w:val="353C0E2D"/>
    <w:rsid w:val="35431A3E"/>
    <w:rsid w:val="355D23D3"/>
    <w:rsid w:val="357A11D7"/>
    <w:rsid w:val="35871ED9"/>
    <w:rsid w:val="359A3628"/>
    <w:rsid w:val="35C44201"/>
    <w:rsid w:val="35C67F79"/>
    <w:rsid w:val="360F1920"/>
    <w:rsid w:val="36246068"/>
    <w:rsid w:val="362F1FC2"/>
    <w:rsid w:val="363B7932"/>
    <w:rsid w:val="36415851"/>
    <w:rsid w:val="364C4922"/>
    <w:rsid w:val="36851BE2"/>
    <w:rsid w:val="369342FF"/>
    <w:rsid w:val="36957FE6"/>
    <w:rsid w:val="36AD2EE7"/>
    <w:rsid w:val="36D15C2A"/>
    <w:rsid w:val="36DC0977"/>
    <w:rsid w:val="36FA4BBC"/>
    <w:rsid w:val="37100F5A"/>
    <w:rsid w:val="371D61FE"/>
    <w:rsid w:val="372C2CC7"/>
    <w:rsid w:val="374970B3"/>
    <w:rsid w:val="374B5AC3"/>
    <w:rsid w:val="374E6478"/>
    <w:rsid w:val="37B63C1C"/>
    <w:rsid w:val="37EB3CC7"/>
    <w:rsid w:val="380D00E1"/>
    <w:rsid w:val="38175E53"/>
    <w:rsid w:val="38187E4F"/>
    <w:rsid w:val="381F3845"/>
    <w:rsid w:val="3820445B"/>
    <w:rsid w:val="38210467"/>
    <w:rsid w:val="382A0C93"/>
    <w:rsid w:val="38401B73"/>
    <w:rsid w:val="384B1D2A"/>
    <w:rsid w:val="384D672F"/>
    <w:rsid w:val="385C4BC4"/>
    <w:rsid w:val="385C6972"/>
    <w:rsid w:val="38736649"/>
    <w:rsid w:val="38912AC0"/>
    <w:rsid w:val="38F24247"/>
    <w:rsid w:val="38FA68B7"/>
    <w:rsid w:val="391D3E4B"/>
    <w:rsid w:val="39333B77"/>
    <w:rsid w:val="39780BBB"/>
    <w:rsid w:val="398048E2"/>
    <w:rsid w:val="398268AC"/>
    <w:rsid w:val="399267A7"/>
    <w:rsid w:val="39B0341A"/>
    <w:rsid w:val="39CE38A0"/>
    <w:rsid w:val="39D617F2"/>
    <w:rsid w:val="39D72754"/>
    <w:rsid w:val="39DA2245"/>
    <w:rsid w:val="39DF3CFF"/>
    <w:rsid w:val="39EF3F42"/>
    <w:rsid w:val="3A0177D1"/>
    <w:rsid w:val="3A192D6D"/>
    <w:rsid w:val="3A1A6AE5"/>
    <w:rsid w:val="3A1F5EA9"/>
    <w:rsid w:val="3A3C6A5B"/>
    <w:rsid w:val="3A540249"/>
    <w:rsid w:val="3A86417A"/>
    <w:rsid w:val="3A8D2BD6"/>
    <w:rsid w:val="3A9974DB"/>
    <w:rsid w:val="3A9A7CA6"/>
    <w:rsid w:val="3AC151B3"/>
    <w:rsid w:val="3AF77A09"/>
    <w:rsid w:val="3B4E6F37"/>
    <w:rsid w:val="3B5A363D"/>
    <w:rsid w:val="3B731AB5"/>
    <w:rsid w:val="3B833738"/>
    <w:rsid w:val="3B874762"/>
    <w:rsid w:val="3B9D352A"/>
    <w:rsid w:val="3BC136BC"/>
    <w:rsid w:val="3BC767F9"/>
    <w:rsid w:val="3BEE647B"/>
    <w:rsid w:val="3BF13876"/>
    <w:rsid w:val="3C0E4427"/>
    <w:rsid w:val="3C2527C5"/>
    <w:rsid w:val="3C5C711F"/>
    <w:rsid w:val="3C795D45"/>
    <w:rsid w:val="3C814BF9"/>
    <w:rsid w:val="3C84642E"/>
    <w:rsid w:val="3C8D1C6D"/>
    <w:rsid w:val="3C9712B9"/>
    <w:rsid w:val="3C9B3F0D"/>
    <w:rsid w:val="3C9F5D65"/>
    <w:rsid w:val="3CD967E3"/>
    <w:rsid w:val="3D1A2A33"/>
    <w:rsid w:val="3D3D6D72"/>
    <w:rsid w:val="3D6F75C9"/>
    <w:rsid w:val="3D7603FA"/>
    <w:rsid w:val="3D8F3346"/>
    <w:rsid w:val="3D90279B"/>
    <w:rsid w:val="3D9372DA"/>
    <w:rsid w:val="3DB66B25"/>
    <w:rsid w:val="3DC92CFC"/>
    <w:rsid w:val="3DCE0312"/>
    <w:rsid w:val="3DE11DF4"/>
    <w:rsid w:val="3DE90F01"/>
    <w:rsid w:val="3E067AAC"/>
    <w:rsid w:val="3E0C379A"/>
    <w:rsid w:val="3E266E35"/>
    <w:rsid w:val="3E2E0DB1"/>
    <w:rsid w:val="3E2E2B5F"/>
    <w:rsid w:val="3E353EED"/>
    <w:rsid w:val="3E3C34CE"/>
    <w:rsid w:val="3E7419A8"/>
    <w:rsid w:val="3E8F7AA2"/>
    <w:rsid w:val="3ED90D1D"/>
    <w:rsid w:val="3F23643C"/>
    <w:rsid w:val="3F4829A1"/>
    <w:rsid w:val="3F6031EC"/>
    <w:rsid w:val="3F6A5E19"/>
    <w:rsid w:val="3F6F1681"/>
    <w:rsid w:val="3F7F04D5"/>
    <w:rsid w:val="3FC574F3"/>
    <w:rsid w:val="3FC80A26"/>
    <w:rsid w:val="400022D9"/>
    <w:rsid w:val="40512B35"/>
    <w:rsid w:val="40532F67"/>
    <w:rsid w:val="40703903"/>
    <w:rsid w:val="40916FFB"/>
    <w:rsid w:val="40A005F0"/>
    <w:rsid w:val="40BE641C"/>
    <w:rsid w:val="40E816EB"/>
    <w:rsid w:val="40F938F8"/>
    <w:rsid w:val="41210759"/>
    <w:rsid w:val="41390199"/>
    <w:rsid w:val="41586871"/>
    <w:rsid w:val="415E375B"/>
    <w:rsid w:val="41601281"/>
    <w:rsid w:val="417D76A0"/>
    <w:rsid w:val="417E1386"/>
    <w:rsid w:val="41D103D1"/>
    <w:rsid w:val="41E40104"/>
    <w:rsid w:val="41F22E8D"/>
    <w:rsid w:val="42254279"/>
    <w:rsid w:val="422B6BF4"/>
    <w:rsid w:val="42324A15"/>
    <w:rsid w:val="42347713"/>
    <w:rsid w:val="423B584A"/>
    <w:rsid w:val="42426BD9"/>
    <w:rsid w:val="424D3EFC"/>
    <w:rsid w:val="425D3A13"/>
    <w:rsid w:val="42C83582"/>
    <w:rsid w:val="42D068DB"/>
    <w:rsid w:val="42DA1507"/>
    <w:rsid w:val="42E859D2"/>
    <w:rsid w:val="42FA74B4"/>
    <w:rsid w:val="42FE6FA4"/>
    <w:rsid w:val="4315253F"/>
    <w:rsid w:val="43201866"/>
    <w:rsid w:val="433230F1"/>
    <w:rsid w:val="433E0203"/>
    <w:rsid w:val="434A043B"/>
    <w:rsid w:val="43560B8E"/>
    <w:rsid w:val="435636B8"/>
    <w:rsid w:val="43664B49"/>
    <w:rsid w:val="43754D8C"/>
    <w:rsid w:val="43963680"/>
    <w:rsid w:val="43993170"/>
    <w:rsid w:val="43B00A8F"/>
    <w:rsid w:val="43BB6C43"/>
    <w:rsid w:val="440C749E"/>
    <w:rsid w:val="44136A7F"/>
    <w:rsid w:val="441F5424"/>
    <w:rsid w:val="44444E8A"/>
    <w:rsid w:val="444B4E82"/>
    <w:rsid w:val="44507CD3"/>
    <w:rsid w:val="448814CE"/>
    <w:rsid w:val="44896D41"/>
    <w:rsid w:val="448E4357"/>
    <w:rsid w:val="44911354"/>
    <w:rsid w:val="4496320C"/>
    <w:rsid w:val="449A3AF2"/>
    <w:rsid w:val="44DC072C"/>
    <w:rsid w:val="452545FE"/>
    <w:rsid w:val="45350C77"/>
    <w:rsid w:val="453734C5"/>
    <w:rsid w:val="453E7B2C"/>
    <w:rsid w:val="454113CA"/>
    <w:rsid w:val="4545710C"/>
    <w:rsid w:val="454964D0"/>
    <w:rsid w:val="454B391C"/>
    <w:rsid w:val="45511B47"/>
    <w:rsid w:val="45561319"/>
    <w:rsid w:val="4557299B"/>
    <w:rsid w:val="455B692F"/>
    <w:rsid w:val="4568104C"/>
    <w:rsid w:val="45684BA8"/>
    <w:rsid w:val="459557D9"/>
    <w:rsid w:val="459B6D2C"/>
    <w:rsid w:val="45A15DDB"/>
    <w:rsid w:val="45A3513D"/>
    <w:rsid w:val="45B22926"/>
    <w:rsid w:val="45FB77CB"/>
    <w:rsid w:val="4681712C"/>
    <w:rsid w:val="468A6DA0"/>
    <w:rsid w:val="468B6718"/>
    <w:rsid w:val="46957C1F"/>
    <w:rsid w:val="46AC5600"/>
    <w:rsid w:val="46DB395C"/>
    <w:rsid w:val="470923BB"/>
    <w:rsid w:val="47215957"/>
    <w:rsid w:val="47392CA0"/>
    <w:rsid w:val="473B23EB"/>
    <w:rsid w:val="474E7DCE"/>
    <w:rsid w:val="476250CF"/>
    <w:rsid w:val="476F764D"/>
    <w:rsid w:val="47751B21"/>
    <w:rsid w:val="477743F2"/>
    <w:rsid w:val="47835CCA"/>
    <w:rsid w:val="47887784"/>
    <w:rsid w:val="47AA594C"/>
    <w:rsid w:val="47B32EAB"/>
    <w:rsid w:val="47BE6D02"/>
    <w:rsid w:val="47C40E8C"/>
    <w:rsid w:val="47F40D2B"/>
    <w:rsid w:val="47F646ED"/>
    <w:rsid w:val="47F941DE"/>
    <w:rsid w:val="48036E0A"/>
    <w:rsid w:val="480A1F47"/>
    <w:rsid w:val="48390A7E"/>
    <w:rsid w:val="483D47E8"/>
    <w:rsid w:val="48651873"/>
    <w:rsid w:val="487B29C9"/>
    <w:rsid w:val="488066AD"/>
    <w:rsid w:val="48B1218F"/>
    <w:rsid w:val="48B14AB0"/>
    <w:rsid w:val="48BB286C"/>
    <w:rsid w:val="48CE566A"/>
    <w:rsid w:val="48D6123C"/>
    <w:rsid w:val="48D662CD"/>
    <w:rsid w:val="48DB38E3"/>
    <w:rsid w:val="48EB1D78"/>
    <w:rsid w:val="49150F51"/>
    <w:rsid w:val="492D715F"/>
    <w:rsid w:val="493059DD"/>
    <w:rsid w:val="49331971"/>
    <w:rsid w:val="49351245"/>
    <w:rsid w:val="493F3AE6"/>
    <w:rsid w:val="49480BD4"/>
    <w:rsid w:val="49495EC9"/>
    <w:rsid w:val="496E11C3"/>
    <w:rsid w:val="497A75A0"/>
    <w:rsid w:val="498B5309"/>
    <w:rsid w:val="499F04DF"/>
    <w:rsid w:val="49CB3BFF"/>
    <w:rsid w:val="4A0F1A96"/>
    <w:rsid w:val="4A161648"/>
    <w:rsid w:val="4A227A1C"/>
    <w:rsid w:val="4A49144C"/>
    <w:rsid w:val="4A5D0A54"/>
    <w:rsid w:val="4A6A3171"/>
    <w:rsid w:val="4A8E17AE"/>
    <w:rsid w:val="4AA4619B"/>
    <w:rsid w:val="4AAA7A11"/>
    <w:rsid w:val="4AAE7A16"/>
    <w:rsid w:val="4AC62161"/>
    <w:rsid w:val="4ADA6548"/>
    <w:rsid w:val="4B0A79EF"/>
    <w:rsid w:val="4B133808"/>
    <w:rsid w:val="4B280B90"/>
    <w:rsid w:val="4B284D77"/>
    <w:rsid w:val="4B4734B2"/>
    <w:rsid w:val="4B4D612E"/>
    <w:rsid w:val="4B58746D"/>
    <w:rsid w:val="4B6D03D0"/>
    <w:rsid w:val="4B774FCB"/>
    <w:rsid w:val="4B7E5126"/>
    <w:rsid w:val="4B7F0E9E"/>
    <w:rsid w:val="4BA32DDE"/>
    <w:rsid w:val="4BBA1ED6"/>
    <w:rsid w:val="4BEC1507"/>
    <w:rsid w:val="4C290139"/>
    <w:rsid w:val="4C2C4B82"/>
    <w:rsid w:val="4C5639AD"/>
    <w:rsid w:val="4C63256E"/>
    <w:rsid w:val="4C7B78B7"/>
    <w:rsid w:val="4C7E4CB1"/>
    <w:rsid w:val="4C883D82"/>
    <w:rsid w:val="4C975D73"/>
    <w:rsid w:val="4CA94424"/>
    <w:rsid w:val="4CAF57B3"/>
    <w:rsid w:val="4CD363C9"/>
    <w:rsid w:val="4CEF5BAF"/>
    <w:rsid w:val="4CFE5DF2"/>
    <w:rsid w:val="4D3637DE"/>
    <w:rsid w:val="4D7F6702"/>
    <w:rsid w:val="4D826A23"/>
    <w:rsid w:val="4D8409ED"/>
    <w:rsid w:val="4D8B3B2A"/>
    <w:rsid w:val="4DB50BA7"/>
    <w:rsid w:val="4DC46900"/>
    <w:rsid w:val="4DCD4142"/>
    <w:rsid w:val="4DD27ACF"/>
    <w:rsid w:val="4DE60D60"/>
    <w:rsid w:val="4E037B64"/>
    <w:rsid w:val="4E143B1F"/>
    <w:rsid w:val="4E1A7ECD"/>
    <w:rsid w:val="4E217FEA"/>
    <w:rsid w:val="4EB250E6"/>
    <w:rsid w:val="4ECE3A54"/>
    <w:rsid w:val="4F123950"/>
    <w:rsid w:val="4F134C73"/>
    <w:rsid w:val="4F610FE6"/>
    <w:rsid w:val="4F9C7D11"/>
    <w:rsid w:val="4FA01DB0"/>
    <w:rsid w:val="4FAB400F"/>
    <w:rsid w:val="4FC652ED"/>
    <w:rsid w:val="4FD320A7"/>
    <w:rsid w:val="4FD33566"/>
    <w:rsid w:val="50363EAE"/>
    <w:rsid w:val="505428F9"/>
    <w:rsid w:val="50616DC4"/>
    <w:rsid w:val="50744D49"/>
    <w:rsid w:val="507519D9"/>
    <w:rsid w:val="50B82E88"/>
    <w:rsid w:val="50C01D3C"/>
    <w:rsid w:val="50C335DB"/>
    <w:rsid w:val="50C57353"/>
    <w:rsid w:val="50EC442B"/>
    <w:rsid w:val="50F107D9"/>
    <w:rsid w:val="510936E3"/>
    <w:rsid w:val="51524269"/>
    <w:rsid w:val="515D57DD"/>
    <w:rsid w:val="51644DBE"/>
    <w:rsid w:val="51713037"/>
    <w:rsid w:val="517C422B"/>
    <w:rsid w:val="51824CF6"/>
    <w:rsid w:val="518A5EA7"/>
    <w:rsid w:val="51A61359"/>
    <w:rsid w:val="51A910EE"/>
    <w:rsid w:val="51BD002A"/>
    <w:rsid w:val="51BD44CE"/>
    <w:rsid w:val="51FF0643"/>
    <w:rsid w:val="520420FD"/>
    <w:rsid w:val="52127D7D"/>
    <w:rsid w:val="522400A9"/>
    <w:rsid w:val="52412A63"/>
    <w:rsid w:val="52426781"/>
    <w:rsid w:val="52483D98"/>
    <w:rsid w:val="525672F6"/>
    <w:rsid w:val="52650DED"/>
    <w:rsid w:val="526606C2"/>
    <w:rsid w:val="52A15B9E"/>
    <w:rsid w:val="52E57838"/>
    <w:rsid w:val="52F7756C"/>
    <w:rsid w:val="5322283B"/>
    <w:rsid w:val="53310CD0"/>
    <w:rsid w:val="534179D1"/>
    <w:rsid w:val="536A5F90"/>
    <w:rsid w:val="53740BBC"/>
    <w:rsid w:val="53763D4D"/>
    <w:rsid w:val="53894668"/>
    <w:rsid w:val="53990C1F"/>
    <w:rsid w:val="53C85E24"/>
    <w:rsid w:val="53F341D7"/>
    <w:rsid w:val="540C7047"/>
    <w:rsid w:val="54120B01"/>
    <w:rsid w:val="54135280"/>
    <w:rsid w:val="54280325"/>
    <w:rsid w:val="54646E83"/>
    <w:rsid w:val="5474356A"/>
    <w:rsid w:val="547B176D"/>
    <w:rsid w:val="54E87AB4"/>
    <w:rsid w:val="54F77CF7"/>
    <w:rsid w:val="54FB77E7"/>
    <w:rsid w:val="550B72FE"/>
    <w:rsid w:val="55122350"/>
    <w:rsid w:val="55164621"/>
    <w:rsid w:val="5526139C"/>
    <w:rsid w:val="552B2D26"/>
    <w:rsid w:val="55452810"/>
    <w:rsid w:val="554E1470"/>
    <w:rsid w:val="557B0928"/>
    <w:rsid w:val="55983288"/>
    <w:rsid w:val="55986D51"/>
    <w:rsid w:val="559B4B26"/>
    <w:rsid w:val="55D42624"/>
    <w:rsid w:val="55F10BEA"/>
    <w:rsid w:val="55F12998"/>
    <w:rsid w:val="55F93BD0"/>
    <w:rsid w:val="55FE2A25"/>
    <w:rsid w:val="560F48D2"/>
    <w:rsid w:val="56133CA0"/>
    <w:rsid w:val="56494582"/>
    <w:rsid w:val="56530F5D"/>
    <w:rsid w:val="56737851"/>
    <w:rsid w:val="56772E9D"/>
    <w:rsid w:val="56C67981"/>
    <w:rsid w:val="56CD6F61"/>
    <w:rsid w:val="56DC71A4"/>
    <w:rsid w:val="56DD4ABD"/>
    <w:rsid w:val="5703231E"/>
    <w:rsid w:val="57116442"/>
    <w:rsid w:val="571B7CCD"/>
    <w:rsid w:val="57552E22"/>
    <w:rsid w:val="57684EDC"/>
    <w:rsid w:val="576D604E"/>
    <w:rsid w:val="57882E88"/>
    <w:rsid w:val="578D3493"/>
    <w:rsid w:val="57AC6B77"/>
    <w:rsid w:val="57C40364"/>
    <w:rsid w:val="57E417E0"/>
    <w:rsid w:val="580B5F93"/>
    <w:rsid w:val="58313520"/>
    <w:rsid w:val="583D3C73"/>
    <w:rsid w:val="5842572D"/>
    <w:rsid w:val="585D60C3"/>
    <w:rsid w:val="586A7A45"/>
    <w:rsid w:val="58914C8B"/>
    <w:rsid w:val="58A3441E"/>
    <w:rsid w:val="58AD0DF8"/>
    <w:rsid w:val="58B24661"/>
    <w:rsid w:val="58E3423E"/>
    <w:rsid w:val="58F23ED5"/>
    <w:rsid w:val="594C6863"/>
    <w:rsid w:val="5956205C"/>
    <w:rsid w:val="59592D2E"/>
    <w:rsid w:val="597B2CA5"/>
    <w:rsid w:val="599E6CB8"/>
    <w:rsid w:val="59AA5338"/>
    <w:rsid w:val="59DB52F3"/>
    <w:rsid w:val="59E031E2"/>
    <w:rsid w:val="5A0E3B19"/>
    <w:rsid w:val="5A1D3D5C"/>
    <w:rsid w:val="5A317807"/>
    <w:rsid w:val="5A33357F"/>
    <w:rsid w:val="5A5B5FB9"/>
    <w:rsid w:val="5A5C0D28"/>
    <w:rsid w:val="5A725BE8"/>
    <w:rsid w:val="5AA974E8"/>
    <w:rsid w:val="5AC661A1"/>
    <w:rsid w:val="5ACB7C5C"/>
    <w:rsid w:val="5AD0387F"/>
    <w:rsid w:val="5AF820D3"/>
    <w:rsid w:val="5AFC6067"/>
    <w:rsid w:val="5AFF3461"/>
    <w:rsid w:val="5B130E01"/>
    <w:rsid w:val="5B2E56C1"/>
    <w:rsid w:val="5B591DBE"/>
    <w:rsid w:val="5B694D7F"/>
    <w:rsid w:val="5B6B18FB"/>
    <w:rsid w:val="5B8340E7"/>
    <w:rsid w:val="5B8D0599"/>
    <w:rsid w:val="5B920779"/>
    <w:rsid w:val="5B937814"/>
    <w:rsid w:val="5B940305"/>
    <w:rsid w:val="5BA33419"/>
    <w:rsid w:val="5BA627EA"/>
    <w:rsid w:val="5BAA125C"/>
    <w:rsid w:val="5BCF4D52"/>
    <w:rsid w:val="5BF07808"/>
    <w:rsid w:val="5BF84A80"/>
    <w:rsid w:val="5C254E10"/>
    <w:rsid w:val="5C6E79F1"/>
    <w:rsid w:val="5C8657B1"/>
    <w:rsid w:val="5CA73484"/>
    <w:rsid w:val="5CB66DDB"/>
    <w:rsid w:val="5CC61D78"/>
    <w:rsid w:val="5CD8040E"/>
    <w:rsid w:val="5CE5499C"/>
    <w:rsid w:val="5CE60D7D"/>
    <w:rsid w:val="5D310D37"/>
    <w:rsid w:val="5D46181B"/>
    <w:rsid w:val="5D5850AB"/>
    <w:rsid w:val="5D5932FD"/>
    <w:rsid w:val="5D77243C"/>
    <w:rsid w:val="5D8F6D1E"/>
    <w:rsid w:val="5D916D7B"/>
    <w:rsid w:val="5D99089C"/>
    <w:rsid w:val="5DAB5B22"/>
    <w:rsid w:val="5DB26EB1"/>
    <w:rsid w:val="5DD60CDA"/>
    <w:rsid w:val="5E006AC4"/>
    <w:rsid w:val="5E2F13E4"/>
    <w:rsid w:val="5E8E6FD6"/>
    <w:rsid w:val="5E9465B6"/>
    <w:rsid w:val="5EAB02E3"/>
    <w:rsid w:val="5EB32EE1"/>
    <w:rsid w:val="5EC21376"/>
    <w:rsid w:val="5EC546B7"/>
    <w:rsid w:val="5ED03A93"/>
    <w:rsid w:val="5ED80A83"/>
    <w:rsid w:val="5EE01513"/>
    <w:rsid w:val="5F1A2F60"/>
    <w:rsid w:val="5F4955F3"/>
    <w:rsid w:val="5F515511"/>
    <w:rsid w:val="5F593A88"/>
    <w:rsid w:val="5F661D01"/>
    <w:rsid w:val="5F6E6E08"/>
    <w:rsid w:val="5F881C77"/>
    <w:rsid w:val="5FA9036D"/>
    <w:rsid w:val="5FB20CF3"/>
    <w:rsid w:val="5FB24F46"/>
    <w:rsid w:val="5FC058B5"/>
    <w:rsid w:val="5FE20A6A"/>
    <w:rsid w:val="5FE80DF1"/>
    <w:rsid w:val="5FED079B"/>
    <w:rsid w:val="5FF90DC7"/>
    <w:rsid w:val="602B08B8"/>
    <w:rsid w:val="60367925"/>
    <w:rsid w:val="60394F33"/>
    <w:rsid w:val="604A15B9"/>
    <w:rsid w:val="606F1089"/>
    <w:rsid w:val="607A028C"/>
    <w:rsid w:val="607E5A53"/>
    <w:rsid w:val="60A26D69"/>
    <w:rsid w:val="60A9459B"/>
    <w:rsid w:val="60B13450"/>
    <w:rsid w:val="60B62814"/>
    <w:rsid w:val="60C767CF"/>
    <w:rsid w:val="60D22077"/>
    <w:rsid w:val="60E455D3"/>
    <w:rsid w:val="60E70C20"/>
    <w:rsid w:val="60E9572D"/>
    <w:rsid w:val="612E72BF"/>
    <w:rsid w:val="613320B7"/>
    <w:rsid w:val="613D1187"/>
    <w:rsid w:val="614D13CA"/>
    <w:rsid w:val="618172C6"/>
    <w:rsid w:val="618B1EF3"/>
    <w:rsid w:val="61904268"/>
    <w:rsid w:val="61922827"/>
    <w:rsid w:val="61946FF9"/>
    <w:rsid w:val="61985AAE"/>
    <w:rsid w:val="619B21A0"/>
    <w:rsid w:val="61A13A37"/>
    <w:rsid w:val="61A24375"/>
    <w:rsid w:val="61AD486F"/>
    <w:rsid w:val="61C36584"/>
    <w:rsid w:val="61C95215"/>
    <w:rsid w:val="61CF4043"/>
    <w:rsid w:val="61E67129"/>
    <w:rsid w:val="61F061FA"/>
    <w:rsid w:val="620863D2"/>
    <w:rsid w:val="62197E84"/>
    <w:rsid w:val="62210161"/>
    <w:rsid w:val="62516C98"/>
    <w:rsid w:val="626058BD"/>
    <w:rsid w:val="62B114E5"/>
    <w:rsid w:val="62D70238"/>
    <w:rsid w:val="62E541D8"/>
    <w:rsid w:val="62FF4946"/>
    <w:rsid w:val="630014F2"/>
    <w:rsid w:val="634E5810"/>
    <w:rsid w:val="63554566"/>
    <w:rsid w:val="636310DD"/>
    <w:rsid w:val="637270EC"/>
    <w:rsid w:val="6384309D"/>
    <w:rsid w:val="638906B4"/>
    <w:rsid w:val="63972DD1"/>
    <w:rsid w:val="639C03E7"/>
    <w:rsid w:val="63A81226"/>
    <w:rsid w:val="63B079EF"/>
    <w:rsid w:val="640B10C9"/>
    <w:rsid w:val="64162ACB"/>
    <w:rsid w:val="642F4DB7"/>
    <w:rsid w:val="64504D2E"/>
    <w:rsid w:val="649E018F"/>
    <w:rsid w:val="64A817A3"/>
    <w:rsid w:val="64BE613B"/>
    <w:rsid w:val="64CC2606"/>
    <w:rsid w:val="6502427A"/>
    <w:rsid w:val="650A079C"/>
    <w:rsid w:val="65366619"/>
    <w:rsid w:val="657809E0"/>
    <w:rsid w:val="65A672FB"/>
    <w:rsid w:val="65B03CD6"/>
    <w:rsid w:val="65DD6A95"/>
    <w:rsid w:val="65E5355A"/>
    <w:rsid w:val="66083B12"/>
    <w:rsid w:val="663F32AC"/>
    <w:rsid w:val="665925BF"/>
    <w:rsid w:val="665E3005"/>
    <w:rsid w:val="667C1E0A"/>
    <w:rsid w:val="66B23A7E"/>
    <w:rsid w:val="66BA6EC8"/>
    <w:rsid w:val="66F81DD8"/>
    <w:rsid w:val="66F83B86"/>
    <w:rsid w:val="66FD119D"/>
    <w:rsid w:val="670342D9"/>
    <w:rsid w:val="67050051"/>
    <w:rsid w:val="670A5668"/>
    <w:rsid w:val="672F3320"/>
    <w:rsid w:val="673C65F0"/>
    <w:rsid w:val="67472418"/>
    <w:rsid w:val="674A3D4F"/>
    <w:rsid w:val="67582877"/>
    <w:rsid w:val="675A65EF"/>
    <w:rsid w:val="67717495"/>
    <w:rsid w:val="6780215A"/>
    <w:rsid w:val="679006E0"/>
    <w:rsid w:val="67955879"/>
    <w:rsid w:val="67A41618"/>
    <w:rsid w:val="67B35CFF"/>
    <w:rsid w:val="67DF08A2"/>
    <w:rsid w:val="67E60D91"/>
    <w:rsid w:val="68121A65"/>
    <w:rsid w:val="685017A0"/>
    <w:rsid w:val="686231A1"/>
    <w:rsid w:val="6864772D"/>
    <w:rsid w:val="6865617D"/>
    <w:rsid w:val="68896A60"/>
    <w:rsid w:val="688D47A2"/>
    <w:rsid w:val="689D149E"/>
    <w:rsid w:val="68BC6A3B"/>
    <w:rsid w:val="68D45F2D"/>
    <w:rsid w:val="68D93544"/>
    <w:rsid w:val="68F44821"/>
    <w:rsid w:val="690600B1"/>
    <w:rsid w:val="691E364C"/>
    <w:rsid w:val="69290CE5"/>
    <w:rsid w:val="692C3FBB"/>
    <w:rsid w:val="69781B4C"/>
    <w:rsid w:val="699B1F58"/>
    <w:rsid w:val="69C45FA2"/>
    <w:rsid w:val="69F745C9"/>
    <w:rsid w:val="69FF347E"/>
    <w:rsid w:val="6A121AD7"/>
    <w:rsid w:val="6A3C248C"/>
    <w:rsid w:val="6A413A96"/>
    <w:rsid w:val="6A4610AD"/>
    <w:rsid w:val="6A582B8E"/>
    <w:rsid w:val="6A745C1A"/>
    <w:rsid w:val="6A7A48B2"/>
    <w:rsid w:val="6A9736B6"/>
    <w:rsid w:val="6A9C2A7B"/>
    <w:rsid w:val="6AAB0F10"/>
    <w:rsid w:val="6ABA024E"/>
    <w:rsid w:val="6AD23B35"/>
    <w:rsid w:val="6AE10DD5"/>
    <w:rsid w:val="6AEC1C54"/>
    <w:rsid w:val="6B4355EC"/>
    <w:rsid w:val="6B8F438D"/>
    <w:rsid w:val="6BA50055"/>
    <w:rsid w:val="6C1F1BB5"/>
    <w:rsid w:val="6C3226C6"/>
    <w:rsid w:val="6C360CAD"/>
    <w:rsid w:val="6C423AF6"/>
    <w:rsid w:val="6C545FF5"/>
    <w:rsid w:val="6C591BE2"/>
    <w:rsid w:val="6C661592"/>
    <w:rsid w:val="6C97063E"/>
    <w:rsid w:val="6C9A748E"/>
    <w:rsid w:val="6C9F6852"/>
    <w:rsid w:val="6CB87914"/>
    <w:rsid w:val="6CC85DA9"/>
    <w:rsid w:val="6CF03552"/>
    <w:rsid w:val="6CF90658"/>
    <w:rsid w:val="6CFA1CDB"/>
    <w:rsid w:val="6D0B205B"/>
    <w:rsid w:val="6D0B3EE8"/>
    <w:rsid w:val="6D125276"/>
    <w:rsid w:val="6D140FEE"/>
    <w:rsid w:val="6D1F7993"/>
    <w:rsid w:val="6D554232"/>
    <w:rsid w:val="6D6F26C8"/>
    <w:rsid w:val="6D7221B9"/>
    <w:rsid w:val="6D7E46BA"/>
    <w:rsid w:val="6DBE0F5A"/>
    <w:rsid w:val="6DC02F24"/>
    <w:rsid w:val="6DC76061"/>
    <w:rsid w:val="6DD24A05"/>
    <w:rsid w:val="6DD62748"/>
    <w:rsid w:val="6DE50BDD"/>
    <w:rsid w:val="6E0A4A26"/>
    <w:rsid w:val="6E3B6A4F"/>
    <w:rsid w:val="6E453429"/>
    <w:rsid w:val="6E5A4385"/>
    <w:rsid w:val="6E5E1B6C"/>
    <w:rsid w:val="6E873A42"/>
    <w:rsid w:val="6E8A131C"/>
    <w:rsid w:val="6EA77C40"/>
    <w:rsid w:val="6EDF57BC"/>
    <w:rsid w:val="6EE3511C"/>
    <w:rsid w:val="6EEF71D1"/>
    <w:rsid w:val="6EF04F82"/>
    <w:rsid w:val="6F021A16"/>
    <w:rsid w:val="6F1D40CE"/>
    <w:rsid w:val="6F1E43A6"/>
    <w:rsid w:val="6F306F62"/>
    <w:rsid w:val="6F51652A"/>
    <w:rsid w:val="6F7246F2"/>
    <w:rsid w:val="6FA0237A"/>
    <w:rsid w:val="70001CFE"/>
    <w:rsid w:val="7004359C"/>
    <w:rsid w:val="70076BE8"/>
    <w:rsid w:val="7051517A"/>
    <w:rsid w:val="705F4C76"/>
    <w:rsid w:val="70626515"/>
    <w:rsid w:val="707A1AB0"/>
    <w:rsid w:val="70A647A4"/>
    <w:rsid w:val="70AD4428"/>
    <w:rsid w:val="70B12FF8"/>
    <w:rsid w:val="70B2124A"/>
    <w:rsid w:val="70BD199D"/>
    <w:rsid w:val="70D016D0"/>
    <w:rsid w:val="70D85BD1"/>
    <w:rsid w:val="71001AF0"/>
    <w:rsid w:val="71105F71"/>
    <w:rsid w:val="71193077"/>
    <w:rsid w:val="711C66C3"/>
    <w:rsid w:val="714D4BF6"/>
    <w:rsid w:val="715B338A"/>
    <w:rsid w:val="7161057A"/>
    <w:rsid w:val="716342F2"/>
    <w:rsid w:val="71695F18"/>
    <w:rsid w:val="716A7ADC"/>
    <w:rsid w:val="71752277"/>
    <w:rsid w:val="71A32941"/>
    <w:rsid w:val="71B2527A"/>
    <w:rsid w:val="71B763EC"/>
    <w:rsid w:val="71DE2E53"/>
    <w:rsid w:val="721F39FF"/>
    <w:rsid w:val="72255A4C"/>
    <w:rsid w:val="722D66AE"/>
    <w:rsid w:val="72457E9C"/>
    <w:rsid w:val="727856BF"/>
    <w:rsid w:val="7289422C"/>
    <w:rsid w:val="72901E96"/>
    <w:rsid w:val="72964253"/>
    <w:rsid w:val="72966949"/>
    <w:rsid w:val="729E121E"/>
    <w:rsid w:val="72AA7CFF"/>
    <w:rsid w:val="72E01973"/>
    <w:rsid w:val="72E23A7A"/>
    <w:rsid w:val="72EC1640"/>
    <w:rsid w:val="72F6179B"/>
    <w:rsid w:val="733252F0"/>
    <w:rsid w:val="735B2E64"/>
    <w:rsid w:val="738003CA"/>
    <w:rsid w:val="73AB01D2"/>
    <w:rsid w:val="73C56EED"/>
    <w:rsid w:val="73C6500C"/>
    <w:rsid w:val="73E91F10"/>
    <w:rsid w:val="74180D50"/>
    <w:rsid w:val="741C69DA"/>
    <w:rsid w:val="741E3A74"/>
    <w:rsid w:val="742E508B"/>
    <w:rsid w:val="74732A9E"/>
    <w:rsid w:val="74BD1F6B"/>
    <w:rsid w:val="74CC56DC"/>
    <w:rsid w:val="74F00593"/>
    <w:rsid w:val="75330480"/>
    <w:rsid w:val="75422471"/>
    <w:rsid w:val="754E7067"/>
    <w:rsid w:val="7581743D"/>
    <w:rsid w:val="758D4AB4"/>
    <w:rsid w:val="75947170"/>
    <w:rsid w:val="75BA46FD"/>
    <w:rsid w:val="75C37A55"/>
    <w:rsid w:val="75D12961"/>
    <w:rsid w:val="75D73501"/>
    <w:rsid w:val="75F92AF3"/>
    <w:rsid w:val="7608190C"/>
    <w:rsid w:val="760D3186"/>
    <w:rsid w:val="761756AB"/>
    <w:rsid w:val="76206C56"/>
    <w:rsid w:val="764364A0"/>
    <w:rsid w:val="76486327"/>
    <w:rsid w:val="765661D4"/>
    <w:rsid w:val="765941C5"/>
    <w:rsid w:val="765B5EE0"/>
    <w:rsid w:val="766A1C7F"/>
    <w:rsid w:val="76726D86"/>
    <w:rsid w:val="767A4DF9"/>
    <w:rsid w:val="76944F4E"/>
    <w:rsid w:val="76B15B00"/>
    <w:rsid w:val="76BB24DB"/>
    <w:rsid w:val="76BB697E"/>
    <w:rsid w:val="76E01F41"/>
    <w:rsid w:val="773B6CD4"/>
    <w:rsid w:val="776D5ECB"/>
    <w:rsid w:val="776E39F1"/>
    <w:rsid w:val="7789082B"/>
    <w:rsid w:val="778A2F0E"/>
    <w:rsid w:val="77B77146"/>
    <w:rsid w:val="77D01FB6"/>
    <w:rsid w:val="77D23F80"/>
    <w:rsid w:val="77E30949"/>
    <w:rsid w:val="77EB5041"/>
    <w:rsid w:val="77F16A53"/>
    <w:rsid w:val="780D320A"/>
    <w:rsid w:val="783525A0"/>
    <w:rsid w:val="7847671C"/>
    <w:rsid w:val="784B5AE0"/>
    <w:rsid w:val="785339BD"/>
    <w:rsid w:val="78570929"/>
    <w:rsid w:val="7858162C"/>
    <w:rsid w:val="786F12BD"/>
    <w:rsid w:val="786F1AA9"/>
    <w:rsid w:val="7872551D"/>
    <w:rsid w:val="787943FB"/>
    <w:rsid w:val="78930456"/>
    <w:rsid w:val="78B86EE8"/>
    <w:rsid w:val="78B92705"/>
    <w:rsid w:val="78D83818"/>
    <w:rsid w:val="79002D6F"/>
    <w:rsid w:val="790C34C1"/>
    <w:rsid w:val="79181E66"/>
    <w:rsid w:val="7920071D"/>
    <w:rsid w:val="7987746E"/>
    <w:rsid w:val="79B56BC5"/>
    <w:rsid w:val="79BC0A44"/>
    <w:rsid w:val="79C52BC7"/>
    <w:rsid w:val="79C57617"/>
    <w:rsid w:val="79C747F6"/>
    <w:rsid w:val="79C8388C"/>
    <w:rsid w:val="7A044199"/>
    <w:rsid w:val="7A1C5982"/>
    <w:rsid w:val="7A1C5986"/>
    <w:rsid w:val="7A2861E8"/>
    <w:rsid w:val="7A2B3E1B"/>
    <w:rsid w:val="7A36659D"/>
    <w:rsid w:val="7A6027C1"/>
    <w:rsid w:val="7A6D7F90"/>
    <w:rsid w:val="7A716556"/>
    <w:rsid w:val="7A854A12"/>
    <w:rsid w:val="7A88301C"/>
    <w:rsid w:val="7AA00365"/>
    <w:rsid w:val="7ABD2CC5"/>
    <w:rsid w:val="7ADE49EA"/>
    <w:rsid w:val="7AF16E13"/>
    <w:rsid w:val="7AF91823"/>
    <w:rsid w:val="7B116B6D"/>
    <w:rsid w:val="7B237820"/>
    <w:rsid w:val="7B2C7902"/>
    <w:rsid w:val="7B3D5BB4"/>
    <w:rsid w:val="7B503B39"/>
    <w:rsid w:val="7B5F1FCE"/>
    <w:rsid w:val="7B735A7A"/>
    <w:rsid w:val="7B932F98"/>
    <w:rsid w:val="7B970729"/>
    <w:rsid w:val="7B971768"/>
    <w:rsid w:val="7B974622"/>
    <w:rsid w:val="7B9F47D4"/>
    <w:rsid w:val="7BB120FE"/>
    <w:rsid w:val="7BDF6C6B"/>
    <w:rsid w:val="7BEC1388"/>
    <w:rsid w:val="7BF32D47"/>
    <w:rsid w:val="7C016BE2"/>
    <w:rsid w:val="7C175F5D"/>
    <w:rsid w:val="7C183F2B"/>
    <w:rsid w:val="7C191FBE"/>
    <w:rsid w:val="7C211032"/>
    <w:rsid w:val="7C321491"/>
    <w:rsid w:val="7C3A6597"/>
    <w:rsid w:val="7C3C1587"/>
    <w:rsid w:val="7C594C70"/>
    <w:rsid w:val="7C624B36"/>
    <w:rsid w:val="7C6B3F7A"/>
    <w:rsid w:val="7C701FB9"/>
    <w:rsid w:val="7C8F68E3"/>
    <w:rsid w:val="7C907F65"/>
    <w:rsid w:val="7CA52AE4"/>
    <w:rsid w:val="7CB579CC"/>
    <w:rsid w:val="7CCD4D16"/>
    <w:rsid w:val="7D0F17D2"/>
    <w:rsid w:val="7D124C9D"/>
    <w:rsid w:val="7D4E72F0"/>
    <w:rsid w:val="7D5D078F"/>
    <w:rsid w:val="7D605B8A"/>
    <w:rsid w:val="7D860B69"/>
    <w:rsid w:val="7D965A4F"/>
    <w:rsid w:val="7D9F37E1"/>
    <w:rsid w:val="7DA93EBE"/>
    <w:rsid w:val="7DAA32A9"/>
    <w:rsid w:val="7DB73D0D"/>
    <w:rsid w:val="7DD15417"/>
    <w:rsid w:val="7DDB0EDD"/>
    <w:rsid w:val="7DED1691"/>
    <w:rsid w:val="7DF764EE"/>
    <w:rsid w:val="7E246996"/>
    <w:rsid w:val="7E260B81"/>
    <w:rsid w:val="7E4075FF"/>
    <w:rsid w:val="7E662EAD"/>
    <w:rsid w:val="7E892F73"/>
    <w:rsid w:val="7E8B4E88"/>
    <w:rsid w:val="7E9219F9"/>
    <w:rsid w:val="7E9F0934"/>
    <w:rsid w:val="7EA6506C"/>
    <w:rsid w:val="7EA67F14"/>
    <w:rsid w:val="7EB048EF"/>
    <w:rsid w:val="7EC14C30"/>
    <w:rsid w:val="7ED56104"/>
    <w:rsid w:val="7EEB5927"/>
    <w:rsid w:val="7EF87B3E"/>
    <w:rsid w:val="7EFC76C0"/>
    <w:rsid w:val="7F0A04A3"/>
    <w:rsid w:val="7F141322"/>
    <w:rsid w:val="7F1E3F4E"/>
    <w:rsid w:val="7F25708B"/>
    <w:rsid w:val="7F474277"/>
    <w:rsid w:val="7F52348C"/>
    <w:rsid w:val="7F792F33"/>
    <w:rsid w:val="7F924DA0"/>
    <w:rsid w:val="7FC02E5E"/>
    <w:rsid w:val="7FD840FD"/>
    <w:rsid w:val="7FEB4C0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2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3" w:lineRule="auto"/>
      <w:outlineLvl w:val="2"/>
    </w:pPr>
    <w:rPr>
      <w:b/>
      <w:bCs/>
      <w:sz w:val="32"/>
      <w:szCs w:val="32"/>
    </w:rPr>
  </w:style>
  <w:style w:type="paragraph" w:styleId="5">
    <w:name w:val="heading 4"/>
    <w:basedOn w:val="1"/>
    <w:next w:val="1"/>
    <w:link w:val="8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20"/>
    <w:qFormat/>
    <w:uiPriority w:val="0"/>
    <w:pPr>
      <w:keepNext/>
      <w:keepLines/>
      <w:spacing w:before="280" w:after="290" w:line="372" w:lineRule="auto"/>
      <w:outlineLvl w:val="4"/>
    </w:pPr>
    <w:rPr>
      <w:b/>
      <w:sz w:val="28"/>
    </w:rPr>
  </w:style>
  <w:style w:type="paragraph" w:styleId="8">
    <w:name w:val="heading 6"/>
    <w:basedOn w:val="1"/>
    <w:next w:val="7"/>
    <w:link w:val="124"/>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80"/>
    <w:qFormat/>
    <w:uiPriority w:val="0"/>
    <w:pPr>
      <w:keepNext/>
      <w:keepLines/>
      <w:spacing w:before="240" w:after="64" w:line="317" w:lineRule="auto"/>
      <w:outlineLvl w:val="6"/>
    </w:pPr>
    <w:rPr>
      <w:b/>
      <w:sz w:val="24"/>
    </w:rPr>
  </w:style>
  <w:style w:type="paragraph" w:styleId="10">
    <w:name w:val="heading 8"/>
    <w:basedOn w:val="1"/>
    <w:next w:val="7"/>
    <w:link w:val="75"/>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43"/>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4"/>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37"/>
    <w:qFormat/>
    <w:uiPriority w:val="0"/>
    <w:pPr>
      <w:jc w:val="left"/>
    </w:pPr>
  </w:style>
  <w:style w:type="paragraph" w:styleId="18">
    <w:name w:val="Body Text 3"/>
    <w:basedOn w:val="1"/>
    <w:link w:val="69"/>
    <w:qFormat/>
    <w:uiPriority w:val="0"/>
    <w:pPr>
      <w:spacing w:line="500" w:lineRule="exact"/>
    </w:pPr>
    <w:rPr>
      <w:b/>
      <w:bCs/>
      <w:sz w:val="24"/>
    </w:rPr>
  </w:style>
  <w:style w:type="paragraph" w:styleId="19">
    <w:name w:val="Body Text"/>
    <w:basedOn w:val="1"/>
    <w:next w:val="1"/>
    <w:link w:val="139"/>
    <w:qFormat/>
    <w:uiPriority w:val="99"/>
    <w:pPr>
      <w:spacing w:line="380" w:lineRule="exact"/>
    </w:pPr>
    <w:rPr>
      <w:sz w:val="24"/>
    </w:rPr>
  </w:style>
  <w:style w:type="paragraph" w:styleId="20">
    <w:name w:val="Body Text Indent"/>
    <w:basedOn w:val="1"/>
    <w:link w:val="70"/>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5"/>
    <w:link w:val="138"/>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142"/>
    <w:qFormat/>
    <w:uiPriority w:val="0"/>
    <w:pPr>
      <w:ind w:firstLine="630"/>
    </w:pPr>
    <w:rPr>
      <w:sz w:val="32"/>
      <w:szCs w:val="20"/>
    </w:rPr>
  </w:style>
  <w:style w:type="paragraph" w:styleId="30">
    <w:name w:val="Balloon Text"/>
    <w:basedOn w:val="1"/>
    <w:link w:val="101"/>
    <w:qFormat/>
    <w:uiPriority w:val="0"/>
    <w:rPr>
      <w:sz w:val="18"/>
      <w:szCs w:val="18"/>
    </w:rPr>
  </w:style>
  <w:style w:type="paragraph" w:styleId="31">
    <w:name w:val="footer"/>
    <w:basedOn w:val="1"/>
    <w:link w:val="102"/>
    <w:qFormat/>
    <w:uiPriority w:val="99"/>
    <w:pPr>
      <w:tabs>
        <w:tab w:val="center" w:pos="4153"/>
        <w:tab w:val="right" w:pos="8306"/>
      </w:tabs>
      <w:snapToGrid w:val="0"/>
      <w:jc w:val="left"/>
    </w:pPr>
    <w:rPr>
      <w:sz w:val="18"/>
      <w:szCs w:val="18"/>
    </w:rPr>
  </w:style>
  <w:style w:type="paragraph" w:styleId="32">
    <w:name w:val="header"/>
    <w:basedOn w:val="1"/>
    <w:link w:val="145"/>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16"/>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8"/>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9"/>
    <w:qFormat/>
    <w:uiPriority w:val="0"/>
    <w:pPr>
      <w:jc w:val="center"/>
    </w:pPr>
    <w:rPr>
      <w:sz w:val="30"/>
    </w:rPr>
  </w:style>
  <w:style w:type="paragraph" w:styleId="48">
    <w:name w:val="annotation subject"/>
    <w:basedOn w:val="17"/>
    <w:next w:val="17"/>
    <w:link w:val="91"/>
    <w:qFormat/>
    <w:uiPriority w:val="0"/>
    <w:rPr>
      <w:b/>
      <w:bCs/>
    </w:rPr>
  </w:style>
  <w:style w:type="paragraph" w:styleId="49">
    <w:name w:val="Body Text First Indent"/>
    <w:basedOn w:val="19"/>
    <w:link w:val="135"/>
    <w:qFormat/>
    <w:uiPriority w:val="0"/>
    <w:pPr>
      <w:spacing w:after="120" w:line="240" w:lineRule="auto"/>
      <w:ind w:firstLine="420" w:firstLineChars="100"/>
    </w:pPr>
    <w:rPr>
      <w:sz w:val="21"/>
    </w:rPr>
  </w:style>
  <w:style w:type="paragraph" w:styleId="50">
    <w:name w:val="Body Text First Indent 2"/>
    <w:basedOn w:val="20"/>
    <w:link w:val="86"/>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Emphasis"/>
    <w:basedOn w:val="53"/>
    <w:qFormat/>
    <w:uiPriority w:val="0"/>
    <w:rPr>
      <w:b/>
      <w:bCs/>
    </w:rPr>
  </w:style>
  <w:style w:type="character" w:styleId="58">
    <w:name w:val="HTML Definition"/>
    <w:basedOn w:val="53"/>
    <w:qFormat/>
    <w:uiPriority w:val="0"/>
  </w:style>
  <w:style w:type="character" w:styleId="59">
    <w:name w:val="HTML Typewriter"/>
    <w:basedOn w:val="53"/>
    <w:qFormat/>
    <w:uiPriority w:val="0"/>
    <w:rPr>
      <w:rFonts w:hint="default" w:ascii="monospace" w:hAnsi="monospace" w:eastAsia="monospace" w:cs="monospace"/>
      <w:sz w:val="20"/>
    </w:rPr>
  </w:style>
  <w:style w:type="character" w:styleId="60">
    <w:name w:val="HTML Acronym"/>
    <w:basedOn w:val="53"/>
    <w:qFormat/>
    <w:uiPriority w:val="0"/>
    <w:rPr>
      <w:color w:val="FFFFFF"/>
      <w:shd w:val="clear" w:color="auto" w:fill="76C0E3"/>
    </w:rPr>
  </w:style>
  <w:style w:type="character" w:styleId="61">
    <w:name w:val="HTML Variable"/>
    <w:basedOn w:val="53"/>
    <w:semiHidden/>
    <w:unhideWhenUsed/>
    <w:qFormat/>
    <w:uiPriority w:val="0"/>
  </w:style>
  <w:style w:type="character" w:styleId="62">
    <w:name w:val="Hyperlink"/>
    <w:qFormat/>
    <w:uiPriority w:val="99"/>
    <w:rPr>
      <w:color w:val="0000FF"/>
      <w:u w:val="single"/>
    </w:rPr>
  </w:style>
  <w:style w:type="character" w:styleId="63">
    <w:name w:val="HTML Code"/>
    <w:basedOn w:val="53"/>
    <w:qFormat/>
    <w:uiPriority w:val="0"/>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3"/>
    <w:qFormat/>
    <w:uiPriority w:val="0"/>
  </w:style>
  <w:style w:type="character" w:styleId="66">
    <w:name w:val="HTML Keyboard"/>
    <w:basedOn w:val="53"/>
    <w:semiHidden/>
    <w:unhideWhenUsed/>
    <w:qFormat/>
    <w:uiPriority w:val="0"/>
    <w:rPr>
      <w:rFonts w:hint="default" w:ascii="monospace" w:hAnsi="monospace" w:eastAsia="monospace" w:cs="monospace"/>
      <w:sz w:val="20"/>
      <w:bdr w:val="single" w:color="F1F1F1" w:sz="4" w:space="0"/>
      <w:shd w:val="clear" w:color="auto" w:fill="F1F1F1"/>
    </w:rPr>
  </w:style>
  <w:style w:type="character" w:styleId="67">
    <w:name w:val="HTML Sample"/>
    <w:basedOn w:val="53"/>
    <w:qFormat/>
    <w:uiPriority w:val="0"/>
    <w:rPr>
      <w:rFonts w:ascii="monospace" w:hAnsi="monospace" w:eastAsia="monospace" w:cs="monospace"/>
    </w:rPr>
  </w:style>
  <w:style w:type="character" w:customStyle="1" w:styleId="68">
    <w:name w:val="标题 3 字符1"/>
    <w:link w:val="4"/>
    <w:qFormat/>
    <w:uiPriority w:val="0"/>
    <w:rPr>
      <w:b/>
      <w:bCs/>
      <w:kern w:val="2"/>
      <w:sz w:val="32"/>
      <w:szCs w:val="32"/>
    </w:rPr>
  </w:style>
  <w:style w:type="character" w:customStyle="1" w:styleId="69">
    <w:name w:val="正文文本 3 字符1"/>
    <w:link w:val="18"/>
    <w:qFormat/>
    <w:uiPriority w:val="0"/>
    <w:rPr>
      <w:b/>
      <w:bCs/>
      <w:kern w:val="2"/>
      <w:sz w:val="24"/>
      <w:szCs w:val="24"/>
    </w:rPr>
  </w:style>
  <w:style w:type="character" w:customStyle="1" w:styleId="70">
    <w:name w:val="正文文本缩进 字符1"/>
    <w:link w:val="20"/>
    <w:qFormat/>
    <w:uiPriority w:val="99"/>
    <w:rPr>
      <w:rFonts w:ascii="仿宋_GB2312" w:eastAsia="仿宋_GB2312"/>
      <w:kern w:val="2"/>
      <w:sz w:val="32"/>
    </w:rPr>
  </w:style>
  <w:style w:type="character" w:customStyle="1" w:styleId="71">
    <w:name w:val="标题 4 字符"/>
    <w:semiHidden/>
    <w:qFormat/>
    <w:uiPriority w:val="9"/>
    <w:rPr>
      <w:rFonts w:ascii="等线 Light" w:hAnsi="等线 Light" w:eastAsia="等线 Light" w:cs="Times New Roman"/>
      <w:b/>
      <w:bCs/>
      <w:kern w:val="2"/>
      <w:sz w:val="28"/>
      <w:szCs w:val="28"/>
    </w:rPr>
  </w:style>
  <w:style w:type="character" w:customStyle="1" w:styleId="72">
    <w:name w:val="HTML 预设格式 字符"/>
    <w:semiHidden/>
    <w:qFormat/>
    <w:uiPriority w:val="99"/>
    <w:rPr>
      <w:rFonts w:ascii="Courier New" w:hAnsi="Courier New" w:cs="Courier New"/>
      <w:kern w:val="2"/>
    </w:rPr>
  </w:style>
  <w:style w:type="character" w:customStyle="1" w:styleId="73">
    <w:name w:val="graytext1"/>
    <w:qFormat/>
    <w:uiPriority w:val="0"/>
    <w:rPr>
      <w:color w:val="666666"/>
    </w:rPr>
  </w:style>
  <w:style w:type="character" w:customStyle="1" w:styleId="74">
    <w:name w:val="日期 字符1"/>
    <w:link w:val="28"/>
    <w:qFormat/>
    <w:uiPriority w:val="0"/>
    <w:rPr>
      <w:rFonts w:ascii="宋体" w:hAnsi="Courier New" w:cs="Courier New"/>
      <w:kern w:val="2"/>
      <w:sz w:val="21"/>
      <w:szCs w:val="21"/>
    </w:rPr>
  </w:style>
  <w:style w:type="character" w:customStyle="1" w:styleId="75">
    <w:name w:val="标题 8 字符1"/>
    <w:link w:val="10"/>
    <w:qFormat/>
    <w:uiPriority w:val="0"/>
    <w:rPr>
      <w:rFonts w:ascii="Arial" w:hAnsi="Arial" w:eastAsia="黑体"/>
      <w:kern w:val="2"/>
      <w:sz w:val="24"/>
      <w:szCs w:val="24"/>
    </w:rPr>
  </w:style>
  <w:style w:type="character" w:customStyle="1" w:styleId="76">
    <w:name w:val="标题 6 字符"/>
    <w:semiHidden/>
    <w:qFormat/>
    <w:uiPriority w:val="9"/>
    <w:rPr>
      <w:rFonts w:ascii="等线 Light" w:hAnsi="等线 Light" w:eastAsia="等线 Light" w:cs="Times New Roman"/>
      <w:b/>
      <w:bCs/>
      <w:kern w:val="2"/>
      <w:sz w:val="24"/>
      <w:szCs w:val="24"/>
    </w:rPr>
  </w:style>
  <w:style w:type="character" w:customStyle="1" w:styleId="77">
    <w:name w:val="white"/>
    <w:basedOn w:val="53"/>
    <w:qFormat/>
    <w:uiPriority w:val="0"/>
  </w:style>
  <w:style w:type="character" w:customStyle="1" w:styleId="78">
    <w:name w:val="text11"/>
    <w:qFormat/>
    <w:uiPriority w:val="0"/>
    <w:rPr>
      <w:rFonts w:hint="default" w:ascii="Verdana" w:hAnsi="Verdana"/>
      <w:color w:val="4E4E4E"/>
      <w:sz w:val="18"/>
      <w:szCs w:val="18"/>
    </w:rPr>
  </w:style>
  <w:style w:type="character" w:customStyle="1" w:styleId="79">
    <w:name w:val="gray12"/>
    <w:basedOn w:val="53"/>
    <w:qFormat/>
    <w:uiPriority w:val="0"/>
  </w:style>
  <w:style w:type="character" w:customStyle="1" w:styleId="80">
    <w:name w:val="标题 7 字符1"/>
    <w:link w:val="9"/>
    <w:qFormat/>
    <w:uiPriority w:val="0"/>
    <w:rPr>
      <w:b/>
      <w:kern w:val="2"/>
      <w:sz w:val="24"/>
      <w:szCs w:val="24"/>
    </w:rPr>
  </w:style>
  <w:style w:type="character" w:customStyle="1" w:styleId="81">
    <w:name w:val="font01"/>
    <w:qFormat/>
    <w:uiPriority w:val="0"/>
    <w:rPr>
      <w:rFonts w:hint="eastAsia" w:ascii="宋体" w:hAnsi="宋体" w:eastAsia="宋体"/>
      <w:color w:val="000000"/>
      <w:sz w:val="22"/>
      <w:szCs w:val="22"/>
      <w:u w:val="none"/>
    </w:rPr>
  </w:style>
  <w:style w:type="character" w:customStyle="1" w:styleId="82">
    <w:name w:val="mark8"/>
    <w:qFormat/>
    <w:uiPriority w:val="0"/>
    <w:rPr>
      <w:b/>
      <w:bCs/>
      <w:sz w:val="21"/>
      <w:szCs w:val="21"/>
    </w:rPr>
  </w:style>
  <w:style w:type="character" w:customStyle="1" w:styleId="83">
    <w:name w:val="纯文本 Char1"/>
    <w:qFormat/>
    <w:uiPriority w:val="0"/>
    <w:rPr>
      <w:rFonts w:ascii="宋体" w:hAnsi="Courier New" w:eastAsia="宋体" w:cs="Courier New"/>
      <w:kern w:val="2"/>
      <w:sz w:val="21"/>
      <w:szCs w:val="21"/>
      <w:lang w:val="en-US" w:eastAsia="zh-CN" w:bidi="ar-SA"/>
    </w:rPr>
  </w:style>
  <w:style w:type="character" w:customStyle="1" w:styleId="84">
    <w:name w:val="标题 4 字符1"/>
    <w:link w:val="5"/>
    <w:qFormat/>
    <w:uiPriority w:val="0"/>
    <w:rPr>
      <w:rFonts w:ascii="Arial" w:hAnsi="Arial" w:eastAsia="黑体"/>
      <w:sz w:val="28"/>
    </w:rPr>
  </w:style>
  <w:style w:type="character" w:customStyle="1" w:styleId="85">
    <w:name w:val="short_text1"/>
    <w:qFormat/>
    <w:uiPriority w:val="0"/>
    <w:rPr>
      <w:sz w:val="26"/>
    </w:rPr>
  </w:style>
  <w:style w:type="character" w:customStyle="1" w:styleId="86">
    <w:name w:val="正文文本首行缩进 2 字符1"/>
    <w:link w:val="50"/>
    <w:qFormat/>
    <w:uiPriority w:val="0"/>
    <w:rPr>
      <w:kern w:val="2"/>
      <w:sz w:val="21"/>
      <w:szCs w:val="24"/>
    </w:rPr>
  </w:style>
  <w:style w:type="character" w:customStyle="1" w:styleId="87">
    <w:name w:val="1ji Char"/>
    <w:link w:val="88"/>
    <w:qFormat/>
    <w:uiPriority w:val="0"/>
    <w:rPr>
      <w:rFonts w:ascii="宋体" w:hAnsi="宋体" w:eastAsia="宋体"/>
      <w:b/>
      <w:bCs/>
      <w:kern w:val="44"/>
      <w:sz w:val="36"/>
      <w:szCs w:val="44"/>
      <w:lang w:val="en-US" w:eastAsia="zh-CN" w:bidi="ar-SA"/>
    </w:rPr>
  </w:style>
  <w:style w:type="paragraph" w:customStyle="1" w:styleId="88">
    <w:name w:val="1ji"/>
    <w:basedOn w:val="2"/>
    <w:link w:val="87"/>
    <w:qFormat/>
    <w:uiPriority w:val="0"/>
    <w:pPr>
      <w:keepLines w:val="0"/>
      <w:widowControl/>
      <w:spacing w:before="0" w:after="0" w:line="240" w:lineRule="auto"/>
      <w:jc w:val="center"/>
    </w:pPr>
    <w:rPr>
      <w:rFonts w:ascii="宋体" w:hAnsi="宋体"/>
      <w:sz w:val="36"/>
    </w:rPr>
  </w:style>
  <w:style w:type="character" w:customStyle="1" w:styleId="89">
    <w:name w:val="标题 7 字符"/>
    <w:semiHidden/>
    <w:qFormat/>
    <w:uiPriority w:val="9"/>
    <w:rPr>
      <w:b/>
      <w:bCs/>
      <w:kern w:val="2"/>
      <w:sz w:val="24"/>
      <w:szCs w:val="24"/>
    </w:rPr>
  </w:style>
  <w:style w:type="character" w:customStyle="1" w:styleId="90">
    <w:name w:val="批注主题 字符"/>
    <w:semiHidden/>
    <w:qFormat/>
    <w:uiPriority w:val="99"/>
    <w:rPr>
      <w:b/>
      <w:bCs/>
      <w:kern w:val="2"/>
      <w:sz w:val="21"/>
      <w:szCs w:val="24"/>
    </w:rPr>
  </w:style>
  <w:style w:type="character" w:customStyle="1" w:styleId="91">
    <w:name w:val="批注主题 字符1"/>
    <w:link w:val="48"/>
    <w:qFormat/>
    <w:uiPriority w:val="0"/>
    <w:rPr>
      <w:b/>
      <w:bCs/>
      <w:kern w:val="2"/>
      <w:sz w:val="21"/>
      <w:szCs w:val="24"/>
    </w:rPr>
  </w:style>
  <w:style w:type="character" w:customStyle="1" w:styleId="92">
    <w:name w:val="正文文本首行缩进 字符"/>
    <w:semiHidden/>
    <w:qFormat/>
    <w:uiPriority w:val="99"/>
  </w:style>
  <w:style w:type="character" w:customStyle="1" w:styleId="93">
    <w:name w:val="f151"/>
    <w:qFormat/>
    <w:uiPriority w:val="0"/>
    <w:rPr>
      <w:sz w:val="23"/>
      <w:szCs w:val="23"/>
    </w:rPr>
  </w:style>
  <w:style w:type="character" w:customStyle="1" w:styleId="94">
    <w:name w:val="标题 5 字符"/>
    <w:semiHidden/>
    <w:qFormat/>
    <w:uiPriority w:val="9"/>
    <w:rPr>
      <w:b/>
      <w:bCs/>
      <w:kern w:val="2"/>
      <w:sz w:val="28"/>
      <w:szCs w:val="28"/>
    </w:rPr>
  </w:style>
  <w:style w:type="character" w:customStyle="1" w:styleId="95">
    <w:name w:val="content2"/>
    <w:basedOn w:val="53"/>
    <w:qFormat/>
    <w:uiPriority w:val="0"/>
  </w:style>
  <w:style w:type="character" w:customStyle="1" w:styleId="96">
    <w:name w:val="062"/>
    <w:qFormat/>
    <w:uiPriority w:val="0"/>
    <w:rPr>
      <w:rFonts w:ascii="宋体" w:hAnsi="宋体"/>
      <w:b/>
      <w:bCs/>
      <w:sz w:val="32"/>
    </w:rPr>
  </w:style>
  <w:style w:type="character" w:customStyle="1" w:styleId="97">
    <w:name w:val="正文文本缩进 字符"/>
    <w:semiHidden/>
    <w:qFormat/>
    <w:uiPriority w:val="99"/>
    <w:rPr>
      <w:kern w:val="2"/>
      <w:sz w:val="21"/>
      <w:szCs w:val="24"/>
    </w:rPr>
  </w:style>
  <w:style w:type="character" w:customStyle="1" w:styleId="98">
    <w:name w:val="small"/>
    <w:basedOn w:val="53"/>
    <w:qFormat/>
    <w:uiPriority w:val="0"/>
  </w:style>
  <w:style w:type="character" w:customStyle="1" w:styleId="99">
    <w:name w:val="页眉 字符"/>
    <w:semiHidden/>
    <w:qFormat/>
    <w:uiPriority w:val="99"/>
    <w:rPr>
      <w:kern w:val="2"/>
      <w:sz w:val="18"/>
      <w:szCs w:val="18"/>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批注框文本 字符1"/>
    <w:link w:val="30"/>
    <w:qFormat/>
    <w:uiPriority w:val="0"/>
    <w:rPr>
      <w:kern w:val="2"/>
      <w:sz w:val="18"/>
      <w:szCs w:val="18"/>
    </w:rPr>
  </w:style>
  <w:style w:type="character" w:customStyle="1" w:styleId="102">
    <w:name w:val="页脚 字符1"/>
    <w:link w:val="31"/>
    <w:qFormat/>
    <w:uiPriority w:val="0"/>
    <w:rPr>
      <w:kern w:val="2"/>
      <w:sz w:val="18"/>
      <w:szCs w:val="18"/>
    </w:rPr>
  </w:style>
  <w:style w:type="character" w:customStyle="1" w:styleId="103">
    <w:name w:val="批注文字 字符"/>
    <w:qFormat/>
    <w:uiPriority w:val="0"/>
    <w:rPr>
      <w:kern w:val="2"/>
      <w:sz w:val="21"/>
      <w:szCs w:val="24"/>
    </w:rPr>
  </w:style>
  <w:style w:type="character" w:customStyle="1" w:styleId="104">
    <w:name w:val="标题 2 字符"/>
    <w:semiHidden/>
    <w:qFormat/>
    <w:uiPriority w:val="9"/>
    <w:rPr>
      <w:rFonts w:ascii="等线 Light" w:hAnsi="等线 Light" w:eastAsia="等线 Light" w:cs="Times New Roman"/>
      <w:b/>
      <w:bCs/>
      <w:kern w:val="2"/>
      <w:sz w:val="32"/>
      <w:szCs w:val="32"/>
    </w:rPr>
  </w:style>
  <w:style w:type="character" w:customStyle="1" w:styleId="105">
    <w:name w:val="文档结构图 字符"/>
    <w:semiHidden/>
    <w:qFormat/>
    <w:uiPriority w:val="99"/>
    <w:rPr>
      <w:rFonts w:ascii="Microsoft YaHei UI" w:eastAsia="Microsoft YaHei UI"/>
      <w:kern w:val="2"/>
      <w:sz w:val="18"/>
      <w:szCs w:val="18"/>
    </w:rPr>
  </w:style>
  <w:style w:type="character" w:customStyle="1" w:styleId="106">
    <w:name w:val="z-窗体顶端 字符1"/>
    <w:link w:val="107"/>
    <w:qFormat/>
    <w:uiPriority w:val="0"/>
    <w:rPr>
      <w:rFonts w:ascii="Arial"/>
      <w:vanish/>
      <w:kern w:val="2"/>
      <w:sz w:val="16"/>
      <w:szCs w:val="24"/>
    </w:rPr>
  </w:style>
  <w:style w:type="paragraph" w:customStyle="1" w:styleId="107">
    <w:name w:val="z-窗体顶端1"/>
    <w:basedOn w:val="1"/>
    <w:next w:val="1"/>
    <w:link w:val="106"/>
    <w:qFormat/>
    <w:uiPriority w:val="0"/>
    <w:pPr>
      <w:pBdr>
        <w:bottom w:val="single" w:color="auto" w:sz="6" w:space="1"/>
      </w:pBdr>
      <w:jc w:val="center"/>
    </w:pPr>
    <w:rPr>
      <w:rFonts w:ascii="Arial"/>
      <w:vanish/>
      <w:sz w:val="16"/>
    </w:rPr>
  </w:style>
  <w:style w:type="character" w:customStyle="1" w:styleId="108">
    <w:name w:val="highlight"/>
    <w:qFormat/>
    <w:uiPriority w:val="0"/>
  </w:style>
  <w:style w:type="character" w:customStyle="1" w:styleId="109">
    <w:name w:val="标题 字符1"/>
    <w:link w:val="47"/>
    <w:qFormat/>
    <w:uiPriority w:val="0"/>
    <w:rPr>
      <w:kern w:val="2"/>
      <w:sz w:val="30"/>
      <w:szCs w:val="24"/>
    </w:rPr>
  </w:style>
  <w:style w:type="character" w:customStyle="1" w:styleId="110">
    <w:name w:val="标题 1 字符1"/>
    <w:link w:val="2"/>
    <w:qFormat/>
    <w:uiPriority w:val="9"/>
    <w:rPr>
      <w:rFonts w:eastAsia="宋体"/>
      <w:b/>
      <w:bCs/>
      <w:kern w:val="44"/>
      <w:sz w:val="44"/>
      <w:szCs w:val="44"/>
      <w:lang w:val="en-US" w:eastAsia="zh-CN" w:bidi="ar-SA"/>
    </w:rPr>
  </w:style>
  <w:style w:type="character" w:customStyle="1" w:styleId="111">
    <w:name w:val="1051"/>
    <w:qFormat/>
    <w:uiPriority w:val="0"/>
    <w:rPr>
      <w:sz w:val="21"/>
      <w:szCs w:val="21"/>
    </w:rPr>
  </w:style>
  <w:style w:type="character" w:customStyle="1" w:styleId="112">
    <w:name w:val="HTML 预设格式 字符1"/>
    <w:link w:val="44"/>
    <w:qFormat/>
    <w:uiPriority w:val="0"/>
    <w:rPr>
      <w:rFonts w:ascii="黑体" w:hAnsi="Courier New" w:eastAsia="黑体" w:cs="Courier New"/>
    </w:rPr>
  </w:style>
  <w:style w:type="character" w:customStyle="1" w:styleId="113">
    <w:name w:val="批注框文本 字符"/>
    <w:semiHidden/>
    <w:qFormat/>
    <w:uiPriority w:val="99"/>
    <w:rPr>
      <w:kern w:val="2"/>
      <w:sz w:val="18"/>
      <w:szCs w:val="18"/>
    </w:rPr>
  </w:style>
  <w:style w:type="character" w:customStyle="1" w:styleId="114">
    <w:name w:val="style21"/>
    <w:qFormat/>
    <w:uiPriority w:val="0"/>
    <w:rPr>
      <w:sz w:val="17"/>
      <w:szCs w:val="17"/>
    </w:rPr>
  </w:style>
  <w:style w:type="character" w:customStyle="1" w:styleId="115">
    <w:name w:val="正文文本 3 字符"/>
    <w:semiHidden/>
    <w:qFormat/>
    <w:uiPriority w:val="99"/>
    <w:rPr>
      <w:kern w:val="2"/>
      <w:sz w:val="16"/>
      <w:szCs w:val="16"/>
    </w:rPr>
  </w:style>
  <w:style w:type="character" w:customStyle="1" w:styleId="116">
    <w:name w:val="正文文本缩进 3 字符1"/>
    <w:link w:val="38"/>
    <w:qFormat/>
    <w:uiPriority w:val="0"/>
    <w:rPr>
      <w:kern w:val="2"/>
      <w:sz w:val="16"/>
      <w:szCs w:val="16"/>
    </w:rPr>
  </w:style>
  <w:style w:type="character" w:customStyle="1" w:styleId="117">
    <w:name w:val="unnamed3"/>
    <w:basedOn w:val="53"/>
    <w:qFormat/>
    <w:uiPriority w:val="0"/>
  </w:style>
  <w:style w:type="character" w:customStyle="1" w:styleId="118">
    <w:name w:val="fd"/>
    <w:qFormat/>
    <w:uiPriority w:val="0"/>
  </w:style>
  <w:style w:type="character" w:customStyle="1" w:styleId="119">
    <w:name w:val="标题 9 字符"/>
    <w:semiHidden/>
    <w:qFormat/>
    <w:uiPriority w:val="9"/>
    <w:rPr>
      <w:rFonts w:ascii="等线 Light" w:hAnsi="等线 Light" w:eastAsia="等线 Light" w:cs="Times New Roman"/>
      <w:kern w:val="2"/>
      <w:sz w:val="21"/>
      <w:szCs w:val="21"/>
    </w:rPr>
  </w:style>
  <w:style w:type="character" w:customStyle="1" w:styleId="120">
    <w:name w:val="标题 5 字符1"/>
    <w:link w:val="6"/>
    <w:qFormat/>
    <w:uiPriority w:val="0"/>
    <w:rPr>
      <w:b/>
      <w:kern w:val="2"/>
      <w:sz w:val="28"/>
      <w:szCs w:val="24"/>
    </w:rPr>
  </w:style>
  <w:style w:type="character" w:customStyle="1" w:styleId="121">
    <w:name w:val="标题 2 字符1"/>
    <w:link w:val="3"/>
    <w:qFormat/>
    <w:uiPriority w:val="0"/>
    <w:rPr>
      <w:rFonts w:ascii="Arial" w:hAnsi="Arial" w:eastAsia="黑体"/>
      <w:b/>
      <w:bCs/>
      <w:kern w:val="2"/>
      <w:sz w:val="32"/>
      <w:szCs w:val="32"/>
    </w:rPr>
  </w:style>
  <w:style w:type="character" w:customStyle="1" w:styleId="122">
    <w:name w:val="正文文本缩进 2 字符"/>
    <w:semiHidden/>
    <w:qFormat/>
    <w:uiPriority w:val="99"/>
    <w:rPr>
      <w:kern w:val="2"/>
      <w:sz w:val="21"/>
      <w:szCs w:val="24"/>
    </w:rPr>
  </w:style>
  <w:style w:type="character" w:customStyle="1" w:styleId="123">
    <w:name w:val="z-窗体顶端 字符"/>
    <w:semiHidden/>
    <w:qFormat/>
    <w:uiPriority w:val="99"/>
    <w:rPr>
      <w:rFonts w:ascii="Arial" w:hAnsi="Arial" w:cs="Arial"/>
      <w:vanish/>
      <w:kern w:val="2"/>
      <w:sz w:val="16"/>
      <w:szCs w:val="16"/>
    </w:rPr>
  </w:style>
  <w:style w:type="character" w:customStyle="1" w:styleId="124">
    <w:name w:val="标题 6 字符1"/>
    <w:link w:val="8"/>
    <w:qFormat/>
    <w:uiPriority w:val="0"/>
    <w:rPr>
      <w:rFonts w:ascii="Arial" w:hAnsi="Arial" w:eastAsia="黑体"/>
      <w:b/>
      <w:kern w:val="2"/>
      <w:sz w:val="24"/>
      <w:szCs w:val="24"/>
    </w:rPr>
  </w:style>
  <w:style w:type="character" w:customStyle="1" w:styleId="125">
    <w:name w:val="case31"/>
    <w:qFormat/>
    <w:uiPriority w:val="0"/>
    <w:rPr>
      <w:rFonts w:hint="default"/>
      <w:sz w:val="21"/>
      <w:szCs w:val="21"/>
    </w:rPr>
  </w:style>
  <w:style w:type="character" w:customStyle="1" w:styleId="126">
    <w:name w:val="标题3 Char"/>
    <w:link w:val="127"/>
    <w:qFormat/>
    <w:uiPriority w:val="0"/>
    <w:rPr>
      <w:rFonts w:ascii="宋体" w:hAnsi="宋体"/>
      <w:b/>
      <w:bCs/>
      <w:kern w:val="44"/>
      <w:sz w:val="24"/>
      <w:szCs w:val="24"/>
    </w:rPr>
  </w:style>
  <w:style w:type="paragraph" w:customStyle="1" w:styleId="127">
    <w:name w:val="标题3"/>
    <w:basedOn w:val="2"/>
    <w:link w:val="126"/>
    <w:qFormat/>
    <w:uiPriority w:val="0"/>
    <w:pPr>
      <w:spacing w:before="0" w:beforeLines="50" w:after="0" w:afterLines="50" w:line="400" w:lineRule="exact"/>
    </w:pPr>
    <w:rPr>
      <w:rFonts w:ascii="宋体" w:hAnsi="宋体"/>
      <w:sz w:val="24"/>
      <w:szCs w:val="24"/>
    </w:rPr>
  </w:style>
  <w:style w:type="character" w:customStyle="1" w:styleId="128">
    <w:name w:val="正文文本 2 字符1"/>
    <w:link w:val="41"/>
    <w:qFormat/>
    <w:uiPriority w:val="0"/>
    <w:rPr>
      <w:kern w:val="2"/>
      <w:sz w:val="21"/>
      <w:szCs w:val="24"/>
    </w:rPr>
  </w:style>
  <w:style w:type="character" w:customStyle="1" w:styleId="129">
    <w:name w:val="标题 3 字符"/>
    <w:semiHidden/>
    <w:qFormat/>
    <w:uiPriority w:val="9"/>
    <w:rPr>
      <w:b/>
      <w:bCs/>
      <w:kern w:val="2"/>
      <w:sz w:val="32"/>
      <w:szCs w:val="32"/>
    </w:rPr>
  </w:style>
  <w:style w:type="character" w:customStyle="1" w:styleId="130">
    <w:name w:val="正文文本 2 字符"/>
    <w:semiHidden/>
    <w:qFormat/>
    <w:uiPriority w:val="99"/>
    <w:rPr>
      <w:kern w:val="2"/>
      <w:sz w:val="21"/>
      <w:szCs w:val="24"/>
    </w:rPr>
  </w:style>
  <w:style w:type="character" w:customStyle="1" w:styleId="131">
    <w:name w:val="标题 1 字符"/>
    <w:qFormat/>
    <w:uiPriority w:val="9"/>
    <w:rPr>
      <w:b/>
      <w:bCs/>
      <w:kern w:val="44"/>
      <w:sz w:val="44"/>
      <w:szCs w:val="44"/>
    </w:rPr>
  </w:style>
  <w:style w:type="character" w:customStyle="1" w:styleId="132">
    <w:name w:val="页脚 字符"/>
    <w:qFormat/>
    <w:uiPriority w:val="99"/>
    <w:rPr>
      <w:kern w:val="2"/>
      <w:sz w:val="18"/>
      <w:szCs w:val="18"/>
    </w:rPr>
  </w:style>
  <w:style w:type="character" w:customStyle="1" w:styleId="133">
    <w:name w:val="正文文本首行缩进 2 字符"/>
    <w:semiHidden/>
    <w:qFormat/>
    <w:uiPriority w:val="99"/>
  </w:style>
  <w:style w:type="character" w:customStyle="1" w:styleId="134">
    <w:name w:val="文档结构图 字符1"/>
    <w:link w:val="16"/>
    <w:qFormat/>
    <w:uiPriority w:val="0"/>
    <w:rPr>
      <w:sz w:val="21"/>
      <w:shd w:val="clear" w:color="auto" w:fill="000080"/>
    </w:rPr>
  </w:style>
  <w:style w:type="character" w:customStyle="1" w:styleId="135">
    <w:name w:val="正文文本首行缩进 字符1"/>
    <w:link w:val="49"/>
    <w:qFormat/>
    <w:uiPriority w:val="0"/>
    <w:rPr>
      <w:kern w:val="2"/>
      <w:sz w:val="21"/>
      <w:szCs w:val="24"/>
    </w:rPr>
  </w:style>
  <w:style w:type="character" w:customStyle="1" w:styleId="136">
    <w:name w:val="apple-converted-space"/>
    <w:qFormat/>
    <w:uiPriority w:val="0"/>
  </w:style>
  <w:style w:type="character" w:customStyle="1" w:styleId="137">
    <w:name w:val="批注文字 字符1"/>
    <w:link w:val="17"/>
    <w:qFormat/>
    <w:uiPriority w:val="0"/>
    <w:rPr>
      <w:kern w:val="2"/>
      <w:sz w:val="21"/>
      <w:szCs w:val="24"/>
    </w:rPr>
  </w:style>
  <w:style w:type="character" w:customStyle="1" w:styleId="138">
    <w:name w:val="纯文本 字符1"/>
    <w:link w:val="26"/>
    <w:qFormat/>
    <w:uiPriority w:val="99"/>
    <w:rPr>
      <w:rFonts w:ascii="宋体" w:hAnsi="Courier New" w:eastAsia="宋体" w:cs="Courier New"/>
      <w:kern w:val="2"/>
      <w:sz w:val="21"/>
      <w:szCs w:val="21"/>
      <w:lang w:val="en-US" w:eastAsia="zh-CN" w:bidi="ar-SA"/>
    </w:rPr>
  </w:style>
  <w:style w:type="character" w:customStyle="1" w:styleId="139">
    <w:name w:val="正文文本 字符1"/>
    <w:link w:val="19"/>
    <w:qFormat/>
    <w:uiPriority w:val="99"/>
    <w:rPr>
      <w:kern w:val="2"/>
      <w:sz w:val="24"/>
      <w:szCs w:val="24"/>
    </w:rPr>
  </w:style>
  <w:style w:type="character" w:customStyle="1" w:styleId="140">
    <w:name w:val="日期 字符"/>
    <w:semiHidden/>
    <w:qFormat/>
    <w:uiPriority w:val="99"/>
    <w:rPr>
      <w:kern w:val="2"/>
      <w:sz w:val="21"/>
      <w:szCs w:val="24"/>
    </w:rPr>
  </w:style>
  <w:style w:type="character" w:customStyle="1" w:styleId="141">
    <w:name w:val="纯文本 字符"/>
    <w:qFormat/>
    <w:uiPriority w:val="0"/>
    <w:rPr>
      <w:rFonts w:ascii="等线" w:hAnsi="Courier New" w:eastAsia="等线" w:cs="Courier New"/>
      <w:kern w:val="2"/>
      <w:sz w:val="21"/>
      <w:szCs w:val="24"/>
    </w:rPr>
  </w:style>
  <w:style w:type="character" w:customStyle="1" w:styleId="142">
    <w:name w:val="正文文本缩进 2 字符1"/>
    <w:link w:val="29"/>
    <w:qFormat/>
    <w:uiPriority w:val="0"/>
    <w:rPr>
      <w:kern w:val="2"/>
      <w:sz w:val="32"/>
    </w:rPr>
  </w:style>
  <w:style w:type="character" w:customStyle="1" w:styleId="143">
    <w:name w:val="标题 9 字符1"/>
    <w:link w:val="11"/>
    <w:qFormat/>
    <w:uiPriority w:val="0"/>
    <w:rPr>
      <w:rFonts w:ascii="Arial" w:hAnsi="Arial" w:eastAsia="黑体"/>
      <w:kern w:val="2"/>
      <w:sz w:val="21"/>
      <w:szCs w:val="24"/>
    </w:rPr>
  </w:style>
  <w:style w:type="character" w:customStyle="1" w:styleId="144">
    <w:name w:val="style11"/>
    <w:qFormat/>
    <w:uiPriority w:val="0"/>
    <w:rPr>
      <w:rFonts w:hint="default" w:ascii="Arial" w:hAnsi="Arial" w:cs="Arial"/>
    </w:rPr>
  </w:style>
  <w:style w:type="character" w:customStyle="1" w:styleId="145">
    <w:name w:val="页眉 字符1"/>
    <w:link w:val="32"/>
    <w:qFormat/>
    <w:uiPriority w:val="99"/>
    <w:rPr>
      <w:kern w:val="2"/>
      <w:sz w:val="18"/>
      <w:szCs w:val="18"/>
    </w:rPr>
  </w:style>
  <w:style w:type="character" w:customStyle="1" w:styleId="146">
    <w:name w:val="标题 8 字符"/>
    <w:semiHidden/>
    <w:qFormat/>
    <w:uiPriority w:val="9"/>
    <w:rPr>
      <w:rFonts w:ascii="等线 Light" w:hAnsi="等线 Light" w:eastAsia="等线 Light" w:cs="Times New Roman"/>
      <w:kern w:val="2"/>
      <w:sz w:val="24"/>
      <w:szCs w:val="24"/>
    </w:rPr>
  </w:style>
  <w:style w:type="character" w:customStyle="1" w:styleId="147">
    <w:name w:val="正文文本缩进 3 字符"/>
    <w:semiHidden/>
    <w:qFormat/>
    <w:uiPriority w:val="99"/>
    <w:rPr>
      <w:kern w:val="2"/>
      <w:sz w:val="16"/>
      <w:szCs w:val="16"/>
    </w:rPr>
  </w:style>
  <w:style w:type="character" w:customStyle="1" w:styleId="148">
    <w:name w:val="正文文本 字符"/>
    <w:semiHidden/>
    <w:qFormat/>
    <w:uiPriority w:val="99"/>
    <w:rPr>
      <w:kern w:val="2"/>
      <w:sz w:val="21"/>
      <w:szCs w:val="24"/>
    </w:rPr>
  </w:style>
  <w:style w:type="paragraph" w:customStyle="1" w:styleId="149">
    <w:name w:val="Char Char Char Char Char Char Char"/>
    <w:basedOn w:val="1"/>
    <w:qFormat/>
    <w:uiPriority w:val="0"/>
  </w:style>
  <w:style w:type="paragraph" w:customStyle="1" w:styleId="15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2">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4">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5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6">
    <w:name w:val="_Style 109"/>
    <w:basedOn w:val="1"/>
    <w:next w:val="157"/>
    <w:qFormat/>
    <w:uiPriority w:val="34"/>
    <w:pPr>
      <w:ind w:firstLine="420" w:firstLineChars="200"/>
    </w:pPr>
    <w:rPr>
      <w:rFonts w:ascii="Calibri" w:hAnsi="Calibri"/>
      <w:szCs w:val="22"/>
    </w:rPr>
  </w:style>
  <w:style w:type="paragraph" w:styleId="157">
    <w:name w:val="List Paragraph"/>
    <w:basedOn w:val="1"/>
    <w:qFormat/>
    <w:uiPriority w:val="34"/>
    <w:pPr>
      <w:ind w:firstLine="420" w:firstLineChars="200"/>
    </w:pPr>
    <w:rPr>
      <w:rFonts w:ascii="Calibri" w:hAnsi="Calibri"/>
      <w:szCs w:val="22"/>
    </w:rPr>
  </w:style>
  <w:style w:type="paragraph" w:customStyle="1" w:styleId="15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60">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2">
    <w:name w:val="Char Char Char Char Char Char Char1"/>
    <w:basedOn w:val="1"/>
    <w:qFormat/>
    <w:uiPriority w:val="0"/>
  </w:style>
  <w:style w:type="paragraph" w:customStyle="1" w:styleId="16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5">
    <w:name w:val="tgt1"/>
    <w:basedOn w:val="1"/>
    <w:qFormat/>
    <w:uiPriority w:val="0"/>
    <w:pPr>
      <w:widowControl/>
      <w:spacing w:after="150"/>
      <w:jc w:val="left"/>
    </w:pPr>
    <w:rPr>
      <w:rFonts w:ascii="宋体" w:hAnsi="宋体" w:cs="宋体"/>
      <w:kern w:val="0"/>
      <w:sz w:val="24"/>
    </w:rPr>
  </w:style>
  <w:style w:type="paragraph" w:customStyle="1" w:styleId="166">
    <w:name w:val="444"/>
    <w:basedOn w:val="1"/>
    <w:qFormat/>
    <w:uiPriority w:val="0"/>
    <w:pPr>
      <w:adjustRightInd w:val="0"/>
      <w:spacing w:line="312" w:lineRule="atLeast"/>
      <w:jc w:val="center"/>
      <w:textAlignment w:val="baseline"/>
    </w:pPr>
    <w:rPr>
      <w:b/>
      <w:kern w:val="0"/>
      <w:sz w:val="36"/>
      <w:szCs w:val="36"/>
    </w:rPr>
  </w:style>
  <w:style w:type="paragraph" w:customStyle="1" w:styleId="167">
    <w:name w:val="表格"/>
    <w:basedOn w:val="1"/>
    <w:qFormat/>
    <w:uiPriority w:val="0"/>
    <w:pPr>
      <w:spacing w:line="400" w:lineRule="exact"/>
    </w:pPr>
    <w:rPr>
      <w:sz w:val="24"/>
    </w:rPr>
  </w:style>
  <w:style w:type="paragraph" w:customStyle="1" w:styleId="168">
    <w:name w:val="F2"/>
    <w:basedOn w:val="1"/>
    <w:qFormat/>
    <w:uiPriority w:val="0"/>
    <w:pPr>
      <w:autoSpaceDE w:val="0"/>
      <w:autoSpaceDN w:val="0"/>
      <w:adjustRightInd w:val="0"/>
      <w:ind w:firstLine="601"/>
      <w:textAlignment w:val="baseline"/>
    </w:pPr>
    <w:rPr>
      <w:kern w:val="0"/>
      <w:sz w:val="24"/>
      <w:szCs w:val="20"/>
    </w:rPr>
  </w:style>
  <w:style w:type="paragraph" w:customStyle="1" w:styleId="169">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70">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7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73">
    <w:name w:val="次小点说明 Char"/>
    <w:basedOn w:val="7"/>
    <w:qFormat/>
    <w:uiPriority w:val="0"/>
    <w:pPr>
      <w:ind w:firstLine="0"/>
    </w:pPr>
    <w:rPr>
      <w:sz w:val="24"/>
      <w:szCs w:val="24"/>
    </w:rPr>
  </w:style>
  <w:style w:type="paragraph" w:customStyle="1" w:styleId="174">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6">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7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9">
    <w:name w:val="样式1"/>
    <w:basedOn w:val="1"/>
    <w:qFormat/>
    <w:uiPriority w:val="0"/>
    <w:pPr>
      <w:spacing w:before="120" w:after="120" w:line="300" w:lineRule="auto"/>
    </w:pPr>
    <w:rPr>
      <w:rFonts w:ascii="宋体" w:hAnsi="宋体"/>
      <w:b/>
      <w:sz w:val="24"/>
      <w:szCs w:val="20"/>
    </w:rPr>
  </w:style>
  <w:style w:type="paragraph" w:customStyle="1" w:styleId="180">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81">
    <w:name w:val="默认段落字体 Para Char"/>
    <w:basedOn w:val="1"/>
    <w:qFormat/>
    <w:uiPriority w:val="0"/>
    <w:pPr>
      <w:adjustRightInd w:val="0"/>
      <w:spacing w:line="360" w:lineRule="auto"/>
    </w:pPr>
    <w:rPr>
      <w:kern w:val="0"/>
      <w:sz w:val="24"/>
      <w:szCs w:val="20"/>
    </w:rPr>
  </w:style>
  <w:style w:type="paragraph" w:customStyle="1" w:styleId="18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5">
    <w:name w:val="Char4"/>
    <w:basedOn w:val="1"/>
    <w:qFormat/>
    <w:uiPriority w:val="0"/>
    <w:pPr>
      <w:tabs>
        <w:tab w:val="left" w:pos="360"/>
      </w:tabs>
      <w:ind w:left="252" w:hanging="252" w:hangingChars="140"/>
    </w:pPr>
    <w:rPr>
      <w:rFonts w:ascii="宋体"/>
      <w:sz w:val="18"/>
      <w:szCs w:val="18"/>
    </w:rPr>
  </w:style>
  <w:style w:type="paragraph" w:customStyle="1" w:styleId="18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0">
    <w:name w:val="正文首行缩进两字符"/>
    <w:basedOn w:val="1"/>
    <w:qFormat/>
    <w:uiPriority w:val="0"/>
    <w:pPr>
      <w:spacing w:line="360" w:lineRule="auto"/>
      <w:ind w:firstLine="200" w:firstLineChars="200"/>
    </w:pPr>
  </w:style>
  <w:style w:type="paragraph" w:customStyle="1" w:styleId="191">
    <w:name w:val="正文段"/>
    <w:basedOn w:val="1"/>
    <w:qFormat/>
    <w:uiPriority w:val="0"/>
    <w:pPr>
      <w:widowControl/>
      <w:snapToGrid w:val="0"/>
      <w:spacing w:after="156" w:afterLines="50"/>
      <w:ind w:firstLine="200" w:firstLineChars="200"/>
    </w:pPr>
    <w:rPr>
      <w:kern w:val="0"/>
      <w:sz w:val="24"/>
      <w:szCs w:val="20"/>
    </w:rPr>
  </w:style>
  <w:style w:type="paragraph" w:customStyle="1" w:styleId="192">
    <w:name w:val="默认段落字体 Para Char Char Char Char Char Char Char Char Char1 Char Char Char Char"/>
    <w:basedOn w:val="1"/>
    <w:qFormat/>
    <w:uiPriority w:val="0"/>
    <w:rPr>
      <w:rFonts w:ascii="Tahoma" w:hAnsi="Tahoma"/>
      <w:sz w:val="24"/>
      <w:szCs w:val="20"/>
    </w:rPr>
  </w:style>
  <w:style w:type="paragraph" w:customStyle="1" w:styleId="19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94">
    <w:name w:val="1"/>
    <w:basedOn w:val="1"/>
    <w:next w:val="26"/>
    <w:qFormat/>
    <w:uiPriority w:val="0"/>
    <w:rPr>
      <w:rFonts w:ascii="宋体" w:hAnsi="Courier New"/>
      <w:szCs w:val="20"/>
    </w:rPr>
  </w:style>
  <w:style w:type="paragraph" w:customStyle="1" w:styleId="195">
    <w:name w:val="Char1"/>
    <w:basedOn w:val="1"/>
    <w:qFormat/>
    <w:uiPriority w:val="0"/>
    <w:rPr>
      <w:szCs w:val="21"/>
    </w:rPr>
  </w:style>
  <w:style w:type="paragraph" w:customStyle="1" w:styleId="196">
    <w:name w:val="五号正文（标准）"/>
    <w:basedOn w:val="1"/>
    <w:qFormat/>
    <w:uiPriority w:val="0"/>
    <w:pPr>
      <w:spacing w:line="360" w:lineRule="auto"/>
      <w:ind w:right="55" w:firstLine="560" w:firstLineChars="200"/>
    </w:pPr>
    <w:rPr>
      <w:rFonts w:eastAsia="仿宋_GB2312"/>
      <w:sz w:val="28"/>
      <w:szCs w:val="20"/>
    </w:rPr>
  </w:style>
  <w:style w:type="paragraph" w:customStyle="1" w:styleId="19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 Char Char2"/>
    <w:basedOn w:val="1"/>
    <w:qFormat/>
    <w:uiPriority w:val="0"/>
    <w:rPr>
      <w:rFonts w:ascii="Tahoma" w:hAnsi="Tahoma"/>
      <w:sz w:val="24"/>
      <w:szCs w:val="20"/>
    </w:rPr>
  </w:style>
  <w:style w:type="paragraph" w:customStyle="1" w:styleId="19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0">
    <w:name w:val="List Paragraph1"/>
    <w:basedOn w:val="1"/>
    <w:qFormat/>
    <w:uiPriority w:val="0"/>
    <w:pPr>
      <w:ind w:firstLine="420" w:firstLineChars="200"/>
    </w:pPr>
    <w:rPr>
      <w:rFonts w:ascii="Calibri" w:hAnsi="Calibri"/>
      <w:szCs w:val="22"/>
    </w:rPr>
  </w:style>
  <w:style w:type="paragraph" w:customStyle="1" w:styleId="201">
    <w:name w:val="样式 首行缩进:  2 字符"/>
    <w:basedOn w:val="1"/>
    <w:qFormat/>
    <w:uiPriority w:val="0"/>
    <w:pPr>
      <w:spacing w:line="400" w:lineRule="exact"/>
      <w:ind w:firstLine="200" w:firstLineChars="200"/>
    </w:pPr>
    <w:rPr>
      <w:rFonts w:cs="宋体"/>
      <w:sz w:val="24"/>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4">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5">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06">
    <w:name w:val="未处理的提及1"/>
    <w:semiHidden/>
    <w:unhideWhenUsed/>
    <w:qFormat/>
    <w:uiPriority w:val="99"/>
    <w:rPr>
      <w:color w:val="605E5C"/>
      <w:shd w:val="clear" w:color="auto" w:fill="E1DFDD"/>
    </w:rPr>
  </w:style>
  <w:style w:type="character" w:customStyle="1" w:styleId="207">
    <w:name w:val="批注文字 Char"/>
    <w:qFormat/>
    <w:uiPriority w:val="0"/>
    <w:rPr>
      <w:kern w:val="2"/>
      <w:sz w:val="21"/>
      <w:szCs w:val="24"/>
    </w:rPr>
  </w:style>
  <w:style w:type="character" w:styleId="208">
    <w:name w:val="Placeholder Text"/>
    <w:basedOn w:val="53"/>
    <w:unhideWhenUsed/>
    <w:qFormat/>
    <w:uiPriority w:val="99"/>
    <w:rPr>
      <w:color w:val="808080"/>
    </w:rPr>
  </w:style>
  <w:style w:type="paragraph" w:customStyle="1" w:styleId="209">
    <w:name w:val="正文-2字符首行缩进"/>
    <w:basedOn w:val="1"/>
    <w:link w:val="210"/>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10">
    <w:name w:val="正文-2字符首行缩进 Char"/>
    <w:link w:val="209"/>
    <w:qFormat/>
    <w:uiPriority w:val="0"/>
    <w:rPr>
      <w:rFonts w:ascii="仿宋_GB2312" w:hAnsi="Calibri" w:eastAsia="仿宋_GB2312"/>
      <w:sz w:val="28"/>
      <w:szCs w:val="22"/>
    </w:rPr>
  </w:style>
  <w:style w:type="paragraph" w:customStyle="1" w:styleId="211">
    <w:name w:val="列出段落1"/>
    <w:basedOn w:val="1"/>
    <w:qFormat/>
    <w:uiPriority w:val="99"/>
    <w:pPr>
      <w:ind w:firstLine="420" w:firstLineChars="200"/>
    </w:pPr>
    <w:rPr>
      <w:rFonts w:asciiTheme="minorHAnsi" w:hAnsiTheme="minorHAnsi" w:eastAsiaTheme="minorEastAsia" w:cstheme="minorBidi"/>
    </w:rPr>
  </w:style>
  <w:style w:type="character" w:customStyle="1" w:styleId="212">
    <w:name w:val="未处理的提及2"/>
    <w:basedOn w:val="53"/>
    <w:semiHidden/>
    <w:unhideWhenUsed/>
    <w:qFormat/>
    <w:uiPriority w:val="99"/>
    <w:rPr>
      <w:color w:val="605E5C"/>
      <w:shd w:val="clear" w:color="auto" w:fill="E1DFDD"/>
    </w:rPr>
  </w:style>
  <w:style w:type="character" w:customStyle="1" w:styleId="213">
    <w:name w:val="标题 2 Char"/>
    <w:qFormat/>
    <w:uiPriority w:val="0"/>
    <w:rPr>
      <w:rFonts w:ascii="Arial" w:hAnsi="Arial" w:eastAsia="黑体"/>
      <w:b/>
      <w:bCs/>
      <w:kern w:val="2"/>
      <w:sz w:val="32"/>
      <w:szCs w:val="32"/>
    </w:rPr>
  </w:style>
  <w:style w:type="character" w:customStyle="1" w:styleId="214">
    <w:name w:val="15"/>
    <w:basedOn w:val="53"/>
    <w:qFormat/>
    <w:uiPriority w:val="0"/>
    <w:rPr>
      <w:rFonts w:hint="eastAsia" w:ascii="宋体" w:hAnsi="宋体" w:eastAsia="宋体"/>
      <w:color w:val="000000"/>
      <w:spacing w:val="0"/>
      <w:sz w:val="22"/>
      <w:szCs w:val="22"/>
    </w:rPr>
  </w:style>
  <w:style w:type="character" w:customStyle="1" w:styleId="215">
    <w:name w:val="批注文字 字符2"/>
    <w:qFormat/>
    <w:uiPriority w:val="0"/>
    <w:rPr>
      <w:kern w:val="2"/>
      <w:sz w:val="21"/>
      <w:szCs w:val="24"/>
    </w:rPr>
  </w:style>
  <w:style w:type="character" w:customStyle="1" w:styleId="216">
    <w:name w:val="font31"/>
    <w:basedOn w:val="53"/>
    <w:qFormat/>
    <w:uiPriority w:val="0"/>
    <w:rPr>
      <w:rFonts w:ascii="等线" w:hAnsi="等线" w:eastAsia="等线" w:cs="等线"/>
      <w:color w:val="000000"/>
      <w:sz w:val="21"/>
      <w:szCs w:val="21"/>
      <w:u w:val="none"/>
    </w:rPr>
  </w:style>
  <w:style w:type="paragraph" w:customStyle="1" w:styleId="217">
    <w:name w:val="表格文字"/>
    <w:basedOn w:val="1"/>
    <w:next w:val="19"/>
    <w:qFormat/>
    <w:uiPriority w:val="0"/>
    <w:pPr>
      <w:spacing w:before="25" w:after="25"/>
      <w:jc w:val="left"/>
    </w:pPr>
    <w:rPr>
      <w:bCs/>
      <w:spacing w:val="10"/>
      <w:kern w:val="0"/>
      <w:sz w:val="24"/>
    </w:rPr>
  </w:style>
  <w:style w:type="character" w:customStyle="1" w:styleId="218">
    <w:name w:val="hover"/>
    <w:basedOn w:val="53"/>
    <w:qFormat/>
    <w:uiPriority w:val="0"/>
    <w:rPr>
      <w:color w:val="2590EB"/>
    </w:rPr>
  </w:style>
  <w:style w:type="character" w:customStyle="1" w:styleId="219">
    <w:name w:val="hover1"/>
    <w:basedOn w:val="53"/>
    <w:qFormat/>
    <w:uiPriority w:val="0"/>
  </w:style>
  <w:style w:type="character" w:customStyle="1" w:styleId="220">
    <w:name w:val="hover2"/>
    <w:basedOn w:val="53"/>
    <w:qFormat/>
    <w:uiPriority w:val="0"/>
    <w:rPr>
      <w:color w:val="2590EB"/>
    </w:rPr>
  </w:style>
  <w:style w:type="character" w:customStyle="1" w:styleId="221">
    <w:name w:val="hover3"/>
    <w:basedOn w:val="53"/>
    <w:qFormat/>
    <w:uiPriority w:val="0"/>
  </w:style>
  <w:style w:type="character" w:customStyle="1" w:styleId="222">
    <w:name w:val="font11"/>
    <w:basedOn w:val="53"/>
    <w:qFormat/>
    <w:uiPriority w:val="0"/>
    <w:rPr>
      <w:rFonts w:hint="eastAsia" w:ascii="宋体" w:hAnsi="宋体" w:eastAsia="宋体" w:cs="宋体"/>
      <w:color w:val="000000"/>
      <w:sz w:val="24"/>
      <w:szCs w:val="24"/>
      <w:u w:val="none"/>
    </w:rPr>
  </w:style>
  <w:style w:type="character" w:customStyle="1" w:styleId="223">
    <w:name w:val="font51"/>
    <w:basedOn w:val="53"/>
    <w:qFormat/>
    <w:uiPriority w:val="0"/>
    <w:rPr>
      <w:rFonts w:ascii="方正书宋_GBK" w:hAnsi="方正书宋_GBK" w:eastAsia="方正书宋_GBK" w:cs="方正书宋_GBK"/>
      <w:color w:val="000000"/>
      <w:sz w:val="24"/>
      <w:szCs w:val="24"/>
      <w:u w:val="none"/>
    </w:rPr>
  </w:style>
  <w:style w:type="character" w:customStyle="1" w:styleId="224">
    <w:name w:val="font91"/>
    <w:basedOn w:val="53"/>
    <w:qFormat/>
    <w:uiPriority w:val="0"/>
    <w:rPr>
      <w:rFonts w:ascii="Nimbus Roman No9 L" w:hAnsi="Nimbus Roman No9 L" w:eastAsia="Nimbus Roman No9 L" w:cs="Nimbus Roman No9 L"/>
      <w:color w:val="000000"/>
      <w:sz w:val="16"/>
      <w:szCs w:val="16"/>
      <w:u w:val="none"/>
    </w:rPr>
  </w:style>
  <w:style w:type="character" w:customStyle="1" w:styleId="225">
    <w:name w:val="font71"/>
    <w:basedOn w:val="53"/>
    <w:qFormat/>
    <w:uiPriority w:val="0"/>
    <w:rPr>
      <w:rFonts w:hint="default" w:ascii="Times New Roman" w:hAnsi="Times New Roman" w:cs="Times New Roman"/>
      <w:color w:val="000000"/>
      <w:sz w:val="14"/>
      <w:szCs w:val="14"/>
      <w:u w:val="none"/>
    </w:rPr>
  </w:style>
  <w:style w:type="character" w:customStyle="1" w:styleId="226">
    <w:name w:val="font21"/>
    <w:basedOn w:val="53"/>
    <w:qFormat/>
    <w:uiPriority w:val="0"/>
    <w:rPr>
      <w:rFonts w:hint="eastAsia" w:ascii="宋体" w:hAnsi="宋体" w:eastAsia="宋体" w:cs="宋体"/>
      <w:color w:val="000000"/>
      <w:sz w:val="20"/>
      <w:szCs w:val="20"/>
      <w:u w:val="none"/>
    </w:rPr>
  </w:style>
  <w:style w:type="character" w:customStyle="1" w:styleId="227">
    <w:name w:val="font81"/>
    <w:basedOn w:val="53"/>
    <w:qFormat/>
    <w:uiPriority w:val="0"/>
    <w:rPr>
      <w:rFonts w:hint="default" w:ascii="Times New Roman" w:hAnsi="Times New Roman" w:cs="Times New Roman"/>
      <w:color w:val="000000"/>
      <w:sz w:val="14"/>
      <w:szCs w:val="14"/>
      <w:u w:val="none"/>
    </w:rPr>
  </w:style>
  <w:style w:type="character" w:customStyle="1" w:styleId="228">
    <w:name w:val="font41"/>
    <w:basedOn w:val="5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4391</Words>
  <Characters>4779</Characters>
  <Lines>372</Lines>
  <Paragraphs>104</Paragraphs>
  <TotalTime>20</TotalTime>
  <ScaleCrop>false</ScaleCrop>
  <LinksUpToDate>false</LinksUpToDate>
  <CharactersWithSpaces>4913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2024-07-29T10:10:00Z</dcterms:created>
  <dc:creator>微软用户</dc:creator>
  <cp:lastModifiedBy>WPS_1460455803</cp:lastModifiedBy>
  <cp:lastPrinted>2023-03-20T09:38:00Z</cp:lastPrinted>
  <dcterms:modified xsi:type="dcterms:W3CDTF">2024-12-10T08:57:54Z</dcterms:modified>
  <dc:title>桂财采〔2009〕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42B2ACFD680545F097E85EDDD9E78869_13</vt:lpwstr>
  </property>
</Properties>
</file>