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50933">
      <w:pPr>
        <w:spacing w:before="165" w:beforeLines="50" w:line="360" w:lineRule="auto"/>
        <w:jc w:val="center"/>
        <w:rPr>
          <w:rFonts w:ascii="宋体" w:hAnsi="宋体" w:cs="宋体"/>
          <w:sz w:val="52"/>
          <w:szCs w:val="52"/>
          <w:highlight w:val="none"/>
        </w:rPr>
      </w:pPr>
      <w:r>
        <w:rPr>
          <w:rFonts w:hint="eastAsia" w:ascii="宋体" w:hAnsi="宋体" w:cs="宋体"/>
          <w:sz w:val="52"/>
          <w:szCs w:val="52"/>
          <w:highlight w:val="none"/>
        </w:rPr>
        <w:t>南宁市政府采购</w:t>
      </w:r>
    </w:p>
    <w:p w14:paraId="593EB7FA">
      <w:pPr>
        <w:spacing w:before="165" w:beforeLines="50" w:line="360" w:lineRule="auto"/>
        <w:jc w:val="center"/>
        <w:rPr>
          <w:rFonts w:ascii="宋体" w:hAnsi="宋体" w:cs="宋体"/>
          <w:sz w:val="52"/>
          <w:szCs w:val="52"/>
          <w:highlight w:val="none"/>
        </w:rPr>
      </w:pPr>
    </w:p>
    <w:p w14:paraId="5624E97B">
      <w:pPr>
        <w:spacing w:before="165" w:beforeLines="50" w:line="360" w:lineRule="auto"/>
        <w:jc w:val="center"/>
        <w:rPr>
          <w:rFonts w:ascii="宋体" w:hAnsi="宋体" w:cs="宋体"/>
          <w:sz w:val="36"/>
          <w:szCs w:val="36"/>
          <w:highlight w:val="none"/>
        </w:rPr>
      </w:pPr>
    </w:p>
    <w:p w14:paraId="611DF098">
      <w:pPr>
        <w:snapToGrid w:val="0"/>
        <w:spacing w:before="165" w:beforeLines="50" w:line="360" w:lineRule="auto"/>
        <w:jc w:val="center"/>
        <w:rPr>
          <w:rFonts w:ascii="宋体" w:hAnsi="宋体" w:cs="宋体"/>
          <w:sz w:val="44"/>
          <w:szCs w:val="44"/>
          <w:highlight w:val="none"/>
        </w:rPr>
      </w:pPr>
      <w:r>
        <w:rPr>
          <w:rFonts w:hint="eastAsia" w:ascii="宋体" w:hAnsi="宋体" w:cs="宋体"/>
          <w:sz w:val="72"/>
          <w:szCs w:val="72"/>
          <w:highlight w:val="none"/>
        </w:rPr>
        <w:t>竞争性磋商文件</w:t>
      </w:r>
    </w:p>
    <w:p w14:paraId="54A3DA0C">
      <w:pPr>
        <w:spacing w:before="331" w:beforeLines="100" w:after="165" w:afterLines="50" w:line="360" w:lineRule="auto"/>
        <w:jc w:val="center"/>
        <w:rPr>
          <w:rFonts w:ascii="宋体" w:hAnsi="宋体" w:cs="宋体"/>
          <w:szCs w:val="21"/>
          <w:highlight w:val="none"/>
        </w:rPr>
      </w:pPr>
      <w:r>
        <w:rPr>
          <w:rFonts w:hint="eastAsia" w:ascii="宋体" w:hAnsi="宋体" w:cs="宋体"/>
          <w:szCs w:val="21"/>
          <w:highlight w:val="none"/>
        </w:rPr>
        <w:t>（全流程电子化评标）</w:t>
      </w:r>
    </w:p>
    <w:p w14:paraId="2CF0EE9A">
      <w:pPr>
        <w:spacing w:line="360" w:lineRule="auto"/>
        <w:rPr>
          <w:rFonts w:ascii="宋体" w:hAnsi="宋体" w:cs="宋体"/>
          <w:b/>
          <w:sz w:val="32"/>
          <w:szCs w:val="32"/>
          <w:highlight w:val="none"/>
        </w:rPr>
      </w:pPr>
    </w:p>
    <w:p w14:paraId="31FE6788">
      <w:pPr>
        <w:spacing w:line="360" w:lineRule="auto"/>
        <w:jc w:val="center"/>
        <w:rPr>
          <w:rFonts w:ascii="宋体" w:hAnsi="宋体" w:cs="宋体"/>
          <w:b/>
          <w:sz w:val="32"/>
          <w:szCs w:val="32"/>
          <w:highlight w:val="none"/>
        </w:rPr>
      </w:pPr>
    </w:p>
    <w:p w14:paraId="07D6A13B">
      <w:pPr>
        <w:pStyle w:val="17"/>
        <w:snapToGrid w:val="0"/>
        <w:spacing w:before="50" w:after="120" w:line="360" w:lineRule="auto"/>
        <w:ind w:left="3295" w:leftChars="852" w:hanging="1506" w:hangingChars="500"/>
        <w:rPr>
          <w:rFonts w:hint="eastAsia" w:hAnsi="宋体" w:eastAsia="宋体" w:cs="宋体"/>
          <w:b/>
          <w:bCs/>
          <w:sz w:val="30"/>
          <w:szCs w:val="30"/>
          <w:highlight w:val="none"/>
          <w:lang w:eastAsia="zh-CN"/>
        </w:rPr>
      </w:pPr>
      <w:r>
        <w:rPr>
          <w:rFonts w:hint="eastAsia" w:hAnsi="宋体" w:cs="宋体"/>
          <w:b/>
          <w:bCs/>
          <w:sz w:val="30"/>
          <w:szCs w:val="30"/>
          <w:highlight w:val="none"/>
        </w:rPr>
        <w:t>项目名称：</w:t>
      </w:r>
      <w:r>
        <w:rPr>
          <w:rFonts w:hint="eastAsia" w:hAnsi="宋体" w:cs="宋体"/>
          <w:b/>
          <w:bCs/>
          <w:sz w:val="30"/>
          <w:szCs w:val="30"/>
          <w:highlight w:val="none"/>
          <w:lang w:eastAsia="zh-CN"/>
        </w:rPr>
        <w:t>南玉铁路外部安全隐患整治（长塘段）人饮工程</w:t>
      </w:r>
    </w:p>
    <w:p w14:paraId="4FF3F939">
      <w:pPr>
        <w:pStyle w:val="17"/>
        <w:snapToGrid w:val="0"/>
        <w:spacing w:before="50" w:after="120" w:line="360" w:lineRule="auto"/>
        <w:ind w:firstLine="1783" w:firstLineChars="592"/>
        <w:outlineLvl w:val="0"/>
        <w:rPr>
          <w:rFonts w:hAnsi="宋体" w:cs="宋体"/>
          <w:b/>
          <w:bCs/>
          <w:sz w:val="30"/>
          <w:szCs w:val="30"/>
          <w:highlight w:val="none"/>
        </w:rPr>
      </w:pPr>
      <w:bookmarkStart w:id="0" w:name="_Toc681"/>
      <w:bookmarkStart w:id="1" w:name="_Toc16076"/>
      <w:bookmarkStart w:id="2" w:name="_Toc7308"/>
      <w:r>
        <w:rPr>
          <w:rFonts w:hint="eastAsia" w:hAnsi="宋体" w:cs="宋体"/>
          <w:b/>
          <w:bCs/>
          <w:sz w:val="30"/>
          <w:szCs w:val="30"/>
          <w:highlight w:val="none"/>
        </w:rPr>
        <w:t>项目编号：</w:t>
      </w:r>
      <w:bookmarkEnd w:id="0"/>
      <w:bookmarkEnd w:id="1"/>
      <w:bookmarkEnd w:id="2"/>
      <w:bookmarkStart w:id="3" w:name="_Toc31224"/>
      <w:bookmarkStart w:id="4" w:name="_Toc23882"/>
      <w:r>
        <w:rPr>
          <w:rFonts w:hint="eastAsia" w:hAnsi="宋体" w:cs="宋体"/>
          <w:b/>
          <w:bCs/>
          <w:sz w:val="30"/>
          <w:szCs w:val="30"/>
          <w:highlight w:val="none"/>
        </w:rPr>
        <w:t>NNZC2025-C2-030009-GXHM</w:t>
      </w:r>
    </w:p>
    <w:p w14:paraId="5DACE0AA">
      <w:pPr>
        <w:pStyle w:val="17"/>
        <w:snapToGrid w:val="0"/>
        <w:spacing w:before="50" w:after="120" w:line="360" w:lineRule="auto"/>
        <w:ind w:firstLine="1783" w:firstLineChars="592"/>
        <w:outlineLvl w:val="0"/>
        <w:rPr>
          <w:rFonts w:hAnsi="宋体" w:cs="宋体"/>
          <w:b/>
          <w:bCs/>
          <w:sz w:val="30"/>
          <w:szCs w:val="30"/>
          <w:highlight w:val="none"/>
        </w:rPr>
      </w:pPr>
      <w:bookmarkStart w:id="5" w:name="_Toc10843"/>
      <w:r>
        <w:rPr>
          <w:rFonts w:hint="eastAsia" w:hAnsi="宋体" w:cs="宋体"/>
          <w:b/>
          <w:bCs/>
          <w:sz w:val="30"/>
          <w:szCs w:val="30"/>
          <w:highlight w:val="none"/>
        </w:rPr>
        <w:t>采购文号：</w:t>
      </w:r>
      <w:bookmarkEnd w:id="3"/>
      <w:bookmarkEnd w:id="4"/>
      <w:bookmarkEnd w:id="5"/>
      <w:r>
        <w:rPr>
          <w:rFonts w:hint="eastAsia" w:hAnsi="宋体" w:cs="宋体"/>
          <w:b/>
          <w:bCs/>
          <w:sz w:val="30"/>
          <w:szCs w:val="30"/>
          <w:highlight w:val="none"/>
        </w:rPr>
        <w:t>QXZC2025-C2-00012</w:t>
      </w:r>
    </w:p>
    <w:p w14:paraId="4C33B53F">
      <w:pPr>
        <w:pStyle w:val="17"/>
        <w:snapToGrid w:val="0"/>
        <w:spacing w:before="50" w:after="120" w:line="360" w:lineRule="auto"/>
        <w:ind w:firstLine="1783" w:firstLineChars="592"/>
        <w:rPr>
          <w:rFonts w:hAnsi="宋体" w:cs="宋体"/>
          <w:b/>
          <w:bCs/>
          <w:sz w:val="30"/>
          <w:szCs w:val="30"/>
          <w:highlight w:val="none"/>
        </w:rPr>
      </w:pPr>
      <w:r>
        <w:rPr>
          <w:rFonts w:hint="eastAsia" w:hAnsi="宋体" w:cs="宋体"/>
          <w:b/>
          <w:bCs/>
          <w:sz w:val="30"/>
          <w:szCs w:val="30"/>
          <w:highlight w:val="none"/>
        </w:rPr>
        <w:t xml:space="preserve">项目所属区划：南宁市青秀区项目   </w:t>
      </w:r>
    </w:p>
    <w:p w14:paraId="76BD0368">
      <w:pPr>
        <w:pStyle w:val="17"/>
        <w:snapToGrid w:val="0"/>
        <w:spacing w:before="50" w:after="120" w:line="360" w:lineRule="auto"/>
        <w:ind w:firstLine="1783" w:firstLineChars="592"/>
        <w:outlineLvl w:val="0"/>
        <w:rPr>
          <w:rFonts w:hAnsi="宋体" w:cs="宋体"/>
          <w:b/>
          <w:bCs/>
          <w:sz w:val="30"/>
          <w:szCs w:val="30"/>
          <w:highlight w:val="none"/>
        </w:rPr>
      </w:pPr>
      <w:bookmarkStart w:id="6" w:name="_Toc26813"/>
      <w:bookmarkStart w:id="7" w:name="_Toc19676"/>
      <w:bookmarkStart w:id="8" w:name="_Toc16116"/>
      <w:r>
        <w:rPr>
          <w:rFonts w:hint="eastAsia" w:hAnsi="宋体" w:cs="宋体"/>
          <w:b/>
          <w:bCs/>
          <w:sz w:val="30"/>
          <w:szCs w:val="30"/>
          <w:highlight w:val="none"/>
        </w:rPr>
        <w:t>采 购 人：</w:t>
      </w:r>
      <w:bookmarkEnd w:id="6"/>
      <w:bookmarkEnd w:id="7"/>
      <w:bookmarkStart w:id="9" w:name="_Toc6082"/>
      <w:r>
        <w:rPr>
          <w:rFonts w:hint="eastAsia" w:hAnsi="宋体" w:cs="宋体"/>
          <w:b/>
          <w:bCs/>
          <w:sz w:val="30"/>
          <w:szCs w:val="30"/>
          <w:highlight w:val="none"/>
        </w:rPr>
        <w:t>南宁市青秀区长塘镇人民政府</w:t>
      </w:r>
      <w:bookmarkEnd w:id="8"/>
    </w:p>
    <w:p w14:paraId="4C389E99">
      <w:pPr>
        <w:pStyle w:val="17"/>
        <w:snapToGrid w:val="0"/>
        <w:spacing w:before="50" w:after="120" w:line="360" w:lineRule="auto"/>
        <w:ind w:firstLine="1783" w:firstLineChars="592"/>
        <w:outlineLvl w:val="0"/>
        <w:rPr>
          <w:rFonts w:hAnsi="宋体" w:cs="宋体"/>
          <w:b/>
          <w:bCs/>
          <w:w w:val="95"/>
          <w:sz w:val="30"/>
          <w:szCs w:val="30"/>
          <w:highlight w:val="none"/>
        </w:rPr>
      </w:pPr>
      <w:bookmarkStart w:id="10" w:name="_Toc5106"/>
      <w:bookmarkStart w:id="11" w:name="_Toc6282"/>
      <w:r>
        <w:rPr>
          <w:rFonts w:hint="eastAsia" w:hAnsi="宋体" w:cs="宋体"/>
          <w:b/>
          <w:bCs/>
          <w:sz w:val="30"/>
          <w:szCs w:val="30"/>
          <w:highlight w:val="none"/>
        </w:rPr>
        <w:t>采购代理机构：</w:t>
      </w:r>
      <w:bookmarkEnd w:id="9"/>
      <w:bookmarkEnd w:id="10"/>
      <w:r>
        <w:rPr>
          <w:rFonts w:hint="eastAsia" w:hAnsi="宋体" w:cs="宋体"/>
          <w:b/>
          <w:bCs/>
          <w:sz w:val="30"/>
          <w:szCs w:val="30"/>
          <w:highlight w:val="none"/>
        </w:rPr>
        <w:t>广西合美工程咨询有限公司</w:t>
      </w:r>
      <w:bookmarkEnd w:id="11"/>
    </w:p>
    <w:p w14:paraId="33292A20">
      <w:pPr>
        <w:pStyle w:val="17"/>
        <w:snapToGrid w:val="0"/>
        <w:spacing w:before="50" w:after="120" w:line="360" w:lineRule="auto"/>
        <w:jc w:val="center"/>
        <w:rPr>
          <w:rFonts w:hAnsi="宋体" w:cs="宋体"/>
          <w:b/>
          <w:bCs/>
          <w:w w:val="95"/>
          <w:sz w:val="30"/>
          <w:szCs w:val="30"/>
          <w:highlight w:val="none"/>
        </w:rPr>
      </w:pPr>
      <w:r>
        <w:rPr>
          <w:rFonts w:hint="eastAsia" w:hAnsi="宋体" w:cs="宋体"/>
          <w:b/>
          <w:bCs/>
          <w:w w:val="95"/>
          <w:sz w:val="30"/>
          <w:szCs w:val="30"/>
          <w:highlight w:val="none"/>
        </w:rPr>
        <w:t>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2</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6</w:t>
      </w:r>
      <w:r>
        <w:rPr>
          <w:rFonts w:hint="eastAsia" w:hAnsi="宋体" w:cs="宋体"/>
          <w:b/>
          <w:bCs/>
          <w:w w:val="95"/>
          <w:sz w:val="30"/>
          <w:szCs w:val="30"/>
          <w:highlight w:val="none"/>
        </w:rPr>
        <w:t>日</w:t>
      </w:r>
    </w:p>
    <w:p w14:paraId="78DF81C0">
      <w:pPr>
        <w:widowControl/>
        <w:spacing w:line="360" w:lineRule="auto"/>
        <w:jc w:val="left"/>
        <w:rPr>
          <w:rFonts w:ascii="宋体" w:hAnsi="宋体" w:cs="宋体"/>
          <w:b/>
          <w:bCs/>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3479EA32">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441A62C5">
      <w:pPr>
        <w:spacing w:line="400" w:lineRule="exact"/>
        <w:jc w:val="center"/>
        <w:rPr>
          <w:rFonts w:ascii="宋体" w:hAnsi="宋体" w:cs="宋体"/>
          <w:b/>
          <w:sz w:val="44"/>
          <w:szCs w:val="44"/>
          <w:highlight w:val="none"/>
        </w:rPr>
      </w:pPr>
    </w:p>
    <w:p w14:paraId="62421AAD">
      <w:pPr>
        <w:pStyle w:val="21"/>
        <w:tabs>
          <w:tab w:val="right" w:leader="dot" w:pos="8879"/>
        </w:tabs>
        <w:rPr>
          <w:highlight w:val="none"/>
        </w:rPr>
      </w:pPr>
      <w:r>
        <w:rPr>
          <w:rFonts w:hint="eastAsia" w:ascii="宋体" w:hAnsi="宋体" w:cs="宋体"/>
          <w:b/>
          <w:sz w:val="30"/>
          <w:szCs w:val="30"/>
          <w:highlight w:val="none"/>
        </w:rPr>
        <w:fldChar w:fldCharType="begin"/>
      </w:r>
      <w:r>
        <w:rPr>
          <w:rFonts w:hint="eastAsia" w:ascii="宋体" w:hAnsi="宋体" w:cs="宋体"/>
          <w:b/>
          <w:sz w:val="30"/>
          <w:szCs w:val="30"/>
          <w:highlight w:val="none"/>
        </w:rPr>
        <w:instrText xml:space="preserve"> TOC \o "1-3" \h \z \u </w:instrText>
      </w:r>
      <w:r>
        <w:rPr>
          <w:rFonts w:hint="eastAsia" w:ascii="宋体" w:hAnsi="宋体" w:cs="宋体"/>
          <w:b/>
          <w:sz w:val="30"/>
          <w:szCs w:val="30"/>
          <w:highlight w:val="none"/>
        </w:rPr>
        <w:fldChar w:fldCharType="separate"/>
      </w:r>
    </w:p>
    <w:p w14:paraId="30C2F814">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_Toc11800 </w:instrText>
      </w:r>
      <w:r>
        <w:rPr>
          <w:rFonts w:hint="eastAsia" w:ascii="宋体" w:hAnsi="宋体" w:cs="宋体"/>
          <w:szCs w:val="30"/>
          <w:highlight w:val="none"/>
        </w:rPr>
        <w:fldChar w:fldCharType="separate"/>
      </w:r>
      <w:r>
        <w:rPr>
          <w:rFonts w:hint="eastAsia"/>
          <w:highlight w:val="none"/>
        </w:rPr>
        <w:t>第一章 竞争性磋商公告</w:t>
      </w:r>
      <w:r>
        <w:rPr>
          <w:highlight w:val="none"/>
        </w:rPr>
        <w:tab/>
      </w:r>
      <w:r>
        <w:rPr>
          <w:highlight w:val="none"/>
        </w:rPr>
        <w:fldChar w:fldCharType="begin"/>
      </w:r>
      <w:r>
        <w:rPr>
          <w:highlight w:val="none"/>
        </w:rPr>
        <w:instrText xml:space="preserve"> PAGEREF _Toc11800 \h </w:instrText>
      </w:r>
      <w:r>
        <w:rPr>
          <w:highlight w:val="none"/>
        </w:rPr>
        <w:fldChar w:fldCharType="separate"/>
      </w:r>
      <w:r>
        <w:rPr>
          <w:highlight w:val="none"/>
        </w:rPr>
        <w:t>2</w:t>
      </w:r>
      <w:r>
        <w:rPr>
          <w:highlight w:val="none"/>
        </w:rPr>
        <w:fldChar w:fldCharType="end"/>
      </w:r>
      <w:r>
        <w:rPr>
          <w:rFonts w:hint="eastAsia" w:ascii="宋体" w:hAnsi="宋体" w:cs="宋体"/>
          <w:szCs w:val="30"/>
          <w:highlight w:val="none"/>
        </w:rPr>
        <w:fldChar w:fldCharType="end"/>
      </w:r>
    </w:p>
    <w:p w14:paraId="638B1902">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_Toc3369 </w:instrText>
      </w:r>
      <w:r>
        <w:rPr>
          <w:rFonts w:hint="eastAsia" w:ascii="宋体" w:hAnsi="宋体" w:cs="宋体"/>
          <w:szCs w:val="30"/>
          <w:highlight w:val="none"/>
        </w:rPr>
        <w:fldChar w:fldCharType="separate"/>
      </w:r>
      <w:r>
        <w:rPr>
          <w:rFonts w:hint="eastAsia"/>
          <w:highlight w:val="none"/>
        </w:rPr>
        <w:t>第二章 采购需求</w:t>
      </w:r>
      <w:r>
        <w:rPr>
          <w:highlight w:val="none"/>
        </w:rPr>
        <w:tab/>
      </w:r>
      <w:r>
        <w:rPr>
          <w:highlight w:val="none"/>
        </w:rPr>
        <w:fldChar w:fldCharType="begin"/>
      </w:r>
      <w:r>
        <w:rPr>
          <w:highlight w:val="none"/>
        </w:rPr>
        <w:instrText xml:space="preserve"> PAGEREF _Toc3369 \h </w:instrText>
      </w:r>
      <w:r>
        <w:rPr>
          <w:highlight w:val="none"/>
        </w:rPr>
        <w:fldChar w:fldCharType="separate"/>
      </w:r>
      <w:r>
        <w:rPr>
          <w:highlight w:val="none"/>
        </w:rPr>
        <w:t>6</w:t>
      </w:r>
      <w:r>
        <w:rPr>
          <w:highlight w:val="none"/>
        </w:rPr>
        <w:fldChar w:fldCharType="end"/>
      </w:r>
      <w:r>
        <w:rPr>
          <w:rFonts w:hint="eastAsia" w:ascii="宋体" w:hAnsi="宋体" w:cs="宋体"/>
          <w:szCs w:val="30"/>
          <w:highlight w:val="none"/>
        </w:rPr>
        <w:fldChar w:fldCharType="end"/>
      </w:r>
    </w:p>
    <w:p w14:paraId="0CE325C1">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_Toc1015 </w:instrText>
      </w:r>
      <w:r>
        <w:rPr>
          <w:rFonts w:hint="eastAsia" w:ascii="宋体" w:hAnsi="宋体" w:cs="宋体"/>
          <w:szCs w:val="30"/>
          <w:highlight w:val="none"/>
        </w:rPr>
        <w:fldChar w:fldCharType="separate"/>
      </w:r>
      <w:r>
        <w:rPr>
          <w:rFonts w:hint="eastAsia"/>
          <w:highlight w:val="none"/>
        </w:rPr>
        <w:t>第三章 供应商须知</w:t>
      </w:r>
      <w:r>
        <w:rPr>
          <w:highlight w:val="none"/>
        </w:rPr>
        <w:tab/>
      </w:r>
      <w:r>
        <w:rPr>
          <w:highlight w:val="none"/>
        </w:rPr>
        <w:fldChar w:fldCharType="begin"/>
      </w:r>
      <w:r>
        <w:rPr>
          <w:highlight w:val="none"/>
        </w:rPr>
        <w:instrText xml:space="preserve"> PAGEREF _Toc1015 \h </w:instrText>
      </w:r>
      <w:r>
        <w:rPr>
          <w:highlight w:val="none"/>
        </w:rPr>
        <w:fldChar w:fldCharType="separate"/>
      </w:r>
      <w:r>
        <w:rPr>
          <w:highlight w:val="none"/>
        </w:rPr>
        <w:t>9</w:t>
      </w:r>
      <w:r>
        <w:rPr>
          <w:highlight w:val="none"/>
        </w:rPr>
        <w:fldChar w:fldCharType="end"/>
      </w:r>
      <w:r>
        <w:rPr>
          <w:rFonts w:hint="eastAsia" w:ascii="宋体" w:hAnsi="宋体" w:cs="宋体"/>
          <w:szCs w:val="30"/>
          <w:highlight w:val="none"/>
        </w:rPr>
        <w:fldChar w:fldCharType="end"/>
      </w:r>
    </w:p>
    <w:p w14:paraId="7FA1F779">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_Toc14309 </w:instrText>
      </w:r>
      <w:r>
        <w:rPr>
          <w:rFonts w:hint="eastAsia" w:ascii="宋体" w:hAnsi="宋体" w:cs="宋体"/>
          <w:szCs w:val="30"/>
          <w:highlight w:val="none"/>
        </w:rPr>
        <w:fldChar w:fldCharType="separate"/>
      </w:r>
      <w:r>
        <w:rPr>
          <w:rFonts w:hint="eastAsia" w:ascii="宋体" w:hAnsi="宋体" w:cs="宋体"/>
          <w:highlight w:val="none"/>
        </w:rPr>
        <w:t>第一节 供应商须知前附表</w:t>
      </w:r>
      <w:r>
        <w:rPr>
          <w:highlight w:val="none"/>
        </w:rPr>
        <w:tab/>
      </w:r>
      <w:r>
        <w:rPr>
          <w:highlight w:val="none"/>
        </w:rPr>
        <w:fldChar w:fldCharType="begin"/>
      </w:r>
      <w:r>
        <w:rPr>
          <w:highlight w:val="none"/>
        </w:rPr>
        <w:instrText xml:space="preserve"> PAGEREF _Toc14309 \h </w:instrText>
      </w:r>
      <w:r>
        <w:rPr>
          <w:highlight w:val="none"/>
        </w:rPr>
        <w:fldChar w:fldCharType="separate"/>
      </w:r>
      <w:r>
        <w:rPr>
          <w:highlight w:val="none"/>
        </w:rPr>
        <w:t>9</w:t>
      </w:r>
      <w:r>
        <w:rPr>
          <w:highlight w:val="none"/>
        </w:rPr>
        <w:fldChar w:fldCharType="end"/>
      </w:r>
      <w:r>
        <w:rPr>
          <w:rFonts w:hint="eastAsia" w:ascii="宋体" w:hAnsi="宋体" w:cs="宋体"/>
          <w:szCs w:val="30"/>
          <w:highlight w:val="none"/>
        </w:rPr>
        <w:fldChar w:fldCharType="end"/>
      </w:r>
    </w:p>
    <w:p w14:paraId="7D1057AA">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_Toc7368 </w:instrText>
      </w:r>
      <w:r>
        <w:rPr>
          <w:rFonts w:hint="eastAsia" w:ascii="宋体" w:hAnsi="宋体" w:cs="宋体"/>
          <w:szCs w:val="30"/>
          <w:highlight w:val="none"/>
        </w:rPr>
        <w:fldChar w:fldCharType="separate"/>
      </w:r>
      <w:r>
        <w:rPr>
          <w:rFonts w:hint="eastAsia" w:ascii="宋体" w:hAnsi="宋体" w:cs="宋体"/>
          <w:highlight w:val="none"/>
        </w:rPr>
        <w:t>第二节 供应商须知正文</w:t>
      </w:r>
      <w:r>
        <w:rPr>
          <w:highlight w:val="none"/>
        </w:rPr>
        <w:tab/>
      </w:r>
      <w:r>
        <w:rPr>
          <w:highlight w:val="none"/>
        </w:rPr>
        <w:fldChar w:fldCharType="begin"/>
      </w:r>
      <w:r>
        <w:rPr>
          <w:highlight w:val="none"/>
        </w:rPr>
        <w:instrText xml:space="preserve"> PAGEREF _Toc7368 \h </w:instrText>
      </w:r>
      <w:r>
        <w:rPr>
          <w:highlight w:val="none"/>
        </w:rPr>
        <w:fldChar w:fldCharType="separate"/>
      </w:r>
      <w:r>
        <w:rPr>
          <w:highlight w:val="none"/>
        </w:rPr>
        <w:t>14</w:t>
      </w:r>
      <w:r>
        <w:rPr>
          <w:highlight w:val="none"/>
        </w:rPr>
        <w:fldChar w:fldCharType="end"/>
      </w:r>
      <w:r>
        <w:rPr>
          <w:rFonts w:hint="eastAsia" w:ascii="宋体" w:hAnsi="宋体" w:cs="宋体"/>
          <w:szCs w:val="30"/>
          <w:highlight w:val="none"/>
        </w:rPr>
        <w:fldChar w:fldCharType="end"/>
      </w:r>
    </w:p>
    <w:p w14:paraId="2996A856">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_Toc21256 </w:instrText>
      </w:r>
      <w:r>
        <w:rPr>
          <w:rFonts w:hint="eastAsia" w:ascii="宋体" w:hAnsi="宋体" w:cs="宋体"/>
          <w:szCs w:val="30"/>
          <w:highlight w:val="none"/>
        </w:rPr>
        <w:fldChar w:fldCharType="separate"/>
      </w:r>
      <w:r>
        <w:rPr>
          <w:rFonts w:hint="eastAsia" w:ascii="宋体" w:hAnsi="宋体" w:cs="宋体"/>
          <w:highlight w:val="none"/>
        </w:rPr>
        <w:t>一、总则</w:t>
      </w:r>
      <w:r>
        <w:rPr>
          <w:highlight w:val="none"/>
        </w:rPr>
        <w:tab/>
      </w:r>
      <w:r>
        <w:rPr>
          <w:highlight w:val="none"/>
        </w:rPr>
        <w:fldChar w:fldCharType="begin"/>
      </w:r>
      <w:r>
        <w:rPr>
          <w:highlight w:val="none"/>
        </w:rPr>
        <w:instrText xml:space="preserve"> PAGEREF _Toc21256 \h </w:instrText>
      </w:r>
      <w:r>
        <w:rPr>
          <w:highlight w:val="none"/>
        </w:rPr>
        <w:fldChar w:fldCharType="separate"/>
      </w:r>
      <w:r>
        <w:rPr>
          <w:highlight w:val="none"/>
        </w:rPr>
        <w:t>14</w:t>
      </w:r>
      <w:r>
        <w:rPr>
          <w:highlight w:val="none"/>
        </w:rPr>
        <w:fldChar w:fldCharType="end"/>
      </w:r>
      <w:r>
        <w:rPr>
          <w:rFonts w:hint="eastAsia" w:ascii="宋体" w:hAnsi="宋体" w:cs="宋体"/>
          <w:szCs w:val="30"/>
          <w:highlight w:val="none"/>
        </w:rPr>
        <w:fldChar w:fldCharType="end"/>
      </w:r>
    </w:p>
    <w:p w14:paraId="0387C491">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_Toc3262 </w:instrText>
      </w:r>
      <w:r>
        <w:rPr>
          <w:rFonts w:hint="eastAsia" w:ascii="宋体" w:hAnsi="宋体" w:cs="宋体"/>
          <w:szCs w:val="30"/>
          <w:highlight w:val="none"/>
        </w:rPr>
        <w:fldChar w:fldCharType="separate"/>
      </w:r>
      <w:r>
        <w:rPr>
          <w:rFonts w:hint="eastAsia" w:ascii="宋体" w:hAnsi="宋体" w:cs="宋体"/>
          <w:bCs w:val="0"/>
          <w:highlight w:val="none"/>
        </w:rPr>
        <w:t>二、磋商文件</w:t>
      </w:r>
      <w:r>
        <w:rPr>
          <w:highlight w:val="none"/>
        </w:rPr>
        <w:tab/>
      </w:r>
      <w:r>
        <w:rPr>
          <w:highlight w:val="none"/>
        </w:rPr>
        <w:fldChar w:fldCharType="begin"/>
      </w:r>
      <w:r>
        <w:rPr>
          <w:highlight w:val="none"/>
        </w:rPr>
        <w:instrText xml:space="preserve"> PAGEREF _Toc3262 \h </w:instrText>
      </w:r>
      <w:r>
        <w:rPr>
          <w:highlight w:val="none"/>
        </w:rPr>
        <w:fldChar w:fldCharType="separate"/>
      </w:r>
      <w:r>
        <w:rPr>
          <w:highlight w:val="none"/>
        </w:rPr>
        <w:t>16</w:t>
      </w:r>
      <w:r>
        <w:rPr>
          <w:highlight w:val="none"/>
        </w:rPr>
        <w:fldChar w:fldCharType="end"/>
      </w:r>
      <w:r>
        <w:rPr>
          <w:rFonts w:hint="eastAsia" w:ascii="宋体" w:hAnsi="宋体" w:cs="宋体"/>
          <w:szCs w:val="30"/>
          <w:highlight w:val="none"/>
        </w:rPr>
        <w:fldChar w:fldCharType="end"/>
      </w:r>
    </w:p>
    <w:p w14:paraId="6715CA55">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_Toc26796 </w:instrText>
      </w:r>
      <w:r>
        <w:rPr>
          <w:rFonts w:hint="eastAsia" w:ascii="宋体" w:hAnsi="宋体" w:cs="宋体"/>
          <w:szCs w:val="30"/>
          <w:highlight w:val="none"/>
        </w:rPr>
        <w:fldChar w:fldCharType="separate"/>
      </w:r>
      <w:r>
        <w:rPr>
          <w:rFonts w:hint="eastAsia" w:ascii="宋体" w:hAnsi="宋体" w:cs="宋体"/>
          <w:bCs w:val="0"/>
          <w:highlight w:val="none"/>
        </w:rPr>
        <w:t>三、响应文件的编制</w:t>
      </w:r>
      <w:r>
        <w:rPr>
          <w:highlight w:val="none"/>
        </w:rPr>
        <w:tab/>
      </w:r>
      <w:r>
        <w:rPr>
          <w:highlight w:val="none"/>
        </w:rPr>
        <w:fldChar w:fldCharType="begin"/>
      </w:r>
      <w:r>
        <w:rPr>
          <w:highlight w:val="none"/>
        </w:rPr>
        <w:instrText xml:space="preserve"> PAGEREF _Toc26796 \h </w:instrText>
      </w:r>
      <w:r>
        <w:rPr>
          <w:highlight w:val="none"/>
        </w:rPr>
        <w:fldChar w:fldCharType="separate"/>
      </w:r>
      <w:r>
        <w:rPr>
          <w:highlight w:val="none"/>
        </w:rPr>
        <w:t>17</w:t>
      </w:r>
      <w:r>
        <w:rPr>
          <w:highlight w:val="none"/>
        </w:rPr>
        <w:fldChar w:fldCharType="end"/>
      </w:r>
      <w:r>
        <w:rPr>
          <w:rFonts w:hint="eastAsia" w:ascii="宋体" w:hAnsi="宋体" w:cs="宋体"/>
          <w:szCs w:val="30"/>
          <w:highlight w:val="none"/>
        </w:rPr>
        <w:fldChar w:fldCharType="end"/>
      </w:r>
    </w:p>
    <w:p w14:paraId="375ABC3E">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_Toc7773 </w:instrText>
      </w:r>
      <w:r>
        <w:rPr>
          <w:rFonts w:hint="eastAsia" w:ascii="宋体" w:hAnsi="宋体" w:cs="宋体"/>
          <w:szCs w:val="30"/>
          <w:highlight w:val="none"/>
        </w:rPr>
        <w:fldChar w:fldCharType="separate"/>
      </w:r>
      <w:r>
        <w:rPr>
          <w:rFonts w:hint="eastAsia" w:ascii="宋体" w:hAnsi="宋体" w:cs="宋体"/>
          <w:bCs w:val="0"/>
          <w:highlight w:val="none"/>
        </w:rPr>
        <w:t>四、评审及磋商</w:t>
      </w:r>
      <w:r>
        <w:rPr>
          <w:highlight w:val="none"/>
        </w:rPr>
        <w:tab/>
      </w:r>
      <w:r>
        <w:rPr>
          <w:highlight w:val="none"/>
        </w:rPr>
        <w:fldChar w:fldCharType="begin"/>
      </w:r>
      <w:r>
        <w:rPr>
          <w:highlight w:val="none"/>
        </w:rPr>
        <w:instrText xml:space="preserve"> PAGEREF _Toc7773 \h </w:instrText>
      </w:r>
      <w:r>
        <w:rPr>
          <w:highlight w:val="none"/>
        </w:rPr>
        <w:fldChar w:fldCharType="separate"/>
      </w:r>
      <w:r>
        <w:rPr>
          <w:highlight w:val="none"/>
        </w:rPr>
        <w:t>19</w:t>
      </w:r>
      <w:r>
        <w:rPr>
          <w:highlight w:val="none"/>
        </w:rPr>
        <w:fldChar w:fldCharType="end"/>
      </w:r>
      <w:r>
        <w:rPr>
          <w:rFonts w:hint="eastAsia" w:ascii="宋体" w:hAnsi="宋体" w:cs="宋体"/>
          <w:szCs w:val="30"/>
          <w:highlight w:val="none"/>
        </w:rPr>
        <w:fldChar w:fldCharType="end"/>
      </w:r>
    </w:p>
    <w:p w14:paraId="11F851DA">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_Toc13000 </w:instrText>
      </w:r>
      <w:r>
        <w:rPr>
          <w:rFonts w:hint="eastAsia" w:ascii="宋体" w:hAnsi="宋体" w:cs="宋体"/>
          <w:szCs w:val="30"/>
          <w:highlight w:val="none"/>
        </w:rPr>
        <w:fldChar w:fldCharType="separate"/>
      </w:r>
      <w:r>
        <w:rPr>
          <w:rFonts w:hint="eastAsia" w:ascii="宋体" w:hAnsi="宋体" w:cs="宋体"/>
          <w:bCs w:val="0"/>
          <w:highlight w:val="none"/>
        </w:rPr>
        <w:t>五、成交及合同</w:t>
      </w:r>
      <w:r>
        <w:rPr>
          <w:highlight w:val="none"/>
        </w:rPr>
        <w:tab/>
      </w:r>
      <w:r>
        <w:rPr>
          <w:highlight w:val="none"/>
        </w:rPr>
        <w:fldChar w:fldCharType="begin"/>
      </w:r>
      <w:r>
        <w:rPr>
          <w:highlight w:val="none"/>
        </w:rPr>
        <w:instrText xml:space="preserve"> PAGEREF _Toc13000 \h </w:instrText>
      </w:r>
      <w:r>
        <w:rPr>
          <w:highlight w:val="none"/>
        </w:rPr>
        <w:fldChar w:fldCharType="separate"/>
      </w:r>
      <w:r>
        <w:rPr>
          <w:highlight w:val="none"/>
        </w:rPr>
        <w:t>20</w:t>
      </w:r>
      <w:r>
        <w:rPr>
          <w:highlight w:val="none"/>
        </w:rPr>
        <w:fldChar w:fldCharType="end"/>
      </w:r>
      <w:r>
        <w:rPr>
          <w:rFonts w:hint="eastAsia" w:ascii="宋体" w:hAnsi="宋体" w:cs="宋体"/>
          <w:szCs w:val="30"/>
          <w:highlight w:val="none"/>
        </w:rPr>
        <w:fldChar w:fldCharType="end"/>
      </w:r>
    </w:p>
    <w:p w14:paraId="776BA3DE">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_Toc24386 </w:instrText>
      </w:r>
      <w:r>
        <w:rPr>
          <w:rFonts w:hint="eastAsia" w:ascii="宋体" w:hAnsi="宋体" w:cs="宋体"/>
          <w:szCs w:val="30"/>
          <w:highlight w:val="none"/>
        </w:rPr>
        <w:fldChar w:fldCharType="separate"/>
      </w:r>
      <w:r>
        <w:rPr>
          <w:rFonts w:hint="eastAsia" w:ascii="宋体" w:hAnsi="宋体" w:cs="宋体"/>
          <w:highlight w:val="none"/>
        </w:rPr>
        <w:t>六、验收</w:t>
      </w:r>
      <w:r>
        <w:rPr>
          <w:highlight w:val="none"/>
        </w:rPr>
        <w:tab/>
      </w:r>
      <w:r>
        <w:rPr>
          <w:highlight w:val="none"/>
        </w:rPr>
        <w:fldChar w:fldCharType="begin"/>
      </w:r>
      <w:r>
        <w:rPr>
          <w:highlight w:val="none"/>
        </w:rPr>
        <w:instrText xml:space="preserve"> PAGEREF _Toc24386 \h </w:instrText>
      </w:r>
      <w:r>
        <w:rPr>
          <w:highlight w:val="none"/>
        </w:rPr>
        <w:fldChar w:fldCharType="separate"/>
      </w:r>
      <w:r>
        <w:rPr>
          <w:highlight w:val="none"/>
        </w:rPr>
        <w:t>23</w:t>
      </w:r>
      <w:r>
        <w:rPr>
          <w:highlight w:val="none"/>
        </w:rPr>
        <w:fldChar w:fldCharType="end"/>
      </w:r>
      <w:r>
        <w:rPr>
          <w:rFonts w:hint="eastAsia" w:ascii="宋体" w:hAnsi="宋体" w:cs="宋体"/>
          <w:szCs w:val="30"/>
          <w:highlight w:val="none"/>
        </w:rPr>
        <w:fldChar w:fldCharType="end"/>
      </w:r>
    </w:p>
    <w:p w14:paraId="3571CC0C">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_Toc15895 </w:instrText>
      </w:r>
      <w:r>
        <w:rPr>
          <w:rFonts w:hint="eastAsia" w:ascii="宋体" w:hAnsi="宋体" w:cs="宋体"/>
          <w:szCs w:val="30"/>
          <w:highlight w:val="none"/>
        </w:rPr>
        <w:fldChar w:fldCharType="separate"/>
      </w:r>
      <w:r>
        <w:rPr>
          <w:rFonts w:hint="eastAsia" w:ascii="宋体" w:hAnsi="宋体" w:cs="宋体"/>
          <w:bCs w:val="0"/>
          <w:highlight w:val="none"/>
        </w:rPr>
        <w:t>七、其他事项</w:t>
      </w:r>
      <w:r>
        <w:rPr>
          <w:highlight w:val="none"/>
        </w:rPr>
        <w:tab/>
      </w:r>
      <w:r>
        <w:rPr>
          <w:highlight w:val="none"/>
        </w:rPr>
        <w:fldChar w:fldCharType="begin"/>
      </w:r>
      <w:r>
        <w:rPr>
          <w:highlight w:val="none"/>
        </w:rPr>
        <w:instrText xml:space="preserve"> PAGEREF _Toc15895 \h </w:instrText>
      </w:r>
      <w:r>
        <w:rPr>
          <w:highlight w:val="none"/>
        </w:rPr>
        <w:fldChar w:fldCharType="separate"/>
      </w:r>
      <w:r>
        <w:rPr>
          <w:highlight w:val="none"/>
        </w:rPr>
        <w:t>23</w:t>
      </w:r>
      <w:r>
        <w:rPr>
          <w:highlight w:val="none"/>
        </w:rPr>
        <w:fldChar w:fldCharType="end"/>
      </w:r>
      <w:r>
        <w:rPr>
          <w:rFonts w:hint="eastAsia" w:ascii="宋体" w:hAnsi="宋体" w:cs="宋体"/>
          <w:szCs w:val="30"/>
          <w:highlight w:val="none"/>
        </w:rPr>
        <w:fldChar w:fldCharType="end"/>
      </w:r>
    </w:p>
    <w:p w14:paraId="7126F492">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_Toc20606 </w:instrText>
      </w:r>
      <w:r>
        <w:rPr>
          <w:rFonts w:hint="eastAsia" w:ascii="宋体" w:hAnsi="宋体" w:cs="宋体"/>
          <w:szCs w:val="30"/>
          <w:highlight w:val="none"/>
        </w:rPr>
        <w:fldChar w:fldCharType="separate"/>
      </w:r>
      <w:r>
        <w:rPr>
          <w:rFonts w:hint="eastAsia"/>
          <w:highlight w:val="none"/>
        </w:rPr>
        <w:t>第四章  评审程序、评审方法和评审标准</w:t>
      </w:r>
      <w:r>
        <w:rPr>
          <w:highlight w:val="none"/>
        </w:rPr>
        <w:tab/>
      </w:r>
      <w:r>
        <w:rPr>
          <w:highlight w:val="none"/>
        </w:rPr>
        <w:fldChar w:fldCharType="begin"/>
      </w:r>
      <w:r>
        <w:rPr>
          <w:highlight w:val="none"/>
        </w:rPr>
        <w:instrText xml:space="preserve"> PAGEREF _Toc20606 \h </w:instrText>
      </w:r>
      <w:r>
        <w:rPr>
          <w:highlight w:val="none"/>
        </w:rPr>
        <w:fldChar w:fldCharType="separate"/>
      </w:r>
      <w:r>
        <w:rPr>
          <w:highlight w:val="none"/>
        </w:rPr>
        <w:t>25</w:t>
      </w:r>
      <w:r>
        <w:rPr>
          <w:highlight w:val="none"/>
        </w:rPr>
        <w:fldChar w:fldCharType="end"/>
      </w:r>
      <w:r>
        <w:rPr>
          <w:rFonts w:hint="eastAsia" w:ascii="宋体" w:hAnsi="宋体" w:cs="宋体"/>
          <w:szCs w:val="30"/>
          <w:highlight w:val="none"/>
        </w:rPr>
        <w:fldChar w:fldCharType="end"/>
      </w:r>
    </w:p>
    <w:p w14:paraId="557AB824">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_Toc14726 </w:instrText>
      </w:r>
      <w:r>
        <w:rPr>
          <w:rFonts w:hint="eastAsia" w:ascii="宋体" w:hAnsi="宋体" w:cs="宋体"/>
          <w:szCs w:val="30"/>
          <w:highlight w:val="none"/>
        </w:rPr>
        <w:fldChar w:fldCharType="separate"/>
      </w:r>
      <w:r>
        <w:rPr>
          <w:rFonts w:hint="eastAsia" w:ascii="宋体" w:hAnsi="宋体" w:cs="宋体"/>
          <w:highlight w:val="none"/>
        </w:rPr>
        <w:t>第一节 评审程序和评审方法</w:t>
      </w:r>
      <w:r>
        <w:rPr>
          <w:highlight w:val="none"/>
        </w:rPr>
        <w:tab/>
      </w:r>
      <w:r>
        <w:rPr>
          <w:highlight w:val="none"/>
        </w:rPr>
        <w:fldChar w:fldCharType="begin"/>
      </w:r>
      <w:r>
        <w:rPr>
          <w:highlight w:val="none"/>
        </w:rPr>
        <w:instrText xml:space="preserve"> PAGEREF _Toc14726 \h </w:instrText>
      </w:r>
      <w:r>
        <w:rPr>
          <w:highlight w:val="none"/>
        </w:rPr>
        <w:fldChar w:fldCharType="separate"/>
      </w:r>
      <w:r>
        <w:rPr>
          <w:highlight w:val="none"/>
        </w:rPr>
        <w:t>25</w:t>
      </w:r>
      <w:r>
        <w:rPr>
          <w:highlight w:val="none"/>
        </w:rPr>
        <w:fldChar w:fldCharType="end"/>
      </w:r>
      <w:r>
        <w:rPr>
          <w:rFonts w:hint="eastAsia" w:ascii="宋体" w:hAnsi="宋体" w:cs="宋体"/>
          <w:szCs w:val="30"/>
          <w:highlight w:val="none"/>
        </w:rPr>
        <w:fldChar w:fldCharType="end"/>
      </w:r>
    </w:p>
    <w:p w14:paraId="64865D98">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_Toc22249 </w:instrText>
      </w:r>
      <w:r>
        <w:rPr>
          <w:rFonts w:hint="eastAsia" w:ascii="宋体" w:hAnsi="宋体" w:cs="宋体"/>
          <w:szCs w:val="30"/>
          <w:highlight w:val="none"/>
        </w:rPr>
        <w:fldChar w:fldCharType="separate"/>
      </w:r>
      <w:r>
        <w:rPr>
          <w:rFonts w:hint="eastAsia" w:ascii="宋体" w:hAnsi="宋体" w:cs="宋体"/>
          <w:highlight w:val="none"/>
        </w:rPr>
        <w:t>第二节 评标报告</w:t>
      </w:r>
      <w:r>
        <w:rPr>
          <w:highlight w:val="none"/>
        </w:rPr>
        <w:tab/>
      </w:r>
      <w:r>
        <w:rPr>
          <w:highlight w:val="none"/>
        </w:rPr>
        <w:fldChar w:fldCharType="begin"/>
      </w:r>
      <w:r>
        <w:rPr>
          <w:highlight w:val="none"/>
        </w:rPr>
        <w:instrText xml:space="preserve"> PAGEREF _Toc22249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33E8BE2B">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_Toc2496 </w:instrText>
      </w:r>
      <w:r>
        <w:rPr>
          <w:rFonts w:hint="eastAsia" w:ascii="宋体" w:hAnsi="宋体" w:cs="宋体"/>
          <w:szCs w:val="30"/>
          <w:highlight w:val="none"/>
        </w:rPr>
        <w:fldChar w:fldCharType="separate"/>
      </w:r>
      <w:r>
        <w:rPr>
          <w:rFonts w:hint="eastAsia" w:ascii="宋体" w:hAnsi="宋体" w:cs="宋体"/>
          <w:highlight w:val="none"/>
        </w:rPr>
        <w:t>第三节 评审过程的保密与录像</w:t>
      </w:r>
      <w:r>
        <w:rPr>
          <w:highlight w:val="none"/>
        </w:rPr>
        <w:tab/>
      </w:r>
      <w:r>
        <w:rPr>
          <w:highlight w:val="none"/>
        </w:rPr>
        <w:fldChar w:fldCharType="begin"/>
      </w:r>
      <w:r>
        <w:rPr>
          <w:highlight w:val="none"/>
        </w:rPr>
        <w:instrText xml:space="preserve"> PAGEREF _Toc2496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1DEE10E7">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_Toc21223 </w:instrText>
      </w:r>
      <w:r>
        <w:rPr>
          <w:rFonts w:hint="eastAsia" w:ascii="宋体" w:hAnsi="宋体" w:cs="宋体"/>
          <w:szCs w:val="30"/>
          <w:highlight w:val="none"/>
        </w:rPr>
        <w:fldChar w:fldCharType="separate"/>
      </w:r>
      <w:r>
        <w:rPr>
          <w:rFonts w:hint="eastAsia"/>
          <w:highlight w:val="none"/>
        </w:rPr>
        <w:t>第五章 响应文件格式</w:t>
      </w:r>
      <w:r>
        <w:rPr>
          <w:highlight w:val="none"/>
        </w:rPr>
        <w:tab/>
      </w:r>
      <w:r>
        <w:rPr>
          <w:highlight w:val="none"/>
        </w:rPr>
        <w:fldChar w:fldCharType="begin"/>
      </w:r>
      <w:r>
        <w:rPr>
          <w:highlight w:val="none"/>
        </w:rPr>
        <w:instrText xml:space="preserve"> PAGEREF _Toc21223 \h </w:instrText>
      </w:r>
      <w:r>
        <w:rPr>
          <w:highlight w:val="none"/>
        </w:rPr>
        <w:fldChar w:fldCharType="separate"/>
      </w:r>
      <w:r>
        <w:rPr>
          <w:highlight w:val="none"/>
        </w:rPr>
        <w:t>35</w:t>
      </w:r>
      <w:r>
        <w:rPr>
          <w:highlight w:val="none"/>
        </w:rPr>
        <w:fldChar w:fldCharType="end"/>
      </w:r>
      <w:r>
        <w:rPr>
          <w:rFonts w:hint="eastAsia" w:ascii="宋体" w:hAnsi="宋体" w:cs="宋体"/>
          <w:szCs w:val="30"/>
          <w:highlight w:val="none"/>
        </w:rPr>
        <w:fldChar w:fldCharType="end"/>
      </w:r>
    </w:p>
    <w:p w14:paraId="3D809B40">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_Toc2652 </w:instrText>
      </w:r>
      <w:r>
        <w:rPr>
          <w:rFonts w:hint="eastAsia" w:ascii="宋体" w:hAnsi="宋体" w:cs="宋体"/>
          <w:szCs w:val="30"/>
          <w:highlight w:val="none"/>
        </w:rPr>
        <w:fldChar w:fldCharType="separate"/>
      </w:r>
      <w:r>
        <w:rPr>
          <w:rFonts w:hint="eastAsia" w:ascii="宋体" w:hAnsi="宋体" w:cs="宋体"/>
          <w:highlight w:val="none"/>
        </w:rPr>
        <w:t>第一节 封面格式</w:t>
      </w:r>
      <w:r>
        <w:rPr>
          <w:highlight w:val="none"/>
        </w:rPr>
        <w:tab/>
      </w:r>
      <w:r>
        <w:rPr>
          <w:highlight w:val="none"/>
        </w:rPr>
        <w:fldChar w:fldCharType="begin"/>
      </w:r>
      <w:r>
        <w:rPr>
          <w:highlight w:val="none"/>
        </w:rPr>
        <w:instrText xml:space="preserve"> PAGEREF _Toc2652 \h </w:instrText>
      </w:r>
      <w:r>
        <w:rPr>
          <w:highlight w:val="none"/>
        </w:rPr>
        <w:fldChar w:fldCharType="separate"/>
      </w:r>
      <w:r>
        <w:rPr>
          <w:highlight w:val="none"/>
        </w:rPr>
        <w:t>36</w:t>
      </w:r>
      <w:r>
        <w:rPr>
          <w:highlight w:val="none"/>
        </w:rPr>
        <w:fldChar w:fldCharType="end"/>
      </w:r>
      <w:r>
        <w:rPr>
          <w:rFonts w:hint="eastAsia" w:ascii="宋体" w:hAnsi="宋体" w:cs="宋体"/>
          <w:szCs w:val="30"/>
          <w:highlight w:val="none"/>
        </w:rPr>
        <w:fldChar w:fldCharType="end"/>
      </w:r>
    </w:p>
    <w:p w14:paraId="0A3342E3">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_Toc17266 </w:instrText>
      </w:r>
      <w:r>
        <w:rPr>
          <w:rFonts w:hint="eastAsia" w:ascii="宋体" w:hAnsi="宋体" w:cs="宋体"/>
          <w:szCs w:val="30"/>
          <w:highlight w:val="none"/>
        </w:rPr>
        <w:fldChar w:fldCharType="separate"/>
      </w:r>
      <w:r>
        <w:rPr>
          <w:rFonts w:hint="eastAsia" w:ascii="宋体" w:hAnsi="宋体" w:cs="宋体"/>
          <w:bCs w:val="0"/>
          <w:highlight w:val="none"/>
        </w:rPr>
        <w:t>第二节 资格证明文件格式</w:t>
      </w:r>
      <w:r>
        <w:rPr>
          <w:highlight w:val="none"/>
        </w:rPr>
        <w:tab/>
      </w:r>
      <w:r>
        <w:rPr>
          <w:highlight w:val="none"/>
        </w:rPr>
        <w:fldChar w:fldCharType="begin"/>
      </w:r>
      <w:r>
        <w:rPr>
          <w:highlight w:val="none"/>
        </w:rPr>
        <w:instrText xml:space="preserve"> PAGEREF _Toc17266 \h </w:instrText>
      </w:r>
      <w:r>
        <w:rPr>
          <w:highlight w:val="none"/>
        </w:rPr>
        <w:fldChar w:fldCharType="separate"/>
      </w:r>
      <w:r>
        <w:rPr>
          <w:highlight w:val="none"/>
        </w:rPr>
        <w:t>37</w:t>
      </w:r>
      <w:r>
        <w:rPr>
          <w:highlight w:val="none"/>
        </w:rPr>
        <w:fldChar w:fldCharType="end"/>
      </w:r>
      <w:r>
        <w:rPr>
          <w:rFonts w:hint="eastAsia" w:ascii="宋体" w:hAnsi="宋体" w:cs="宋体"/>
          <w:szCs w:val="30"/>
          <w:highlight w:val="none"/>
        </w:rPr>
        <w:fldChar w:fldCharType="end"/>
      </w:r>
    </w:p>
    <w:p w14:paraId="72FC7586">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_Toc28988 </w:instrText>
      </w:r>
      <w:r>
        <w:rPr>
          <w:rFonts w:hint="eastAsia" w:ascii="宋体" w:hAnsi="宋体" w:cs="宋体"/>
          <w:szCs w:val="30"/>
          <w:highlight w:val="none"/>
        </w:rPr>
        <w:fldChar w:fldCharType="separate"/>
      </w:r>
      <w:r>
        <w:rPr>
          <w:rFonts w:hint="eastAsia" w:ascii="宋体" w:hAnsi="宋体" w:cs="宋体"/>
          <w:bCs w:val="0"/>
          <w:highlight w:val="none"/>
        </w:rPr>
        <w:t xml:space="preserve">第三节 </w:t>
      </w:r>
      <w:r>
        <w:rPr>
          <w:rFonts w:hint="eastAsia" w:ascii="宋体" w:hAnsi="宋体" w:cs="宋体"/>
          <w:highlight w:val="none"/>
        </w:rPr>
        <w:t>商务技术文件格式</w:t>
      </w:r>
      <w:r>
        <w:rPr>
          <w:highlight w:val="none"/>
        </w:rPr>
        <w:tab/>
      </w:r>
      <w:r>
        <w:rPr>
          <w:highlight w:val="none"/>
        </w:rPr>
        <w:fldChar w:fldCharType="begin"/>
      </w:r>
      <w:r>
        <w:rPr>
          <w:highlight w:val="none"/>
        </w:rPr>
        <w:instrText xml:space="preserve"> PAGEREF _Toc28988 \h </w:instrText>
      </w:r>
      <w:r>
        <w:rPr>
          <w:highlight w:val="none"/>
        </w:rPr>
        <w:fldChar w:fldCharType="separate"/>
      </w:r>
      <w:r>
        <w:rPr>
          <w:highlight w:val="none"/>
        </w:rPr>
        <w:t>48</w:t>
      </w:r>
      <w:r>
        <w:rPr>
          <w:highlight w:val="none"/>
        </w:rPr>
        <w:fldChar w:fldCharType="end"/>
      </w:r>
      <w:r>
        <w:rPr>
          <w:rFonts w:hint="eastAsia" w:ascii="宋体" w:hAnsi="宋体" w:cs="宋体"/>
          <w:szCs w:val="30"/>
          <w:highlight w:val="none"/>
        </w:rPr>
        <w:fldChar w:fldCharType="end"/>
      </w:r>
    </w:p>
    <w:p w14:paraId="07739EBC">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_Toc13934 </w:instrText>
      </w:r>
      <w:r>
        <w:rPr>
          <w:rFonts w:hint="eastAsia" w:ascii="宋体" w:hAnsi="宋体" w:cs="宋体"/>
          <w:szCs w:val="30"/>
          <w:highlight w:val="none"/>
        </w:rPr>
        <w:fldChar w:fldCharType="separate"/>
      </w:r>
      <w:r>
        <w:rPr>
          <w:rFonts w:hint="eastAsia" w:ascii="宋体" w:hAnsi="宋体" w:cs="宋体"/>
          <w:highlight w:val="none"/>
        </w:rPr>
        <w:t>第四节 报价文件格式</w:t>
      </w:r>
      <w:r>
        <w:rPr>
          <w:highlight w:val="none"/>
        </w:rPr>
        <w:tab/>
      </w:r>
      <w:r>
        <w:rPr>
          <w:highlight w:val="none"/>
        </w:rPr>
        <w:fldChar w:fldCharType="begin"/>
      </w:r>
      <w:r>
        <w:rPr>
          <w:highlight w:val="none"/>
        </w:rPr>
        <w:instrText xml:space="preserve"> PAGEREF _Toc13934 \h </w:instrText>
      </w:r>
      <w:r>
        <w:rPr>
          <w:highlight w:val="none"/>
        </w:rPr>
        <w:fldChar w:fldCharType="separate"/>
      </w:r>
      <w:r>
        <w:rPr>
          <w:highlight w:val="none"/>
        </w:rPr>
        <w:t>61</w:t>
      </w:r>
      <w:r>
        <w:rPr>
          <w:highlight w:val="none"/>
        </w:rPr>
        <w:fldChar w:fldCharType="end"/>
      </w:r>
      <w:r>
        <w:rPr>
          <w:rFonts w:hint="eastAsia" w:ascii="宋体" w:hAnsi="宋体" w:cs="宋体"/>
          <w:szCs w:val="30"/>
          <w:highlight w:val="none"/>
        </w:rPr>
        <w:fldChar w:fldCharType="end"/>
      </w:r>
    </w:p>
    <w:p w14:paraId="3EC089B5">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_Toc6281 </w:instrText>
      </w:r>
      <w:r>
        <w:rPr>
          <w:rFonts w:hint="eastAsia" w:ascii="宋体" w:hAnsi="宋体" w:cs="宋体"/>
          <w:szCs w:val="30"/>
          <w:highlight w:val="none"/>
        </w:rPr>
        <w:fldChar w:fldCharType="separate"/>
      </w:r>
      <w:r>
        <w:rPr>
          <w:rFonts w:hint="eastAsia" w:ascii="宋体" w:hAnsi="宋体" w:cs="宋体"/>
          <w:highlight w:val="none"/>
        </w:rPr>
        <w:t>第五节 其他文书、文件格式</w:t>
      </w:r>
      <w:r>
        <w:rPr>
          <w:highlight w:val="none"/>
        </w:rPr>
        <w:tab/>
      </w:r>
      <w:r>
        <w:rPr>
          <w:highlight w:val="none"/>
        </w:rPr>
        <w:fldChar w:fldCharType="begin"/>
      </w:r>
      <w:r>
        <w:rPr>
          <w:highlight w:val="none"/>
        </w:rPr>
        <w:instrText xml:space="preserve"> PAGEREF _Toc6281 \h </w:instrText>
      </w:r>
      <w:r>
        <w:rPr>
          <w:highlight w:val="none"/>
        </w:rPr>
        <w:fldChar w:fldCharType="separate"/>
      </w:r>
      <w:r>
        <w:rPr>
          <w:highlight w:val="none"/>
        </w:rPr>
        <w:t>67</w:t>
      </w:r>
      <w:r>
        <w:rPr>
          <w:highlight w:val="none"/>
        </w:rPr>
        <w:fldChar w:fldCharType="end"/>
      </w:r>
      <w:r>
        <w:rPr>
          <w:rFonts w:hint="eastAsia" w:ascii="宋体" w:hAnsi="宋体" w:cs="宋体"/>
          <w:szCs w:val="30"/>
          <w:highlight w:val="none"/>
        </w:rPr>
        <w:fldChar w:fldCharType="end"/>
      </w:r>
    </w:p>
    <w:p w14:paraId="757671B6">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_Toc12120 </w:instrText>
      </w:r>
      <w:r>
        <w:rPr>
          <w:rFonts w:hint="eastAsia" w:ascii="宋体" w:hAnsi="宋体" w:cs="宋体"/>
          <w:szCs w:val="30"/>
          <w:highlight w:val="none"/>
        </w:rPr>
        <w:fldChar w:fldCharType="separate"/>
      </w:r>
      <w:r>
        <w:rPr>
          <w:rFonts w:hint="eastAsia"/>
          <w:highlight w:val="none"/>
        </w:rPr>
        <w:t>第六章  合同文本</w:t>
      </w:r>
      <w:r>
        <w:rPr>
          <w:highlight w:val="none"/>
        </w:rPr>
        <w:tab/>
      </w:r>
      <w:r>
        <w:rPr>
          <w:highlight w:val="none"/>
        </w:rPr>
        <w:fldChar w:fldCharType="begin"/>
      </w:r>
      <w:r>
        <w:rPr>
          <w:highlight w:val="none"/>
        </w:rPr>
        <w:instrText xml:space="preserve"> PAGEREF _Toc12120 \h </w:instrText>
      </w:r>
      <w:r>
        <w:rPr>
          <w:highlight w:val="none"/>
        </w:rPr>
        <w:fldChar w:fldCharType="separate"/>
      </w:r>
      <w:r>
        <w:rPr>
          <w:highlight w:val="none"/>
        </w:rPr>
        <w:t>68</w:t>
      </w:r>
      <w:r>
        <w:rPr>
          <w:highlight w:val="none"/>
        </w:rPr>
        <w:fldChar w:fldCharType="end"/>
      </w:r>
      <w:r>
        <w:rPr>
          <w:rFonts w:hint="eastAsia" w:ascii="宋体" w:hAnsi="宋体" w:cs="宋体"/>
          <w:szCs w:val="30"/>
          <w:highlight w:val="none"/>
        </w:rPr>
        <w:fldChar w:fldCharType="end"/>
      </w:r>
    </w:p>
    <w:p w14:paraId="073B18CA">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_Toc18745 </w:instrText>
      </w:r>
      <w:r>
        <w:rPr>
          <w:rFonts w:hint="eastAsia" w:ascii="宋体" w:hAnsi="宋体" w:cs="宋体"/>
          <w:szCs w:val="30"/>
          <w:highlight w:val="none"/>
        </w:rPr>
        <w:fldChar w:fldCharType="separate"/>
      </w:r>
      <w:r>
        <w:rPr>
          <w:bCs/>
          <w:szCs w:val="28"/>
          <w:highlight w:val="none"/>
        </w:rPr>
        <w:t>第一部分</w:t>
      </w:r>
      <w:r>
        <w:rPr>
          <w:rFonts w:hint="eastAsia"/>
          <w:bCs/>
          <w:szCs w:val="28"/>
          <w:highlight w:val="none"/>
          <w:lang w:val="en-US" w:eastAsia="zh-CN"/>
        </w:rPr>
        <w:t xml:space="preserve"> </w:t>
      </w:r>
      <w:r>
        <w:rPr>
          <w:bCs/>
          <w:szCs w:val="28"/>
          <w:highlight w:val="none"/>
        </w:rPr>
        <w:t>合同协议书</w:t>
      </w:r>
      <w:r>
        <w:rPr>
          <w:highlight w:val="none"/>
        </w:rPr>
        <w:tab/>
      </w:r>
      <w:r>
        <w:rPr>
          <w:highlight w:val="none"/>
        </w:rPr>
        <w:fldChar w:fldCharType="begin"/>
      </w:r>
      <w:r>
        <w:rPr>
          <w:highlight w:val="none"/>
        </w:rPr>
        <w:instrText xml:space="preserve"> PAGEREF _Toc18745 \h </w:instrText>
      </w:r>
      <w:r>
        <w:rPr>
          <w:highlight w:val="none"/>
        </w:rPr>
        <w:fldChar w:fldCharType="separate"/>
      </w:r>
      <w:r>
        <w:rPr>
          <w:highlight w:val="none"/>
        </w:rPr>
        <w:t>70</w:t>
      </w:r>
      <w:r>
        <w:rPr>
          <w:highlight w:val="none"/>
        </w:rPr>
        <w:fldChar w:fldCharType="end"/>
      </w:r>
      <w:r>
        <w:rPr>
          <w:rFonts w:hint="eastAsia" w:ascii="宋体" w:hAnsi="宋体" w:cs="宋体"/>
          <w:szCs w:val="30"/>
          <w:highlight w:val="none"/>
        </w:rPr>
        <w:fldChar w:fldCharType="end"/>
      </w:r>
    </w:p>
    <w:p w14:paraId="2293FFD8">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_Toc22823 </w:instrText>
      </w:r>
      <w:r>
        <w:rPr>
          <w:rFonts w:hint="eastAsia" w:ascii="宋体" w:hAnsi="宋体" w:cs="宋体"/>
          <w:szCs w:val="30"/>
          <w:highlight w:val="none"/>
        </w:rPr>
        <w:fldChar w:fldCharType="separate"/>
      </w:r>
      <w:r>
        <w:rPr>
          <w:rFonts w:hint="eastAsia" w:ascii="宋体" w:hAnsi="宋体" w:eastAsia="宋体" w:cs="宋体"/>
          <w:bCs/>
          <w:szCs w:val="32"/>
          <w:highlight w:val="none"/>
        </w:rPr>
        <w:t>第二部分</w:t>
      </w:r>
      <w:r>
        <w:rPr>
          <w:rFonts w:hint="eastAsia" w:ascii="宋体" w:hAnsi="宋体" w:cs="宋体"/>
          <w:bCs/>
          <w:szCs w:val="32"/>
          <w:highlight w:val="none"/>
          <w:lang w:val="en-US" w:eastAsia="zh-CN"/>
        </w:rPr>
        <w:t xml:space="preserve"> </w:t>
      </w:r>
      <w:r>
        <w:rPr>
          <w:rFonts w:hint="eastAsia" w:ascii="宋体" w:hAnsi="宋体" w:eastAsia="宋体" w:cs="宋体"/>
          <w:bCs/>
          <w:szCs w:val="32"/>
          <w:highlight w:val="none"/>
        </w:rPr>
        <w:t>通用合同条款</w:t>
      </w:r>
      <w:r>
        <w:rPr>
          <w:highlight w:val="none"/>
        </w:rPr>
        <w:tab/>
      </w:r>
      <w:r>
        <w:rPr>
          <w:highlight w:val="none"/>
        </w:rPr>
        <w:fldChar w:fldCharType="begin"/>
      </w:r>
      <w:r>
        <w:rPr>
          <w:highlight w:val="none"/>
        </w:rPr>
        <w:instrText xml:space="preserve"> PAGEREF _Toc22823 \h </w:instrText>
      </w:r>
      <w:r>
        <w:rPr>
          <w:highlight w:val="none"/>
        </w:rPr>
        <w:fldChar w:fldCharType="separate"/>
      </w:r>
      <w:r>
        <w:rPr>
          <w:highlight w:val="none"/>
        </w:rPr>
        <w:t>73</w:t>
      </w:r>
      <w:r>
        <w:rPr>
          <w:highlight w:val="none"/>
        </w:rPr>
        <w:fldChar w:fldCharType="end"/>
      </w:r>
      <w:r>
        <w:rPr>
          <w:rFonts w:hint="eastAsia" w:ascii="宋体" w:hAnsi="宋体" w:cs="宋体"/>
          <w:szCs w:val="30"/>
          <w:highlight w:val="none"/>
        </w:rPr>
        <w:fldChar w:fldCharType="end"/>
      </w:r>
    </w:p>
    <w:p w14:paraId="623AF9BB">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_Toc31225 </w:instrText>
      </w:r>
      <w:r>
        <w:rPr>
          <w:rFonts w:hint="eastAsia" w:ascii="宋体" w:hAnsi="宋体" w:cs="宋体"/>
          <w:szCs w:val="30"/>
          <w:highlight w:val="none"/>
        </w:rPr>
        <w:fldChar w:fldCharType="separate"/>
      </w:r>
      <w:r>
        <w:rPr>
          <w:rFonts w:hint="eastAsia" w:ascii="宋体" w:hAnsi="宋体" w:eastAsia="宋体" w:cs="宋体"/>
          <w:bCs/>
          <w:szCs w:val="32"/>
          <w:highlight w:val="none"/>
        </w:rPr>
        <w:t>第三部分</w:t>
      </w:r>
      <w:r>
        <w:rPr>
          <w:rFonts w:hint="eastAsia" w:ascii="宋体" w:hAnsi="宋体" w:cs="宋体"/>
          <w:bCs/>
          <w:szCs w:val="32"/>
          <w:highlight w:val="none"/>
          <w:lang w:val="en-US" w:eastAsia="zh-CN"/>
        </w:rPr>
        <w:t xml:space="preserve"> </w:t>
      </w:r>
      <w:r>
        <w:rPr>
          <w:rFonts w:hint="eastAsia" w:ascii="宋体" w:hAnsi="宋体" w:eastAsia="宋体" w:cs="宋体"/>
          <w:bCs/>
          <w:szCs w:val="32"/>
          <w:highlight w:val="none"/>
        </w:rPr>
        <w:t>专用合同条款</w:t>
      </w:r>
      <w:r>
        <w:rPr>
          <w:highlight w:val="none"/>
        </w:rPr>
        <w:tab/>
      </w:r>
      <w:r>
        <w:rPr>
          <w:highlight w:val="none"/>
        </w:rPr>
        <w:fldChar w:fldCharType="begin"/>
      </w:r>
      <w:r>
        <w:rPr>
          <w:highlight w:val="none"/>
        </w:rPr>
        <w:instrText xml:space="preserve"> PAGEREF _Toc31225 \h </w:instrText>
      </w:r>
      <w:r>
        <w:rPr>
          <w:highlight w:val="none"/>
        </w:rPr>
        <w:fldChar w:fldCharType="separate"/>
      </w:r>
      <w:r>
        <w:rPr>
          <w:highlight w:val="none"/>
        </w:rPr>
        <w:t>73</w:t>
      </w:r>
      <w:r>
        <w:rPr>
          <w:highlight w:val="none"/>
        </w:rPr>
        <w:fldChar w:fldCharType="end"/>
      </w:r>
      <w:r>
        <w:rPr>
          <w:rFonts w:hint="eastAsia" w:ascii="宋体" w:hAnsi="宋体" w:cs="宋体"/>
          <w:szCs w:val="30"/>
          <w:highlight w:val="none"/>
        </w:rPr>
        <w:fldChar w:fldCharType="end"/>
      </w:r>
    </w:p>
    <w:p w14:paraId="7B610522">
      <w:pPr>
        <w:pStyle w:val="23"/>
        <w:tabs>
          <w:tab w:val="right" w:leader="dot" w:pos="8879"/>
          <w:tab w:val="clear" w:pos="8296"/>
        </w:tabs>
        <w:ind w:left="0" w:leftChars="0" w:firstLine="0" w:firstLineChars="0"/>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_Toc31898 </w:instrText>
      </w:r>
      <w:r>
        <w:rPr>
          <w:rFonts w:hint="eastAsia" w:ascii="宋体" w:hAnsi="宋体" w:cs="宋体"/>
          <w:szCs w:val="30"/>
          <w:highlight w:val="none"/>
        </w:rPr>
        <w:fldChar w:fldCharType="separate"/>
      </w:r>
      <w:r>
        <w:rPr>
          <w:rFonts w:hint="eastAsia" w:ascii="宋体" w:hAnsi="宋体" w:eastAsia="宋体" w:cs="宋体"/>
          <w:bCs w:val="0"/>
          <w:kern w:val="44"/>
          <w:szCs w:val="44"/>
          <w:highlight w:val="none"/>
          <w:lang w:val="en-US" w:eastAsia="zh-CN" w:bidi="ar-SA"/>
        </w:rPr>
        <w:t>第</w:t>
      </w:r>
      <w:r>
        <w:rPr>
          <w:rFonts w:hint="eastAsia" w:ascii="宋体" w:hAnsi="宋体" w:cs="宋体"/>
          <w:bCs w:val="0"/>
          <w:kern w:val="44"/>
          <w:szCs w:val="44"/>
          <w:highlight w:val="none"/>
          <w:lang w:val="en-US" w:eastAsia="zh-CN" w:bidi="ar-SA"/>
        </w:rPr>
        <w:t>七</w:t>
      </w:r>
      <w:r>
        <w:rPr>
          <w:rFonts w:hint="eastAsia" w:ascii="宋体" w:hAnsi="宋体" w:eastAsia="宋体" w:cs="宋体"/>
          <w:bCs w:val="0"/>
          <w:kern w:val="44"/>
          <w:szCs w:val="44"/>
          <w:highlight w:val="none"/>
          <w:lang w:val="en-US" w:eastAsia="zh-CN" w:bidi="ar-SA"/>
        </w:rPr>
        <w:t>章 工程量清单</w:t>
      </w:r>
      <w:r>
        <w:rPr>
          <w:highlight w:val="none"/>
        </w:rPr>
        <w:tab/>
      </w:r>
      <w:r>
        <w:rPr>
          <w:highlight w:val="none"/>
        </w:rPr>
        <w:fldChar w:fldCharType="begin"/>
      </w:r>
      <w:r>
        <w:rPr>
          <w:highlight w:val="none"/>
        </w:rPr>
        <w:instrText xml:space="preserve"> PAGEREF _Toc31898 \h </w:instrText>
      </w:r>
      <w:r>
        <w:rPr>
          <w:highlight w:val="none"/>
        </w:rPr>
        <w:fldChar w:fldCharType="separate"/>
      </w:r>
      <w:r>
        <w:rPr>
          <w:highlight w:val="none"/>
        </w:rPr>
        <w:t>121</w:t>
      </w:r>
      <w:r>
        <w:rPr>
          <w:highlight w:val="none"/>
        </w:rPr>
        <w:fldChar w:fldCharType="end"/>
      </w:r>
      <w:r>
        <w:rPr>
          <w:rFonts w:hint="eastAsia" w:ascii="宋体" w:hAnsi="宋体" w:cs="宋体"/>
          <w:szCs w:val="30"/>
          <w:highlight w:val="none"/>
        </w:rPr>
        <w:fldChar w:fldCharType="end"/>
      </w:r>
    </w:p>
    <w:p w14:paraId="0330570A">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_Toc15519 </w:instrText>
      </w:r>
      <w:r>
        <w:rPr>
          <w:rFonts w:hint="eastAsia" w:ascii="宋体" w:hAnsi="宋体" w:cs="宋体"/>
          <w:szCs w:val="30"/>
          <w:highlight w:val="none"/>
        </w:rPr>
        <w:fldChar w:fldCharType="separate"/>
      </w:r>
      <w:r>
        <w:rPr>
          <w:rFonts w:hint="eastAsia"/>
          <w:highlight w:val="none"/>
        </w:rPr>
        <w:t>第</w:t>
      </w:r>
      <w:r>
        <w:rPr>
          <w:rFonts w:hint="eastAsia"/>
          <w:highlight w:val="none"/>
          <w:lang w:val="en-US" w:eastAsia="zh-CN"/>
        </w:rPr>
        <w:t>八</w:t>
      </w:r>
      <w:r>
        <w:rPr>
          <w:rFonts w:hint="eastAsia"/>
          <w:highlight w:val="none"/>
        </w:rPr>
        <w:t>章 质疑、投诉材料格式</w:t>
      </w:r>
      <w:r>
        <w:rPr>
          <w:highlight w:val="none"/>
        </w:rPr>
        <w:tab/>
      </w:r>
      <w:r>
        <w:rPr>
          <w:highlight w:val="none"/>
        </w:rPr>
        <w:fldChar w:fldCharType="begin"/>
      </w:r>
      <w:r>
        <w:rPr>
          <w:highlight w:val="none"/>
        </w:rPr>
        <w:instrText xml:space="preserve"> PAGEREF _Toc15519 \h </w:instrText>
      </w:r>
      <w:r>
        <w:rPr>
          <w:highlight w:val="none"/>
        </w:rPr>
        <w:fldChar w:fldCharType="separate"/>
      </w:r>
      <w:r>
        <w:rPr>
          <w:highlight w:val="none"/>
        </w:rPr>
        <w:t>125</w:t>
      </w:r>
      <w:r>
        <w:rPr>
          <w:highlight w:val="none"/>
        </w:rPr>
        <w:fldChar w:fldCharType="end"/>
      </w:r>
      <w:r>
        <w:rPr>
          <w:rFonts w:hint="eastAsia" w:ascii="宋体" w:hAnsi="宋体" w:cs="宋体"/>
          <w:szCs w:val="30"/>
          <w:highlight w:val="none"/>
        </w:rPr>
        <w:fldChar w:fldCharType="end"/>
      </w:r>
    </w:p>
    <w:p w14:paraId="70BE1373">
      <w:pPr>
        <w:pStyle w:val="23"/>
        <w:rPr>
          <w:rFonts w:ascii="宋体" w:hAnsi="宋体" w:cs="宋体"/>
          <w:sz w:val="28"/>
          <w:szCs w:val="28"/>
          <w:highlight w:val="none"/>
        </w:rPr>
      </w:pPr>
      <w:r>
        <w:rPr>
          <w:rFonts w:hint="eastAsia" w:ascii="宋体" w:hAnsi="宋体" w:cs="宋体"/>
          <w:szCs w:val="30"/>
          <w:highlight w:val="none"/>
        </w:rPr>
        <w:fldChar w:fldCharType="end"/>
      </w:r>
    </w:p>
    <w:p w14:paraId="46FD0E60">
      <w:pPr>
        <w:tabs>
          <w:tab w:val="left" w:pos="7470"/>
        </w:tabs>
        <w:spacing w:line="400" w:lineRule="exact"/>
        <w:jc w:val="left"/>
        <w:rPr>
          <w:rFonts w:ascii="宋体" w:hAnsi="宋体" w:cs="宋体"/>
          <w:b/>
          <w:sz w:val="32"/>
          <w:szCs w:val="32"/>
          <w:highlight w:val="none"/>
        </w:rPr>
      </w:pPr>
      <w:r>
        <w:rPr>
          <w:rFonts w:hint="eastAsia" w:ascii="宋体" w:hAnsi="宋体" w:cs="宋体"/>
          <w:b/>
          <w:sz w:val="32"/>
          <w:szCs w:val="32"/>
          <w:highlight w:val="none"/>
        </w:rPr>
        <w:tab/>
      </w:r>
    </w:p>
    <w:p w14:paraId="751D4C6B">
      <w:pPr>
        <w:spacing w:line="400" w:lineRule="exact"/>
        <w:jc w:val="center"/>
        <w:rPr>
          <w:rFonts w:ascii="宋体" w:hAnsi="宋体" w:cs="宋体"/>
          <w:b/>
          <w:sz w:val="32"/>
          <w:szCs w:val="32"/>
          <w:highlight w:val="none"/>
        </w:rPr>
      </w:pPr>
    </w:p>
    <w:p w14:paraId="00099305">
      <w:pPr>
        <w:spacing w:line="400" w:lineRule="exact"/>
        <w:jc w:val="center"/>
        <w:rPr>
          <w:rFonts w:ascii="宋体" w:hAnsi="宋体" w:cs="宋体"/>
          <w:b/>
          <w:sz w:val="32"/>
          <w:szCs w:val="32"/>
          <w:highlight w:val="none"/>
        </w:rPr>
      </w:pPr>
    </w:p>
    <w:p w14:paraId="0A59DAE5">
      <w:pPr>
        <w:spacing w:line="400" w:lineRule="exact"/>
        <w:jc w:val="center"/>
        <w:rPr>
          <w:rFonts w:ascii="宋体" w:hAnsi="宋体" w:cs="宋体"/>
          <w:b/>
          <w:sz w:val="32"/>
          <w:szCs w:val="32"/>
          <w:highlight w:val="none"/>
        </w:rPr>
      </w:pPr>
    </w:p>
    <w:p w14:paraId="342F3FE3">
      <w:pPr>
        <w:spacing w:line="400" w:lineRule="exact"/>
        <w:jc w:val="center"/>
        <w:rPr>
          <w:rFonts w:ascii="宋体" w:hAnsi="宋体" w:cs="宋体"/>
          <w:b/>
          <w:sz w:val="32"/>
          <w:szCs w:val="32"/>
          <w:highlight w:val="none"/>
        </w:rPr>
      </w:pPr>
    </w:p>
    <w:p w14:paraId="0E395C20">
      <w:pPr>
        <w:widowControl/>
        <w:jc w:val="left"/>
        <w:rPr>
          <w:rFonts w:ascii="宋体" w:hAnsi="宋体" w:cs="宋体"/>
          <w:b/>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0EA2563B">
      <w:pPr>
        <w:pStyle w:val="3"/>
        <w:rPr>
          <w:highlight w:val="none"/>
        </w:rPr>
      </w:pPr>
      <w:bookmarkStart w:id="12" w:name="_Toc11800"/>
      <w:r>
        <w:rPr>
          <w:rFonts w:hint="eastAsia"/>
          <w:highlight w:val="none"/>
        </w:rPr>
        <w:t>第一章 竞争性磋商公告</w:t>
      </w:r>
      <w:bookmarkEnd w:id="12"/>
      <w:bookmarkStart w:id="13" w:name="_Toc35393798"/>
      <w:bookmarkStart w:id="14" w:name="_Toc28359012"/>
      <w:bookmarkStart w:id="15" w:name="_Toc28359089"/>
      <w:bookmarkStart w:id="16" w:name="_Toc35393629"/>
      <w:bookmarkStart w:id="17" w:name="_Toc44229878"/>
      <w:bookmarkStart w:id="18" w:name="_Toc35393792"/>
      <w:bookmarkStart w:id="19" w:name="_Toc28359081"/>
      <w:bookmarkStart w:id="20" w:name="_Toc28359004"/>
      <w:bookmarkStart w:id="21" w:name="_Toc35393623"/>
    </w:p>
    <w:p w14:paraId="04D2DA39">
      <w:pPr>
        <w:rPr>
          <w:rFonts w:ascii="宋体" w:hAnsi="宋体" w:cs="宋体"/>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1928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280A6672">
            <w:pPr>
              <w:spacing w:line="400" w:lineRule="exact"/>
              <w:rPr>
                <w:rFonts w:ascii="宋体" w:hAnsi="宋体" w:cs="宋体"/>
                <w:sz w:val="22"/>
                <w:szCs w:val="22"/>
                <w:highlight w:val="none"/>
              </w:rPr>
            </w:pPr>
            <w:r>
              <w:rPr>
                <w:rFonts w:hint="eastAsia" w:ascii="宋体" w:hAnsi="宋体" w:cs="宋体"/>
                <w:sz w:val="22"/>
                <w:szCs w:val="22"/>
                <w:highlight w:val="none"/>
              </w:rPr>
              <w:t>项目概况</w:t>
            </w:r>
          </w:p>
          <w:p w14:paraId="3208DD8F">
            <w:pPr>
              <w:spacing w:line="400" w:lineRule="exact"/>
              <w:ind w:firstLine="420" w:firstLineChars="200"/>
              <w:rPr>
                <w:rFonts w:ascii="宋体" w:hAnsi="宋体" w:cs="宋体"/>
                <w:b/>
                <w:bCs/>
                <w:sz w:val="24"/>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南玉铁路外部安全隐患整治（长塘段）人饮工程</w:t>
            </w:r>
            <w:r>
              <w:rPr>
                <w:rFonts w:hint="eastAsia" w:ascii="宋体" w:hAnsi="宋体" w:cs="宋体"/>
                <w:szCs w:val="21"/>
                <w:highlight w:val="none"/>
              </w:rPr>
              <w:t>采购项目的潜在供应商应在广西政府采购云平台https://www.gcy.zfcg.gxzf.gov.cn）获取（下载）获取竞争性磋商文件，并于</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17</w:t>
            </w:r>
            <w:r>
              <w:rPr>
                <w:rFonts w:hint="eastAsia" w:ascii="宋体" w:hAnsi="宋体" w:cs="宋体"/>
                <w:color w:val="0000FF"/>
                <w:szCs w:val="21"/>
                <w:highlight w:val="none"/>
                <w:u w:val="single"/>
              </w:rPr>
              <w:t>日09点30</w:t>
            </w:r>
            <w:r>
              <w:rPr>
                <w:rFonts w:hint="eastAsia" w:ascii="宋体" w:hAnsi="宋体" w:cs="宋体"/>
                <w:szCs w:val="21"/>
                <w:highlight w:val="none"/>
                <w:u w:val="single"/>
              </w:rPr>
              <w:t>分</w:t>
            </w:r>
            <w:r>
              <w:rPr>
                <w:rFonts w:hint="eastAsia" w:ascii="宋体" w:hAnsi="宋体" w:cs="宋体"/>
                <w:szCs w:val="21"/>
                <w:highlight w:val="none"/>
              </w:rPr>
              <w:t>（北京时间）</w:t>
            </w:r>
            <w:r>
              <w:rPr>
                <w:rFonts w:hint="eastAsia" w:ascii="宋体" w:hAnsi="宋体" w:cs="宋体"/>
                <w:bCs/>
                <w:szCs w:val="21"/>
                <w:highlight w:val="none"/>
              </w:rPr>
              <w:t>前提交响应文件</w:t>
            </w:r>
            <w:r>
              <w:rPr>
                <w:rFonts w:hint="eastAsia" w:ascii="宋体" w:hAnsi="宋体" w:cs="宋体"/>
                <w:szCs w:val="21"/>
                <w:highlight w:val="none"/>
              </w:rPr>
              <w:t>。</w:t>
            </w:r>
          </w:p>
        </w:tc>
      </w:tr>
    </w:tbl>
    <w:p w14:paraId="44026A29">
      <w:pPr>
        <w:spacing w:line="360" w:lineRule="auto"/>
        <w:ind w:firstLine="482" w:firstLineChars="200"/>
        <w:rPr>
          <w:rFonts w:ascii="宋体" w:hAnsi="宋体" w:cs="宋体"/>
          <w:b/>
          <w:highlight w:val="none"/>
        </w:rPr>
      </w:pPr>
      <w:r>
        <w:rPr>
          <w:rFonts w:hint="eastAsia" w:ascii="宋体" w:hAnsi="宋体" w:cs="宋体"/>
          <w:b/>
          <w:sz w:val="24"/>
          <w:highlight w:val="none"/>
        </w:rPr>
        <w:t>一、项目基本情况</w:t>
      </w:r>
      <w:bookmarkEnd w:id="13"/>
      <w:bookmarkEnd w:id="14"/>
      <w:bookmarkEnd w:id="15"/>
      <w:bookmarkEnd w:id="16"/>
      <w:bookmarkEnd w:id="17"/>
    </w:p>
    <w:p w14:paraId="2BAF701A">
      <w:pPr>
        <w:spacing w:line="360" w:lineRule="auto"/>
        <w:ind w:firstLine="420" w:firstLineChars="200"/>
        <w:rPr>
          <w:rFonts w:ascii="宋体" w:hAnsi="宋体" w:cs="宋体"/>
          <w:szCs w:val="21"/>
          <w:highlight w:val="none"/>
        </w:rPr>
      </w:pPr>
      <w:r>
        <w:rPr>
          <w:rFonts w:hint="eastAsia" w:ascii="宋体" w:hAnsi="宋体" w:cs="宋体"/>
          <w:szCs w:val="21"/>
          <w:highlight w:val="none"/>
        </w:rPr>
        <w:t>1.项目编号：NNZC2025-C2-030009-GXHM</w:t>
      </w:r>
    </w:p>
    <w:p w14:paraId="046C5AAF">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南玉铁路外部安全隐患整治（长塘段）人饮工程</w:t>
      </w:r>
    </w:p>
    <w:p w14:paraId="4BDF98C1">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5BF41242">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2147033.11</w:t>
      </w:r>
      <w:r>
        <w:rPr>
          <w:rFonts w:hint="eastAsia" w:ascii="宋体" w:hAnsi="宋体" w:cs="宋体"/>
          <w:szCs w:val="21"/>
          <w:highlight w:val="none"/>
        </w:rPr>
        <w:t>元</w:t>
      </w:r>
    </w:p>
    <w:p w14:paraId="3D6D4844">
      <w:pPr>
        <w:spacing w:line="360" w:lineRule="auto"/>
        <w:ind w:firstLine="420" w:firstLineChars="200"/>
        <w:rPr>
          <w:rFonts w:ascii="宋体" w:hAnsi="宋体" w:cs="宋体"/>
          <w:szCs w:val="21"/>
          <w:highlight w:val="none"/>
        </w:rPr>
      </w:pPr>
      <w:r>
        <w:rPr>
          <w:rFonts w:hint="eastAsia" w:ascii="宋体" w:hAnsi="宋体" w:cs="宋体"/>
          <w:szCs w:val="21"/>
          <w:highlight w:val="none"/>
        </w:rPr>
        <w:t>5.最高限价</w:t>
      </w:r>
      <w:bookmarkStart w:id="22" w:name="_Hlk66782034"/>
      <w:r>
        <w:rPr>
          <w:rFonts w:hint="eastAsia" w:ascii="宋体" w:hAnsi="宋体" w:cs="宋体"/>
          <w:szCs w:val="21"/>
          <w:highlight w:val="none"/>
        </w:rPr>
        <w:t>（如有）</w:t>
      </w:r>
      <w:bookmarkEnd w:id="22"/>
      <w:r>
        <w:rPr>
          <w:rFonts w:hint="eastAsia" w:ascii="宋体" w:hAnsi="宋体" w:cs="宋体"/>
          <w:szCs w:val="21"/>
          <w:highlight w:val="none"/>
        </w:rPr>
        <w:t>：同预算金额</w:t>
      </w:r>
    </w:p>
    <w:p w14:paraId="247A2DD3">
      <w:pPr>
        <w:spacing w:line="360" w:lineRule="auto"/>
        <w:ind w:firstLine="420" w:firstLineChars="200"/>
        <w:rPr>
          <w:rFonts w:ascii="宋体" w:hAnsi="宋体" w:cs="宋体"/>
          <w:szCs w:val="21"/>
          <w:highlight w:val="none"/>
        </w:rPr>
      </w:pPr>
      <w:r>
        <w:rPr>
          <w:rFonts w:hint="eastAsia" w:ascii="宋体" w:hAnsi="宋体" w:cs="宋体"/>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14:paraId="35CDA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E3CB850">
            <w:pPr>
              <w:snapToGrid w:val="0"/>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7A77CBE5">
            <w:pPr>
              <w:snapToGrid w:val="0"/>
              <w:spacing w:line="360" w:lineRule="exact"/>
              <w:jc w:val="center"/>
              <w:rPr>
                <w:rFonts w:ascii="宋体" w:hAnsi="宋体" w:cs="宋体"/>
                <w:szCs w:val="21"/>
                <w:highlight w:val="none"/>
              </w:rPr>
            </w:pPr>
            <w:r>
              <w:rPr>
                <w:rFonts w:hint="eastAsia" w:ascii="宋体" w:hAnsi="宋体" w:cs="宋体"/>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60D613B0">
            <w:pPr>
              <w:snapToGrid w:val="0"/>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0FBE3EC0">
            <w:pPr>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14:paraId="107A103D">
            <w:pPr>
              <w:snapToGrid w:val="0"/>
              <w:spacing w:line="360" w:lineRule="exact"/>
              <w:jc w:val="center"/>
              <w:rPr>
                <w:rFonts w:ascii="宋体" w:hAnsi="宋体" w:cs="宋体"/>
                <w:szCs w:val="21"/>
                <w:highlight w:val="none"/>
              </w:rPr>
            </w:pPr>
            <w:r>
              <w:rPr>
                <w:rFonts w:hint="eastAsia" w:ascii="宋体" w:hAnsi="宋体" w:cs="宋体"/>
                <w:szCs w:val="21"/>
                <w:highlight w:val="none"/>
              </w:rPr>
              <w:t>简要服务要求或者技术需求</w:t>
            </w:r>
          </w:p>
        </w:tc>
      </w:tr>
      <w:tr w14:paraId="2C2B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DC1A898">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796DA5C2">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南玉铁路外部安全隐患整治（长塘段）人饮工程</w:t>
            </w:r>
          </w:p>
        </w:tc>
        <w:tc>
          <w:tcPr>
            <w:tcW w:w="819" w:type="dxa"/>
            <w:tcBorders>
              <w:top w:val="single" w:color="auto" w:sz="4" w:space="0"/>
              <w:left w:val="single" w:color="auto" w:sz="4" w:space="0"/>
              <w:bottom w:val="single" w:color="auto" w:sz="4" w:space="0"/>
              <w:right w:val="single" w:color="auto" w:sz="4" w:space="0"/>
            </w:tcBorders>
            <w:vAlign w:val="center"/>
          </w:tcPr>
          <w:p w14:paraId="7E7CFBCF">
            <w:pPr>
              <w:snapToGrid w:val="0"/>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14:paraId="1BD5299D">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5601" w:type="dxa"/>
            <w:tcBorders>
              <w:top w:val="single" w:color="auto" w:sz="4" w:space="0"/>
              <w:left w:val="single" w:color="auto" w:sz="4" w:space="0"/>
              <w:bottom w:val="single" w:color="auto" w:sz="4" w:space="0"/>
              <w:right w:val="single" w:color="auto" w:sz="4" w:space="0"/>
            </w:tcBorders>
            <w:vAlign w:val="center"/>
          </w:tcPr>
          <w:p w14:paraId="5BAA37C9">
            <w:pPr>
              <w:spacing w:line="340" w:lineRule="exact"/>
              <w:jc w:val="left"/>
              <w:rPr>
                <w:rFonts w:ascii="宋体" w:hAnsi="宋体" w:cs="宋体"/>
                <w:szCs w:val="21"/>
                <w:highlight w:val="none"/>
              </w:rPr>
            </w:pPr>
            <w:r>
              <w:rPr>
                <w:rFonts w:hint="eastAsia" w:ascii="宋体" w:hAnsi="宋体" w:cs="宋体"/>
                <w:szCs w:val="21"/>
                <w:highlight w:val="none"/>
              </w:rPr>
              <w:t>南玉铁路外部环境安全隐患整治长塘段，主要建设内容为人饮工程建设。具体内容见图纸及工程量清单。</w:t>
            </w:r>
          </w:p>
        </w:tc>
      </w:tr>
    </w:tbl>
    <w:p w14:paraId="0A86064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7.合同履行期限（工期）：详见采购文件“第二章采购需求”商务条款。</w:t>
      </w:r>
    </w:p>
    <w:p w14:paraId="52ACB2DB">
      <w:pPr>
        <w:spacing w:line="360" w:lineRule="auto"/>
        <w:ind w:firstLine="420" w:firstLineChars="200"/>
        <w:rPr>
          <w:rFonts w:ascii="宋体" w:hAnsi="宋体" w:cs="宋体"/>
          <w:szCs w:val="21"/>
          <w:highlight w:val="none"/>
        </w:rPr>
      </w:pPr>
      <w:r>
        <w:rPr>
          <w:rFonts w:hint="eastAsia" w:ascii="宋体" w:hAnsi="宋体" w:cs="宋体"/>
          <w:szCs w:val="21"/>
          <w:highlight w:val="none"/>
        </w:rPr>
        <w:t>8.本项目是否接受联合体：□是，☑否</w:t>
      </w:r>
    </w:p>
    <w:p w14:paraId="46565134">
      <w:pPr>
        <w:spacing w:line="360" w:lineRule="auto"/>
        <w:ind w:firstLine="482" w:firstLineChars="200"/>
        <w:rPr>
          <w:rFonts w:ascii="宋体" w:hAnsi="宋体" w:cs="宋体"/>
          <w:bCs/>
          <w:sz w:val="24"/>
          <w:highlight w:val="none"/>
        </w:rPr>
      </w:pPr>
      <w:bookmarkStart w:id="23" w:name="_Toc35393799"/>
      <w:bookmarkStart w:id="24" w:name="_Toc44229879"/>
      <w:bookmarkStart w:id="25" w:name="_Toc28359013"/>
      <w:bookmarkStart w:id="26" w:name="_Toc35393630"/>
      <w:bookmarkStart w:id="27" w:name="_Toc28359090"/>
      <w:r>
        <w:rPr>
          <w:rFonts w:hint="eastAsia" w:ascii="宋体" w:hAnsi="宋体" w:cs="宋体"/>
          <w:b/>
          <w:kern w:val="44"/>
          <w:sz w:val="24"/>
          <w:highlight w:val="none"/>
        </w:rPr>
        <w:t>二、供应商的资格条件</w:t>
      </w:r>
      <w:bookmarkEnd w:id="23"/>
      <w:bookmarkEnd w:id="24"/>
      <w:bookmarkEnd w:id="25"/>
      <w:bookmarkEnd w:id="26"/>
      <w:bookmarkEnd w:id="27"/>
    </w:p>
    <w:p w14:paraId="787602F7">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625CBE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2.落实政府采购政策需满足的资格要求：专门面向中小企业采购的项目（供应商应为中小微企业或监狱企业或残疾人福利性单位)；</w:t>
      </w:r>
    </w:p>
    <w:p w14:paraId="1AF50B51">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具备有效的市政公用工程总承包三级(含)或水利水电工程施工总承包三级(含)以上资质，同时具有省级及以上建设行政主管部门颁发的安全生产许可证。在人员、设备、资金等方面具备相应的施工能力。</w:t>
      </w:r>
    </w:p>
    <w:p w14:paraId="45BFD42E">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4.本项目的特定条件：（1）拟投入本工程的项目经理须持有二级或二级以上建造师注册证书，专业是市政工程或水利水电工程类专业（以建造师注册证书中“专业 类别”栏所填写的专业为准），同时持有省级或省级以上建设行政主管部门颁发的安全生产考核合格证书（B类）；（2）拟投入本工程的安全员应持有省级或省级以上建设行政主管部门颁发的安全生产考核合格证书（C类）。</w:t>
      </w:r>
    </w:p>
    <w:p w14:paraId="6B3BB390">
      <w:pPr>
        <w:spacing w:line="360" w:lineRule="auto"/>
        <w:ind w:firstLine="420" w:firstLineChars="200"/>
        <w:rPr>
          <w:rFonts w:ascii="宋体" w:hAnsi="宋体" w:cs="宋体"/>
          <w:szCs w:val="21"/>
          <w:highlight w:val="none"/>
        </w:rPr>
      </w:pPr>
      <w:r>
        <w:rPr>
          <w:rFonts w:hint="eastAsia" w:ascii="宋体" w:hAnsi="宋体" w:cs="宋体"/>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C6486C2">
      <w:pPr>
        <w:spacing w:line="360" w:lineRule="auto"/>
        <w:ind w:firstLine="420" w:firstLineChars="200"/>
        <w:rPr>
          <w:rFonts w:ascii="宋体" w:hAnsi="宋体" w:cs="宋体"/>
          <w:szCs w:val="21"/>
          <w:highlight w:val="none"/>
        </w:rPr>
      </w:pPr>
      <w:r>
        <w:rPr>
          <w:rFonts w:hint="eastAsia" w:ascii="宋体" w:hAnsi="宋体" w:cs="宋体"/>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792AC9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三、获取竞争性磋商文件</w:t>
      </w:r>
      <w:bookmarkEnd w:id="18"/>
      <w:bookmarkEnd w:id="19"/>
      <w:bookmarkEnd w:id="20"/>
      <w:bookmarkEnd w:id="21"/>
    </w:p>
    <w:p w14:paraId="00F4479F">
      <w:pPr>
        <w:spacing w:line="360" w:lineRule="auto"/>
        <w:ind w:firstLine="420" w:firstLineChars="200"/>
        <w:rPr>
          <w:rFonts w:ascii="宋体" w:hAnsi="宋体" w:cs="宋体"/>
          <w:szCs w:val="21"/>
          <w:highlight w:val="none"/>
        </w:rPr>
      </w:pPr>
      <w:bookmarkStart w:id="28" w:name="_Toc28359005"/>
      <w:bookmarkStart w:id="29" w:name="_Toc35393624"/>
      <w:bookmarkStart w:id="30" w:name="_Toc35393793"/>
      <w:bookmarkStart w:id="31" w:name="_Toc28359082"/>
      <w:r>
        <w:rPr>
          <w:rFonts w:hint="eastAsia" w:ascii="宋体" w:hAnsi="宋体" w:cs="宋体"/>
          <w:szCs w:val="21"/>
          <w:highlight w:val="none"/>
        </w:rPr>
        <w:t>时间：自公告发布之日起</w:t>
      </w:r>
      <w:r>
        <w:rPr>
          <w:rFonts w:hint="eastAsia" w:ascii="宋体" w:hAnsi="宋体" w:cs="宋体"/>
          <w:highlight w:val="none"/>
        </w:rPr>
        <w:t>至</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17</w:t>
      </w:r>
      <w:r>
        <w:rPr>
          <w:rFonts w:hint="eastAsia" w:ascii="宋体" w:hAnsi="宋体" w:cs="宋体"/>
          <w:color w:val="0000FF"/>
          <w:szCs w:val="21"/>
          <w:highlight w:val="none"/>
          <w:u w:val="single"/>
        </w:rPr>
        <w:t>日09点30分</w:t>
      </w:r>
      <w:r>
        <w:rPr>
          <w:rFonts w:hint="eastAsia" w:ascii="宋体" w:hAnsi="宋体" w:cs="宋体"/>
          <w:bCs/>
          <w:szCs w:val="21"/>
          <w:highlight w:val="none"/>
        </w:rPr>
        <w:t>（北京时间）</w:t>
      </w:r>
      <w:r>
        <w:rPr>
          <w:rFonts w:hint="eastAsia" w:ascii="宋体" w:hAnsi="宋体" w:cs="宋体"/>
          <w:szCs w:val="21"/>
          <w:highlight w:val="none"/>
        </w:rPr>
        <w:t>。</w:t>
      </w:r>
    </w:p>
    <w:p w14:paraId="366C50AA">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45F628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售价：0元。</w:t>
      </w:r>
    </w:p>
    <w:p w14:paraId="0A54838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w:t>
      </w:r>
      <w:bookmarkEnd w:id="28"/>
      <w:bookmarkEnd w:id="29"/>
      <w:bookmarkEnd w:id="30"/>
      <w:bookmarkEnd w:id="31"/>
      <w:r>
        <w:rPr>
          <w:rFonts w:hint="eastAsia" w:ascii="宋体" w:hAnsi="宋体" w:cs="宋体"/>
          <w:b/>
          <w:bCs/>
          <w:sz w:val="24"/>
          <w:highlight w:val="none"/>
        </w:rPr>
        <w:t>响应文件提交</w:t>
      </w:r>
    </w:p>
    <w:p w14:paraId="6746B6D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1、首次响应文件提交截止时间</w:t>
      </w:r>
      <w:r>
        <w:rPr>
          <w:rFonts w:hint="eastAsia" w:ascii="宋体" w:hAnsi="宋体" w:cs="宋体"/>
          <w:bCs/>
          <w:szCs w:val="21"/>
          <w:highlight w:val="none"/>
        </w:rPr>
        <w:t>（北京时间）：</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17</w:t>
      </w:r>
      <w:r>
        <w:rPr>
          <w:rFonts w:hint="eastAsia" w:ascii="宋体" w:hAnsi="宋体" w:cs="宋体"/>
          <w:color w:val="0000FF"/>
          <w:szCs w:val="21"/>
          <w:highlight w:val="none"/>
          <w:u w:val="single"/>
        </w:rPr>
        <w:t>日09点30分</w:t>
      </w:r>
    </w:p>
    <w:p w14:paraId="1EE07BE5">
      <w:pPr>
        <w:spacing w:line="360" w:lineRule="auto"/>
        <w:ind w:firstLine="420" w:firstLineChars="200"/>
        <w:rPr>
          <w:rFonts w:ascii="宋体" w:hAnsi="宋体" w:cs="宋体"/>
          <w:szCs w:val="21"/>
          <w:highlight w:val="none"/>
        </w:rPr>
      </w:pPr>
      <w:r>
        <w:rPr>
          <w:rFonts w:hint="eastAsia" w:ascii="宋体" w:hAnsi="宋体" w:cs="宋体"/>
          <w:szCs w:val="21"/>
          <w:highlight w:val="none"/>
        </w:rPr>
        <w:t>2、首次响应文件提交地点：</w:t>
      </w:r>
    </w:p>
    <w:p w14:paraId="24FDBF5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35A2E49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529641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FF13592">
      <w:pPr>
        <w:widowControl/>
        <w:spacing w:line="360" w:lineRule="auto"/>
        <w:ind w:firstLine="420" w:firstLineChars="200"/>
        <w:jc w:val="left"/>
        <w:rPr>
          <w:rFonts w:ascii="宋体" w:hAnsi="宋体" w:cs="宋体"/>
          <w:bCs/>
          <w:szCs w:val="21"/>
          <w:highlight w:val="none"/>
          <w:u w:val="single"/>
        </w:rPr>
      </w:pPr>
      <w:r>
        <w:rPr>
          <w:rFonts w:hint="eastAsia" w:ascii="宋体" w:hAnsi="宋体" w:cs="宋体"/>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43A107DE">
      <w:pPr>
        <w:snapToGrid w:val="0"/>
        <w:spacing w:line="440" w:lineRule="exact"/>
        <w:ind w:firstLine="420" w:firstLineChars="200"/>
        <w:rPr>
          <w:rFonts w:ascii="宋体" w:hAnsi="宋体" w:cs="宋体"/>
          <w:b/>
          <w:bCs/>
          <w:kern w:val="0"/>
          <w:szCs w:val="21"/>
          <w:highlight w:val="none"/>
        </w:rPr>
      </w:pPr>
      <w:r>
        <w:rPr>
          <w:rFonts w:hint="eastAsia" w:ascii="宋体" w:hAnsi="宋体" w:cs="宋体"/>
          <w:kern w:val="0"/>
          <w:szCs w:val="21"/>
          <w:highlight w:val="none"/>
        </w:rPr>
        <w:t>3、CA证书在线解密：</w:t>
      </w:r>
      <w:r>
        <w:rPr>
          <w:rFonts w:hint="eastAsia" w:ascii="宋体" w:hAnsi="宋体" w:cs="宋体"/>
          <w:b/>
          <w:bCs/>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13B7A3B9">
      <w:pPr>
        <w:snapToGrid w:val="0"/>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07109C0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五、开启（首次响应文件开启时间）</w:t>
      </w:r>
    </w:p>
    <w:p w14:paraId="233F0F70">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1.时间</w:t>
      </w:r>
      <w:r>
        <w:rPr>
          <w:rFonts w:hint="eastAsia" w:ascii="宋体" w:hAnsi="宋体" w:cs="宋体"/>
          <w:bCs/>
          <w:szCs w:val="21"/>
          <w:highlight w:val="none"/>
        </w:rPr>
        <w:t>（北京时间）</w:t>
      </w:r>
      <w:r>
        <w:rPr>
          <w:rFonts w:hint="eastAsia" w:ascii="宋体" w:hAnsi="宋体" w:cs="宋体"/>
          <w:szCs w:val="21"/>
          <w:highlight w:val="none"/>
        </w:rPr>
        <w:t>：</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02</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17</w:t>
      </w:r>
      <w:r>
        <w:rPr>
          <w:rFonts w:hint="eastAsia" w:ascii="宋体" w:hAnsi="宋体" w:cs="宋体"/>
          <w:color w:val="0000FF"/>
          <w:szCs w:val="21"/>
          <w:highlight w:val="none"/>
          <w:u w:val="single"/>
        </w:rPr>
        <w:t>日09点30分</w:t>
      </w:r>
      <w:r>
        <w:rPr>
          <w:rFonts w:hint="eastAsia" w:ascii="宋体" w:hAnsi="宋体" w:cs="宋体"/>
          <w:szCs w:val="21"/>
          <w:highlight w:val="none"/>
        </w:rPr>
        <w:t>后</w:t>
      </w:r>
    </w:p>
    <w:p w14:paraId="4540136E">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2.地点：</w:t>
      </w:r>
      <w:r>
        <w:rPr>
          <w:rFonts w:hint="eastAsia" w:ascii="宋体" w:hAnsi="宋体"/>
          <w:szCs w:val="21"/>
          <w:highlight w:val="none"/>
          <w:u w:val="single"/>
        </w:rPr>
        <w:t>广西政府采购云平台开标大厅</w:t>
      </w:r>
      <w:r>
        <w:rPr>
          <w:rFonts w:hint="eastAsia" w:ascii="宋体" w:hAnsi="宋体" w:cs="宋体"/>
          <w:szCs w:val="21"/>
          <w:highlight w:val="none"/>
          <w:u w:val="single"/>
        </w:rPr>
        <w:t xml:space="preserve"> </w:t>
      </w:r>
    </w:p>
    <w:p w14:paraId="46363156">
      <w:pPr>
        <w:spacing w:line="360" w:lineRule="auto"/>
        <w:ind w:firstLine="482" w:firstLineChars="200"/>
        <w:rPr>
          <w:rFonts w:ascii="宋体" w:hAnsi="宋体" w:cs="宋体"/>
          <w:b/>
          <w:bCs/>
          <w:sz w:val="24"/>
          <w:highlight w:val="none"/>
        </w:rPr>
      </w:pPr>
      <w:bookmarkStart w:id="32" w:name="_Toc35393625"/>
      <w:bookmarkStart w:id="33" w:name="_Toc35393794"/>
      <w:bookmarkStart w:id="34" w:name="_Toc28359007"/>
      <w:bookmarkStart w:id="35" w:name="_Toc28359084"/>
      <w:r>
        <w:rPr>
          <w:rFonts w:hint="eastAsia" w:ascii="宋体" w:hAnsi="宋体" w:cs="宋体"/>
          <w:b/>
          <w:bCs/>
          <w:sz w:val="24"/>
          <w:highlight w:val="none"/>
        </w:rPr>
        <w:t>六、公告期限</w:t>
      </w:r>
      <w:bookmarkEnd w:id="32"/>
      <w:bookmarkEnd w:id="33"/>
      <w:bookmarkEnd w:id="34"/>
      <w:bookmarkEnd w:id="35"/>
    </w:p>
    <w:p w14:paraId="280F89E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772B598E">
      <w:pPr>
        <w:spacing w:line="360" w:lineRule="auto"/>
        <w:ind w:firstLine="482" w:firstLineChars="200"/>
        <w:rPr>
          <w:rFonts w:ascii="宋体" w:hAnsi="宋体" w:cs="宋体"/>
          <w:b/>
          <w:bCs/>
          <w:sz w:val="24"/>
          <w:highlight w:val="none"/>
        </w:rPr>
      </w:pPr>
      <w:bookmarkStart w:id="36" w:name="_Toc35393626"/>
      <w:bookmarkStart w:id="37" w:name="_Toc35393795"/>
      <w:r>
        <w:rPr>
          <w:rFonts w:hint="eastAsia" w:ascii="宋体" w:hAnsi="宋体" w:cs="宋体"/>
          <w:b/>
          <w:bCs/>
          <w:sz w:val="24"/>
          <w:highlight w:val="none"/>
        </w:rPr>
        <w:t>七、其他补充事宜</w:t>
      </w:r>
      <w:bookmarkEnd w:id="36"/>
      <w:bookmarkEnd w:id="37"/>
    </w:p>
    <w:p w14:paraId="5517A49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1.磋商保证金：本项目不收取磋商保证金</w:t>
      </w:r>
    </w:p>
    <w:p w14:paraId="0711B5AF">
      <w:pPr>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2.采购意向公开链接：https://zfcg.gxzf.gov.cn/luban/detail?parentId=66601&amp;articleId=ann_eAHRM8Cb4CxnvVmV/RH1AtD5ndTMr3NGt5TILBJnhQo=</w:t>
      </w:r>
    </w:p>
    <w:p w14:paraId="4D73ADF9">
      <w:pPr>
        <w:spacing w:line="360" w:lineRule="auto"/>
        <w:ind w:firstLine="420" w:firstLineChars="200"/>
        <w:rPr>
          <w:rFonts w:ascii="宋体" w:hAnsi="宋体" w:cs="宋体"/>
          <w:kern w:val="0"/>
          <w:szCs w:val="21"/>
          <w:highlight w:val="none"/>
        </w:rPr>
      </w:pPr>
      <w:bookmarkStart w:id="38" w:name="_Hlk37429585"/>
      <w:r>
        <w:rPr>
          <w:rFonts w:hint="eastAsia" w:ascii="宋体" w:hAnsi="宋体" w:cs="宋体"/>
          <w:kern w:val="0"/>
          <w:szCs w:val="21"/>
          <w:highlight w:val="none"/>
        </w:rPr>
        <w:t>3.</w:t>
      </w:r>
      <w:bookmarkStart w:id="39" w:name="_Hlk37429595"/>
      <w:r>
        <w:rPr>
          <w:rFonts w:hint="eastAsia" w:ascii="宋体" w:hAnsi="宋体" w:cs="宋体"/>
          <w:kern w:val="0"/>
          <w:szCs w:val="21"/>
          <w:highlight w:val="none"/>
        </w:rPr>
        <w:t>网上查询地址</w:t>
      </w:r>
      <w:bookmarkStart w:id="1473" w:name="_GoBack"/>
      <w:bookmarkEnd w:id="1473"/>
    </w:p>
    <w:bookmarkEnd w:id="38"/>
    <w:bookmarkEnd w:id="39"/>
    <w:p w14:paraId="69E61A86">
      <w:pPr>
        <w:spacing w:line="360" w:lineRule="auto"/>
        <w:ind w:firstLine="420" w:firstLineChars="200"/>
        <w:rPr>
          <w:rFonts w:ascii="宋体" w:hAnsi="宋体" w:cs="宋体"/>
          <w:kern w:val="0"/>
          <w:szCs w:val="21"/>
          <w:highlight w:val="none"/>
        </w:rPr>
      </w:pPr>
      <w:bookmarkStart w:id="40" w:name="_Hlk37429674"/>
      <w:r>
        <w:rPr>
          <w:rFonts w:hint="eastAsia" w:ascii="宋体" w:hAnsi="宋体" w:cs="宋体"/>
          <w:kern w:val="0"/>
          <w:szCs w:val="21"/>
          <w:highlight w:val="none"/>
        </w:rPr>
        <w:t>中国政府采购网（www.ccgp.gov.cn）、广西壮族自治区政府采购网（http://zfcg.gxzf.gov.cn/）、全国公共资源交易平台(广西·南宁)（http://ggzy.jgswj.gxzf.gov.cn/nnggzy/）</w:t>
      </w:r>
    </w:p>
    <w:p w14:paraId="3B94643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 xml:space="preserve">. </w:t>
      </w:r>
      <w:r>
        <w:rPr>
          <w:rFonts w:hint="eastAsia" w:ascii="宋体" w:hAnsi="宋体" w:cs="宋体"/>
          <w:kern w:val="0"/>
          <w:szCs w:val="21"/>
          <w:highlight w:val="none"/>
        </w:rPr>
        <w:t>本项目需要落实的政府采购政策</w:t>
      </w:r>
    </w:p>
    <w:bookmarkEnd w:id="40"/>
    <w:p w14:paraId="46D479A7">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604BCAF1">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56B56022">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（3）政府采购促进残疾人就业政策。</w:t>
      </w:r>
    </w:p>
    <w:p w14:paraId="0735D75D">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（4）政府采购支持监狱企业发展。</w:t>
      </w:r>
    </w:p>
    <w:p w14:paraId="3793CA8D">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BCE4CCE">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74653C8C">
      <w:pPr>
        <w:spacing w:line="360" w:lineRule="auto"/>
        <w:ind w:firstLine="482" w:firstLineChars="200"/>
        <w:rPr>
          <w:rFonts w:ascii="宋体" w:hAnsi="宋体" w:cs="宋体"/>
          <w:bCs/>
          <w:sz w:val="24"/>
          <w:highlight w:val="none"/>
        </w:rPr>
      </w:pPr>
      <w:r>
        <w:rPr>
          <w:rFonts w:hint="eastAsia" w:ascii="宋体" w:hAnsi="宋体" w:cs="宋体"/>
          <w:b/>
          <w:kern w:val="44"/>
          <w:sz w:val="24"/>
          <w:highlight w:val="none"/>
        </w:rPr>
        <w:t>八、凡对本次采购提出询问，请按以下方式联系</w:t>
      </w:r>
    </w:p>
    <w:p w14:paraId="6AD0AC29">
      <w:pPr>
        <w:spacing w:line="360" w:lineRule="auto"/>
        <w:jc w:val="left"/>
        <w:rPr>
          <w:rFonts w:ascii="宋体" w:hAnsi="宋体" w:cs="宋体"/>
          <w:szCs w:val="21"/>
          <w:highlight w:val="none"/>
        </w:rPr>
      </w:pPr>
      <w:r>
        <w:rPr>
          <w:rFonts w:hint="eastAsia" w:ascii="宋体" w:hAnsi="宋体" w:cs="宋体"/>
          <w:szCs w:val="21"/>
          <w:highlight w:val="none"/>
        </w:rPr>
        <w:t>　　　1.采购人信息</w:t>
      </w:r>
    </w:p>
    <w:p w14:paraId="626990E9">
      <w:pPr>
        <w:spacing w:line="360" w:lineRule="auto"/>
        <w:ind w:firstLine="735" w:firstLineChars="350"/>
        <w:rPr>
          <w:rFonts w:ascii="宋体" w:hAnsi="宋体" w:cs="宋体"/>
          <w:szCs w:val="21"/>
          <w:highlight w:val="none"/>
        </w:rPr>
      </w:pPr>
      <w:r>
        <w:rPr>
          <w:rFonts w:hint="eastAsia" w:ascii="宋体" w:hAnsi="宋体" w:cs="宋体"/>
          <w:szCs w:val="21"/>
          <w:highlight w:val="none"/>
        </w:rPr>
        <w:t>名称：南宁市青秀区长塘镇人民政府</w:t>
      </w:r>
    </w:p>
    <w:p w14:paraId="06E929C4">
      <w:pPr>
        <w:spacing w:line="360" w:lineRule="auto"/>
        <w:ind w:firstLine="735" w:firstLineChars="350"/>
        <w:rPr>
          <w:rFonts w:ascii="宋体" w:hAnsi="宋体" w:cs="宋体"/>
          <w:szCs w:val="21"/>
          <w:highlight w:val="none"/>
        </w:rPr>
      </w:pPr>
      <w:r>
        <w:rPr>
          <w:rFonts w:hint="eastAsia" w:ascii="宋体" w:hAnsi="宋体" w:cs="宋体"/>
          <w:szCs w:val="21"/>
          <w:highlight w:val="none"/>
        </w:rPr>
        <w:t>地址：南宁市青秀区长安路10号</w:t>
      </w:r>
    </w:p>
    <w:p w14:paraId="39F405FE">
      <w:pPr>
        <w:spacing w:line="360" w:lineRule="auto"/>
        <w:ind w:firstLine="735" w:firstLineChars="350"/>
        <w:rPr>
          <w:rFonts w:ascii="宋体" w:hAnsi="宋体" w:cs="宋体"/>
          <w:szCs w:val="21"/>
          <w:highlight w:val="none"/>
        </w:rPr>
      </w:pPr>
      <w:r>
        <w:rPr>
          <w:rFonts w:hint="eastAsia" w:ascii="宋体" w:hAnsi="宋体" w:cs="宋体"/>
          <w:szCs w:val="21"/>
          <w:highlight w:val="none"/>
        </w:rPr>
        <w:t>项目联系人：李增湖</w:t>
      </w:r>
    </w:p>
    <w:p w14:paraId="6196A72E">
      <w:pPr>
        <w:spacing w:line="360" w:lineRule="auto"/>
        <w:ind w:firstLine="735" w:firstLineChars="350"/>
        <w:rPr>
          <w:rFonts w:ascii="宋体" w:hAnsi="宋体" w:cs="宋体"/>
          <w:szCs w:val="21"/>
          <w:highlight w:val="none"/>
        </w:rPr>
      </w:pPr>
      <w:r>
        <w:rPr>
          <w:rFonts w:hint="eastAsia" w:ascii="宋体" w:hAnsi="宋体" w:cs="宋体"/>
          <w:szCs w:val="21"/>
          <w:highlight w:val="none"/>
        </w:rPr>
        <w:t>联系电话：0771-4270030</w:t>
      </w:r>
    </w:p>
    <w:p w14:paraId="6B987B9B">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2.采购代理机构信息</w:t>
      </w:r>
    </w:p>
    <w:p w14:paraId="53CAD8BA">
      <w:pPr>
        <w:spacing w:line="360" w:lineRule="auto"/>
        <w:ind w:firstLine="735" w:firstLineChars="350"/>
        <w:rPr>
          <w:rFonts w:ascii="宋体" w:hAnsi="宋体" w:cs="宋体"/>
          <w:szCs w:val="21"/>
          <w:highlight w:val="none"/>
        </w:rPr>
      </w:pPr>
      <w:r>
        <w:rPr>
          <w:rFonts w:hint="eastAsia" w:ascii="宋体" w:hAnsi="宋体" w:cs="宋体"/>
          <w:szCs w:val="21"/>
          <w:highlight w:val="none"/>
        </w:rPr>
        <w:t>名称：广西合美工程咨询有限公司</w:t>
      </w:r>
    </w:p>
    <w:p w14:paraId="27E9354F">
      <w:pPr>
        <w:spacing w:line="360" w:lineRule="auto"/>
        <w:ind w:firstLine="735" w:firstLineChars="350"/>
        <w:rPr>
          <w:rFonts w:ascii="宋体" w:hAnsi="宋体" w:cs="宋体"/>
          <w:szCs w:val="21"/>
          <w:highlight w:val="none"/>
        </w:rPr>
      </w:pPr>
      <w:r>
        <w:rPr>
          <w:rFonts w:hint="eastAsia" w:ascii="宋体" w:hAnsi="宋体" w:cs="宋体"/>
          <w:szCs w:val="21"/>
          <w:highlight w:val="none"/>
        </w:rPr>
        <w:t>地址：南宁市青秀区金湖路61号佳得鑫水晶城D座1402号房</w:t>
      </w:r>
    </w:p>
    <w:p w14:paraId="38AED418">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260B5FA2">
      <w:pPr>
        <w:spacing w:line="360" w:lineRule="auto"/>
        <w:ind w:firstLine="735" w:firstLineChars="350"/>
        <w:rPr>
          <w:rFonts w:ascii="宋体" w:hAnsi="宋体" w:cs="宋体"/>
          <w:szCs w:val="21"/>
          <w:highlight w:val="none"/>
        </w:rPr>
      </w:pPr>
      <w:r>
        <w:rPr>
          <w:rFonts w:hint="eastAsia" w:ascii="宋体" w:hAnsi="宋体" w:cs="宋体"/>
          <w:szCs w:val="21"/>
          <w:highlight w:val="none"/>
        </w:rPr>
        <w:t>联系电话：0771-4811887</w:t>
      </w:r>
    </w:p>
    <w:p w14:paraId="1D608532">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3.项目联系方式</w:t>
      </w:r>
    </w:p>
    <w:p w14:paraId="1AE2A39C">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03AB665A">
      <w:pPr>
        <w:spacing w:line="360" w:lineRule="auto"/>
        <w:ind w:firstLine="735" w:firstLineChars="350"/>
        <w:rPr>
          <w:rFonts w:ascii="宋体" w:hAnsi="宋体" w:cs="宋体"/>
          <w:szCs w:val="21"/>
          <w:highlight w:val="none"/>
        </w:rPr>
      </w:pPr>
      <w:r>
        <w:rPr>
          <w:rFonts w:hint="eastAsia" w:ascii="宋体" w:hAnsi="宋体" w:cs="宋体"/>
          <w:szCs w:val="21"/>
          <w:highlight w:val="none"/>
        </w:rPr>
        <w:t>电话：0771-4811887</w:t>
      </w:r>
    </w:p>
    <w:p w14:paraId="61823388">
      <w:pPr>
        <w:spacing w:line="360" w:lineRule="auto"/>
        <w:rPr>
          <w:rFonts w:ascii="宋体" w:hAnsi="宋体" w:cs="宋体"/>
          <w:szCs w:val="21"/>
          <w:highlight w:val="none"/>
        </w:rPr>
      </w:pPr>
    </w:p>
    <w:p w14:paraId="5AFFC205">
      <w:pPr>
        <w:pStyle w:val="11"/>
        <w:spacing w:line="360" w:lineRule="auto"/>
        <w:ind w:firstLine="420" w:firstLineChars="200"/>
        <w:rPr>
          <w:rFonts w:ascii="宋体" w:hAnsi="宋体"/>
          <w:szCs w:val="21"/>
          <w:highlight w:val="none"/>
        </w:rPr>
      </w:pPr>
      <w:r>
        <w:rPr>
          <w:rFonts w:hint="eastAsia" w:ascii="宋体" w:hAnsi="宋体"/>
          <w:highlight w:val="none"/>
        </w:rPr>
        <w:t>附件： 1.CA证书申请方式及操作指南下载地址（登陆</w:t>
      </w:r>
      <w:r>
        <w:rPr>
          <w:highlight w:val="none"/>
        </w:rPr>
        <w:fldChar w:fldCharType="begin"/>
      </w:r>
      <w:r>
        <w:rPr>
          <w:highlight w:val="none"/>
        </w:rPr>
        <w:instrText xml:space="preserve"> HYPERLINK "http://nncz.nanning.gov.cn/" </w:instrText>
      </w:r>
      <w:r>
        <w:rPr>
          <w:highlight w:val="none"/>
        </w:rPr>
        <w:fldChar w:fldCharType="separate"/>
      </w:r>
      <w:r>
        <w:rPr>
          <w:rStyle w:val="29"/>
          <w:rFonts w:ascii="宋体" w:hAnsi="宋体"/>
          <w:color w:val="auto"/>
          <w:highlight w:val="none"/>
        </w:rPr>
        <w:t>http://nncz.nanning.gov.cn/</w:t>
      </w:r>
      <w:r>
        <w:rPr>
          <w:rStyle w:val="29"/>
          <w:rFonts w:ascii="宋体" w:hAnsi="宋体"/>
          <w:color w:val="auto"/>
          <w:highlight w:val="non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w:t>
      </w:r>
      <w:r>
        <w:rPr>
          <w:rFonts w:ascii="宋体" w:hAnsi="宋体"/>
          <w:highlight w:val="none"/>
        </w:rPr>
        <w:t>-</w:t>
      </w:r>
      <w:r>
        <w:rPr>
          <w:rFonts w:hint="eastAsia" w:ascii="宋体" w:hAnsi="宋体"/>
          <w:highlight w:val="none"/>
        </w:rPr>
        <w:t>“广西政采云西部</w:t>
      </w:r>
      <w:r>
        <w:rPr>
          <w:rFonts w:ascii="宋体" w:hAnsi="宋体"/>
          <w:highlight w:val="none"/>
        </w:rPr>
        <w:t>CA</w:t>
      </w:r>
      <w:r>
        <w:rPr>
          <w:rFonts w:hint="eastAsia" w:ascii="宋体" w:hAnsi="宋体"/>
          <w:highlight w:val="none"/>
        </w:rPr>
        <w:t>办理方式”或“南宁市政采云</w:t>
      </w:r>
      <w:r>
        <w:rPr>
          <w:rFonts w:ascii="宋体" w:hAnsi="宋体"/>
          <w:highlight w:val="none"/>
        </w:rPr>
        <w:t>CA</w:t>
      </w:r>
      <w:r>
        <w:rPr>
          <w:rFonts w:hint="eastAsia" w:ascii="宋体" w:hAnsi="宋体"/>
          <w:highlight w:val="none"/>
        </w:rPr>
        <w:t>证书办理操作指南”）</w:t>
      </w:r>
    </w:p>
    <w:p w14:paraId="20C31CF3">
      <w:pPr>
        <w:pStyle w:val="11"/>
        <w:spacing w:line="360" w:lineRule="auto"/>
        <w:ind w:firstLine="420" w:firstLineChars="200"/>
        <w:rPr>
          <w:rFonts w:ascii="宋体" w:hAnsi="宋体"/>
          <w:highlight w:val="none"/>
        </w:rPr>
      </w:pPr>
      <w:r>
        <w:rPr>
          <w:rFonts w:hint="eastAsia" w:ascii="宋体" w:hAnsi="宋体"/>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Fonts w:ascii="宋体" w:hAnsi="宋体"/>
          <w:highlight w:val="none"/>
          <w:u w:val="single"/>
        </w:rPr>
        <w:t>http://nncz.nanning.gov.cn/</w:t>
      </w:r>
      <w:r>
        <w:rPr>
          <w:rFonts w:ascii="宋体" w:hAnsi="宋体"/>
          <w:highlight w:val="none"/>
          <w:u w:val="singl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业务专题-政府采购监督管理-资料下载-南宁市政府采购项目全流程电子化交易操作指南）</w:t>
      </w:r>
    </w:p>
    <w:p w14:paraId="783A55AA">
      <w:pPr>
        <w:spacing w:line="360" w:lineRule="auto"/>
        <w:jc w:val="right"/>
        <w:rPr>
          <w:rFonts w:ascii="宋体" w:hAnsi="宋体" w:cs="宋体"/>
          <w:szCs w:val="21"/>
          <w:highlight w:val="none"/>
        </w:rPr>
      </w:pPr>
      <w:r>
        <w:rPr>
          <w:rFonts w:hint="eastAsia" w:ascii="宋体" w:hAnsi="宋体" w:cs="宋体"/>
          <w:szCs w:val="21"/>
          <w:highlight w:val="none"/>
        </w:rPr>
        <w:t>广西合美工程咨询有限公司</w:t>
      </w:r>
    </w:p>
    <w:p w14:paraId="70F54E38">
      <w:pPr>
        <w:wordWrap w:val="0"/>
        <w:spacing w:line="360" w:lineRule="auto"/>
        <w:ind w:firstLine="210" w:firstLineChars="100"/>
        <w:jc w:val="right"/>
        <w:rPr>
          <w:rFonts w:ascii="宋体" w:hAnsi="宋体" w:cs="宋体"/>
          <w:color w:val="0000FF"/>
          <w:highlight w:val="none"/>
        </w:rPr>
      </w:pP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02</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06</w:t>
      </w:r>
      <w:r>
        <w:rPr>
          <w:rFonts w:hint="eastAsia" w:ascii="宋体" w:hAnsi="宋体" w:cs="宋体"/>
          <w:color w:val="0000FF"/>
          <w:szCs w:val="21"/>
          <w:highlight w:val="none"/>
        </w:rPr>
        <w:t>日</w:t>
      </w:r>
    </w:p>
    <w:p w14:paraId="51B4AA8D">
      <w:pPr>
        <w:widowControl/>
        <w:spacing w:line="360" w:lineRule="auto"/>
        <w:jc w:val="left"/>
        <w:rPr>
          <w:rFonts w:ascii="宋体" w:hAnsi="宋体" w:cs="宋体"/>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0F7B259D">
      <w:pPr>
        <w:pStyle w:val="3"/>
        <w:rPr>
          <w:highlight w:val="none"/>
        </w:rPr>
      </w:pPr>
      <w:bookmarkStart w:id="41" w:name="_Toc3369"/>
      <w:r>
        <w:rPr>
          <w:rFonts w:hint="eastAsia"/>
          <w:highlight w:val="none"/>
        </w:rPr>
        <w:t>第二章 采购需求</w:t>
      </w:r>
      <w:bookmarkEnd w:id="41"/>
    </w:p>
    <w:p w14:paraId="025EACCA">
      <w:pPr>
        <w:spacing w:line="420" w:lineRule="exact"/>
        <w:jc w:val="left"/>
        <w:rPr>
          <w:rFonts w:ascii="宋体" w:hAnsi="宋体" w:cs="宋体"/>
          <w:szCs w:val="21"/>
          <w:highlight w:val="none"/>
        </w:rPr>
      </w:pPr>
      <w:r>
        <w:rPr>
          <w:rFonts w:hint="eastAsia" w:ascii="宋体" w:hAnsi="宋体" w:cs="宋体"/>
          <w:szCs w:val="21"/>
          <w:highlight w:val="none"/>
        </w:rPr>
        <w:t>说明：</w:t>
      </w:r>
    </w:p>
    <w:p w14:paraId="05177011">
      <w:pPr>
        <w:spacing w:line="420" w:lineRule="exact"/>
        <w:ind w:firstLine="420" w:firstLineChars="200"/>
        <w:jc w:val="left"/>
        <w:rPr>
          <w:rFonts w:ascii="宋体" w:hAnsi="宋体" w:cs="宋体"/>
          <w:szCs w:val="21"/>
          <w:highlight w:val="none"/>
        </w:rPr>
      </w:pPr>
      <w:r>
        <w:rPr>
          <w:rFonts w:hint="eastAsia" w:ascii="宋体" w:hAnsi="宋体" w:cs="宋体"/>
          <w:highlight w:val="none"/>
        </w:rPr>
        <w:t>1. 为落实政府采购政策需满足的要求（根据项目实际情况填写内容）</w:t>
      </w:r>
    </w:p>
    <w:p w14:paraId="6F32F5DF">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（1）本竞争性磋商采购文件所称中小企业必须符合《政府采购促进中小企业发展管理办法》（财库〔2020〕46号）的规定。</w:t>
      </w:r>
    </w:p>
    <w:p w14:paraId="110F579A">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4A0735C">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6A763DAD">
      <w:pPr>
        <w:spacing w:line="420" w:lineRule="exact"/>
        <w:ind w:firstLine="424" w:firstLineChars="202"/>
        <w:jc w:val="left"/>
        <w:rPr>
          <w:rFonts w:ascii="宋体" w:hAnsi="宋体" w:cs="宋体"/>
          <w:szCs w:val="21"/>
          <w:highlight w:val="none"/>
        </w:rPr>
      </w:pPr>
      <w:r>
        <w:rPr>
          <w:rFonts w:hint="eastAsia" w:ascii="宋体" w:hAnsi="宋体" w:cs="宋体"/>
          <w:szCs w:val="21"/>
          <w:highlight w:val="none"/>
        </w:rPr>
        <w:t>……</w:t>
      </w:r>
    </w:p>
    <w:p w14:paraId="55290AF6">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14:paraId="22965589">
      <w:pPr>
        <w:pStyle w:val="11"/>
        <w:spacing w:line="420" w:lineRule="exact"/>
        <w:ind w:firstLine="420" w:firstLineChars="200"/>
        <w:rPr>
          <w:rFonts w:ascii="宋体" w:hAnsi="宋体" w:cs="宋体"/>
          <w:szCs w:val="21"/>
          <w:highlight w:val="none"/>
        </w:rPr>
      </w:pPr>
      <w:r>
        <w:rPr>
          <w:rFonts w:hint="eastAsia" w:ascii="宋体" w:hAnsi="宋体" w:cs="宋体"/>
          <w:szCs w:val="21"/>
          <w:highlight w:val="none"/>
        </w:rPr>
        <w:t>3. 不需要供应商对采购需求响应为具体数值的，此采购需求的数值后将以◆号标注。</w:t>
      </w:r>
    </w:p>
    <w:p w14:paraId="7C5C3E42">
      <w:pPr>
        <w:pStyle w:val="11"/>
        <w:spacing w:line="420" w:lineRule="exact"/>
        <w:ind w:firstLine="420" w:firstLineChars="200"/>
        <w:rPr>
          <w:rFonts w:ascii="宋体" w:hAnsi="宋体" w:cs="宋体"/>
          <w:szCs w:val="21"/>
          <w:highlight w:val="none"/>
        </w:rPr>
      </w:pPr>
      <w:r>
        <w:rPr>
          <w:rFonts w:hint="eastAsia" w:ascii="宋体" w:hAnsi="宋体" w:cs="宋体"/>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59E2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79CD73D7">
            <w:pPr>
              <w:spacing w:line="360" w:lineRule="exact"/>
              <w:jc w:val="center"/>
              <w:rPr>
                <w:rFonts w:ascii="宋体" w:hAnsi="宋体" w:cs="宋体"/>
                <w:b/>
                <w:sz w:val="24"/>
                <w:highlight w:val="none"/>
              </w:rPr>
            </w:pPr>
            <w:r>
              <w:rPr>
                <w:rFonts w:hint="eastAsia" w:ascii="宋体" w:hAnsi="宋体" w:cs="宋体"/>
                <w:b/>
                <w:sz w:val="32"/>
                <w:szCs w:val="32"/>
                <w:highlight w:val="none"/>
              </w:rPr>
              <w:t>服务需求一览表</w:t>
            </w:r>
          </w:p>
        </w:tc>
      </w:tr>
      <w:tr w14:paraId="143A4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4F4E3CF6">
            <w:pPr>
              <w:spacing w:line="360" w:lineRule="exact"/>
              <w:jc w:val="center"/>
              <w:rPr>
                <w:rFonts w:ascii="宋体" w:hAnsi="宋体" w:cs="宋体"/>
                <w:szCs w:val="21"/>
                <w:highlight w:val="none"/>
              </w:rPr>
            </w:pPr>
            <w:r>
              <w:rPr>
                <w:rFonts w:hint="eastAsia" w:ascii="宋体" w:hAnsi="宋体" w:cs="宋体"/>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858888">
            <w:pPr>
              <w:spacing w:line="360" w:lineRule="exact"/>
              <w:jc w:val="center"/>
              <w:rPr>
                <w:rFonts w:ascii="宋体" w:hAnsi="宋体" w:cs="宋体"/>
                <w:szCs w:val="21"/>
                <w:highlight w:val="none"/>
              </w:rPr>
            </w:pPr>
            <w:r>
              <w:rPr>
                <w:rFonts w:hint="eastAsia" w:ascii="宋体" w:hAnsi="宋体" w:cs="宋体"/>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28D370BF">
            <w:pPr>
              <w:spacing w:line="360" w:lineRule="exact"/>
              <w:jc w:val="center"/>
              <w:rPr>
                <w:rFonts w:ascii="宋体" w:hAnsi="宋体" w:cs="宋体"/>
                <w:szCs w:val="21"/>
                <w:highlight w:val="none"/>
              </w:rPr>
            </w:pPr>
            <w:r>
              <w:rPr>
                <w:rFonts w:hint="eastAsia" w:ascii="宋体" w:hAnsi="宋体" w:cs="宋体"/>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529910B9">
            <w:pPr>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55237208">
            <w:pPr>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4BDA7B2A">
            <w:pPr>
              <w:spacing w:line="360" w:lineRule="exact"/>
              <w:jc w:val="center"/>
              <w:rPr>
                <w:rFonts w:ascii="宋体" w:hAnsi="宋体" w:cs="宋体"/>
                <w:szCs w:val="21"/>
                <w:highlight w:val="none"/>
              </w:rPr>
            </w:pPr>
            <w:r>
              <w:rPr>
                <w:rFonts w:hint="eastAsia" w:ascii="宋体" w:hAnsi="宋体" w:cs="宋体"/>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17B3E76E">
            <w:pPr>
              <w:spacing w:line="360" w:lineRule="exact"/>
              <w:jc w:val="center"/>
              <w:rPr>
                <w:rFonts w:ascii="宋体" w:hAnsi="宋体" w:cs="宋体"/>
                <w:szCs w:val="21"/>
                <w:highlight w:val="none"/>
              </w:rPr>
            </w:pPr>
            <w:r>
              <w:rPr>
                <w:rFonts w:hint="eastAsia" w:ascii="宋体" w:hAnsi="宋体" w:cs="宋体"/>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6BC23363">
            <w:pPr>
              <w:spacing w:line="360" w:lineRule="exact"/>
              <w:jc w:val="center"/>
              <w:rPr>
                <w:rFonts w:ascii="宋体" w:hAnsi="宋体" w:cs="宋体"/>
                <w:szCs w:val="21"/>
                <w:highlight w:val="none"/>
              </w:rPr>
            </w:pPr>
            <w:r>
              <w:rPr>
                <w:rFonts w:hint="eastAsia" w:ascii="宋体" w:hAnsi="宋体" w:cs="宋体"/>
                <w:szCs w:val="21"/>
                <w:highlight w:val="none"/>
              </w:rPr>
              <w:t>中小企业划分标准所属行业名称（行业名称及划分见本章附件1）</w:t>
            </w:r>
          </w:p>
        </w:tc>
      </w:tr>
      <w:tr w14:paraId="114F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19E7BC7B">
            <w:pPr>
              <w:spacing w:line="360" w:lineRule="exact"/>
              <w:jc w:val="center"/>
              <w:rPr>
                <w:rFonts w:ascii="宋体" w:hAnsi="宋体" w:cs="宋体"/>
                <w:b/>
                <w:bCs/>
                <w:highlight w:val="none"/>
              </w:rPr>
            </w:pPr>
          </w:p>
        </w:tc>
        <w:tc>
          <w:tcPr>
            <w:tcW w:w="420" w:type="dxa"/>
            <w:tcBorders>
              <w:top w:val="single" w:color="auto" w:sz="4" w:space="0"/>
              <w:left w:val="single" w:color="auto" w:sz="4" w:space="0"/>
              <w:right w:val="single" w:color="auto" w:sz="4" w:space="0"/>
            </w:tcBorders>
            <w:vAlign w:val="center"/>
          </w:tcPr>
          <w:p w14:paraId="6A36732D">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1348" w:type="dxa"/>
            <w:tcBorders>
              <w:top w:val="single" w:color="auto" w:sz="4" w:space="0"/>
              <w:left w:val="single" w:color="auto" w:sz="4" w:space="0"/>
              <w:right w:val="single" w:color="auto" w:sz="4" w:space="0"/>
            </w:tcBorders>
            <w:vAlign w:val="center"/>
          </w:tcPr>
          <w:p w14:paraId="45ED83E7">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南玉铁路外部安全隐患整治（长塘段）人饮工程</w:t>
            </w:r>
          </w:p>
        </w:tc>
        <w:tc>
          <w:tcPr>
            <w:tcW w:w="464" w:type="dxa"/>
            <w:tcBorders>
              <w:top w:val="single" w:color="auto" w:sz="4" w:space="0"/>
              <w:left w:val="single" w:color="auto" w:sz="4" w:space="0"/>
              <w:right w:val="single" w:color="auto" w:sz="4" w:space="0"/>
            </w:tcBorders>
            <w:vAlign w:val="center"/>
          </w:tcPr>
          <w:p w14:paraId="43EA06BD">
            <w:pPr>
              <w:snapToGrid w:val="0"/>
              <w:spacing w:line="360" w:lineRule="exact"/>
              <w:jc w:val="center"/>
              <w:rPr>
                <w:rFonts w:ascii="宋体" w:hAnsi="宋体" w:cs="宋体"/>
                <w:szCs w:val="21"/>
                <w:highlight w:val="none"/>
              </w:rPr>
            </w:pPr>
            <w:r>
              <w:rPr>
                <w:rFonts w:hint="eastAsia" w:ascii="宋体" w:hAnsi="宋体" w:cs="宋体"/>
                <w:szCs w:val="21"/>
                <w:highlight w:val="none"/>
              </w:rPr>
              <w:t>项</w:t>
            </w:r>
          </w:p>
        </w:tc>
        <w:tc>
          <w:tcPr>
            <w:tcW w:w="642" w:type="dxa"/>
            <w:tcBorders>
              <w:top w:val="single" w:color="auto" w:sz="4" w:space="0"/>
              <w:left w:val="single" w:color="auto" w:sz="4" w:space="0"/>
              <w:right w:val="single" w:color="auto" w:sz="4" w:space="0"/>
            </w:tcBorders>
            <w:vAlign w:val="center"/>
          </w:tcPr>
          <w:p w14:paraId="041167FE">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4787" w:type="dxa"/>
            <w:tcBorders>
              <w:top w:val="single" w:color="auto" w:sz="4" w:space="0"/>
              <w:left w:val="single" w:color="auto" w:sz="4" w:space="0"/>
              <w:right w:val="single" w:color="auto" w:sz="4" w:space="0"/>
            </w:tcBorders>
            <w:vAlign w:val="center"/>
          </w:tcPr>
          <w:p w14:paraId="2ACF1AE5">
            <w:pPr>
              <w:snapToGrid w:val="0"/>
              <w:spacing w:line="360" w:lineRule="exact"/>
              <w:jc w:val="left"/>
              <w:rPr>
                <w:rFonts w:ascii="宋体" w:hAnsi="宋体" w:cs="宋体"/>
                <w:szCs w:val="21"/>
                <w:highlight w:val="none"/>
              </w:rPr>
            </w:pPr>
            <w:r>
              <w:rPr>
                <w:rFonts w:hint="eastAsia" w:ascii="宋体" w:hAnsi="宋体" w:cs="宋体"/>
                <w:szCs w:val="21"/>
                <w:highlight w:val="none"/>
              </w:rPr>
              <w:t>一、工程概况</w:t>
            </w:r>
          </w:p>
          <w:p w14:paraId="66478FB1">
            <w:pPr>
              <w:pStyle w:val="2"/>
              <w:rPr>
                <w:b/>
                <w:highlight w:val="none"/>
              </w:rPr>
            </w:pPr>
            <w:bookmarkStart w:id="42" w:name="_Toc15544"/>
            <w:r>
              <w:rPr>
                <w:rFonts w:hint="eastAsia"/>
                <w:highlight w:val="none"/>
              </w:rPr>
              <w:t>南玉铁路外部环境安全隐患整治长塘段</w:t>
            </w:r>
            <w:r>
              <w:rPr>
                <w:rFonts w:hint="eastAsia" w:cs="Malgun Gothic Semilight"/>
                <w:highlight w:val="none"/>
              </w:rPr>
              <w:t>，</w:t>
            </w:r>
            <w:r>
              <w:rPr>
                <w:rFonts w:hint="eastAsia"/>
                <w:highlight w:val="none"/>
              </w:rPr>
              <w:t>主要建设内容为人饮工程建设</w:t>
            </w:r>
            <w:r>
              <w:rPr>
                <w:rFonts w:hint="eastAsia" w:cs="Malgun Gothic Semilight"/>
                <w:highlight w:val="none"/>
              </w:rPr>
              <w:t>。</w:t>
            </w:r>
            <w:r>
              <w:rPr>
                <w:rFonts w:hint="eastAsia"/>
                <w:highlight w:val="none"/>
              </w:rPr>
              <w:t>具体内容见图纸及工程量清单。</w:t>
            </w:r>
            <w:bookmarkEnd w:id="42"/>
          </w:p>
          <w:p w14:paraId="62606499">
            <w:pPr>
              <w:rPr>
                <w:highlight w:val="none"/>
              </w:rPr>
            </w:pPr>
            <w:r>
              <w:rPr>
                <w:rFonts w:hint="eastAsia"/>
                <w:highlight w:val="none"/>
              </w:rPr>
              <w:t>建设地点：长塘镇</w:t>
            </w:r>
          </w:p>
          <w:p w14:paraId="27001F9E">
            <w:pPr>
              <w:rPr>
                <w:highlight w:val="none"/>
              </w:rPr>
            </w:pPr>
            <w:r>
              <w:rPr>
                <w:rFonts w:hint="eastAsia"/>
                <w:highlight w:val="none"/>
              </w:rPr>
              <w:t>项目采购范围：</w:t>
            </w:r>
            <w:r>
              <w:rPr>
                <w:rFonts w:hint="eastAsia"/>
                <w:highlight w:val="none"/>
                <w:lang w:eastAsia="zh-CN"/>
              </w:rPr>
              <w:t>南玉铁路外部安全隐患整治（长塘段）人饮工程</w:t>
            </w:r>
            <w:r>
              <w:rPr>
                <w:rFonts w:hint="eastAsia"/>
                <w:highlight w:val="none"/>
              </w:rPr>
              <w:t>，具体内容见图纸及工程量清单。</w:t>
            </w:r>
          </w:p>
        </w:tc>
        <w:tc>
          <w:tcPr>
            <w:tcW w:w="727" w:type="dxa"/>
            <w:tcBorders>
              <w:top w:val="single" w:color="auto" w:sz="4" w:space="0"/>
              <w:left w:val="single" w:color="auto" w:sz="4" w:space="0"/>
              <w:right w:val="single" w:color="auto" w:sz="4" w:space="0"/>
            </w:tcBorders>
            <w:vAlign w:val="center"/>
          </w:tcPr>
          <w:p w14:paraId="4AC9C8AA">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2147033.11</w:t>
            </w:r>
          </w:p>
        </w:tc>
        <w:tc>
          <w:tcPr>
            <w:tcW w:w="1188" w:type="dxa"/>
            <w:tcBorders>
              <w:top w:val="single" w:color="auto" w:sz="4" w:space="0"/>
              <w:left w:val="single" w:color="auto" w:sz="4" w:space="0"/>
              <w:right w:val="single" w:color="auto" w:sz="4" w:space="0"/>
            </w:tcBorders>
            <w:vAlign w:val="center"/>
          </w:tcPr>
          <w:p w14:paraId="3A23FA8C">
            <w:pPr>
              <w:spacing w:line="360" w:lineRule="exact"/>
              <w:jc w:val="center"/>
              <w:rPr>
                <w:rFonts w:ascii="宋体" w:hAnsi="宋体" w:cs="宋体"/>
                <w:szCs w:val="21"/>
                <w:highlight w:val="none"/>
              </w:rPr>
            </w:pPr>
            <w:r>
              <w:rPr>
                <w:rFonts w:hint="eastAsia" w:ascii="宋体" w:hAnsi="宋体" w:cs="宋体"/>
                <w:szCs w:val="21"/>
                <w:highlight w:val="none"/>
              </w:rPr>
              <w:t>建筑业</w:t>
            </w:r>
          </w:p>
        </w:tc>
      </w:tr>
      <w:tr w14:paraId="398AB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39224289">
            <w:pPr>
              <w:spacing w:line="360" w:lineRule="exact"/>
              <w:jc w:val="center"/>
              <w:rPr>
                <w:rFonts w:ascii="宋体" w:hAnsi="宋体" w:cs="宋体"/>
                <w:highlight w:val="none"/>
              </w:rPr>
            </w:pPr>
          </w:p>
          <w:p w14:paraId="725F4ABF">
            <w:pPr>
              <w:spacing w:line="360" w:lineRule="exact"/>
              <w:jc w:val="center"/>
              <w:rPr>
                <w:rFonts w:ascii="宋体" w:hAnsi="宋体" w:cs="宋体"/>
                <w:highlight w:val="none"/>
              </w:rPr>
            </w:pPr>
          </w:p>
          <w:p w14:paraId="4CC37E71">
            <w:pPr>
              <w:spacing w:line="360" w:lineRule="exact"/>
              <w:jc w:val="center"/>
              <w:rPr>
                <w:rFonts w:ascii="宋体" w:hAnsi="宋体" w:cs="宋体"/>
                <w:highlight w:val="none"/>
              </w:rPr>
            </w:pPr>
            <w:r>
              <w:rPr>
                <w:rFonts w:hint="eastAsia" w:ascii="宋体" w:hAnsi="宋体" w:cs="宋体"/>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02D6950A">
            <w:pPr>
              <w:widowControl/>
              <w:shd w:val="clear" w:color="auto" w:fill="FFFFFF"/>
              <w:spacing w:line="360" w:lineRule="exact"/>
              <w:rPr>
                <w:rFonts w:ascii="宋体" w:hAnsi="宋体" w:cs="宋体"/>
                <w:highlight w:val="none"/>
              </w:rPr>
            </w:pPr>
            <w:r>
              <w:rPr>
                <w:rFonts w:hint="eastAsia" w:ascii="宋体" w:hAnsi="宋体" w:cs="宋体"/>
                <w:highlight w:val="none"/>
              </w:rPr>
              <w:t>一、合同签订期：自</w:t>
            </w:r>
            <w:r>
              <w:rPr>
                <w:rFonts w:hint="eastAsia" w:ascii="宋体" w:hAnsi="宋体" w:cs="宋体"/>
                <w:bCs/>
                <w:highlight w:val="none"/>
              </w:rPr>
              <w:t>成交</w:t>
            </w:r>
            <w:r>
              <w:rPr>
                <w:rFonts w:hint="eastAsia" w:ascii="宋体" w:hAnsi="宋体" w:cs="宋体"/>
                <w:highlight w:val="none"/>
              </w:rPr>
              <w:t>通知书发出之日起 25 日内（注：</w:t>
            </w:r>
            <w:r>
              <w:rPr>
                <w:rFonts w:hint="eastAsia" w:ascii="宋体" w:hAnsi="宋体" w:cs="宋体"/>
                <w:bCs/>
                <w:highlight w:val="none"/>
              </w:rPr>
              <w:t>成交</w:t>
            </w:r>
            <w:r>
              <w:rPr>
                <w:rFonts w:hint="eastAsia" w:ascii="宋体" w:hAnsi="宋体" w:cs="宋体"/>
                <w:highlight w:val="none"/>
              </w:rPr>
              <w:t>通知书发出之日起25日内必须签订合同。）</w:t>
            </w:r>
          </w:p>
          <w:p w14:paraId="7D2047E4">
            <w:pPr>
              <w:widowControl/>
              <w:shd w:val="clear" w:color="auto" w:fill="FFFFFF"/>
              <w:spacing w:line="360" w:lineRule="exact"/>
              <w:rPr>
                <w:rFonts w:ascii="宋体" w:hAnsi="宋体" w:cs="宋体"/>
                <w:highlight w:val="none"/>
              </w:rPr>
            </w:pPr>
            <w:r>
              <w:rPr>
                <w:rFonts w:hint="eastAsia" w:ascii="宋体" w:hAnsi="宋体" w:cs="宋体"/>
                <w:highlight w:val="none"/>
              </w:rPr>
              <w:t>▲</w:t>
            </w:r>
            <w:r>
              <w:rPr>
                <w:rFonts w:hint="eastAsia" w:ascii="宋体" w:hAnsi="宋体" w:cs="宋体"/>
                <w:szCs w:val="21"/>
                <w:highlight w:val="none"/>
              </w:rPr>
              <w:t>二、工期：</w:t>
            </w:r>
            <w:r>
              <w:rPr>
                <w:rFonts w:hint="eastAsia" w:ascii="宋体" w:hAnsi="宋体" w:cs="宋体"/>
                <w:szCs w:val="21"/>
                <w:highlight w:val="none"/>
                <w:lang w:val="en-US" w:eastAsia="zh-CN"/>
              </w:rPr>
              <w:t>3</w:t>
            </w:r>
            <w:r>
              <w:rPr>
                <w:rFonts w:ascii="宋体" w:hAnsi="宋体" w:cs="宋体"/>
                <w:szCs w:val="21"/>
                <w:highlight w:val="none"/>
              </w:rPr>
              <w:t>0</w:t>
            </w:r>
            <w:r>
              <w:rPr>
                <w:rFonts w:hint="eastAsia" w:ascii="宋体" w:hAnsi="宋体" w:cs="宋体"/>
                <w:szCs w:val="21"/>
                <w:highlight w:val="none"/>
              </w:rPr>
              <w:t>日历天。</w:t>
            </w:r>
          </w:p>
          <w:p w14:paraId="5A72FCED">
            <w:pPr>
              <w:widowControl/>
              <w:shd w:val="clear" w:color="auto" w:fill="FFFFFF"/>
              <w:spacing w:line="360" w:lineRule="exact"/>
              <w:rPr>
                <w:rFonts w:ascii="宋体" w:hAnsi="宋体" w:cs="宋体"/>
                <w:highlight w:val="none"/>
              </w:rPr>
            </w:pPr>
            <w:r>
              <w:rPr>
                <w:rFonts w:hint="eastAsia" w:ascii="宋体" w:hAnsi="宋体" w:cs="宋体"/>
                <w:highlight w:val="none"/>
              </w:rPr>
              <w:t>三、提交服务成果地点：采购人指定地点。</w:t>
            </w:r>
          </w:p>
          <w:p w14:paraId="085DEDB0">
            <w:pPr>
              <w:widowControl/>
              <w:shd w:val="clear" w:color="auto" w:fill="FFFFFF"/>
              <w:spacing w:line="360" w:lineRule="exact"/>
              <w:rPr>
                <w:rFonts w:ascii="宋体" w:hAnsi="宋体" w:cs="宋体"/>
                <w:highlight w:val="none"/>
              </w:rPr>
            </w:pPr>
            <w:r>
              <w:rPr>
                <w:rFonts w:hint="eastAsia" w:ascii="宋体" w:hAnsi="宋体" w:cs="宋体"/>
                <w:highlight w:val="none"/>
              </w:rPr>
              <w:t>▲四、工程质量要求：达到</w:t>
            </w:r>
            <w:bookmarkStart w:id="43" w:name="EB4d4b13a461124532a79c71ae440db6f7"/>
            <w:r>
              <w:rPr>
                <w:rFonts w:hint="eastAsia" w:ascii="宋体" w:hAnsi="宋体" w:cs="宋体"/>
                <w:highlight w:val="none"/>
              </w:rPr>
              <w:t>国家施工验收规范合格</w:t>
            </w:r>
            <w:bookmarkEnd w:id="43"/>
            <w:r>
              <w:rPr>
                <w:rFonts w:hint="eastAsia" w:ascii="宋体" w:hAnsi="宋体" w:cs="宋体"/>
                <w:highlight w:val="none"/>
              </w:rPr>
              <w:t>标准。</w:t>
            </w:r>
          </w:p>
          <w:p w14:paraId="16742765">
            <w:pPr>
              <w:widowControl/>
              <w:shd w:val="clear" w:color="auto" w:fill="FFFFFF"/>
              <w:spacing w:line="360" w:lineRule="exact"/>
              <w:rPr>
                <w:rFonts w:ascii="宋体" w:hAnsi="宋体" w:cs="宋体"/>
                <w:highlight w:val="none"/>
              </w:rPr>
            </w:pPr>
            <w:r>
              <w:rPr>
                <w:rFonts w:hint="eastAsia" w:ascii="宋体" w:hAnsi="宋体" w:cs="宋体"/>
                <w:highlight w:val="none"/>
              </w:rPr>
              <w:t>五、其他要求：</w:t>
            </w:r>
          </w:p>
          <w:p w14:paraId="011818D9">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1、本项目采用工程量清单报价。供应商应结合自身因素进行工程量清单报价，但不得超出采购预算价或最高限价，否则磋商无效。供应商必须就所投工程的全部内容作完整唯一报价，漏项报价的或有选择的或有条件的报价，其磋商无效。</w:t>
            </w:r>
          </w:p>
          <w:p w14:paraId="147DF76E">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▲2、报价必须含以下部分，包括：</w:t>
            </w:r>
          </w:p>
          <w:p w14:paraId="3F89EC16">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2.1 工程量清单中的每一子目须填入单价或价格，且只允许有一个报价。</w:t>
            </w:r>
          </w:p>
          <w:p w14:paraId="2932E504">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088A485">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351C428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1831286F">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2.5 承包人用于本合同工程的各类装备的提供、运输、维护、拆卸、拼装等支付的费用，已包括在工程量清单的单价与总额价之中。</w:t>
            </w:r>
          </w:p>
          <w:p w14:paraId="30E8F9AD">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2.6 工程量清单中各项金额均以人民币（元）结算。</w:t>
            </w:r>
          </w:p>
          <w:p w14:paraId="74BF230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2.8 暂列金额（不含计日工总额）的数量及拟用子目的说明：详见工程量清单 。</w:t>
            </w:r>
          </w:p>
          <w:p w14:paraId="63AFEB2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2.9 暂估价的数量及拟用子目的说明：详见工程量清单。</w:t>
            </w:r>
          </w:p>
          <w:p w14:paraId="6EDD441B">
            <w:pPr>
              <w:widowControl/>
              <w:shd w:val="clear" w:color="auto" w:fill="FFFFFF"/>
              <w:spacing w:line="360" w:lineRule="exact"/>
              <w:ind w:firstLine="210" w:firstLineChars="100"/>
              <w:rPr>
                <w:rFonts w:ascii="宋体" w:hAnsi="宋体" w:cs="宋体"/>
                <w:szCs w:val="21"/>
                <w:highlight w:val="none"/>
              </w:rPr>
            </w:pPr>
            <w:r>
              <w:rPr>
                <w:rFonts w:hint="eastAsia" w:ascii="宋体" w:hAnsi="宋体" w:cs="宋体"/>
                <w:highlight w:val="none"/>
              </w:rPr>
              <w:t>3、付款方式：详见合同。</w:t>
            </w:r>
          </w:p>
        </w:tc>
      </w:tr>
    </w:tbl>
    <w:p w14:paraId="19097AE1">
      <w:pPr>
        <w:pStyle w:val="11"/>
        <w:spacing w:line="360" w:lineRule="exact"/>
        <w:ind w:firstLine="420" w:firstLineChars="200"/>
        <w:rPr>
          <w:rFonts w:ascii="宋体" w:hAnsi="宋体" w:cs="宋体"/>
          <w:szCs w:val="21"/>
          <w:highlight w:val="none"/>
        </w:rPr>
      </w:pPr>
    </w:p>
    <w:p w14:paraId="4C6FF13C">
      <w:pPr>
        <w:widowControl/>
        <w:spacing w:line="360" w:lineRule="exact"/>
        <w:jc w:val="left"/>
        <w:rPr>
          <w:rFonts w:ascii="宋体" w:hAnsi="宋体" w:cs="宋体"/>
          <w:b/>
          <w:bCs/>
          <w:szCs w:val="21"/>
          <w:highlight w:val="none"/>
        </w:rPr>
        <w:sectPr>
          <w:pgSz w:w="11910" w:h="16840"/>
          <w:pgMar w:top="1134" w:right="1134" w:bottom="1134" w:left="1134" w:header="720" w:footer="720" w:gutter="0"/>
          <w:cols w:space="720" w:num="1"/>
        </w:sectPr>
      </w:pPr>
    </w:p>
    <w:p w14:paraId="0E64C0FD">
      <w:pPr>
        <w:pStyle w:val="17"/>
        <w:jc w:val="left"/>
        <w:rPr>
          <w:rFonts w:hAnsi="宋体" w:cs="宋体"/>
          <w:sz w:val="32"/>
          <w:szCs w:val="32"/>
          <w:highlight w:val="none"/>
        </w:rPr>
      </w:pPr>
      <w:r>
        <w:rPr>
          <w:rFonts w:hint="eastAsia" w:hAnsi="宋体" w:cs="宋体"/>
          <w:sz w:val="32"/>
          <w:szCs w:val="32"/>
          <w:highlight w:val="none"/>
        </w:rPr>
        <w:t>附件1：</w:t>
      </w:r>
    </w:p>
    <w:p w14:paraId="4A4C6A0C">
      <w:pPr>
        <w:spacing w:line="528" w:lineRule="exact"/>
        <w:jc w:val="center"/>
        <w:rPr>
          <w:rFonts w:ascii="宋体" w:hAnsi="宋体" w:cs="宋体"/>
          <w:sz w:val="40"/>
          <w:szCs w:val="40"/>
          <w:highlight w:val="none"/>
        </w:rPr>
      </w:pPr>
      <w:r>
        <w:rPr>
          <w:rFonts w:hint="eastAsia" w:ascii="宋体" w:hAnsi="宋体" w:cs="宋体"/>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2D6C8A8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708D3AC7">
            <w:pPr>
              <w:widowControl/>
              <w:jc w:val="left"/>
              <w:rPr>
                <w:rFonts w:ascii="宋体" w:hAnsi="宋体" w:cs="宋体"/>
                <w:b/>
                <w:kern w:val="0"/>
                <w:sz w:val="24"/>
                <w:highlight w:val="none"/>
              </w:rPr>
            </w:pPr>
            <w:r>
              <w:rPr>
                <w:rFonts w:hint="eastAsia" w:ascii="宋体" w:hAnsi="宋体" w:cs="宋体"/>
                <w:b/>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7514DE20">
            <w:pPr>
              <w:widowControl/>
              <w:jc w:val="left"/>
              <w:rPr>
                <w:rFonts w:ascii="宋体" w:hAnsi="宋体" w:cs="宋体"/>
                <w:b/>
                <w:kern w:val="0"/>
                <w:sz w:val="24"/>
                <w:highlight w:val="none"/>
              </w:rPr>
            </w:pPr>
            <w:r>
              <w:rPr>
                <w:rFonts w:hint="eastAsia" w:ascii="宋体" w:hAnsi="宋体" w:cs="宋体"/>
                <w:b/>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3C9A58F4">
            <w:pPr>
              <w:widowControl/>
              <w:jc w:val="left"/>
              <w:rPr>
                <w:rFonts w:ascii="宋体" w:hAnsi="宋体" w:cs="宋体"/>
                <w:b/>
                <w:kern w:val="0"/>
                <w:sz w:val="24"/>
                <w:highlight w:val="none"/>
              </w:rPr>
            </w:pPr>
            <w:r>
              <w:rPr>
                <w:rFonts w:hint="eastAsia" w:ascii="宋体" w:hAnsi="宋体" w:cs="宋体"/>
                <w:b/>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08534EB4">
            <w:pPr>
              <w:widowControl/>
              <w:jc w:val="left"/>
              <w:rPr>
                <w:rFonts w:ascii="宋体" w:hAnsi="宋体" w:cs="宋体"/>
                <w:b/>
                <w:kern w:val="0"/>
                <w:sz w:val="24"/>
                <w:highlight w:val="none"/>
              </w:rPr>
            </w:pPr>
            <w:r>
              <w:rPr>
                <w:rFonts w:hint="eastAsia" w:ascii="宋体" w:hAnsi="宋体" w:cs="宋体"/>
                <w:b/>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7EFEFC7E">
            <w:pPr>
              <w:widowControl/>
              <w:jc w:val="left"/>
              <w:rPr>
                <w:rFonts w:ascii="宋体" w:hAnsi="宋体" w:cs="宋体"/>
                <w:b/>
                <w:kern w:val="0"/>
                <w:sz w:val="24"/>
                <w:highlight w:val="none"/>
              </w:rPr>
            </w:pPr>
            <w:r>
              <w:rPr>
                <w:rFonts w:hint="eastAsia" w:ascii="宋体" w:hAnsi="宋体" w:cs="宋体"/>
                <w:b/>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17297B51">
            <w:pPr>
              <w:widowControl/>
              <w:jc w:val="left"/>
              <w:rPr>
                <w:rFonts w:ascii="宋体" w:hAnsi="宋体" w:cs="宋体"/>
                <w:b/>
                <w:kern w:val="0"/>
                <w:sz w:val="24"/>
                <w:highlight w:val="none"/>
              </w:rPr>
            </w:pPr>
            <w:r>
              <w:rPr>
                <w:rFonts w:hint="eastAsia" w:ascii="宋体" w:hAnsi="宋体" w:cs="宋体"/>
                <w:b/>
                <w:kern w:val="0"/>
                <w:sz w:val="24"/>
                <w:highlight w:val="none"/>
              </w:rPr>
              <w:t>微型</w:t>
            </w:r>
          </w:p>
        </w:tc>
      </w:tr>
      <w:tr w14:paraId="1FBBBD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80BF89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3E4BDF7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C8BDA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321BA2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FEFC42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3C443540">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255B75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60DA6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1EA63B51">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3E4CD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317E2F2">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66A593E">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8EE9F20">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725A3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B1D8A9">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1D19281">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FEE20CC">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D6D2C5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704A1A15">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65D77EBA">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53943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9F972B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11B3A6D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41421F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368638B">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56BF784D">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A7713A4">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60C15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0D05C6B">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4764724">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28941ADA">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4D6F0D0">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54E150AD">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62E0D303">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14:paraId="25EB749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8B2C86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7DBF931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7B2B6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53C0779">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AF781A1">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434BAB4">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14:paraId="468A297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4E49F98">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1CB62C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998752">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6E9278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199D947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4D54BAAC">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2414364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663B1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15F587F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76D174C">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F2383E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1088A8E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65C3D020">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044B7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673867B">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8FAEF1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DB3B12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1A016E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59BB82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01F43292">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91FED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39AC0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3A89F804">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9FC790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5BB2D79">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8CC5C71">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3031A98">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46F97A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8F63844">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8D96D0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838AE1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17A73DA">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11BB5C7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5BD64A9E">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14:paraId="1570B82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F05C2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7F0D3ED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A3131FF">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C57E6C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233CD2F5">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F75CE1A">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07370C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54870F">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5CDFF59">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AC9DC5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D15C0E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66954D1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8BAF433">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A4F1D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ECA75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42DBFA6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217CA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BB7366E">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EB00329">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17616A3">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5EFAE7D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28602C">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FFE563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3E05B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6E555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24CD8B6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C68E3D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E94DE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9CC01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4A828A9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D0BF1A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E42D7A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5590EA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493A10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423C44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271DB2">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57AB24C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AEF4C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1F26F1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C9D4AB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947CAD0">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09FE0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2A87B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03A51827">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F9C4B2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9FB55A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A12D7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FE789D7">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4AD9E5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6483CF">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4B21718B">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D0DB71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234CB48">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6E678DA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5B138BA">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D75A48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5785D4">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4CB5D4BB">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6AEE50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E95D26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44B599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5D091CA">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3F1EDB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534FCED">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2CD7C09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C03B53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54D16A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596B5D6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6EC57D3">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539A18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39DBA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3DAB67E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3BE26DD">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0E5E89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F18CFE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5EBE19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69D1DA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F6FC81">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1441C4B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A258BC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D71556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0FE6E62E">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2819334D">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1C455F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2B75B6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F3B4E0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12D0575">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7374C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3F6E1DF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E8054E2">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2DEA6E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C634176">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6D31C56">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BF3129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71D14B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11B116A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51BF2B3C">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14:paraId="4C2868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59CCAFC">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3B23F3C6">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4BBEA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DDF0B8E">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0CB014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46FBFD12">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29693C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54EB161">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6F7A92E">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6224CD7">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CEA82C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0BA83915">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4FA288DC">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14:paraId="2E2915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5441AB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60C22BE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41C4BE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C990C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6834E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656E200">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93D35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2CD694">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4830DE7B">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5D3F21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EFC5624">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31819CD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546A9E06">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1FEE39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C41247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4A208AF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D7F5C1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9FC2FE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AC6731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A39AF18">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4110BB81">
      <w:pPr>
        <w:spacing w:line="560" w:lineRule="exact"/>
        <w:ind w:firstLine="525" w:firstLineChars="250"/>
        <w:rPr>
          <w:rFonts w:ascii="宋体" w:hAnsi="宋体" w:cs="宋体"/>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C421CAE">
      <w:pPr>
        <w:pStyle w:val="3"/>
        <w:rPr>
          <w:highlight w:val="none"/>
        </w:rPr>
      </w:pPr>
      <w:bookmarkStart w:id="44" w:name="_Toc1015"/>
      <w:r>
        <w:rPr>
          <w:rFonts w:hint="eastAsia"/>
          <w:highlight w:val="none"/>
        </w:rPr>
        <w:t>第三章 供应商须知</w:t>
      </w:r>
      <w:bookmarkEnd w:id="44"/>
    </w:p>
    <w:p w14:paraId="6F53238A">
      <w:pPr>
        <w:pStyle w:val="4"/>
        <w:spacing w:line="240" w:lineRule="auto"/>
        <w:jc w:val="center"/>
        <w:rPr>
          <w:rFonts w:ascii="宋体" w:hAnsi="宋体" w:cs="宋体"/>
          <w:highlight w:val="none"/>
        </w:rPr>
      </w:pPr>
      <w:bookmarkStart w:id="45" w:name="_Toc14309"/>
      <w:r>
        <w:rPr>
          <w:rFonts w:hint="eastAsia" w:ascii="宋体" w:hAnsi="宋体" w:cs="宋体"/>
          <w:b w:val="0"/>
          <w:highlight w:val="none"/>
        </w:rPr>
        <w:t>第一节 供应商须知前附表</w:t>
      </w:r>
      <w:bookmarkEnd w:id="45"/>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4EE2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63874749">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57C6B9EC">
            <w:pPr>
              <w:spacing w:line="360" w:lineRule="auto"/>
              <w:jc w:val="center"/>
              <w:rPr>
                <w:rFonts w:ascii="宋体" w:hAnsi="宋体" w:cs="宋体"/>
                <w:b/>
                <w:szCs w:val="21"/>
                <w:highlight w:val="none"/>
              </w:rPr>
            </w:pPr>
            <w:r>
              <w:rPr>
                <w:rFonts w:hint="eastAsia" w:ascii="宋体" w:hAnsi="宋体" w:cs="宋体"/>
                <w:b/>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7DD77CFB">
            <w:pPr>
              <w:spacing w:line="360" w:lineRule="auto"/>
              <w:jc w:val="center"/>
              <w:rPr>
                <w:rFonts w:ascii="宋体" w:hAnsi="宋体" w:cs="宋体"/>
                <w:b/>
                <w:szCs w:val="21"/>
                <w:highlight w:val="none"/>
              </w:rPr>
            </w:pPr>
            <w:r>
              <w:rPr>
                <w:rFonts w:hint="eastAsia" w:ascii="宋体" w:hAnsi="宋体" w:cs="宋体"/>
                <w:b/>
                <w:szCs w:val="21"/>
                <w:highlight w:val="none"/>
              </w:rPr>
              <w:t>具体要求</w:t>
            </w:r>
          </w:p>
        </w:tc>
      </w:tr>
      <w:tr w14:paraId="2338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60AE96C">
            <w:pPr>
              <w:spacing w:line="360" w:lineRule="auto"/>
              <w:jc w:val="center"/>
              <w:rPr>
                <w:rFonts w:ascii="宋体" w:hAnsi="宋体" w:cs="宋体"/>
                <w:szCs w:val="21"/>
                <w:highlight w:val="none"/>
              </w:rPr>
            </w:pPr>
            <w:r>
              <w:rPr>
                <w:rFonts w:hint="eastAsia" w:ascii="宋体" w:hAnsi="宋体" w:cs="宋体"/>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4BA9AEBF">
            <w:pPr>
              <w:spacing w:line="360" w:lineRule="auto"/>
              <w:jc w:val="center"/>
              <w:rPr>
                <w:rFonts w:ascii="宋体" w:hAnsi="宋体" w:cs="宋体"/>
                <w:szCs w:val="21"/>
                <w:highlight w:val="none"/>
              </w:rPr>
            </w:pPr>
            <w:r>
              <w:rPr>
                <w:rFonts w:hint="eastAsia" w:ascii="宋体" w:hAnsi="宋体" w:cs="宋体"/>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47A1BF69">
            <w:pPr>
              <w:spacing w:line="360" w:lineRule="auto"/>
              <w:rPr>
                <w:rFonts w:ascii="宋体" w:hAnsi="宋体" w:cs="宋体"/>
                <w:szCs w:val="21"/>
                <w:highlight w:val="none"/>
              </w:rPr>
            </w:pPr>
            <w:r>
              <w:rPr>
                <w:rFonts w:hint="eastAsia" w:ascii="宋体" w:hAnsi="宋体" w:cs="宋体"/>
                <w:szCs w:val="21"/>
                <w:highlight w:val="none"/>
              </w:rPr>
              <w:t>详见公告。</w:t>
            </w:r>
          </w:p>
        </w:tc>
      </w:tr>
      <w:tr w14:paraId="546E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BD44BCB">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7A6CA387">
            <w:pPr>
              <w:spacing w:line="360" w:lineRule="auto"/>
              <w:jc w:val="center"/>
              <w:rPr>
                <w:rFonts w:ascii="宋体" w:hAnsi="宋体" w:cs="宋体"/>
                <w:szCs w:val="21"/>
                <w:highlight w:val="none"/>
              </w:rPr>
            </w:pPr>
            <w:r>
              <w:rPr>
                <w:rFonts w:hint="eastAsia" w:ascii="宋体" w:hAnsi="宋体" w:cs="宋体"/>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34CA6AC1">
            <w:pPr>
              <w:spacing w:line="360" w:lineRule="auto"/>
              <w:rPr>
                <w:rFonts w:ascii="宋体" w:hAnsi="宋体" w:cs="宋体"/>
                <w:szCs w:val="21"/>
                <w:highlight w:val="none"/>
              </w:rPr>
            </w:pPr>
            <w:r>
              <w:rPr>
                <w:rFonts w:hint="eastAsia" w:ascii="宋体" w:hAnsi="宋体" w:cs="宋体"/>
                <w:szCs w:val="21"/>
                <w:highlight w:val="none"/>
              </w:rPr>
              <w:t>详见公告。</w:t>
            </w:r>
          </w:p>
        </w:tc>
      </w:tr>
      <w:tr w14:paraId="4D2E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A34625">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49C6C472">
            <w:pPr>
              <w:spacing w:line="360" w:lineRule="auto"/>
              <w:jc w:val="center"/>
              <w:rPr>
                <w:rFonts w:ascii="宋体" w:hAnsi="宋体" w:cs="宋体"/>
                <w:szCs w:val="21"/>
                <w:highlight w:val="none"/>
              </w:rPr>
            </w:pPr>
            <w:r>
              <w:rPr>
                <w:rFonts w:hint="eastAsia" w:ascii="宋体" w:hAnsi="宋体" w:cs="宋体"/>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696B1C6F">
            <w:pPr>
              <w:spacing w:line="360" w:lineRule="auto"/>
              <w:rPr>
                <w:rFonts w:ascii="宋体" w:hAnsi="宋体" w:cs="宋体"/>
                <w:szCs w:val="21"/>
                <w:highlight w:val="none"/>
              </w:rPr>
            </w:pPr>
            <w:r>
              <w:rPr>
                <w:rFonts w:hint="eastAsia" w:ascii="宋体" w:hAnsi="宋体" w:cs="宋体"/>
                <w:szCs w:val="21"/>
                <w:highlight w:val="none"/>
              </w:rPr>
              <w:t>无。</w:t>
            </w:r>
          </w:p>
        </w:tc>
      </w:tr>
      <w:tr w14:paraId="17BE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37193DD">
            <w:pPr>
              <w:spacing w:line="360" w:lineRule="auto"/>
              <w:jc w:val="center"/>
              <w:rPr>
                <w:rFonts w:ascii="宋体" w:hAnsi="宋体" w:cs="宋体"/>
                <w:szCs w:val="21"/>
                <w:highlight w:val="none"/>
              </w:rPr>
            </w:pPr>
            <w:r>
              <w:rPr>
                <w:rFonts w:hint="eastAsia" w:ascii="宋体" w:hAnsi="宋体" w:cs="宋体"/>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0742316C">
            <w:pPr>
              <w:spacing w:line="360" w:lineRule="auto"/>
              <w:jc w:val="center"/>
              <w:rPr>
                <w:rFonts w:ascii="宋体" w:hAnsi="宋体" w:cs="宋体"/>
                <w:szCs w:val="21"/>
                <w:highlight w:val="none"/>
              </w:rPr>
            </w:pPr>
            <w:r>
              <w:rPr>
                <w:rFonts w:hint="eastAsia" w:ascii="宋体" w:hAnsi="宋体" w:cs="宋体"/>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116EAF30">
            <w:pPr>
              <w:pStyle w:val="11"/>
              <w:spacing w:line="360" w:lineRule="exact"/>
              <w:rPr>
                <w:rFonts w:ascii="宋体" w:hAnsi="宋体" w:cs="宋体"/>
                <w:szCs w:val="21"/>
                <w:highlight w:val="none"/>
              </w:rPr>
            </w:pPr>
            <w:r>
              <w:rPr>
                <w:rFonts w:hint="eastAsia" w:ascii="宋体" w:hAnsi="宋体" w:cs="宋体"/>
                <w:szCs w:val="21"/>
                <w:highlight w:val="none"/>
              </w:rPr>
              <w:t>☑不允许转包/分包</w:t>
            </w:r>
          </w:p>
          <w:p w14:paraId="5E438BB1">
            <w:pPr>
              <w:pStyle w:val="11"/>
              <w:spacing w:line="360" w:lineRule="exact"/>
              <w:rPr>
                <w:rFonts w:ascii="宋体" w:hAnsi="宋体" w:cs="宋体"/>
                <w:szCs w:val="21"/>
                <w:highlight w:val="none"/>
              </w:rPr>
            </w:pPr>
            <w:r>
              <w:rPr>
                <w:rFonts w:hint="eastAsia" w:ascii="宋体" w:hAnsi="宋体" w:cs="宋体"/>
                <w:szCs w:val="21"/>
                <w:highlight w:val="none"/>
              </w:rPr>
              <w:t>□允许转包/分包</w:t>
            </w:r>
          </w:p>
          <w:p w14:paraId="6052FB89">
            <w:pPr>
              <w:pStyle w:val="11"/>
              <w:spacing w:line="360" w:lineRule="auto"/>
              <w:rPr>
                <w:rFonts w:ascii="宋体" w:hAnsi="宋体" w:cs="宋体"/>
                <w:szCs w:val="21"/>
                <w:highlight w:val="none"/>
                <w:u w:val="singl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p>
          <w:p w14:paraId="6A88A8BC">
            <w:pPr>
              <w:pStyle w:val="11"/>
              <w:spacing w:line="360" w:lineRule="auto"/>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p>
        </w:tc>
      </w:tr>
      <w:tr w14:paraId="3EAA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2C67426">
            <w:pPr>
              <w:spacing w:line="380" w:lineRule="exact"/>
              <w:rPr>
                <w:rFonts w:ascii="宋体" w:hAnsi="宋体" w:cs="宋体"/>
                <w:szCs w:val="21"/>
                <w:highlight w:val="none"/>
              </w:rPr>
            </w:pPr>
            <w:r>
              <w:rPr>
                <w:rFonts w:hint="eastAsia" w:ascii="宋体" w:hAnsi="宋体" w:cs="宋体"/>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262CFF0">
            <w:pPr>
              <w:spacing w:line="380" w:lineRule="exact"/>
              <w:rPr>
                <w:rFonts w:ascii="宋体" w:hAnsi="宋体" w:cs="宋体"/>
                <w:szCs w:val="21"/>
                <w:highlight w:val="none"/>
              </w:rPr>
            </w:pPr>
            <w:r>
              <w:rPr>
                <w:rFonts w:hint="eastAsia" w:ascii="宋体" w:hAnsi="宋体" w:cs="宋体"/>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63D00706">
            <w:pPr>
              <w:rPr>
                <w:rFonts w:ascii="宋体" w:hAnsi="宋体" w:cs="宋体"/>
                <w:szCs w:val="21"/>
                <w:highlight w:val="none"/>
              </w:rPr>
            </w:pPr>
            <w:r>
              <w:rPr>
                <w:rFonts w:hint="eastAsia" w:ascii="宋体" w:hAnsi="宋体" w:cs="宋体"/>
                <w:szCs w:val="21"/>
                <w:highlight w:val="none"/>
              </w:rPr>
              <w:t>与本项目相关的政府采购业务澄清、更正及与之相关的事项将在采购公告中“六、其他补充事宜”中网上查询地址上发布</w:t>
            </w:r>
            <w:r>
              <w:rPr>
                <w:rFonts w:hint="eastAsia" w:ascii="宋体" w:hAnsi="宋体" w:cs="宋体"/>
                <w:kern w:val="0"/>
                <w:szCs w:val="21"/>
                <w:highlight w:val="none"/>
              </w:rPr>
              <w:t>。</w:t>
            </w:r>
          </w:p>
        </w:tc>
      </w:tr>
      <w:tr w14:paraId="5D4B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65A6D00">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76144FD8">
            <w:pPr>
              <w:snapToGrid w:val="0"/>
              <w:spacing w:line="360" w:lineRule="auto"/>
              <w:jc w:val="center"/>
              <w:rPr>
                <w:rFonts w:ascii="宋体" w:hAnsi="宋体" w:cs="宋体"/>
                <w:b/>
                <w:szCs w:val="21"/>
                <w:highlight w:val="none"/>
              </w:rPr>
            </w:pPr>
            <w:r>
              <w:rPr>
                <w:rFonts w:hint="eastAsia" w:ascii="宋体" w:hAnsi="宋体" w:cs="宋体"/>
                <w:b/>
                <w:szCs w:val="21"/>
                <w:highlight w:val="none"/>
              </w:rPr>
              <w:t>资格证明文件组成</w:t>
            </w:r>
          </w:p>
          <w:p w14:paraId="0448102D">
            <w:pPr>
              <w:spacing w:line="360" w:lineRule="auto"/>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5BA147D1">
            <w:pPr>
              <w:pStyle w:val="11"/>
              <w:spacing w:line="360" w:lineRule="auto"/>
              <w:rPr>
                <w:rFonts w:ascii="宋体" w:hAnsi="宋体" w:cs="宋体"/>
                <w:szCs w:val="21"/>
                <w:highlight w:val="none"/>
              </w:rPr>
            </w:pPr>
            <w:r>
              <w:rPr>
                <w:rFonts w:hint="eastAsia" w:ascii="宋体" w:hAnsi="宋体" w:cs="宋体"/>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54D02FA">
            <w:pPr>
              <w:snapToGrid w:val="0"/>
              <w:spacing w:line="380" w:lineRule="exact"/>
              <w:jc w:val="left"/>
              <w:rPr>
                <w:rFonts w:ascii="宋体" w:hAnsi="宋体" w:cs="宋体"/>
                <w:szCs w:val="21"/>
                <w:highlight w:val="none"/>
              </w:rPr>
            </w:pPr>
            <w:r>
              <w:rPr>
                <w:rFonts w:hint="eastAsia" w:ascii="宋体" w:hAnsi="宋体" w:cs="宋体"/>
                <w:szCs w:val="21"/>
                <w:highlight w:val="none"/>
              </w:rPr>
              <w:t>2.供应商依法缴纳税收的相关材料：提供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w:t>
            </w:r>
            <w:r>
              <w:rPr>
                <w:rFonts w:hint="eastAsia" w:ascii="宋体" w:hAnsi="宋体" w:cs="宋体"/>
                <w:szCs w:val="21"/>
                <w:highlight w:val="none"/>
              </w:rPr>
              <w:t>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67819CC">
            <w:pPr>
              <w:snapToGrid w:val="0"/>
              <w:spacing w:line="380" w:lineRule="exact"/>
              <w:jc w:val="left"/>
              <w:rPr>
                <w:rFonts w:ascii="宋体" w:hAnsi="宋体" w:cs="宋体"/>
                <w:szCs w:val="21"/>
                <w:highlight w:val="none"/>
              </w:rPr>
            </w:pPr>
            <w:r>
              <w:rPr>
                <w:rFonts w:hint="eastAsia" w:ascii="宋体" w:hAnsi="宋体" w:cs="宋体"/>
                <w:szCs w:val="21"/>
                <w:highlight w:val="none"/>
              </w:rPr>
              <w:t>3.供应商依法缴纳社会保障资金的相关材料：提</w:t>
            </w:r>
            <w:r>
              <w:rPr>
                <w:rFonts w:hint="eastAsia" w:ascii="宋体" w:hAnsi="宋体" w:cs="宋体"/>
                <w:color w:val="auto"/>
                <w:szCs w:val="21"/>
                <w:highlight w:val="none"/>
              </w:rPr>
              <w:t>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w:t>
            </w:r>
            <w:r>
              <w:rPr>
                <w:rFonts w:hint="eastAsia" w:ascii="宋体" w:hAnsi="宋体" w:cs="宋体"/>
                <w:szCs w:val="21"/>
                <w:highlight w:val="none"/>
              </w:rPr>
              <w:t>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8826CF1">
            <w:pPr>
              <w:snapToGrid w:val="0"/>
              <w:spacing w:line="380" w:lineRule="exact"/>
              <w:jc w:val="left"/>
              <w:rPr>
                <w:rFonts w:ascii="宋体" w:hAnsi="宋体" w:cs="宋体"/>
                <w:szCs w:val="21"/>
                <w:highlight w:val="none"/>
              </w:rPr>
            </w:pPr>
            <w:r>
              <w:rPr>
                <w:rFonts w:hint="eastAsia" w:ascii="宋体" w:hAnsi="宋体" w:cs="宋体"/>
                <w:szCs w:val="21"/>
                <w:highlight w:val="none"/>
              </w:rPr>
              <w:t>4.供应商财务状况报告：提供2023年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E9A3E7B">
            <w:pPr>
              <w:snapToGrid w:val="0"/>
              <w:spacing w:line="360" w:lineRule="auto"/>
              <w:jc w:val="left"/>
              <w:rPr>
                <w:rFonts w:ascii="宋体" w:hAnsi="宋体" w:cs="宋体"/>
                <w:szCs w:val="21"/>
                <w:highlight w:val="none"/>
              </w:rPr>
            </w:pPr>
            <w:r>
              <w:rPr>
                <w:rFonts w:hint="eastAsia" w:ascii="宋体" w:hAnsi="宋体" w:cs="宋体"/>
                <w:szCs w:val="21"/>
                <w:highlight w:val="none"/>
              </w:rPr>
              <w:t>5.供应商直接控股、管理关系信息表；（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E5BC1DD">
            <w:pPr>
              <w:snapToGrid w:val="0"/>
              <w:spacing w:line="360" w:lineRule="auto"/>
              <w:jc w:val="left"/>
              <w:rPr>
                <w:rFonts w:ascii="宋体" w:hAnsi="宋体" w:cs="宋体"/>
                <w:szCs w:val="21"/>
                <w:highlight w:val="none"/>
              </w:rPr>
            </w:pPr>
            <w:r>
              <w:rPr>
                <w:rFonts w:hint="eastAsia" w:ascii="宋体" w:hAnsi="宋体" w:cs="宋体"/>
                <w:szCs w:val="21"/>
                <w:highlight w:val="none"/>
              </w:rPr>
              <w:t>6.资格声明函；（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128F234">
            <w:pPr>
              <w:snapToGrid w:val="0"/>
              <w:spacing w:line="360" w:lineRule="auto"/>
              <w:jc w:val="left"/>
              <w:rPr>
                <w:rFonts w:ascii="宋体" w:hAnsi="宋体" w:cs="宋体"/>
                <w:szCs w:val="21"/>
                <w:highlight w:val="none"/>
              </w:rPr>
            </w:pPr>
            <w:r>
              <w:rPr>
                <w:rFonts w:hint="eastAsia" w:ascii="宋体" w:hAnsi="宋体" w:cs="宋体"/>
                <w:szCs w:val="21"/>
                <w:highlight w:val="none"/>
              </w:rPr>
              <w:t>7.联合体协议书；（</w:t>
            </w:r>
            <w:r>
              <w:rPr>
                <w:rFonts w:hint="eastAsia" w:ascii="宋体" w:hAnsi="宋体" w:cs="宋体"/>
                <w:b/>
                <w:szCs w:val="21"/>
                <w:highlight w:val="none"/>
              </w:rPr>
              <w:t>联合体竞标时必须提供，否则响应文件按无效响应处理</w:t>
            </w:r>
            <w:r>
              <w:rPr>
                <w:rFonts w:hint="eastAsia" w:ascii="宋体" w:hAnsi="宋体" w:cs="宋体"/>
                <w:szCs w:val="21"/>
                <w:highlight w:val="none"/>
              </w:rPr>
              <w:t>）</w:t>
            </w:r>
          </w:p>
          <w:p w14:paraId="4AE0BA90">
            <w:pPr>
              <w:snapToGrid w:val="0"/>
              <w:spacing w:line="360" w:lineRule="auto"/>
              <w:jc w:val="left"/>
              <w:rPr>
                <w:rFonts w:ascii="宋体" w:hAnsi="宋体" w:cs="宋体"/>
                <w:szCs w:val="21"/>
                <w:highlight w:val="none"/>
              </w:rPr>
            </w:pPr>
            <w:r>
              <w:rPr>
                <w:rFonts w:hint="eastAsia" w:ascii="宋体" w:hAnsi="宋体" w:cs="宋体"/>
                <w:szCs w:val="21"/>
                <w:highlight w:val="none"/>
              </w:rPr>
              <w:t>8.中小企业声明函或残疾人福利性单位声明函或属于监狱企业的证明文件；（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A6201F4">
            <w:pPr>
              <w:snapToGrid w:val="0"/>
              <w:spacing w:line="360" w:lineRule="auto"/>
              <w:jc w:val="left"/>
              <w:rPr>
                <w:rFonts w:ascii="宋体" w:hAnsi="宋体" w:cs="宋体"/>
                <w:szCs w:val="21"/>
                <w:highlight w:val="none"/>
              </w:rPr>
            </w:pPr>
            <w:r>
              <w:rPr>
                <w:rFonts w:hint="eastAsia" w:ascii="宋体" w:hAnsi="宋体" w:cs="宋体"/>
                <w:szCs w:val="21"/>
                <w:highlight w:val="none"/>
              </w:rPr>
              <w:t>9.资格证书：</w:t>
            </w:r>
            <w:r>
              <w:rPr>
                <w:rFonts w:ascii="Calibri" w:hAnsi="Calibri" w:cs="Calibri"/>
                <w:szCs w:val="21"/>
                <w:highlight w:val="none"/>
              </w:rPr>
              <w:t>①</w:t>
            </w:r>
            <w:r>
              <w:rPr>
                <w:rFonts w:hint="eastAsia" w:ascii="Calibri" w:hAnsi="Calibri" w:cs="Calibri"/>
                <w:szCs w:val="21"/>
                <w:highlight w:val="none"/>
              </w:rPr>
              <w:t>有效的市政公用工程总承包三级(含)或水利水电工程施工总承包三级(含)以上资质，同时具有省级及以上建设行政主管部门颁发的安全生产许可证</w:t>
            </w:r>
            <w:r>
              <w:rPr>
                <w:rFonts w:hint="eastAsia" w:ascii="宋体" w:hAnsi="宋体" w:cs="宋体"/>
                <w:szCs w:val="21"/>
                <w:highlight w:val="none"/>
              </w:rPr>
              <w:t>；</w:t>
            </w:r>
            <w:r>
              <w:rPr>
                <w:rFonts w:ascii="Calibri" w:hAnsi="Calibri" w:cs="Calibri"/>
                <w:szCs w:val="21"/>
                <w:highlight w:val="none"/>
              </w:rPr>
              <w:t>②</w:t>
            </w:r>
            <w:r>
              <w:rPr>
                <w:rFonts w:hint="eastAsia" w:ascii="宋体" w:hAnsi="宋体" w:cs="宋体"/>
                <w:szCs w:val="21"/>
                <w:highlight w:val="none"/>
              </w:rPr>
              <w:t>拟投入本工程的项目经理须持有二级或二级以上建造师注册证书，专业是市政工程或水利水电工程类专业（以建造师注册证书中“专业 类别”栏所填写的专业为准），同时持有省级或省级以上建设行政主管部门颁发的安全生产考核合格证书（B类）；</w:t>
            </w:r>
            <w:r>
              <w:rPr>
                <w:rFonts w:hint="default" w:ascii="Calibri" w:hAnsi="Calibri" w:cs="Calibri"/>
                <w:szCs w:val="21"/>
                <w:highlight w:val="none"/>
              </w:rPr>
              <w:t>③</w:t>
            </w:r>
            <w:r>
              <w:rPr>
                <w:rFonts w:hint="eastAsia" w:ascii="Calibri" w:hAnsi="Calibri" w:cs="Calibri"/>
                <w:szCs w:val="21"/>
                <w:highlight w:val="none"/>
              </w:rPr>
              <w:t>拟投入本工程的安全员应持有省级或省级以上建设行政主管部门颁发的安全生产考核合格证书（C类）</w:t>
            </w:r>
            <w:r>
              <w:rPr>
                <w:rFonts w:ascii="Calibri" w:hAnsi="Calibri" w:cs="Calibri"/>
                <w:szCs w:val="21"/>
                <w:highlight w:val="none"/>
              </w:rPr>
              <w:t>。</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CF1A6BD">
            <w:pPr>
              <w:snapToGrid w:val="0"/>
              <w:spacing w:line="360" w:lineRule="auto"/>
              <w:jc w:val="left"/>
              <w:rPr>
                <w:rFonts w:ascii="宋体" w:hAnsi="宋体" w:cs="宋体"/>
                <w:szCs w:val="21"/>
                <w:highlight w:val="none"/>
              </w:rPr>
            </w:pPr>
            <w:r>
              <w:rPr>
                <w:rFonts w:hint="eastAsia" w:ascii="宋体" w:hAnsi="宋体" w:cs="宋体"/>
                <w:szCs w:val="21"/>
                <w:highlight w:val="none"/>
              </w:rPr>
              <w:t>10.除磋商文件规定必须提供以外，供应商认为需要提供的其他证明材料；</w:t>
            </w:r>
          </w:p>
          <w:p w14:paraId="2D9663DF">
            <w:pPr>
              <w:snapToGrid w:val="0"/>
              <w:spacing w:line="360" w:lineRule="auto"/>
              <w:jc w:val="left"/>
              <w:rPr>
                <w:rFonts w:ascii="宋体" w:hAnsi="宋体" w:cs="宋体"/>
                <w:b/>
                <w:szCs w:val="21"/>
                <w:highlight w:val="none"/>
              </w:rPr>
            </w:pPr>
            <w:r>
              <w:rPr>
                <w:rFonts w:hint="eastAsia" w:ascii="宋体" w:hAnsi="宋体" w:cs="宋体"/>
                <w:b/>
                <w:szCs w:val="21"/>
                <w:highlight w:val="none"/>
              </w:rPr>
              <w:t>注：</w:t>
            </w:r>
          </w:p>
          <w:p w14:paraId="7D82393A">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1.以上标明“必须提供”的材料属于复印件的扫描件的，必须加盖供应商电子公章，否则响应文件按无效响应处理。</w:t>
            </w:r>
          </w:p>
          <w:p w14:paraId="07DA5066">
            <w:pPr>
              <w:pStyle w:val="11"/>
              <w:spacing w:line="360" w:lineRule="auto"/>
              <w:ind w:firstLine="422" w:firstLineChars="200"/>
              <w:rPr>
                <w:rFonts w:ascii="宋体" w:hAnsi="宋体" w:cs="宋体"/>
                <w:b/>
                <w:szCs w:val="21"/>
                <w:highlight w:val="none"/>
              </w:rPr>
            </w:pPr>
            <w:r>
              <w:rPr>
                <w:rFonts w:hint="eastAsia" w:ascii="宋体" w:hAnsi="宋体" w:cs="宋体"/>
                <w:b/>
                <w:szCs w:val="21"/>
                <w:highlight w:val="none"/>
              </w:rPr>
              <w:t>2.联合体竞标时，第1-5项资格证明文件联合体各方均必须分别提供，联合体各方分别盖章和签字，否则响应文件按无效响应处理。</w:t>
            </w:r>
          </w:p>
        </w:tc>
      </w:tr>
      <w:tr w14:paraId="4C3D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1BC9FA2">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C44D9A6">
            <w:pPr>
              <w:spacing w:line="360" w:lineRule="auto"/>
              <w:jc w:val="center"/>
              <w:rPr>
                <w:rFonts w:ascii="宋体" w:hAnsi="宋体" w:cs="宋体"/>
                <w:b/>
                <w:bCs/>
                <w:szCs w:val="21"/>
                <w:highlight w:val="none"/>
              </w:rPr>
            </w:pPr>
            <w:r>
              <w:rPr>
                <w:rFonts w:hint="eastAsia" w:ascii="宋体" w:hAnsi="宋体" w:cs="宋体"/>
                <w:b/>
                <w:bCs/>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585EA04D">
            <w:pPr>
              <w:spacing w:line="360" w:lineRule="auto"/>
              <w:rPr>
                <w:rFonts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138927F">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258FAE3">
            <w:pPr>
              <w:spacing w:line="360" w:lineRule="auto"/>
              <w:rPr>
                <w:rFonts w:ascii="宋体" w:hAnsi="宋体" w:cs="宋体"/>
                <w:b/>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14:paraId="1A9DADC2">
            <w:pPr>
              <w:spacing w:line="360" w:lineRule="auto"/>
              <w:rPr>
                <w:rFonts w:ascii="宋体" w:hAnsi="宋体" w:cs="宋体"/>
                <w:szCs w:val="21"/>
                <w:highlight w:val="none"/>
              </w:rPr>
            </w:pPr>
            <w:r>
              <w:rPr>
                <w:rFonts w:hint="eastAsia" w:ascii="宋体" w:hAnsi="宋体" w:cs="宋体"/>
                <w:szCs w:val="21"/>
                <w:highlight w:val="none"/>
              </w:rPr>
              <w:t>4.商务条款偏离表；（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E1FB668">
            <w:pPr>
              <w:spacing w:line="360" w:lineRule="auto"/>
              <w:rPr>
                <w:rFonts w:ascii="宋体" w:hAnsi="宋体" w:cs="宋体"/>
                <w:szCs w:val="21"/>
                <w:highlight w:val="none"/>
              </w:rPr>
            </w:pPr>
            <w:r>
              <w:rPr>
                <w:rFonts w:hint="eastAsia" w:ascii="宋体" w:hAnsi="宋体" w:cs="宋体"/>
                <w:szCs w:val="21"/>
                <w:highlight w:val="none"/>
              </w:rPr>
              <w:t>5.竞标人情况介绍；</w:t>
            </w:r>
          </w:p>
          <w:p w14:paraId="11A57FD6">
            <w:pPr>
              <w:spacing w:line="360" w:lineRule="auto"/>
              <w:rPr>
                <w:rFonts w:ascii="宋体" w:hAnsi="宋体" w:cs="宋体"/>
                <w:szCs w:val="21"/>
                <w:highlight w:val="none"/>
              </w:rPr>
            </w:pPr>
            <w:r>
              <w:rPr>
                <w:rFonts w:hint="eastAsia" w:ascii="宋体" w:hAnsi="宋体" w:cs="宋体"/>
                <w:szCs w:val="21"/>
                <w:highlight w:val="none"/>
              </w:rPr>
              <w:t>6.供应商认为需要提供的其他有关资料。</w:t>
            </w:r>
          </w:p>
          <w:p w14:paraId="1525F63C">
            <w:pPr>
              <w:snapToGrid w:val="0"/>
              <w:spacing w:line="360" w:lineRule="auto"/>
              <w:jc w:val="left"/>
              <w:rPr>
                <w:rFonts w:ascii="宋体" w:hAnsi="宋体" w:cs="宋体"/>
                <w:b/>
                <w:szCs w:val="21"/>
                <w:highlight w:val="none"/>
              </w:rPr>
            </w:pPr>
            <w:r>
              <w:rPr>
                <w:rFonts w:hint="eastAsia" w:ascii="宋体" w:hAnsi="宋体" w:cs="宋体"/>
                <w:b/>
                <w:szCs w:val="21"/>
                <w:highlight w:val="none"/>
              </w:rPr>
              <w:t xml:space="preserve">注： </w:t>
            </w:r>
          </w:p>
          <w:p w14:paraId="6C6405D4">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1.法定代表人授权委托书必须由法定代表人及委托代理人签字，并加盖供应商公章，否则响应文件按无效响应处理。</w:t>
            </w:r>
          </w:p>
          <w:p w14:paraId="54409265">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2.以上标明“必须提供”的材料属于复印件的扫描件的，必须加盖供应商电子公章，否则响应文件按无效响应处理。</w:t>
            </w:r>
          </w:p>
        </w:tc>
      </w:tr>
      <w:tr w14:paraId="315F3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F32BE6B">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8BFF05B">
            <w:pPr>
              <w:spacing w:line="360" w:lineRule="auto"/>
              <w:jc w:val="center"/>
              <w:rPr>
                <w:rFonts w:ascii="宋体" w:hAnsi="宋体" w:cs="宋体"/>
                <w:b/>
                <w:bCs/>
                <w:szCs w:val="21"/>
                <w:highlight w:val="none"/>
              </w:rPr>
            </w:pPr>
            <w:r>
              <w:rPr>
                <w:rFonts w:hint="eastAsia" w:ascii="宋体" w:hAnsi="宋体" w:cs="宋体"/>
                <w:b/>
                <w:bCs/>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6749299">
            <w:pPr>
              <w:spacing w:line="360" w:lineRule="auto"/>
              <w:rPr>
                <w:rFonts w:ascii="宋体" w:hAnsi="宋体" w:cs="宋体"/>
                <w:szCs w:val="21"/>
                <w:highlight w:val="none"/>
              </w:rPr>
            </w:pPr>
            <w:r>
              <w:rPr>
                <w:rFonts w:hint="eastAsia" w:ascii="宋体" w:hAnsi="宋体" w:cs="宋体"/>
                <w:szCs w:val="21"/>
                <w:highlight w:val="none"/>
              </w:rPr>
              <w:t>1.服务需求偏离表；（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128D29F">
            <w:pPr>
              <w:spacing w:line="360" w:lineRule="auto"/>
              <w:rPr>
                <w:rFonts w:ascii="宋体" w:hAnsi="宋体" w:cs="宋体"/>
                <w:szCs w:val="21"/>
                <w:highlight w:val="none"/>
              </w:rPr>
            </w:pPr>
            <w:r>
              <w:rPr>
                <w:rFonts w:hint="eastAsia" w:ascii="宋体" w:hAnsi="宋体" w:cs="宋体"/>
                <w:szCs w:val="21"/>
                <w:highlight w:val="none"/>
              </w:rPr>
              <w:t>2.施工组织设计；</w:t>
            </w:r>
          </w:p>
          <w:p w14:paraId="0624EBD7">
            <w:pPr>
              <w:spacing w:line="360" w:lineRule="auto"/>
              <w:rPr>
                <w:rFonts w:ascii="宋体" w:hAnsi="宋体" w:cs="宋体"/>
                <w:szCs w:val="21"/>
                <w:highlight w:val="none"/>
              </w:rPr>
            </w:pPr>
            <w:r>
              <w:rPr>
                <w:rFonts w:hint="eastAsia" w:ascii="宋体" w:hAnsi="宋体" w:cs="宋体"/>
                <w:szCs w:val="21"/>
                <w:highlight w:val="none"/>
              </w:rPr>
              <w:t>5.售后服务承诺；（</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17854EC">
            <w:pPr>
              <w:spacing w:line="360" w:lineRule="auto"/>
              <w:rPr>
                <w:rFonts w:ascii="宋体" w:hAnsi="宋体" w:cs="宋体"/>
                <w:szCs w:val="21"/>
                <w:highlight w:val="none"/>
              </w:rPr>
            </w:pPr>
            <w:r>
              <w:rPr>
                <w:rFonts w:hint="eastAsia" w:ascii="宋体" w:hAnsi="宋体" w:cs="宋体"/>
                <w:szCs w:val="21"/>
                <w:highlight w:val="none"/>
              </w:rPr>
              <w:t xml:space="preserve">4.项目实施人员一览表； </w:t>
            </w:r>
          </w:p>
          <w:p w14:paraId="105EB5F5">
            <w:pPr>
              <w:spacing w:line="360" w:lineRule="auto"/>
              <w:rPr>
                <w:rFonts w:ascii="宋体" w:hAnsi="宋体" w:cs="宋体"/>
                <w:szCs w:val="21"/>
                <w:highlight w:val="none"/>
              </w:rPr>
            </w:pPr>
            <w:r>
              <w:rPr>
                <w:rFonts w:hint="eastAsia" w:ascii="宋体" w:hAnsi="宋体" w:cs="宋体"/>
                <w:szCs w:val="21"/>
                <w:highlight w:val="none"/>
              </w:rPr>
              <w:t>5.对应采购需求的服务需求、商务条款提供的其他文件资料；</w:t>
            </w:r>
          </w:p>
          <w:p w14:paraId="1C7731C7">
            <w:pPr>
              <w:spacing w:line="360" w:lineRule="auto"/>
              <w:rPr>
                <w:rFonts w:ascii="宋体" w:hAnsi="宋体" w:cs="宋体"/>
                <w:szCs w:val="21"/>
                <w:highlight w:val="none"/>
              </w:rPr>
            </w:pPr>
            <w:r>
              <w:rPr>
                <w:rFonts w:hint="eastAsia" w:ascii="宋体" w:hAnsi="宋体" w:cs="宋体"/>
                <w:szCs w:val="21"/>
                <w:highlight w:val="none"/>
              </w:rPr>
              <w:t>6.供应商认为需要提供的其他有关资料。</w:t>
            </w:r>
          </w:p>
          <w:p w14:paraId="23BD547E">
            <w:pPr>
              <w:spacing w:line="360" w:lineRule="auto"/>
              <w:rPr>
                <w:rFonts w:ascii="宋体" w:hAnsi="宋体" w:cs="宋体"/>
                <w:szCs w:val="21"/>
                <w:highlight w:val="none"/>
              </w:rPr>
            </w:pPr>
            <w:r>
              <w:rPr>
                <w:rFonts w:hint="eastAsia" w:ascii="宋体" w:hAnsi="宋体" w:cs="宋体"/>
                <w:b/>
                <w:szCs w:val="21"/>
                <w:highlight w:val="none"/>
              </w:rPr>
              <w:t>注：1.以上标明“必须提供”的材料属于复印件的扫描件的，必须加盖供应商电子公章，否则响应文件按无效响应处理。</w:t>
            </w:r>
          </w:p>
        </w:tc>
      </w:tr>
      <w:tr w14:paraId="62EB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DE47E09">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1C3F61D">
            <w:pPr>
              <w:spacing w:line="360" w:lineRule="auto"/>
              <w:jc w:val="center"/>
              <w:rPr>
                <w:rFonts w:ascii="宋体" w:hAnsi="宋体" w:cs="宋体"/>
                <w:szCs w:val="21"/>
                <w:highlight w:val="none"/>
              </w:rPr>
            </w:pPr>
            <w:r>
              <w:rPr>
                <w:rFonts w:hint="eastAsia" w:ascii="宋体" w:hAnsi="宋体" w:cs="宋体"/>
                <w:b/>
                <w:bCs/>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5C57E04">
            <w:pPr>
              <w:spacing w:line="360" w:lineRule="auto"/>
              <w:rPr>
                <w:rFonts w:ascii="宋体" w:hAnsi="宋体" w:cs="宋体"/>
                <w:szCs w:val="21"/>
                <w:highlight w:val="none"/>
              </w:rPr>
            </w:pPr>
            <w:r>
              <w:rPr>
                <w:rFonts w:hint="eastAsia" w:ascii="宋体" w:hAnsi="宋体" w:cs="宋体"/>
                <w:szCs w:val="21"/>
                <w:highlight w:val="none"/>
              </w:rPr>
              <w:t>1.响应函；</w:t>
            </w:r>
            <w:r>
              <w:rPr>
                <w:rFonts w:hint="eastAsia" w:ascii="宋体" w:hAnsi="宋体" w:cs="宋体"/>
                <w:b/>
                <w:bCs/>
                <w:szCs w:val="21"/>
                <w:highlight w:val="none"/>
              </w:rPr>
              <w:t>（必须提供，否则作无效响应处理）</w:t>
            </w:r>
          </w:p>
          <w:p w14:paraId="4480443B">
            <w:pPr>
              <w:spacing w:line="360" w:lineRule="auto"/>
              <w:rPr>
                <w:rFonts w:ascii="宋体" w:hAnsi="宋体" w:cs="宋体"/>
                <w:b/>
                <w:bCs/>
                <w:szCs w:val="21"/>
                <w:highlight w:val="none"/>
              </w:rPr>
            </w:pPr>
            <w:r>
              <w:rPr>
                <w:rFonts w:hint="eastAsia" w:ascii="宋体" w:hAnsi="宋体" w:cs="宋体"/>
                <w:szCs w:val="21"/>
                <w:highlight w:val="none"/>
              </w:rPr>
              <w:t>2.响应报价表；</w:t>
            </w:r>
            <w:r>
              <w:rPr>
                <w:rFonts w:hint="eastAsia" w:ascii="宋体" w:hAnsi="宋体" w:cs="宋体"/>
                <w:b/>
                <w:bCs/>
                <w:szCs w:val="21"/>
                <w:highlight w:val="none"/>
              </w:rPr>
              <w:t>（必须提供，否则响应文件按无效响应处理）</w:t>
            </w:r>
          </w:p>
          <w:p w14:paraId="07C6710A">
            <w:pPr>
              <w:spacing w:line="360" w:lineRule="auto"/>
              <w:rPr>
                <w:rFonts w:ascii="宋体" w:hAnsi="宋体" w:cs="宋体"/>
                <w:b/>
                <w:bCs/>
                <w:szCs w:val="21"/>
                <w:highlight w:val="none"/>
              </w:rPr>
            </w:pPr>
            <w:r>
              <w:rPr>
                <w:rFonts w:hint="eastAsia" w:ascii="宋体" w:hAnsi="宋体" w:cs="宋体"/>
                <w:szCs w:val="21"/>
                <w:highlight w:val="none"/>
                <w:lang w:bidi="ar"/>
              </w:rPr>
              <w:t>3.已标价的工程量清单；</w:t>
            </w:r>
            <w:r>
              <w:rPr>
                <w:rFonts w:hint="eastAsia" w:ascii="宋体" w:hAnsi="宋体" w:cs="宋体"/>
                <w:b/>
                <w:bCs/>
                <w:szCs w:val="21"/>
                <w:highlight w:val="none"/>
                <w:lang w:bidi="ar"/>
              </w:rPr>
              <w:t>（必须提供，否则响应文件按无效响应处理）</w:t>
            </w:r>
          </w:p>
        </w:tc>
      </w:tr>
      <w:tr w14:paraId="6FDA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7C7AFAA">
            <w:pPr>
              <w:spacing w:line="360" w:lineRule="auto"/>
              <w:jc w:val="center"/>
              <w:rPr>
                <w:rFonts w:ascii="宋体" w:hAnsi="宋体" w:cs="宋体"/>
                <w:szCs w:val="21"/>
                <w:highlight w:val="none"/>
              </w:rPr>
            </w:pPr>
            <w:r>
              <w:rPr>
                <w:rFonts w:hint="eastAsia" w:ascii="宋体" w:hAnsi="宋体" w:cs="宋体"/>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42AB15CD">
            <w:pPr>
              <w:spacing w:line="360" w:lineRule="auto"/>
              <w:jc w:val="center"/>
              <w:rPr>
                <w:rFonts w:ascii="宋体" w:hAnsi="宋体" w:cs="宋体"/>
                <w:szCs w:val="21"/>
                <w:highlight w:val="none"/>
              </w:rPr>
            </w:pPr>
            <w:r>
              <w:rPr>
                <w:rFonts w:hint="eastAsia" w:ascii="宋体" w:hAnsi="宋体" w:cs="宋体"/>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8703BDB">
            <w:pPr>
              <w:snapToGrid w:val="0"/>
              <w:spacing w:line="360" w:lineRule="auto"/>
              <w:jc w:val="left"/>
              <w:rPr>
                <w:rFonts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44B506FE">
            <w:pPr>
              <w:snapToGrid w:val="0"/>
              <w:spacing w:line="360" w:lineRule="auto"/>
              <w:jc w:val="left"/>
              <w:rPr>
                <w:rFonts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2.响应文件电子版密封方式：电子响应文件通过平台有效CA加密后在“广西政府采购云平台”平台投送。（操作方式见公告附件“电子响应文件制作与投送教程”）</w:t>
            </w:r>
          </w:p>
        </w:tc>
      </w:tr>
      <w:tr w14:paraId="6CD3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607348">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E334B39">
            <w:pPr>
              <w:spacing w:line="360" w:lineRule="auto"/>
              <w:jc w:val="center"/>
              <w:rPr>
                <w:rFonts w:ascii="宋体" w:hAnsi="宋体" w:cs="宋体"/>
                <w:szCs w:val="21"/>
                <w:highlight w:val="none"/>
              </w:rPr>
            </w:pPr>
            <w:r>
              <w:rPr>
                <w:rFonts w:hint="eastAsia" w:ascii="宋体" w:hAnsi="宋体" w:cs="宋体"/>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0D9C124">
            <w:pPr>
              <w:snapToGrid w:val="0"/>
              <w:spacing w:line="360" w:lineRule="auto"/>
              <w:jc w:val="left"/>
              <w:rPr>
                <w:rFonts w:ascii="宋体" w:hAnsi="宋体" w:cs="宋体"/>
                <w:szCs w:val="21"/>
                <w:highlight w:val="none"/>
              </w:rPr>
            </w:pPr>
            <w:r>
              <w:rPr>
                <w:rFonts w:hint="eastAsia" w:ascii="宋体" w:hAnsi="宋体" w:cs="宋体"/>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szCs w:val="21"/>
                <w:highlight w:val="none"/>
              </w:rPr>
              <w:t>（采购需求另有约定的，从其约定。）</w:t>
            </w:r>
          </w:p>
        </w:tc>
      </w:tr>
      <w:tr w14:paraId="07772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68DB4B0">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05596D60">
            <w:pPr>
              <w:spacing w:line="360" w:lineRule="auto"/>
              <w:jc w:val="center"/>
              <w:rPr>
                <w:rFonts w:ascii="宋体" w:hAnsi="宋体" w:cs="宋体"/>
                <w:szCs w:val="21"/>
                <w:highlight w:val="none"/>
              </w:rPr>
            </w:pPr>
            <w:r>
              <w:rPr>
                <w:rFonts w:hint="eastAsia" w:ascii="宋体" w:hAnsi="宋体" w:cs="宋体"/>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52C5C082">
            <w:pPr>
              <w:pStyle w:val="9"/>
              <w:numPr>
                <w:ilvl w:val="0"/>
                <w:numId w:val="0"/>
              </w:numPr>
              <w:tabs>
                <w:tab w:val="left" w:pos="720"/>
                <w:tab w:val="left" w:pos="840"/>
              </w:tabs>
              <w:snapToGrid w:val="0"/>
              <w:spacing w:after="120" w:line="360" w:lineRule="auto"/>
              <w:ind w:left="283" w:hanging="283" w:hangingChars="135"/>
              <w:rPr>
                <w:rFonts w:ascii="宋体" w:hAnsi="宋体" w:cs="宋体"/>
                <w:szCs w:val="21"/>
                <w:highlight w:val="none"/>
              </w:rPr>
            </w:pPr>
            <w:r>
              <w:rPr>
                <w:rFonts w:hint="eastAsia" w:ascii="宋体" w:hAnsi="宋体" w:cs="宋体"/>
                <w:szCs w:val="21"/>
                <w:highlight w:val="none"/>
              </w:rPr>
              <w:t>自首次响应文件提交截止之日起</w:t>
            </w:r>
            <w:r>
              <w:rPr>
                <w:rFonts w:hint="eastAsia" w:ascii="宋体" w:hAnsi="宋体" w:cs="宋体"/>
                <w:szCs w:val="21"/>
                <w:highlight w:val="none"/>
                <w:u w:val="single"/>
              </w:rPr>
              <w:t>90</w:t>
            </w:r>
            <w:r>
              <w:rPr>
                <w:rFonts w:hint="eastAsia" w:ascii="宋体" w:hAnsi="宋体" w:cs="宋体"/>
                <w:szCs w:val="21"/>
                <w:highlight w:val="none"/>
              </w:rPr>
              <w:t>日。</w:t>
            </w:r>
          </w:p>
        </w:tc>
      </w:tr>
      <w:tr w14:paraId="77CB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0A36581">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1779B6CB">
            <w:pPr>
              <w:spacing w:line="360" w:lineRule="auto"/>
              <w:jc w:val="center"/>
              <w:rPr>
                <w:rFonts w:ascii="宋体" w:hAnsi="宋体" w:cs="宋体"/>
                <w:szCs w:val="21"/>
                <w:highlight w:val="none"/>
              </w:rPr>
            </w:pPr>
            <w:r>
              <w:rPr>
                <w:rFonts w:hint="eastAsia" w:ascii="宋体" w:hAnsi="宋体" w:cs="宋体"/>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336654AD">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本项目不收取磋商保证金。</w:t>
            </w:r>
          </w:p>
        </w:tc>
      </w:tr>
      <w:tr w14:paraId="5352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CA5678E">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00828370">
            <w:pPr>
              <w:spacing w:line="360" w:lineRule="auto"/>
              <w:jc w:val="center"/>
              <w:rPr>
                <w:rFonts w:ascii="宋体" w:hAnsi="宋体" w:cs="宋体"/>
                <w:szCs w:val="21"/>
                <w:highlight w:val="none"/>
              </w:rPr>
            </w:pPr>
            <w:r>
              <w:rPr>
                <w:rFonts w:hint="eastAsia" w:ascii="宋体" w:hAnsi="宋体" w:cs="宋体"/>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29F912CA">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6CB1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48094E7">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3DD1684">
            <w:pPr>
              <w:spacing w:line="360" w:lineRule="auto"/>
              <w:jc w:val="center"/>
              <w:rPr>
                <w:rFonts w:ascii="宋体" w:hAnsi="宋体" w:cs="宋体"/>
                <w:szCs w:val="21"/>
                <w:highlight w:val="none"/>
              </w:rPr>
            </w:pPr>
            <w:r>
              <w:rPr>
                <w:rFonts w:hint="eastAsia" w:ascii="宋体" w:hAnsi="宋体" w:cs="宋体"/>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03B5B36D">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741D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1F0217C">
            <w:pPr>
              <w:spacing w:line="360" w:lineRule="auto"/>
              <w:jc w:val="center"/>
              <w:rPr>
                <w:rFonts w:ascii="宋体" w:hAnsi="宋体" w:cs="宋体"/>
                <w:szCs w:val="21"/>
                <w:highlight w:val="none"/>
              </w:rPr>
            </w:pPr>
            <w:r>
              <w:rPr>
                <w:rFonts w:hint="eastAsia" w:ascii="宋体" w:hAnsi="宋体" w:cs="宋体"/>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54417194">
            <w:pPr>
              <w:spacing w:line="360" w:lineRule="auto"/>
              <w:jc w:val="center"/>
              <w:rPr>
                <w:rFonts w:ascii="宋体" w:hAnsi="宋体" w:cs="宋体"/>
                <w:szCs w:val="21"/>
                <w:highlight w:val="none"/>
              </w:rPr>
            </w:pPr>
            <w:r>
              <w:rPr>
                <w:rFonts w:hint="eastAsia" w:ascii="宋体" w:hAnsi="宋体" w:cs="宋体"/>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6DAF2B4E">
            <w:pPr>
              <w:snapToGrid w:val="0"/>
              <w:spacing w:line="360" w:lineRule="auto"/>
              <w:jc w:val="left"/>
              <w:rPr>
                <w:rFonts w:ascii="宋体" w:hAnsi="宋体" w:cs="宋体"/>
                <w:szCs w:val="21"/>
                <w:highlight w:val="none"/>
              </w:rPr>
            </w:pPr>
            <w:r>
              <w:rPr>
                <w:rFonts w:hint="eastAsia" w:ascii="宋体" w:hAnsi="宋体" w:cs="宋体"/>
                <w:szCs w:val="21"/>
                <w:highlight w:val="none"/>
              </w:rPr>
              <w:t>本项目不接受备份响应文件。</w:t>
            </w:r>
          </w:p>
        </w:tc>
      </w:tr>
      <w:tr w14:paraId="7A89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7E7E85">
            <w:pPr>
              <w:spacing w:line="360" w:lineRule="auto"/>
              <w:jc w:val="center"/>
              <w:rPr>
                <w:rFonts w:ascii="宋体" w:hAnsi="宋体" w:cs="宋体"/>
                <w:szCs w:val="21"/>
                <w:highlight w:val="none"/>
              </w:rPr>
            </w:pPr>
            <w:r>
              <w:rPr>
                <w:rFonts w:hint="eastAsia" w:ascii="宋体" w:hAnsi="宋体" w:cs="宋体"/>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69C88802">
            <w:pPr>
              <w:spacing w:line="360" w:lineRule="auto"/>
              <w:jc w:val="center"/>
              <w:rPr>
                <w:rFonts w:ascii="宋体" w:hAnsi="宋体" w:cs="宋体"/>
                <w:szCs w:val="21"/>
                <w:highlight w:val="none"/>
              </w:rPr>
            </w:pPr>
            <w:r>
              <w:rPr>
                <w:rFonts w:hint="eastAsia" w:ascii="宋体" w:hAnsi="宋体" w:cs="宋体"/>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4D16B0CF">
            <w:pPr>
              <w:snapToGrid w:val="0"/>
              <w:spacing w:line="360" w:lineRule="auto"/>
              <w:jc w:val="left"/>
              <w:rPr>
                <w:rFonts w:ascii="宋体" w:hAnsi="宋体" w:cs="宋体"/>
                <w:szCs w:val="21"/>
                <w:highlight w:val="none"/>
              </w:rPr>
            </w:pPr>
            <w:r>
              <w:rPr>
                <w:rFonts w:hint="eastAsia" w:ascii="宋体" w:hAnsi="宋体" w:cs="宋体"/>
                <w:szCs w:val="21"/>
                <w:highlight w:val="none"/>
              </w:rPr>
              <w:t>详见竞争性磋商公告。</w:t>
            </w:r>
          </w:p>
        </w:tc>
      </w:tr>
      <w:tr w14:paraId="62D56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2AD91C2">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7BD7940">
            <w:pPr>
              <w:spacing w:line="360" w:lineRule="auto"/>
              <w:jc w:val="center"/>
              <w:rPr>
                <w:rFonts w:ascii="宋体" w:hAnsi="宋体" w:cs="宋体"/>
                <w:szCs w:val="21"/>
                <w:highlight w:val="none"/>
              </w:rPr>
            </w:pPr>
            <w:r>
              <w:rPr>
                <w:rFonts w:hint="eastAsia" w:ascii="宋体" w:hAnsi="宋体" w:cs="宋体"/>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AE14173">
            <w:pPr>
              <w:snapToGrid w:val="0"/>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1E98B145">
            <w:pPr>
              <w:snapToGrid w:val="0"/>
              <w:spacing w:line="360" w:lineRule="auto"/>
              <w:rPr>
                <w:rFonts w:ascii="宋体" w:hAnsi="宋体" w:cs="宋体"/>
                <w:szCs w:val="21"/>
                <w:highlight w:val="none"/>
              </w:rPr>
            </w:pPr>
            <w:r>
              <w:rPr>
                <w:rFonts w:hint="eastAsia" w:ascii="宋体" w:hAnsi="宋体" w:cs="宋体"/>
                <w:szCs w:val="21"/>
                <w:highlight w:val="none"/>
              </w:rPr>
              <w:t>服务需求评审中允许负偏离的条款数为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072E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085FEE6">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F90850A">
            <w:pPr>
              <w:snapToGrid w:val="0"/>
              <w:spacing w:line="360" w:lineRule="auto"/>
              <w:jc w:val="center"/>
              <w:rPr>
                <w:rFonts w:ascii="宋体" w:hAnsi="宋体" w:cs="宋体"/>
                <w:szCs w:val="21"/>
                <w:highlight w:val="none"/>
              </w:rPr>
            </w:pPr>
            <w:r>
              <w:rPr>
                <w:rFonts w:hint="eastAsia" w:ascii="宋体" w:hAnsi="宋体" w:cs="宋体"/>
                <w:szCs w:val="21"/>
                <w:highlight w:val="none"/>
              </w:rPr>
              <w:t>磋商的顺序</w:t>
            </w:r>
          </w:p>
          <w:p w14:paraId="064C8F0D">
            <w:pPr>
              <w:spacing w:line="360" w:lineRule="auto"/>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4218A4F6">
            <w:pPr>
              <w:pStyle w:val="11"/>
              <w:spacing w:line="360" w:lineRule="auto"/>
              <w:rPr>
                <w:rFonts w:ascii="宋体" w:hAnsi="宋体" w:cs="宋体"/>
                <w:szCs w:val="21"/>
                <w:highlight w:val="none"/>
              </w:rPr>
            </w:pPr>
            <w:r>
              <w:rPr>
                <w:rFonts w:hint="eastAsia" w:ascii="宋体" w:hAnsi="宋体" w:cs="宋体"/>
                <w:szCs w:val="21"/>
                <w:highlight w:val="none"/>
              </w:rPr>
              <w:t>☑按照提交首次响应文件的顺序，通知磋商时，若某供应商不在通知现场时，该供应商排序到最后磋商，按照签到的顺序由其下一位供应商先参与磋商。</w:t>
            </w:r>
          </w:p>
          <w:p w14:paraId="467D56E5">
            <w:pPr>
              <w:snapToGrid w:val="0"/>
              <w:spacing w:line="360" w:lineRule="auto"/>
              <w:rPr>
                <w:rFonts w:ascii="宋体" w:hAnsi="宋体" w:cs="宋体"/>
                <w:szCs w:val="21"/>
                <w:highlight w:val="none"/>
              </w:rPr>
            </w:pPr>
            <w:r>
              <w:rPr>
                <w:rFonts w:hint="eastAsia" w:ascii="宋体" w:hAnsi="宋体" w:cs="宋体"/>
                <w:szCs w:val="21"/>
                <w:highlight w:val="none"/>
              </w:rPr>
              <w:t>□随机排序。</w:t>
            </w:r>
          </w:p>
          <w:p w14:paraId="517B6DC0">
            <w:pPr>
              <w:pStyle w:val="11"/>
              <w:spacing w:line="360" w:lineRule="auto"/>
              <w:rPr>
                <w:rFonts w:ascii="宋体" w:hAnsi="宋体" w:cs="宋体"/>
                <w:b/>
                <w:szCs w:val="21"/>
                <w:highlight w:val="none"/>
              </w:rPr>
            </w:pPr>
            <w:r>
              <w:rPr>
                <w:rFonts w:hint="eastAsia" w:ascii="宋体" w:hAnsi="宋体" w:cs="宋体"/>
                <w:b/>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A58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490FB45">
            <w:pPr>
              <w:spacing w:line="360" w:lineRule="auto"/>
              <w:jc w:val="center"/>
              <w:rPr>
                <w:rFonts w:ascii="宋体" w:hAnsi="宋体" w:cs="宋体"/>
                <w:szCs w:val="21"/>
                <w:highlight w:val="none"/>
              </w:rPr>
            </w:pPr>
            <w:r>
              <w:rPr>
                <w:rFonts w:hint="eastAsia" w:ascii="宋体" w:hAnsi="宋体" w:cs="宋体"/>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19044589">
            <w:pPr>
              <w:spacing w:line="360" w:lineRule="auto"/>
              <w:jc w:val="center"/>
              <w:rPr>
                <w:rFonts w:ascii="宋体" w:hAnsi="宋体" w:cs="宋体"/>
                <w:szCs w:val="21"/>
                <w:highlight w:val="none"/>
              </w:rPr>
            </w:pPr>
            <w:r>
              <w:rPr>
                <w:rFonts w:hint="eastAsia" w:ascii="宋体" w:hAnsi="宋体" w:cs="宋体"/>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53EC467A">
            <w:pPr>
              <w:snapToGrid w:val="0"/>
              <w:spacing w:line="360" w:lineRule="auto"/>
              <w:rPr>
                <w:rFonts w:ascii="宋体" w:hAnsi="宋体" w:cs="宋体"/>
                <w:szCs w:val="21"/>
                <w:highlight w:val="none"/>
              </w:rPr>
            </w:pPr>
            <w:r>
              <w:rPr>
                <w:rFonts w:hint="eastAsia" w:ascii="宋体" w:hAnsi="宋体" w:cs="宋体"/>
                <w:szCs w:val="21"/>
                <w:highlight w:val="none"/>
              </w:rPr>
              <w:t xml:space="preserve">本项目不收取履约保证金 </w:t>
            </w:r>
          </w:p>
        </w:tc>
      </w:tr>
      <w:tr w14:paraId="222CA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17A13C3">
            <w:pPr>
              <w:spacing w:line="360" w:lineRule="auto"/>
              <w:jc w:val="center"/>
              <w:rPr>
                <w:rFonts w:ascii="宋体" w:hAnsi="宋体" w:cs="宋体"/>
                <w:szCs w:val="21"/>
                <w:highlight w:val="none"/>
              </w:rPr>
            </w:pPr>
            <w:r>
              <w:rPr>
                <w:rFonts w:hint="eastAsia" w:ascii="宋体" w:hAnsi="宋体" w:cs="宋体"/>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6354D137">
            <w:pPr>
              <w:spacing w:line="360" w:lineRule="auto"/>
              <w:jc w:val="center"/>
              <w:rPr>
                <w:rFonts w:ascii="宋体" w:hAnsi="宋体" w:cs="宋体"/>
                <w:szCs w:val="21"/>
                <w:highlight w:val="none"/>
              </w:rPr>
            </w:pPr>
            <w:r>
              <w:rPr>
                <w:rFonts w:hint="eastAsia" w:ascii="宋体" w:hAnsi="宋体" w:cs="宋体"/>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47EB1FB8">
            <w:pPr>
              <w:snapToGrid w:val="0"/>
              <w:spacing w:line="360" w:lineRule="auto"/>
              <w:rPr>
                <w:rFonts w:ascii="宋体" w:hAnsi="宋体" w:cs="宋体"/>
                <w:szCs w:val="21"/>
                <w:highlight w:val="none"/>
              </w:rPr>
            </w:pPr>
            <w:r>
              <w:rPr>
                <w:rFonts w:hint="eastAsia" w:ascii="宋体" w:hAnsi="宋体" w:cs="宋体"/>
                <w:szCs w:val="21"/>
                <w:highlight w:val="none"/>
              </w:rPr>
              <w:t>使用的有效CA证书加盖单位电子公章</w:t>
            </w:r>
          </w:p>
        </w:tc>
      </w:tr>
      <w:tr w14:paraId="299D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756DE82">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4AA2DC7F">
            <w:pPr>
              <w:spacing w:line="380" w:lineRule="exact"/>
              <w:jc w:val="center"/>
              <w:rPr>
                <w:rFonts w:ascii="宋体" w:hAnsi="宋体" w:cs="宋体"/>
                <w:szCs w:val="21"/>
                <w:highlight w:val="none"/>
              </w:rPr>
            </w:pPr>
            <w:r>
              <w:rPr>
                <w:rFonts w:hint="eastAsia" w:ascii="宋体" w:hAnsi="宋体" w:cs="宋体"/>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4F1C19C">
            <w:pPr>
              <w:snapToGrid w:val="0"/>
              <w:spacing w:line="380" w:lineRule="exact"/>
              <w:rPr>
                <w:rFonts w:ascii="宋体" w:hAnsi="宋体" w:cs="宋体"/>
                <w:szCs w:val="21"/>
                <w:highlight w:val="none"/>
              </w:rPr>
            </w:pPr>
            <w:r>
              <w:rPr>
                <w:rFonts w:hint="eastAsia" w:ascii="宋体" w:hAnsi="宋体" w:cs="宋体"/>
                <w:szCs w:val="21"/>
                <w:highlight w:val="none"/>
              </w:rPr>
              <w:t>以书面形式</w:t>
            </w:r>
          </w:p>
        </w:tc>
      </w:tr>
      <w:tr w14:paraId="08AC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8E49835">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4AFE008">
            <w:pPr>
              <w:spacing w:line="380" w:lineRule="exact"/>
              <w:jc w:val="center"/>
              <w:rPr>
                <w:rFonts w:ascii="宋体" w:hAnsi="宋体" w:cs="宋体"/>
                <w:szCs w:val="21"/>
                <w:highlight w:val="none"/>
              </w:rPr>
            </w:pPr>
            <w:r>
              <w:rPr>
                <w:rFonts w:hint="eastAsia" w:ascii="宋体" w:hAnsi="宋体" w:cs="宋体"/>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3A323DEA">
            <w:pPr>
              <w:snapToGrid w:val="0"/>
              <w:spacing w:line="38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广西合美工程咨询有限公司</w:t>
            </w:r>
            <w:r>
              <w:rPr>
                <w:rFonts w:hint="eastAsia" w:ascii="宋体" w:hAnsi="宋体" w:cs="宋体"/>
                <w:szCs w:val="21"/>
                <w:highlight w:val="none"/>
              </w:rPr>
              <w:t>部门；</w:t>
            </w:r>
          </w:p>
          <w:p w14:paraId="347E1DE3">
            <w:pPr>
              <w:snapToGrid w:val="0"/>
              <w:spacing w:line="380" w:lineRule="exact"/>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0771-4811887</w:t>
            </w:r>
          </w:p>
          <w:p w14:paraId="654D6C2C">
            <w:pPr>
              <w:snapToGrid w:val="0"/>
              <w:spacing w:line="380" w:lineRule="exact"/>
              <w:rPr>
                <w:rFonts w:ascii="宋体" w:hAnsi="宋体" w:cs="宋体"/>
                <w:szCs w:val="21"/>
                <w:highlight w:val="none"/>
              </w:rPr>
            </w:pPr>
            <w:r>
              <w:rPr>
                <w:rFonts w:hint="eastAsia" w:ascii="宋体" w:hAnsi="宋体" w:cs="宋体"/>
                <w:szCs w:val="21"/>
                <w:highlight w:val="none"/>
              </w:rPr>
              <w:t>通讯地址：</w:t>
            </w:r>
            <w:r>
              <w:rPr>
                <w:rFonts w:hint="eastAsia" w:ascii="宋体" w:hAnsi="宋体" w:cs="宋体"/>
                <w:szCs w:val="21"/>
                <w:highlight w:val="none"/>
                <w:u w:val="single"/>
              </w:rPr>
              <w:t>南宁市青秀区金湖路61号佳得鑫水晶城D座1402号房</w:t>
            </w:r>
            <w:r>
              <w:rPr>
                <w:rFonts w:hint="eastAsia" w:ascii="宋体" w:hAnsi="宋体" w:cs="宋体"/>
                <w:szCs w:val="21"/>
                <w:highlight w:val="none"/>
              </w:rPr>
              <w:t xml:space="preserve"> </w:t>
            </w:r>
          </w:p>
          <w:p w14:paraId="663BC499">
            <w:pPr>
              <w:snapToGrid w:val="0"/>
              <w:spacing w:line="38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南宁市青秀区长塘镇人民政府</w:t>
            </w:r>
            <w:r>
              <w:rPr>
                <w:rFonts w:hint="eastAsia" w:ascii="宋体" w:hAnsi="宋体" w:cs="宋体"/>
                <w:szCs w:val="21"/>
                <w:highlight w:val="none"/>
              </w:rPr>
              <w:t>部门；</w:t>
            </w:r>
          </w:p>
          <w:p w14:paraId="1DF22203">
            <w:pPr>
              <w:snapToGrid w:val="0"/>
              <w:spacing w:line="380" w:lineRule="exact"/>
              <w:rPr>
                <w:rFonts w:ascii="宋体" w:hAnsi="宋体" w:cs="宋体"/>
                <w:szCs w:val="21"/>
                <w:highlight w:val="none"/>
                <w:u w:val="single"/>
              </w:rPr>
            </w:pPr>
            <w:r>
              <w:rPr>
                <w:rFonts w:hint="eastAsia" w:ascii="宋体" w:hAnsi="宋体" w:cs="宋体"/>
                <w:szCs w:val="21"/>
                <w:highlight w:val="none"/>
              </w:rPr>
              <w:t>联系电话：</w:t>
            </w:r>
            <w:r>
              <w:rPr>
                <w:rFonts w:hint="eastAsia" w:ascii="宋体" w:hAnsi="宋体" w:cs="宋体"/>
                <w:szCs w:val="21"/>
                <w:highlight w:val="none"/>
                <w:u w:val="single"/>
              </w:rPr>
              <w:t>0771-4270959</w:t>
            </w:r>
          </w:p>
          <w:p w14:paraId="6D0F8D4D">
            <w:pPr>
              <w:snapToGrid w:val="0"/>
              <w:spacing w:line="380" w:lineRule="exact"/>
              <w:rPr>
                <w:rFonts w:ascii="宋体" w:hAnsi="宋体" w:cs="宋体"/>
                <w:szCs w:val="21"/>
                <w:highlight w:val="none"/>
              </w:rPr>
            </w:pPr>
            <w:r>
              <w:rPr>
                <w:rFonts w:hint="eastAsia" w:ascii="宋体" w:hAnsi="宋体" w:cs="宋体"/>
                <w:szCs w:val="21"/>
                <w:highlight w:val="none"/>
              </w:rPr>
              <w:t xml:space="preserve">通讯地址：南宁市青秀区长安路10号 </w:t>
            </w:r>
          </w:p>
        </w:tc>
      </w:tr>
      <w:tr w14:paraId="7E96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4DCDD22">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81C48E8">
            <w:pPr>
              <w:spacing w:line="380" w:lineRule="exact"/>
              <w:jc w:val="center"/>
              <w:rPr>
                <w:rFonts w:ascii="宋体" w:hAnsi="宋体" w:cs="宋体"/>
                <w:szCs w:val="21"/>
                <w:highlight w:val="none"/>
              </w:rPr>
            </w:pPr>
            <w:r>
              <w:rPr>
                <w:rFonts w:hint="eastAsia" w:ascii="宋体" w:hAnsi="宋体" w:cs="宋体"/>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4025A0CE">
            <w:pPr>
              <w:snapToGrid w:val="0"/>
              <w:spacing w:line="380" w:lineRule="exact"/>
              <w:rPr>
                <w:rFonts w:ascii="宋体" w:hAnsi="宋体" w:cs="宋体"/>
                <w:szCs w:val="21"/>
                <w:highlight w:val="none"/>
              </w:rPr>
            </w:pPr>
            <w:r>
              <w:rPr>
                <w:rFonts w:hint="eastAsia" w:ascii="宋体" w:hAnsi="宋体" w:cs="宋体"/>
                <w:highlight w:val="none"/>
              </w:rPr>
              <w:t>质疑期内每个工作日</w:t>
            </w:r>
            <w:r>
              <w:rPr>
                <w:rFonts w:hint="eastAsia" w:ascii="宋体" w:hAnsi="宋体" w:cs="宋体"/>
                <w:highlight w:val="none"/>
                <w:u w:val="single"/>
              </w:rPr>
              <w:t xml:space="preserve"> 8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12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w:t>
            </w:r>
            <w:r>
              <w:rPr>
                <w:rFonts w:hint="eastAsia" w:ascii="宋体" w:hAnsi="宋体" w:cs="宋体"/>
                <w:highlight w:val="none"/>
                <w:u w:val="single"/>
              </w:rPr>
              <w:t xml:space="preserve"> 15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18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w:t>
            </w:r>
          </w:p>
        </w:tc>
      </w:tr>
      <w:tr w14:paraId="784F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DE900A9">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6ECB4D4D">
            <w:pPr>
              <w:spacing w:line="360" w:lineRule="auto"/>
              <w:jc w:val="center"/>
              <w:rPr>
                <w:rFonts w:ascii="宋体" w:hAnsi="宋体" w:cs="宋体"/>
                <w:szCs w:val="21"/>
                <w:highlight w:val="none"/>
              </w:rPr>
            </w:pPr>
            <w:r>
              <w:rPr>
                <w:rFonts w:hint="eastAsia" w:ascii="宋体" w:hAnsi="宋体" w:cs="宋体"/>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8617132">
            <w:pPr>
              <w:snapToGrid w:val="0"/>
              <w:spacing w:line="380" w:lineRule="exact"/>
              <w:rPr>
                <w:rFonts w:ascii="宋体" w:hAnsi="宋体" w:cs="宋体"/>
                <w:highlight w:val="none"/>
              </w:rPr>
            </w:pPr>
            <w:r>
              <w:rPr>
                <w:rFonts w:hint="eastAsia" w:ascii="宋体" w:hAnsi="宋体" w:cs="宋体"/>
                <w:highlight w:val="none"/>
              </w:rPr>
              <w:t>1、受理方式：纸质方式受理，投诉书正、副本（经过质疑的事项才可投诉）。</w:t>
            </w:r>
          </w:p>
          <w:p w14:paraId="1D404623">
            <w:pPr>
              <w:snapToGrid w:val="0"/>
              <w:spacing w:line="380" w:lineRule="exact"/>
              <w:rPr>
                <w:rFonts w:ascii="宋体" w:hAnsi="宋体" w:cs="宋体"/>
                <w:highlight w:val="none"/>
              </w:rPr>
            </w:pPr>
            <w:r>
              <w:rPr>
                <w:rFonts w:hint="eastAsia" w:ascii="宋体" w:hAnsi="宋体" w:cs="宋体"/>
                <w:highlight w:val="none"/>
              </w:rPr>
              <w:t>2、邮寄地址：</w:t>
            </w:r>
          </w:p>
          <w:p w14:paraId="45CF5E51">
            <w:pPr>
              <w:snapToGrid w:val="0"/>
              <w:spacing w:line="380" w:lineRule="exact"/>
              <w:rPr>
                <w:rFonts w:ascii="宋体" w:hAnsi="宋体" w:cs="宋体"/>
                <w:highlight w:val="none"/>
              </w:rPr>
            </w:pPr>
            <w:r>
              <w:rPr>
                <w:rFonts w:hint="eastAsia" w:ascii="宋体" w:hAnsi="宋体" w:cs="宋体"/>
                <w:highlight w:val="none"/>
              </w:rPr>
              <w:t>名称：南宁市青秀区财政局政府采购监督管理办公室</w:t>
            </w:r>
          </w:p>
          <w:p w14:paraId="3F622CB5">
            <w:pPr>
              <w:snapToGrid w:val="0"/>
              <w:spacing w:line="380" w:lineRule="exact"/>
              <w:rPr>
                <w:rFonts w:ascii="宋体" w:hAnsi="宋体" w:cs="宋体"/>
                <w:highlight w:val="none"/>
              </w:rPr>
            </w:pPr>
            <w:r>
              <w:rPr>
                <w:rFonts w:hint="eastAsia" w:ascii="宋体" w:hAnsi="宋体" w:cs="宋体"/>
                <w:highlight w:val="none"/>
              </w:rPr>
              <w:t>地址：南宁市青秀区悦宾路1号</w:t>
            </w:r>
          </w:p>
          <w:p w14:paraId="3459E915">
            <w:pPr>
              <w:snapToGrid w:val="0"/>
              <w:spacing w:line="380" w:lineRule="exact"/>
              <w:rPr>
                <w:rFonts w:ascii="宋体" w:hAnsi="宋体" w:cs="宋体"/>
                <w:highlight w:val="none"/>
              </w:rPr>
            </w:pPr>
            <w:r>
              <w:rPr>
                <w:rFonts w:hint="eastAsia" w:ascii="宋体" w:hAnsi="宋体" w:cs="宋体"/>
                <w:highlight w:val="none"/>
              </w:rPr>
              <w:t>联系电话：0771-5826232</w:t>
            </w:r>
          </w:p>
        </w:tc>
      </w:tr>
      <w:tr w14:paraId="28A3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F40857B">
            <w:pPr>
              <w:spacing w:line="360" w:lineRule="auto"/>
              <w:jc w:val="center"/>
              <w:rPr>
                <w:rFonts w:ascii="宋体" w:hAnsi="宋体" w:cs="宋体"/>
                <w:szCs w:val="21"/>
                <w:highlight w:val="none"/>
              </w:rPr>
            </w:pPr>
            <w:r>
              <w:rPr>
                <w:rFonts w:hint="eastAsia" w:ascii="宋体" w:hAnsi="宋体" w:cs="宋体"/>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094D75DC">
            <w:pPr>
              <w:spacing w:line="360" w:lineRule="auto"/>
              <w:jc w:val="center"/>
              <w:rPr>
                <w:rFonts w:ascii="宋体" w:hAnsi="宋体" w:cs="宋体"/>
                <w:szCs w:val="21"/>
                <w:highlight w:val="none"/>
              </w:rPr>
            </w:pPr>
            <w:r>
              <w:rPr>
                <w:rFonts w:hint="eastAsia" w:ascii="宋体" w:hAnsi="宋体" w:cs="宋体"/>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7BAF38E8">
            <w:pPr>
              <w:pStyle w:val="17"/>
              <w:snapToGrid w:val="0"/>
              <w:spacing w:line="360" w:lineRule="auto"/>
              <w:rPr>
                <w:rFonts w:hAnsi="宋体" w:cs="宋体"/>
                <w:sz w:val="21"/>
                <w:highlight w:val="none"/>
              </w:rPr>
            </w:pPr>
            <w:r>
              <w:rPr>
                <w:rFonts w:hint="eastAsia" w:hAnsi="宋体" w:cs="宋体"/>
                <w:sz w:val="21"/>
                <w:highlight w:val="none"/>
              </w:rPr>
              <w:t>1. 是否收取采购代理费：</w:t>
            </w:r>
          </w:p>
          <w:p w14:paraId="0C272122">
            <w:pPr>
              <w:pStyle w:val="17"/>
              <w:snapToGrid w:val="0"/>
              <w:spacing w:line="360" w:lineRule="auto"/>
              <w:rPr>
                <w:rFonts w:hAnsi="宋体" w:cs="宋体"/>
                <w:sz w:val="21"/>
                <w:highlight w:val="none"/>
              </w:rPr>
            </w:pPr>
            <w:r>
              <w:rPr>
                <w:rFonts w:hint="eastAsia" w:hAnsi="宋体" w:cs="宋体"/>
                <w:sz w:val="21"/>
                <w:highlight w:val="none"/>
              </w:rPr>
              <w:t>☑是    □ 否</w:t>
            </w:r>
          </w:p>
          <w:p w14:paraId="542ECAC6">
            <w:pPr>
              <w:pStyle w:val="17"/>
              <w:snapToGrid w:val="0"/>
              <w:spacing w:line="360" w:lineRule="auto"/>
              <w:rPr>
                <w:rFonts w:hAnsi="宋体" w:cs="宋体"/>
                <w:sz w:val="21"/>
                <w:highlight w:val="none"/>
              </w:rPr>
            </w:pPr>
            <w:r>
              <w:rPr>
                <w:rFonts w:hint="eastAsia" w:hAnsi="宋体" w:cs="宋体"/>
                <w:sz w:val="21"/>
                <w:highlight w:val="none"/>
              </w:rPr>
              <w:t>2.采购代理费支付方式：</w:t>
            </w:r>
          </w:p>
          <w:p w14:paraId="2225FB54">
            <w:pPr>
              <w:pStyle w:val="17"/>
              <w:snapToGrid w:val="0"/>
              <w:spacing w:line="360" w:lineRule="auto"/>
              <w:rPr>
                <w:rFonts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领取成交通知书前，一次性向采购代理机构支付。</w:t>
            </w:r>
          </w:p>
          <w:p w14:paraId="2627807C">
            <w:pPr>
              <w:pStyle w:val="17"/>
              <w:snapToGrid w:val="0"/>
              <w:spacing w:line="360" w:lineRule="auto"/>
              <w:rPr>
                <w:rFonts w:hAnsi="宋体" w:cs="宋体"/>
                <w:sz w:val="21"/>
                <w:highlight w:val="none"/>
              </w:rPr>
            </w:pPr>
            <w:r>
              <w:rPr>
                <w:rFonts w:hint="eastAsia" w:hAnsi="宋体" w:cs="宋体"/>
                <w:sz w:val="21"/>
                <w:highlight w:val="none"/>
              </w:rPr>
              <w:t>□采购人支付。</w:t>
            </w:r>
          </w:p>
          <w:p w14:paraId="5478ED03">
            <w:pPr>
              <w:pStyle w:val="17"/>
              <w:snapToGrid w:val="0"/>
              <w:spacing w:line="380" w:lineRule="exact"/>
              <w:rPr>
                <w:rFonts w:hAnsi="宋体" w:cs="宋体"/>
                <w:sz w:val="21"/>
                <w:highlight w:val="none"/>
              </w:rPr>
            </w:pPr>
            <w:r>
              <w:rPr>
                <w:rFonts w:hint="eastAsia" w:hAnsi="宋体" w:cs="宋体"/>
                <w:sz w:val="21"/>
                <w:highlight w:val="none"/>
              </w:rPr>
              <w:t>3.采购代理费收取标准：</w:t>
            </w:r>
          </w:p>
          <w:p w14:paraId="192439D0">
            <w:pPr>
              <w:pStyle w:val="17"/>
              <w:snapToGrid w:val="0"/>
              <w:spacing w:line="360" w:lineRule="exact"/>
              <w:rPr>
                <w:rFonts w:hAnsi="宋体" w:cs="宋体"/>
                <w:sz w:val="21"/>
                <w:highlight w:val="none"/>
              </w:rPr>
            </w:pPr>
            <w:r>
              <w:rPr>
                <w:rFonts w:hint="eastAsia" w:hAnsi="宋体" w:cs="宋体"/>
                <w:sz w:val="21"/>
              </w:rPr>
              <w:t>本项目采购代理费参考原国家发展计划委员会计价格[2002]1980号《招标代理服务费管理暂行办法》收费标准（工程类型），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p w14:paraId="56A25CD6">
            <w:pPr>
              <w:pStyle w:val="17"/>
              <w:snapToGrid w:val="0"/>
              <w:spacing w:line="380" w:lineRule="exact"/>
              <w:rPr>
                <w:rFonts w:hAnsi="宋体" w:cs="宋体"/>
                <w:sz w:val="21"/>
                <w:highlight w:val="none"/>
              </w:rPr>
            </w:pPr>
            <w:r>
              <w:rPr>
                <w:rFonts w:hint="eastAsia" w:hAnsi="宋体" w:cs="宋体"/>
                <w:sz w:val="21"/>
                <w:highlight w:val="none"/>
              </w:rPr>
              <w:t>4. 采购代理费收取银行账户</w:t>
            </w:r>
          </w:p>
          <w:p w14:paraId="2DD068F7">
            <w:pPr>
              <w:pStyle w:val="17"/>
              <w:snapToGrid w:val="0"/>
              <w:spacing w:line="380" w:lineRule="exact"/>
              <w:rPr>
                <w:rFonts w:hAnsi="宋体" w:cs="宋体"/>
                <w:sz w:val="21"/>
                <w:highlight w:val="none"/>
              </w:rPr>
            </w:pPr>
            <w:r>
              <w:rPr>
                <w:rFonts w:hint="eastAsia" w:hAnsi="宋体" w:cs="宋体"/>
                <w:sz w:val="21"/>
                <w:highlight w:val="none"/>
              </w:rPr>
              <w:t xml:space="preserve">开户名称：广西合美工程咨询有限公司 </w:t>
            </w:r>
          </w:p>
          <w:p w14:paraId="2F57A2CC">
            <w:pPr>
              <w:pStyle w:val="17"/>
              <w:snapToGrid w:val="0"/>
              <w:spacing w:line="380" w:lineRule="exact"/>
              <w:rPr>
                <w:rFonts w:hAnsi="宋体" w:cs="宋体"/>
                <w:sz w:val="21"/>
                <w:highlight w:val="none"/>
              </w:rPr>
            </w:pPr>
            <w:r>
              <w:rPr>
                <w:rFonts w:hint="eastAsia" w:hAnsi="宋体" w:cs="宋体"/>
                <w:sz w:val="21"/>
                <w:highlight w:val="none"/>
              </w:rPr>
              <w:t xml:space="preserve">开户银行：中国建设银行股份有限公司南宁水利电力大厦支行 </w:t>
            </w:r>
          </w:p>
          <w:p w14:paraId="500D487F">
            <w:pPr>
              <w:pStyle w:val="17"/>
              <w:snapToGrid w:val="0"/>
              <w:spacing w:line="380" w:lineRule="exact"/>
              <w:rPr>
                <w:rFonts w:hAnsi="宋体" w:cs="宋体"/>
                <w:sz w:val="21"/>
                <w:highlight w:val="none"/>
              </w:rPr>
            </w:pPr>
            <w:r>
              <w:rPr>
                <w:rFonts w:hint="eastAsia" w:hAnsi="宋体" w:cs="宋体"/>
                <w:sz w:val="21"/>
                <w:highlight w:val="none"/>
              </w:rPr>
              <w:t>银行账号：45050160477200001333</w:t>
            </w:r>
          </w:p>
        </w:tc>
      </w:tr>
      <w:tr w14:paraId="743A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18BEFF4">
            <w:pPr>
              <w:spacing w:line="360" w:lineRule="auto"/>
              <w:jc w:val="center"/>
              <w:rPr>
                <w:rFonts w:ascii="宋体" w:hAnsi="宋体" w:cs="宋体"/>
                <w:szCs w:val="21"/>
                <w:highlight w:val="none"/>
              </w:rPr>
            </w:pPr>
            <w:r>
              <w:rPr>
                <w:rFonts w:hint="eastAsia" w:ascii="宋体" w:hAnsi="宋体" w:cs="宋体"/>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4081183E">
            <w:pPr>
              <w:spacing w:line="360" w:lineRule="auto"/>
              <w:jc w:val="center"/>
              <w:rPr>
                <w:rFonts w:ascii="宋体" w:hAnsi="宋体" w:cs="宋体"/>
                <w:szCs w:val="21"/>
                <w:highlight w:val="none"/>
              </w:rPr>
            </w:pPr>
            <w:r>
              <w:rPr>
                <w:rFonts w:hint="eastAsia" w:ascii="宋体" w:hAnsi="宋体" w:cs="宋体"/>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338BC9A2">
            <w:pPr>
              <w:pStyle w:val="17"/>
              <w:snapToGrid w:val="0"/>
              <w:spacing w:line="360" w:lineRule="auto"/>
              <w:rPr>
                <w:rFonts w:hAnsi="宋体" w:cs="宋体"/>
                <w:b/>
                <w:sz w:val="21"/>
                <w:highlight w:val="none"/>
              </w:rPr>
            </w:pPr>
            <w:r>
              <w:rPr>
                <w:rFonts w:hint="eastAsia" w:hAnsi="宋体" w:cs="宋体"/>
                <w:b/>
                <w:sz w:val="21"/>
                <w:highlight w:val="none"/>
              </w:rPr>
              <w:t>解释权：</w:t>
            </w:r>
            <w:r>
              <w:rPr>
                <w:rFonts w:hint="eastAsia" w:hAnsi="宋体" w:cs="宋体"/>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highlight w:val="none"/>
              </w:rPr>
              <w:t>由采购人或者采购代理机构负责解释。</w:t>
            </w:r>
          </w:p>
          <w:p w14:paraId="14C30DCB">
            <w:pPr>
              <w:pStyle w:val="17"/>
              <w:snapToGrid w:val="0"/>
              <w:spacing w:line="360" w:lineRule="auto"/>
              <w:rPr>
                <w:rFonts w:hAnsi="宋体" w:cs="宋体"/>
                <w:b/>
                <w:sz w:val="21"/>
                <w:highlight w:val="none"/>
              </w:rPr>
            </w:pPr>
            <w:r>
              <w:rPr>
                <w:rFonts w:hint="eastAsia" w:hAnsi="宋体" w:cs="宋体"/>
                <w:b/>
                <w:sz w:val="21"/>
                <w:highlight w:val="none"/>
              </w:rPr>
              <w:t>法律责任：</w:t>
            </w:r>
          </w:p>
          <w:p w14:paraId="19F4D23B">
            <w:pPr>
              <w:pStyle w:val="17"/>
              <w:snapToGrid w:val="0"/>
              <w:spacing w:line="360" w:lineRule="auto"/>
              <w:rPr>
                <w:rFonts w:hAnsi="宋体" w:cs="宋体"/>
                <w:sz w:val="21"/>
                <w:highlight w:val="none"/>
              </w:rPr>
            </w:pPr>
            <w:r>
              <w:rPr>
                <w:rFonts w:hint="eastAsia" w:hAnsi="宋体" w:cs="宋体"/>
                <w:b/>
                <w:sz w:val="21"/>
                <w:highlight w:val="none"/>
              </w:rPr>
              <w:t>1.</w:t>
            </w:r>
            <w:r>
              <w:rPr>
                <w:rFonts w:hint="eastAsia" w:hAnsi="宋体" w:cs="宋体"/>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031DEB9">
            <w:pPr>
              <w:spacing w:line="360" w:lineRule="auto"/>
              <w:rPr>
                <w:rFonts w:ascii="宋体" w:hAnsi="宋体" w:cs="宋体"/>
                <w:highlight w:val="none"/>
              </w:rPr>
            </w:pPr>
            <w:r>
              <w:rPr>
                <w:rFonts w:hint="eastAsia" w:ascii="宋体" w:hAnsi="宋体" w:cs="宋体"/>
                <w:b/>
                <w:highlight w:val="none"/>
              </w:rPr>
              <w:t>2.</w:t>
            </w:r>
            <w:r>
              <w:rPr>
                <w:rFonts w:hint="eastAsia" w:ascii="宋体" w:hAnsi="宋体" w:cs="宋体"/>
                <w:b/>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2C6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C03EC7D">
            <w:pPr>
              <w:spacing w:line="360" w:lineRule="auto"/>
              <w:jc w:val="center"/>
              <w:rPr>
                <w:rFonts w:ascii="宋体" w:hAnsi="宋体" w:cs="宋体"/>
                <w:szCs w:val="21"/>
                <w:highlight w:val="none"/>
              </w:rPr>
            </w:pPr>
            <w:r>
              <w:rPr>
                <w:rFonts w:hint="eastAsia" w:ascii="宋体" w:hAnsi="宋体" w:cs="宋体"/>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3D9476B7">
            <w:pPr>
              <w:spacing w:line="360" w:lineRule="auto"/>
              <w:jc w:val="center"/>
              <w:rPr>
                <w:rFonts w:ascii="宋体" w:hAnsi="宋体" w:cs="宋体"/>
                <w:szCs w:val="21"/>
                <w:highlight w:val="none"/>
              </w:rPr>
            </w:pPr>
            <w:r>
              <w:rPr>
                <w:rFonts w:hint="eastAsia" w:ascii="宋体" w:hAnsi="宋体" w:cs="宋体"/>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039B1556">
            <w:pPr>
              <w:pStyle w:val="17"/>
              <w:snapToGrid w:val="0"/>
              <w:spacing w:line="360" w:lineRule="auto"/>
              <w:rPr>
                <w:rFonts w:hAnsi="宋体" w:cs="宋体"/>
                <w:sz w:val="21"/>
                <w:highlight w:val="none"/>
              </w:rPr>
            </w:pPr>
            <w:r>
              <w:rPr>
                <w:rFonts w:hint="eastAsia" w:hAnsi="宋体" w:cs="宋体"/>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F8E4953">
            <w:pPr>
              <w:pStyle w:val="17"/>
              <w:snapToGrid w:val="0"/>
              <w:spacing w:line="360" w:lineRule="auto"/>
              <w:rPr>
                <w:rFonts w:hAnsi="宋体" w:cs="宋体"/>
                <w:sz w:val="21"/>
                <w:highlight w:val="none"/>
              </w:rPr>
            </w:pPr>
            <w:r>
              <w:rPr>
                <w:rFonts w:hint="eastAsia" w:hAnsi="宋体" w:cs="宋体"/>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09FE120">
            <w:pPr>
              <w:pStyle w:val="17"/>
              <w:snapToGrid w:val="0"/>
              <w:spacing w:line="360" w:lineRule="auto"/>
              <w:rPr>
                <w:rFonts w:hAnsi="宋体" w:cs="宋体"/>
                <w:sz w:val="21"/>
                <w:highlight w:val="none"/>
              </w:rPr>
            </w:pPr>
            <w:r>
              <w:rPr>
                <w:rFonts w:hint="eastAsia" w:hAnsi="宋体" w:cs="宋体"/>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08C58B9">
            <w:pPr>
              <w:pStyle w:val="17"/>
              <w:snapToGrid w:val="0"/>
              <w:spacing w:line="360" w:lineRule="auto"/>
              <w:rPr>
                <w:rFonts w:hAnsi="宋体" w:cs="宋体"/>
                <w:sz w:val="21"/>
                <w:highlight w:val="none"/>
              </w:rPr>
            </w:pPr>
            <w:r>
              <w:rPr>
                <w:rFonts w:hint="eastAsia" w:hAnsi="宋体" w:cs="宋体"/>
                <w:sz w:val="21"/>
                <w:highlight w:val="none"/>
              </w:rPr>
              <w:t>4.自然人竞标的，磋商文件规定盖公章处由自然人摁手指指印。</w:t>
            </w:r>
          </w:p>
          <w:p w14:paraId="333491B7">
            <w:pPr>
              <w:pStyle w:val="17"/>
              <w:snapToGrid w:val="0"/>
              <w:spacing w:line="360" w:lineRule="auto"/>
              <w:rPr>
                <w:rFonts w:hAnsi="宋体" w:cs="宋体"/>
                <w:sz w:val="21"/>
                <w:highlight w:val="none"/>
              </w:rPr>
            </w:pPr>
            <w:r>
              <w:rPr>
                <w:rFonts w:hint="eastAsia" w:hAnsi="宋体" w:cs="宋体"/>
                <w:sz w:val="21"/>
                <w:highlight w:val="none"/>
              </w:rPr>
              <w:t>5.本磋商文件所称的“以上”“以下”“以内”“届满”，包括本数；所称的“不满”“超过”“以外”，不包括本数。</w:t>
            </w:r>
          </w:p>
        </w:tc>
      </w:tr>
    </w:tbl>
    <w:p w14:paraId="252C6591">
      <w:pPr>
        <w:pStyle w:val="4"/>
        <w:spacing w:line="420" w:lineRule="exact"/>
        <w:jc w:val="center"/>
        <w:rPr>
          <w:rFonts w:ascii="宋体" w:hAnsi="宋体" w:cs="宋体"/>
          <w:b w:val="0"/>
          <w:highlight w:val="none"/>
        </w:rPr>
      </w:pPr>
      <w:r>
        <w:rPr>
          <w:rFonts w:hint="eastAsia" w:ascii="宋体" w:hAnsi="宋体" w:cs="宋体"/>
          <w:bCs w:val="0"/>
          <w:highlight w:val="none"/>
        </w:rPr>
        <w:br w:type="page"/>
      </w:r>
      <w:bookmarkStart w:id="46" w:name="_Toc7368"/>
      <w:r>
        <w:rPr>
          <w:rFonts w:hint="eastAsia" w:ascii="宋体" w:hAnsi="宋体" w:cs="宋体"/>
          <w:b w:val="0"/>
          <w:highlight w:val="none"/>
        </w:rPr>
        <w:t>第二节 供应商须知正文</w:t>
      </w:r>
      <w:bookmarkEnd w:id="46"/>
    </w:p>
    <w:p w14:paraId="334134E2">
      <w:pPr>
        <w:pStyle w:val="5"/>
        <w:spacing w:before="0" w:after="0" w:line="360" w:lineRule="auto"/>
        <w:ind w:firstLine="640" w:firstLineChars="200"/>
        <w:rPr>
          <w:rFonts w:ascii="宋体" w:hAnsi="宋体" w:cs="宋体"/>
          <w:b w:val="0"/>
          <w:highlight w:val="none"/>
        </w:rPr>
      </w:pPr>
      <w:bookmarkStart w:id="47" w:name="_Toc21256"/>
      <w:r>
        <w:rPr>
          <w:rFonts w:hint="eastAsia" w:ascii="宋体" w:hAnsi="宋体" w:cs="宋体"/>
          <w:b w:val="0"/>
          <w:highlight w:val="none"/>
        </w:rPr>
        <w:t>一、总则</w:t>
      </w:r>
      <w:bookmarkEnd w:id="47"/>
    </w:p>
    <w:p w14:paraId="67969E5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14:paraId="18453A16">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D22699">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431F95C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14:paraId="2DC28143">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19E5AC2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1B0917BA">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6DFF4B7">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14:paraId="18BBE886">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2.5“竞标”是指供应商按照本项目竞争性磋商公告或者邀请函规定的方式获取磋商文件、提交响应文件并希望获得标的的行为。</w:t>
      </w:r>
    </w:p>
    <w:p w14:paraId="7BD42090">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是指：供应商根据本磋商文件要求，编制包含资格证明、报价商务技术等所有内容的文件。</w:t>
      </w:r>
    </w:p>
    <w:p w14:paraId="13F223E2">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14:paraId="4B575A69">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14:paraId="713448A8">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14:paraId="7DD43F0D">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14:paraId="5283D6D3">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14:paraId="26D5354B">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14:paraId="5C6A5383">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2.13“评审报价”是指供应商提交的最后报价并经修正（如有）和政策功能价格扣除（如有）后的价格。</w:t>
      </w:r>
    </w:p>
    <w:p w14:paraId="7612BD8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14:paraId="47FEB8D1">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120507A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4.磋商费用</w:t>
      </w:r>
    </w:p>
    <w:p w14:paraId="6603C12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供应商应承担参与本次采购活动有关的所有费用，包括但不限于、勘查现场、编制和提交响应文件、参加磋商与应答、签订合同等，不论竞标结果如何，均应自行承担。</w:t>
      </w:r>
    </w:p>
    <w:p w14:paraId="3915B81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14:paraId="1143B8FA">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6E1BFCE6">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14:paraId="42C1F898">
      <w:pPr>
        <w:spacing w:line="360" w:lineRule="auto"/>
        <w:ind w:firstLine="420" w:firstLineChars="200"/>
        <w:rPr>
          <w:rFonts w:ascii="宋体" w:hAnsi="宋体" w:cs="宋体"/>
          <w:bCs/>
          <w:szCs w:val="21"/>
          <w:highlight w:val="none"/>
        </w:rPr>
      </w:pPr>
      <w:r>
        <w:rPr>
          <w:rFonts w:hint="eastAsia" w:ascii="宋体" w:hAnsi="宋体" w:cs="宋体"/>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66AAE9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14:paraId="65B7D83A">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6.1本项目是否允许分包详见“供应商须知前附表”，本项目不允许违法分包。</w:t>
      </w:r>
    </w:p>
    <w:p w14:paraId="58EF03F5">
      <w:pPr>
        <w:spacing w:line="360" w:lineRule="auto"/>
        <w:ind w:firstLine="420" w:firstLineChars="200"/>
        <w:rPr>
          <w:rFonts w:ascii="宋体" w:hAnsi="宋体" w:cs="宋体"/>
          <w:szCs w:val="21"/>
          <w:highlight w:val="none"/>
        </w:rPr>
      </w:pPr>
      <w:r>
        <w:rPr>
          <w:rFonts w:hint="eastAsia" w:ascii="宋体" w:hAnsi="宋体" w:cs="宋体"/>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477B481">
      <w:pPr>
        <w:spacing w:line="360" w:lineRule="auto"/>
        <w:ind w:firstLine="482" w:firstLineChars="200"/>
        <w:rPr>
          <w:rFonts w:ascii="宋体" w:hAnsi="宋体" w:cs="宋体"/>
          <w:b/>
          <w:bCs/>
          <w:sz w:val="24"/>
          <w:highlight w:val="none"/>
        </w:rPr>
      </w:pPr>
      <w:bookmarkStart w:id="48" w:name="_Toc254970532"/>
      <w:bookmarkStart w:id="49" w:name="_Toc254970673"/>
      <w:r>
        <w:rPr>
          <w:rFonts w:hint="eastAsia" w:ascii="宋体" w:hAnsi="宋体" w:cs="宋体"/>
          <w:b/>
          <w:bCs/>
          <w:sz w:val="24"/>
          <w:highlight w:val="none"/>
        </w:rPr>
        <w:t>7.特别说明</w:t>
      </w:r>
      <w:bookmarkEnd w:id="48"/>
      <w:bookmarkEnd w:id="49"/>
    </w:p>
    <w:p w14:paraId="5F54A548">
      <w:pPr>
        <w:spacing w:line="360" w:lineRule="auto"/>
        <w:ind w:firstLine="420" w:firstLineChars="200"/>
        <w:rPr>
          <w:rFonts w:ascii="宋体" w:hAnsi="宋体" w:cs="宋体"/>
          <w:szCs w:val="21"/>
          <w:highlight w:val="none"/>
        </w:rPr>
      </w:pPr>
      <w:bookmarkStart w:id="50" w:name="_8.1提供相同品牌产品且通过资格审查、符合性审查的不同投标人参加同一合"/>
      <w:bookmarkEnd w:id="50"/>
      <w:r>
        <w:rPr>
          <w:rFonts w:hint="eastAsia" w:ascii="宋体" w:hAnsi="宋体" w:cs="宋体"/>
          <w:szCs w:val="21"/>
          <w:highlight w:val="none"/>
        </w:rPr>
        <w:t>7.1</w:t>
      </w:r>
      <w:bookmarkStart w:id="51"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51"/>
    <w:p w14:paraId="4D55B4FD">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14:paraId="6C0D3516">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1BA6B67">
      <w:pPr>
        <w:spacing w:line="360" w:lineRule="auto"/>
        <w:ind w:firstLine="420" w:firstLineChars="200"/>
        <w:rPr>
          <w:rFonts w:ascii="宋体" w:hAnsi="宋体" w:cs="宋体"/>
          <w:szCs w:val="21"/>
          <w:highlight w:val="none"/>
        </w:rPr>
      </w:pPr>
      <w:r>
        <w:rPr>
          <w:rFonts w:hint="eastAsia" w:ascii="宋体" w:hAnsi="宋体" w:cs="宋体"/>
          <w:szCs w:val="21"/>
          <w:highlight w:val="none"/>
        </w:rPr>
        <w:t>7.4在政府采购活动中，采购人员及相关人员与供应商有下列利害关系之一的，应当回避：</w:t>
      </w:r>
    </w:p>
    <w:p w14:paraId="77B72329">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47CCC671">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15E5C248">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2A5B06D8">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01225946">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1DC78CE0">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743AEE">
      <w:pPr>
        <w:spacing w:line="360" w:lineRule="auto"/>
        <w:ind w:firstLine="420" w:firstLineChars="200"/>
        <w:rPr>
          <w:rFonts w:ascii="宋体" w:hAnsi="宋体" w:cs="宋体"/>
          <w:szCs w:val="21"/>
          <w:highlight w:val="none"/>
        </w:rPr>
      </w:pPr>
      <w:r>
        <w:rPr>
          <w:rFonts w:hint="eastAsia" w:ascii="宋体" w:hAnsi="宋体" w:cs="宋体"/>
          <w:szCs w:val="21"/>
          <w:highlight w:val="none"/>
        </w:rPr>
        <w:t>7.5有下列情形之一的视为供应商相互串通竞标，响应文件将被视为无效：</w:t>
      </w:r>
    </w:p>
    <w:p w14:paraId="05057B5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（1）不同供应商的响应文件由同一单位或者个人编制；或者不同供应商报名的IP地址一致的；或者编制响应文件硬件设备CPU编号、硬盘编号、网卡地址一致的情况。 </w:t>
      </w:r>
    </w:p>
    <w:p w14:paraId="3E5A7823">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2FBFB4A4">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881B22B">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529D1D79">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70807C7A">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hint="eastAsia" w:ascii="宋体" w:hAnsi="宋体" w:cs="宋体"/>
          <w:szCs w:val="21"/>
          <w:highlight w:val="none"/>
        </w:rPr>
        <w:tab/>
      </w:r>
    </w:p>
    <w:p w14:paraId="0C344624">
      <w:pPr>
        <w:spacing w:line="360" w:lineRule="auto"/>
        <w:ind w:firstLine="420" w:firstLineChars="200"/>
        <w:rPr>
          <w:rFonts w:ascii="宋体" w:hAnsi="宋体" w:cs="宋体"/>
          <w:szCs w:val="21"/>
          <w:highlight w:val="none"/>
        </w:rPr>
      </w:pPr>
      <w:r>
        <w:rPr>
          <w:rFonts w:hint="eastAsia" w:ascii="宋体" w:hAnsi="宋体" w:cs="宋体"/>
          <w:szCs w:val="21"/>
          <w:highlight w:val="none"/>
        </w:rPr>
        <w:t>7.6供应商有下列情形之一的，属于恶意串通行为，将报同级监督管理部门：</w:t>
      </w:r>
    </w:p>
    <w:p w14:paraId="4C738342">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067F4CF4">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5CB7D52D">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137A0374">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4AE34664">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0C104E96">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68A38551">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643E5070">
      <w:pPr>
        <w:pStyle w:val="5"/>
        <w:spacing w:before="0" w:after="0" w:line="360" w:lineRule="auto"/>
        <w:ind w:firstLine="640" w:firstLineChars="200"/>
        <w:rPr>
          <w:rFonts w:ascii="宋体" w:hAnsi="宋体" w:cs="宋体"/>
          <w:b w:val="0"/>
          <w:bCs w:val="0"/>
          <w:highlight w:val="none"/>
        </w:rPr>
      </w:pPr>
      <w:bookmarkStart w:id="52" w:name="_Toc254970534"/>
      <w:bookmarkStart w:id="53" w:name="_Toc254970675"/>
      <w:bookmarkStart w:id="54" w:name="_Toc3262"/>
      <w:r>
        <w:rPr>
          <w:rFonts w:hint="eastAsia" w:ascii="宋体" w:hAnsi="宋体" w:cs="宋体"/>
          <w:b w:val="0"/>
          <w:bCs w:val="0"/>
          <w:highlight w:val="none"/>
        </w:rPr>
        <w:t>二、磋商文件</w:t>
      </w:r>
      <w:bookmarkEnd w:id="52"/>
      <w:bookmarkEnd w:id="53"/>
      <w:bookmarkEnd w:id="54"/>
    </w:p>
    <w:p w14:paraId="45A0B4A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14:paraId="413E3318">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第一章 竞争性磋商公告；</w:t>
      </w:r>
    </w:p>
    <w:p w14:paraId="0A3AF8D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第二章 采购需求；</w:t>
      </w:r>
    </w:p>
    <w:p w14:paraId="1367F5E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第三章 供应商须知； </w:t>
      </w:r>
    </w:p>
    <w:p w14:paraId="1651EE3F">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第四章 评审程序、评审方法和评审标准；</w:t>
      </w:r>
    </w:p>
    <w:p w14:paraId="602DB15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第五章 响应文件格式；</w:t>
      </w:r>
    </w:p>
    <w:p w14:paraId="53FA2BC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第六章 合同文本；</w:t>
      </w:r>
    </w:p>
    <w:p w14:paraId="3F6D655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第七章 质疑、投诉材料格式。</w:t>
      </w:r>
    </w:p>
    <w:p w14:paraId="62D515A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14:paraId="23AD05E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FC8656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14:paraId="05E61AC0">
      <w:pPr>
        <w:spacing w:line="360" w:lineRule="auto"/>
        <w:ind w:firstLine="420" w:firstLineChars="200"/>
        <w:rPr>
          <w:rFonts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79CE96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9B3E4DA">
      <w:pPr>
        <w:spacing w:line="360" w:lineRule="auto"/>
        <w:ind w:firstLine="420" w:firstLineChars="200"/>
        <w:rPr>
          <w:rFonts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555F2209">
      <w:pPr>
        <w:spacing w:line="360" w:lineRule="auto"/>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DA99EDE">
      <w:pPr>
        <w:spacing w:line="360" w:lineRule="auto"/>
        <w:ind w:firstLine="420" w:firstLineChars="200"/>
        <w:rPr>
          <w:rFonts w:ascii="宋体" w:hAnsi="宋体" w:cs="宋体"/>
          <w:highlight w:val="none"/>
        </w:rPr>
      </w:pPr>
      <w:r>
        <w:rPr>
          <w:rFonts w:hint="eastAsia" w:ascii="宋体" w:hAnsi="宋体" w:cs="宋体"/>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F407E32">
      <w:pPr>
        <w:spacing w:line="360" w:lineRule="auto"/>
        <w:ind w:firstLine="400" w:firstLineChars="200"/>
        <w:rPr>
          <w:rFonts w:ascii="宋体" w:hAnsi="宋体" w:cs="宋体"/>
          <w:kern w:val="0"/>
          <w:sz w:val="20"/>
          <w:szCs w:val="21"/>
          <w:highlight w:val="none"/>
        </w:rPr>
      </w:pPr>
      <w:r>
        <w:rPr>
          <w:rFonts w:hint="eastAsia" w:ascii="宋体" w:hAnsi="宋体" w:cs="宋体"/>
          <w:kern w:val="0"/>
          <w:sz w:val="20"/>
          <w:szCs w:val="21"/>
          <w:highlight w:val="none"/>
        </w:rPr>
        <w:t>▲</w:t>
      </w:r>
      <w:r>
        <w:rPr>
          <w:rFonts w:hint="eastAsia" w:ascii="宋体" w:hAnsi="宋体" w:cs="宋体"/>
          <w:b/>
          <w:kern w:val="0"/>
          <w:sz w:val="20"/>
          <w:szCs w:val="21"/>
          <w:highlight w:val="none"/>
        </w:rPr>
        <w:t>响应文件未按磋商文件的澄清、修改的内容编制，又不符合实质性要求的，其响应文件作无效处理。</w:t>
      </w:r>
    </w:p>
    <w:p w14:paraId="58360BF2">
      <w:pPr>
        <w:pStyle w:val="5"/>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55" w:name="_Toc26796"/>
      <w:r>
        <w:rPr>
          <w:rFonts w:hint="eastAsia" w:ascii="宋体" w:hAnsi="宋体" w:cs="宋体"/>
          <w:b w:val="0"/>
          <w:bCs w:val="0"/>
          <w:highlight w:val="none"/>
        </w:rPr>
        <w:t>三、响应文件的编制</w:t>
      </w:r>
      <w:bookmarkEnd w:id="55"/>
    </w:p>
    <w:p w14:paraId="2C751D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14:paraId="23EE2903">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14:paraId="02A818C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14:paraId="05CA7497">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14:paraId="42E77B7B">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12.1.1资格证明文件：详见须知前附表</w:t>
      </w:r>
    </w:p>
    <w:p w14:paraId="4578F81D">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12.1.2商务技术文件：详见须知前附表</w:t>
      </w:r>
    </w:p>
    <w:p w14:paraId="4CD3444E">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12.1.3报价文件：详见须知前附表</w:t>
      </w:r>
    </w:p>
    <w:p w14:paraId="5FF04105">
      <w:pPr>
        <w:spacing w:line="360" w:lineRule="auto"/>
        <w:ind w:firstLine="420" w:firstLineChars="200"/>
        <w:rPr>
          <w:rFonts w:ascii="宋体" w:hAnsi="宋体" w:cs="宋体"/>
          <w:szCs w:val="21"/>
          <w:highlight w:val="none"/>
        </w:rPr>
      </w:pPr>
      <w:r>
        <w:rPr>
          <w:rFonts w:hint="eastAsia" w:ascii="宋体" w:hAnsi="宋体" w:cs="宋体"/>
          <w:szCs w:val="21"/>
          <w:highlight w:val="none"/>
        </w:rPr>
        <w:t>12.2响应文件电子版：详见须知前附表</w:t>
      </w:r>
    </w:p>
    <w:p w14:paraId="1EFB511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14:paraId="2A634F0D">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3EDC822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14:paraId="2C7B247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0B327F1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15.响应报价要求和构成</w:t>
      </w:r>
    </w:p>
    <w:p w14:paraId="2B433083">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15.1响应报价应按“第五章 响应文件格式”中“响应报价表”格式填写。</w:t>
      </w:r>
    </w:p>
    <w:p w14:paraId="4BA8D52D">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15.2响应报价的价格构成见“供应商须知前附表”。</w:t>
      </w:r>
    </w:p>
    <w:p w14:paraId="2706F30B">
      <w:pPr>
        <w:spacing w:line="360" w:lineRule="auto"/>
        <w:ind w:firstLine="420" w:firstLineChars="200"/>
        <w:rPr>
          <w:rFonts w:ascii="宋体" w:hAnsi="宋体" w:cs="宋体"/>
          <w:szCs w:val="21"/>
          <w:highlight w:val="none"/>
        </w:rPr>
      </w:pPr>
      <w:r>
        <w:rPr>
          <w:rFonts w:hint="eastAsia" w:ascii="宋体" w:hAnsi="宋体" w:cs="宋体"/>
          <w:szCs w:val="21"/>
          <w:highlight w:val="none"/>
        </w:rPr>
        <w:t>15.3响应报价要求</w:t>
      </w:r>
    </w:p>
    <w:p w14:paraId="50A6C2B7">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14:paraId="2888B887">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201BE8EA">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69C312A0">
      <w:pPr>
        <w:spacing w:line="360" w:lineRule="auto"/>
        <w:ind w:firstLine="420" w:firstLineChars="200"/>
        <w:rPr>
          <w:rFonts w:ascii="宋体" w:hAnsi="宋体" w:cs="宋体"/>
          <w:szCs w:val="21"/>
          <w:highlight w:val="none"/>
        </w:rPr>
      </w:pPr>
      <w:r>
        <w:rPr>
          <w:rFonts w:hint="eastAsia" w:ascii="宋体" w:hAnsi="宋体" w:cs="宋体"/>
          <w:szCs w:val="21"/>
          <w:highlight w:val="none"/>
        </w:rPr>
        <w:t>15.3.2响应报价（包含首次报价、最后报价）超过所竞标分标规定的采购预算金额或者最高限价的，其响应文件将作无效处理。</w:t>
      </w:r>
    </w:p>
    <w:p w14:paraId="7BAE781C">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56" w:name="_Hlk42592874"/>
      <w:r>
        <w:rPr>
          <w:rFonts w:hint="eastAsia" w:ascii="宋体" w:hAnsi="宋体" w:cs="宋体"/>
          <w:szCs w:val="21"/>
          <w:highlight w:val="none"/>
        </w:rPr>
        <w:t>响应报价（包含首次报价、最后报价）超过分项采购预算金额或者最高限价的，其响应文件将作无效处理。</w:t>
      </w:r>
    </w:p>
    <w:bookmarkEnd w:id="56"/>
    <w:p w14:paraId="6F42D14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14:paraId="71630AB9">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F9F4022">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1B6C4BF8">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24AB271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17.磋商保证金</w:t>
      </w:r>
    </w:p>
    <w:p w14:paraId="55064C9B">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6DB5AE3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14:paraId="6DE8B6D6">
      <w:pPr>
        <w:spacing w:line="360" w:lineRule="auto"/>
        <w:ind w:firstLine="420" w:firstLineChars="200"/>
        <w:rPr>
          <w:rFonts w:ascii="宋体" w:hAnsi="宋体" w:cs="宋体"/>
          <w:szCs w:val="21"/>
          <w:highlight w:val="none"/>
        </w:rPr>
      </w:pPr>
      <w:r>
        <w:rPr>
          <w:rFonts w:hint="eastAsia" w:ascii="宋体" w:hAnsi="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highlight w:val="none"/>
        </w:rPr>
        <w:t>由此引发的</w:t>
      </w:r>
      <w:r>
        <w:rPr>
          <w:rFonts w:hint="eastAsia" w:ascii="宋体" w:hAnsi="宋体" w:cs="宋体"/>
          <w:szCs w:val="21"/>
          <w:highlight w:val="none"/>
        </w:rPr>
        <w:t>后果由供应商承担。</w:t>
      </w:r>
    </w:p>
    <w:p w14:paraId="13BB278E">
      <w:pPr>
        <w:spacing w:line="360" w:lineRule="auto"/>
        <w:ind w:firstLine="420" w:firstLineChars="200"/>
        <w:rPr>
          <w:rFonts w:ascii="宋体" w:hAnsi="宋体" w:cs="宋体"/>
          <w:szCs w:val="21"/>
          <w:highlight w:val="none"/>
        </w:rPr>
      </w:pPr>
      <w:r>
        <w:rPr>
          <w:rFonts w:hint="eastAsia" w:ascii="宋体" w:hAnsi="宋体" w:cs="宋体"/>
          <w:szCs w:val="21"/>
          <w:highlight w:val="none"/>
        </w:rPr>
        <w:t>18.2响应文件应按资格证明、报价分别编制，商务技术文件合并编制，本磋商只接受电子版响应文件，要求见本章“12.2响应文件电子版要求”。</w:t>
      </w:r>
    </w:p>
    <w:p w14:paraId="0DE93726">
      <w:pPr>
        <w:spacing w:line="360" w:lineRule="auto"/>
        <w:ind w:firstLine="420" w:firstLineChars="200"/>
        <w:rPr>
          <w:rFonts w:ascii="宋体" w:hAnsi="宋体" w:cs="宋体"/>
          <w:szCs w:val="21"/>
          <w:highlight w:val="none"/>
        </w:rPr>
      </w:pPr>
      <w:r>
        <w:rPr>
          <w:rFonts w:hint="eastAsia" w:ascii="宋体" w:hAnsi="宋体" w:cs="宋体"/>
          <w:szCs w:val="21"/>
          <w:highlight w:val="none"/>
        </w:rPr>
        <w:t>18.</w:t>
      </w:r>
      <w:bookmarkStart w:id="57" w:name="_Hlk65832699"/>
      <w:r>
        <w:rPr>
          <w:rFonts w:hint="eastAsia" w:ascii="宋体" w:hAnsi="宋体" w:cs="宋体"/>
          <w:szCs w:val="21"/>
          <w:highlight w:val="none"/>
        </w:rPr>
        <w:t>3响应文件须由供应商在</w:t>
      </w:r>
      <w:r>
        <w:rPr>
          <w:rFonts w:hint="eastAsia" w:ascii="宋体" w:hAnsi="宋体" w:cs="宋体"/>
          <w:kern w:val="0"/>
          <w:szCs w:val="21"/>
          <w:highlight w:val="none"/>
          <w:lang w:val="zh-CN"/>
        </w:rPr>
        <w:t>“</w:t>
      </w:r>
      <w:r>
        <w:rPr>
          <w:rFonts w:hint="eastAsia" w:ascii="宋体" w:hAnsi="宋体" w:cs="宋体"/>
          <w:szCs w:val="21"/>
          <w:highlight w:val="none"/>
        </w:rPr>
        <w:t>第五章 响应文件格式</w:t>
      </w:r>
      <w:r>
        <w:rPr>
          <w:rFonts w:hint="eastAsia" w:ascii="宋体" w:hAnsi="宋体" w:cs="宋体"/>
          <w:kern w:val="0"/>
          <w:szCs w:val="21"/>
          <w:highlight w:val="none"/>
          <w:lang w:val="zh-CN"/>
        </w:rPr>
        <w:t>”</w:t>
      </w:r>
      <w:r>
        <w:rPr>
          <w:rFonts w:hint="eastAsia" w:ascii="宋体" w:hAnsi="宋体" w:cs="宋体"/>
          <w:szCs w:val="21"/>
          <w:highlight w:val="none"/>
        </w:rPr>
        <w:t>规定位置进行签署、盖章</w:t>
      </w:r>
      <w:bookmarkEnd w:id="57"/>
      <w:r>
        <w:rPr>
          <w:rFonts w:hint="eastAsia" w:ascii="宋体" w:hAnsi="宋体" w:cs="宋体"/>
          <w:szCs w:val="21"/>
          <w:highlight w:val="none"/>
        </w:rPr>
        <w:t>，否则其响应文件按无效响应处理。骑缝盖公章不视为在规定位置盖章。</w:t>
      </w:r>
    </w:p>
    <w:p w14:paraId="46F567FF">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18.4响应文件中标注的供应商名称应与营业执照（事业单位法人证书、执业许可证、自然人身份证）及电子公章一致，否则其响应文件按无效响应处理。</w:t>
      </w:r>
    </w:p>
    <w:p w14:paraId="4FA38E82">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18.5响应文件应避免涂改、行间插字或者删除，否则其响应文件按无效响应处理。</w:t>
      </w:r>
    </w:p>
    <w:p w14:paraId="509EE82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19.响应文件的密封和标记</w:t>
      </w:r>
    </w:p>
    <w:p w14:paraId="7B3CA1E3">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601B887C">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19.2使用“广西政府采购云平台电子交易客户端”需要提前申领CA数字证书，申领流程见该项目采购公告附件。</w:t>
      </w:r>
    </w:p>
    <w:p w14:paraId="1B4FE32D">
      <w:pPr>
        <w:pStyle w:val="17"/>
        <w:spacing w:line="360" w:lineRule="auto"/>
        <w:ind w:firstLine="420" w:firstLineChars="200"/>
        <w:rPr>
          <w:rFonts w:hAnsi="宋体" w:cs="宋体"/>
          <w:sz w:val="21"/>
          <w:highlight w:val="none"/>
        </w:rPr>
      </w:pPr>
      <w:r>
        <w:rPr>
          <w:rFonts w:hint="eastAsia" w:hAnsi="宋体" w:cs="宋体"/>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2CAFEE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14:paraId="20A2B22D">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14:paraId="1C9A274A">
      <w:pPr>
        <w:spacing w:line="360" w:lineRule="auto"/>
        <w:ind w:firstLine="420" w:firstLineChars="200"/>
        <w:rPr>
          <w:rFonts w:ascii="宋体" w:hAnsi="宋体" w:cs="宋体"/>
          <w:szCs w:val="21"/>
          <w:highlight w:val="none"/>
        </w:rPr>
      </w:pPr>
      <w:r>
        <w:rPr>
          <w:rFonts w:hint="eastAsia" w:ascii="宋体" w:hAnsi="宋体" w:cs="宋体"/>
          <w:szCs w:val="21"/>
          <w:highlight w:val="none"/>
        </w:rPr>
        <w:t>20.2 在响应文件提交截止时间以后，不能补充、修改响应文件。</w:t>
      </w:r>
    </w:p>
    <w:p w14:paraId="60E20B89">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在提交“最后报价”后，供应商不能退出谈判。</w:t>
      </w:r>
    </w:p>
    <w:p w14:paraId="5AE175D0">
      <w:pPr>
        <w:spacing w:line="360" w:lineRule="auto"/>
        <w:ind w:firstLine="420" w:firstLineChars="200"/>
        <w:rPr>
          <w:rFonts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6718DBF">
      <w:pPr>
        <w:spacing w:line="360" w:lineRule="auto"/>
        <w:ind w:firstLine="420" w:firstLineChars="200"/>
        <w:rPr>
          <w:rFonts w:ascii="宋体" w:hAnsi="宋体" w:cs="宋体"/>
          <w:szCs w:val="21"/>
          <w:highlight w:val="none"/>
        </w:rPr>
      </w:pPr>
      <w:r>
        <w:rPr>
          <w:rFonts w:hint="eastAsia" w:ascii="宋体" w:hAnsi="宋体" w:cs="宋体"/>
          <w:szCs w:val="21"/>
          <w:highlight w:val="none"/>
        </w:rPr>
        <w:t>20.5 采购机构不可视情况延长提交响应文件的截止时间。</w:t>
      </w:r>
    </w:p>
    <w:p w14:paraId="1D57A26B">
      <w:pPr>
        <w:spacing w:line="360" w:lineRule="auto"/>
        <w:ind w:firstLine="420" w:firstLineChars="200"/>
        <w:rPr>
          <w:rFonts w:ascii="宋体" w:hAnsi="宋体" w:cs="宋体"/>
          <w:sz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详见在“供应商须知前附表”。</w:t>
      </w:r>
    </w:p>
    <w:p w14:paraId="45FEA80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14:paraId="5581077B">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5208EBF3">
      <w:pPr>
        <w:spacing w:line="360" w:lineRule="auto"/>
        <w:ind w:firstLine="482" w:firstLineChars="200"/>
        <w:rPr>
          <w:rFonts w:ascii="宋体" w:hAnsi="宋体" w:cs="宋体"/>
          <w:b/>
          <w:bCs/>
          <w:sz w:val="24"/>
          <w:highlight w:val="none"/>
        </w:rPr>
      </w:pPr>
      <w:bookmarkStart w:id="58" w:name="_Hlk45702405"/>
      <w:r>
        <w:rPr>
          <w:rFonts w:hint="eastAsia" w:ascii="宋体" w:hAnsi="宋体" w:cs="宋体"/>
          <w:b/>
          <w:bCs/>
          <w:sz w:val="24"/>
          <w:highlight w:val="none"/>
        </w:rPr>
        <w:t>22. 首次响应文件的退回</w:t>
      </w:r>
    </w:p>
    <w:p w14:paraId="3B50A331">
      <w:pPr>
        <w:spacing w:line="360" w:lineRule="auto"/>
        <w:ind w:firstLine="420" w:firstLineChars="200"/>
        <w:rPr>
          <w:rFonts w:ascii="宋体" w:hAnsi="宋体" w:cs="宋体"/>
          <w:szCs w:val="21"/>
          <w:highlight w:val="none"/>
        </w:rPr>
      </w:pPr>
      <w:r>
        <w:rPr>
          <w:rFonts w:hint="eastAsia" w:ascii="宋体" w:hAnsi="宋体" w:cs="宋体"/>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1F91677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p w14:paraId="283A2F52">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本项目不收取磋商保证金，供应商在首次响应文件提交截止时间后可向采购人、采购代理机构书面申请撤回电子响应文件。</w:t>
      </w:r>
      <w:bookmarkEnd w:id="58"/>
    </w:p>
    <w:p w14:paraId="5B362B63">
      <w:pPr>
        <w:pStyle w:val="5"/>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59" w:name="_Toc7773"/>
      <w:r>
        <w:rPr>
          <w:rFonts w:hint="eastAsia" w:ascii="宋体" w:hAnsi="宋体" w:cs="宋体"/>
          <w:b w:val="0"/>
          <w:bCs w:val="0"/>
          <w:highlight w:val="none"/>
        </w:rPr>
        <w:t>四、评审及磋商</w:t>
      </w:r>
      <w:bookmarkEnd w:id="59"/>
    </w:p>
    <w:p w14:paraId="482B638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14:paraId="439742AF">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CE61655">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F37D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14:paraId="352D9017">
      <w:pPr>
        <w:spacing w:line="360" w:lineRule="auto"/>
        <w:ind w:firstLine="420" w:firstLineChars="200"/>
        <w:rPr>
          <w:rFonts w:ascii="宋体" w:hAnsi="宋体" w:cs="宋体"/>
          <w:szCs w:val="21"/>
          <w:highlight w:val="none"/>
        </w:rPr>
      </w:pPr>
      <w:r>
        <w:rPr>
          <w:rFonts w:hint="eastAsia" w:ascii="宋体" w:hAnsi="宋体" w:cs="宋体"/>
          <w:szCs w:val="21"/>
          <w:highlight w:val="none"/>
        </w:rPr>
        <w:t>25.1首次响应文件由磋商小组或者采购代理机构在“供应商须知前附表”规定的时间开启。</w:t>
      </w:r>
    </w:p>
    <w:p w14:paraId="2FFD96CD">
      <w:pPr>
        <w:pStyle w:val="17"/>
        <w:spacing w:line="360" w:lineRule="auto"/>
        <w:ind w:firstLine="420" w:firstLineChars="200"/>
        <w:rPr>
          <w:rFonts w:hAnsi="宋体" w:cs="宋体"/>
          <w:bCs/>
          <w:sz w:val="21"/>
          <w:highlight w:val="none"/>
        </w:rPr>
      </w:pPr>
      <w:r>
        <w:rPr>
          <w:rFonts w:hint="eastAsia" w:hAnsi="宋体" w:cs="宋体"/>
          <w:sz w:val="21"/>
          <w:highlight w:val="none"/>
        </w:rPr>
        <w:t xml:space="preserve">25.2 </w:t>
      </w:r>
      <w:r>
        <w:rPr>
          <w:rFonts w:hint="eastAsia" w:hAnsi="宋体" w:cs="宋体"/>
          <w:bCs/>
          <w:sz w:val="21"/>
          <w:highlight w:val="none"/>
        </w:rPr>
        <w:t>响应文件解密</w:t>
      </w:r>
    </w:p>
    <w:p w14:paraId="2E8F0526">
      <w:pPr>
        <w:pStyle w:val="17"/>
        <w:snapToGrid w:val="0"/>
        <w:spacing w:line="360" w:lineRule="auto"/>
        <w:ind w:firstLine="420" w:firstLineChars="200"/>
        <w:rPr>
          <w:rFonts w:hAnsi="宋体" w:cs="宋体"/>
          <w:sz w:val="21"/>
          <w:highlight w:val="none"/>
        </w:rPr>
      </w:pPr>
      <w:r>
        <w:rPr>
          <w:rFonts w:hint="eastAsia" w:hAnsi="宋体" w:cs="宋体"/>
          <w:bCs/>
          <w:sz w:val="21"/>
          <w:highlight w:val="none"/>
        </w:rPr>
        <w:t>采购代理机构将在“供应商须知前附表”规定的时</w:t>
      </w:r>
      <w:r>
        <w:rPr>
          <w:rFonts w:hint="eastAsia" w:hAnsi="宋体" w:cs="宋体"/>
          <w:sz w:val="21"/>
          <w:highlight w:val="none"/>
        </w:rPr>
        <w:t>间通过电子交易平台组织响应文件开启，采购机构依托电子交易平台发起开始解密指令，供应商的法定代表人或其委托代理人</w:t>
      </w:r>
      <w:r>
        <w:rPr>
          <w:rFonts w:hint="eastAsia" w:hAnsi="宋体" w:cs="宋体"/>
          <w:b/>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sz w:val="21"/>
          <w:highlight w:val="none"/>
        </w:rPr>
        <w:t>视为响应文件无效。</w:t>
      </w:r>
      <w:r>
        <w:rPr>
          <w:rFonts w:hint="eastAsia" w:hAnsi="宋体" w:cs="宋体"/>
          <w:sz w:val="21"/>
          <w:highlight w:val="none"/>
        </w:rPr>
        <w:t>（解密</w:t>
      </w:r>
      <w:r>
        <w:rPr>
          <w:rFonts w:hint="eastAsia" w:hAnsi="宋体" w:cs="宋体"/>
          <w:bCs/>
          <w:sz w:val="21"/>
          <w:highlight w:val="none"/>
        </w:rPr>
        <w:t>异常情况处理：详见本章</w:t>
      </w:r>
      <w:r>
        <w:rPr>
          <w:rFonts w:hint="eastAsia" w:hAnsi="宋体" w:cs="宋体"/>
          <w:sz w:val="21"/>
          <w:highlight w:val="none"/>
        </w:rPr>
        <w:t>26.3 电子交易活动的中止。）</w:t>
      </w:r>
    </w:p>
    <w:p w14:paraId="3FC55201">
      <w:pPr>
        <w:pStyle w:val="17"/>
        <w:spacing w:line="360" w:lineRule="auto"/>
        <w:ind w:firstLine="420" w:firstLineChars="200"/>
        <w:rPr>
          <w:rFonts w:hAnsi="宋体" w:cs="宋体"/>
          <w:sz w:val="21"/>
          <w:highlight w:val="none"/>
        </w:rPr>
      </w:pPr>
      <w:r>
        <w:rPr>
          <w:rFonts w:hint="eastAsia" w:hAnsi="宋体" w:cs="宋体"/>
          <w:sz w:val="21"/>
          <w:highlight w:val="none"/>
        </w:rPr>
        <w:t>如</w:t>
      </w:r>
      <w:r>
        <w:rPr>
          <w:rFonts w:hint="eastAsia" w:hAnsi="宋体" w:cs="宋体"/>
          <w:bCs/>
          <w:sz w:val="21"/>
          <w:highlight w:val="none"/>
        </w:rPr>
        <w:t>供应商成功解密响应文件，但未在“广西政府采购云平台”电子开标大厅参加谈判的，视同认可谈判过程和结果，</w:t>
      </w:r>
      <w:r>
        <w:rPr>
          <w:rFonts w:hint="eastAsia" w:hAnsi="宋体" w:cs="宋体"/>
          <w:sz w:val="21"/>
          <w:highlight w:val="none"/>
        </w:rPr>
        <w:t>由此产生的后果由供应商自行负责。 参与谈判的供应商不足3家的，不得谈判。</w:t>
      </w:r>
    </w:p>
    <w:p w14:paraId="0FE7C9F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14:paraId="4A3C5EF3">
      <w:pPr>
        <w:spacing w:line="360" w:lineRule="auto"/>
        <w:ind w:firstLine="420" w:firstLineChars="200"/>
        <w:rPr>
          <w:rFonts w:ascii="宋体" w:hAnsi="宋体" w:cs="宋体"/>
          <w:szCs w:val="21"/>
          <w:highlight w:val="none"/>
        </w:rPr>
      </w:pPr>
      <w:r>
        <w:rPr>
          <w:rFonts w:hint="eastAsia" w:ascii="宋体" w:hAnsi="宋体" w:cs="宋体"/>
          <w:szCs w:val="21"/>
          <w:highlight w:val="none"/>
        </w:rPr>
        <w:t>26.1磋商小组按照“第四章 评审程序、评审方法和评审标准”规定的方法、评审因素、标准和程序对响应文件进行评审。</w:t>
      </w:r>
    </w:p>
    <w:p w14:paraId="09137609">
      <w:pPr>
        <w:spacing w:line="360" w:lineRule="auto"/>
        <w:ind w:firstLine="420" w:firstLineChars="200"/>
        <w:rPr>
          <w:rFonts w:ascii="宋体" w:hAnsi="宋体" w:cs="宋体"/>
          <w:szCs w:val="21"/>
          <w:highlight w:val="none"/>
        </w:rPr>
      </w:pPr>
      <w:r>
        <w:rPr>
          <w:rFonts w:hint="eastAsia" w:ascii="宋体" w:hAnsi="宋体" w:cs="宋体"/>
          <w:szCs w:val="21"/>
          <w:highlight w:val="none"/>
        </w:rPr>
        <w:t>26.2 磋商文件内容违反国家有关强制性规定的，磋商小组应当停止评审并向采购人或者采购代理机构说明情况，并在评审报告中书面体现。</w:t>
      </w:r>
    </w:p>
    <w:p w14:paraId="4AA3DE02">
      <w:pPr>
        <w:spacing w:line="360" w:lineRule="auto"/>
        <w:ind w:firstLine="420" w:firstLineChars="200"/>
        <w:rPr>
          <w:rFonts w:ascii="宋体" w:hAnsi="宋体" w:cs="宋体"/>
          <w:szCs w:val="21"/>
          <w:highlight w:val="none"/>
        </w:rPr>
      </w:pPr>
      <w:r>
        <w:rPr>
          <w:rFonts w:hint="eastAsia" w:ascii="宋体" w:hAnsi="宋体" w:cs="宋体"/>
          <w:szCs w:val="21"/>
          <w:highlight w:val="none"/>
        </w:rPr>
        <w:t>26.3 采购需求负偏离要求及磋商顺序详见 “ 供应商须知前附表”。</w:t>
      </w:r>
    </w:p>
    <w:p w14:paraId="0B88C90C">
      <w:pPr>
        <w:spacing w:line="360" w:lineRule="auto"/>
        <w:ind w:firstLine="420" w:firstLineChars="200"/>
        <w:rPr>
          <w:rFonts w:ascii="宋体" w:hAnsi="宋体" w:cs="宋体"/>
          <w:highlight w:val="none"/>
        </w:rPr>
      </w:pPr>
      <w:r>
        <w:rPr>
          <w:rFonts w:hint="eastAsia" w:ascii="宋体" w:hAnsi="宋体" w:cs="宋体"/>
          <w:highlight w:val="none"/>
        </w:rPr>
        <w:t>26.4电子交易活动的中止。采购过程中出现以下情形，导致电子交易平台无法正常运行，或者无法保证电子交易的公平、公正和安全时，采购机构可中止电子交易活动：</w:t>
      </w:r>
    </w:p>
    <w:p w14:paraId="19958E6E">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1985C6DD">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3C2AC8E7">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506A1DBC">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12038AA5">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14:paraId="2CEA8B26">
      <w:pPr>
        <w:spacing w:line="360" w:lineRule="auto"/>
        <w:ind w:firstLine="420" w:firstLineChars="200"/>
        <w:rPr>
          <w:rFonts w:ascii="宋体" w:hAnsi="宋体" w:cs="宋体"/>
          <w:highlight w:val="none"/>
        </w:rPr>
      </w:pPr>
      <w:r>
        <w:rPr>
          <w:rFonts w:hint="eastAsia" w:ascii="宋体" w:hAnsi="宋体" w:cs="宋体"/>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CE8F4EA">
      <w:pPr>
        <w:pStyle w:val="5"/>
        <w:spacing w:before="0" w:after="0" w:line="360" w:lineRule="auto"/>
        <w:ind w:firstLine="480" w:firstLineChars="150"/>
        <w:rPr>
          <w:rFonts w:ascii="宋体" w:hAnsi="宋体" w:cs="宋体"/>
          <w:b w:val="0"/>
          <w:bCs w:val="0"/>
          <w:highlight w:val="none"/>
        </w:rPr>
      </w:pPr>
      <w:bookmarkStart w:id="60" w:name="_Toc13000"/>
      <w:r>
        <w:rPr>
          <w:rFonts w:hint="eastAsia" w:ascii="宋体" w:hAnsi="宋体" w:cs="宋体"/>
          <w:b w:val="0"/>
          <w:bCs w:val="0"/>
          <w:highlight w:val="none"/>
        </w:rPr>
        <w:t>五、成交及合同</w:t>
      </w:r>
      <w:bookmarkEnd w:id="60"/>
    </w:p>
    <w:p w14:paraId="5008931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14:paraId="7400C521">
      <w:pPr>
        <w:spacing w:line="360" w:lineRule="auto"/>
        <w:ind w:firstLine="420" w:firstLineChars="200"/>
        <w:rPr>
          <w:rFonts w:ascii="宋体" w:hAnsi="宋体" w:cs="宋体"/>
          <w:szCs w:val="21"/>
          <w:highlight w:val="none"/>
        </w:rPr>
      </w:pPr>
      <w:r>
        <w:rPr>
          <w:rFonts w:hint="eastAsia" w:ascii="宋体" w:hAnsi="宋体" w:cs="宋体"/>
          <w:szCs w:val="21"/>
          <w:highlight w:val="none"/>
        </w:rPr>
        <w:t>27.1确定成交供应商。</w:t>
      </w:r>
      <w:r>
        <w:rPr>
          <w:rFonts w:hint="eastAsia" w:ascii="宋体" w:hAnsi="宋体" w:cs="宋体"/>
          <w:kern w:val="0"/>
          <w:szCs w:val="21"/>
          <w:highlight w:val="none"/>
          <w:u w:val="single"/>
        </w:rPr>
        <w:t xml:space="preserve"> 由采购人直接委托评审专家确定</w:t>
      </w:r>
      <w:r>
        <w:rPr>
          <w:rFonts w:hint="eastAsia" w:ascii="宋体" w:hAnsi="宋体" w:cs="宋体"/>
          <w:szCs w:val="21"/>
          <w:highlight w:val="none"/>
          <w:u w:val="single"/>
        </w:rPr>
        <w:t>，评审报告提出的排序第一的供应商为成交供应商。</w:t>
      </w:r>
    </w:p>
    <w:p w14:paraId="5C977E05">
      <w:pPr>
        <w:spacing w:line="360" w:lineRule="auto"/>
        <w:ind w:firstLine="420" w:firstLineChars="200"/>
        <w:rPr>
          <w:rFonts w:ascii="宋体" w:hAnsi="宋体" w:cs="宋体"/>
          <w:szCs w:val="21"/>
          <w:highlight w:val="none"/>
        </w:rPr>
      </w:pPr>
      <w:r>
        <w:rPr>
          <w:rFonts w:hint="eastAsia" w:ascii="宋体" w:hAnsi="宋体" w:cs="宋体"/>
          <w:szCs w:val="21"/>
          <w:highlight w:val="none"/>
        </w:rPr>
        <w:t>27.2成交通知及成交结果公告。</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w:t>
      </w:r>
      <w:r>
        <w:rPr>
          <w:rFonts w:hint="eastAsia" w:ascii="宋体" w:hAnsi="宋体" w:cs="宋体"/>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highlight w:val="none"/>
        </w:rPr>
        <w:t>同时向成交供应商发出成交通知书，成交通知书规定签订合同的时间不得超过25日。</w:t>
      </w:r>
    </w:p>
    <w:p w14:paraId="3ACA698C">
      <w:pPr>
        <w:spacing w:line="360" w:lineRule="auto"/>
        <w:ind w:firstLine="420" w:firstLineChars="200"/>
        <w:rPr>
          <w:rFonts w:ascii="宋体" w:hAnsi="宋体" w:cs="宋体"/>
          <w:szCs w:val="21"/>
          <w:highlight w:val="none"/>
        </w:rPr>
      </w:pPr>
      <w:r>
        <w:rPr>
          <w:rFonts w:hint="eastAsia" w:ascii="宋体" w:hAnsi="宋体" w:cs="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23FF0A3">
      <w:pPr>
        <w:spacing w:line="360" w:lineRule="auto"/>
        <w:ind w:firstLine="420" w:firstLineChars="200"/>
        <w:rPr>
          <w:rFonts w:ascii="宋体" w:hAnsi="宋体" w:cs="宋体"/>
          <w:szCs w:val="21"/>
          <w:highlight w:val="none"/>
        </w:rPr>
      </w:pPr>
      <w:r>
        <w:rPr>
          <w:rFonts w:hint="eastAsia" w:ascii="宋体" w:hAnsi="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9FF4958">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27.5</w:t>
      </w:r>
      <w:r>
        <w:rPr>
          <w:rFonts w:hint="eastAsia" w:ascii="宋体" w:hAnsi="宋体" w:cs="宋体"/>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1ADB4A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14:paraId="7FF82290">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详见 “供应商须知前附表”</w:t>
      </w:r>
    </w:p>
    <w:p w14:paraId="6D52DB7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14:paraId="1EBB077B">
      <w:pPr>
        <w:pStyle w:val="34"/>
        <w:snapToGrid w:val="0"/>
        <w:spacing w:before="0"/>
        <w:ind w:firstLine="420"/>
        <w:rPr>
          <w:rFonts w:ascii="宋体" w:hAnsi="宋体" w:cs="宋体"/>
          <w:sz w:val="21"/>
          <w:szCs w:val="21"/>
          <w:highlight w:val="none"/>
          <w:lang w:val="zh-CN"/>
        </w:rPr>
      </w:pPr>
      <w:r>
        <w:rPr>
          <w:rFonts w:hint="eastAsia" w:ascii="宋体" w:hAnsi="宋体" w:cs="宋体"/>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highlight w:val="none"/>
          <w:lang w:val="zh-CN"/>
        </w:rPr>
        <w:t>如成交供应商为联合体的，由联合体成员各方法定代表人或其授权代表与采购人代表签订合同。</w:t>
      </w:r>
    </w:p>
    <w:p w14:paraId="081AAEA9">
      <w:pPr>
        <w:spacing w:line="360" w:lineRule="auto"/>
        <w:ind w:firstLine="420" w:firstLineChars="200"/>
        <w:rPr>
          <w:rFonts w:ascii="宋体" w:hAnsi="宋体" w:cs="宋体"/>
          <w:szCs w:val="21"/>
          <w:highlight w:val="none"/>
        </w:rPr>
      </w:pPr>
      <w:r>
        <w:rPr>
          <w:rFonts w:hint="eastAsia" w:ascii="宋体" w:hAnsi="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2AB4CFC">
      <w:pPr>
        <w:spacing w:line="360" w:lineRule="auto"/>
        <w:ind w:firstLine="420" w:firstLineChars="200"/>
        <w:rPr>
          <w:rFonts w:ascii="宋体" w:hAnsi="宋体" w:cs="宋体"/>
          <w:szCs w:val="21"/>
          <w:highlight w:val="none"/>
        </w:rPr>
      </w:pPr>
      <w:r>
        <w:rPr>
          <w:rFonts w:hint="eastAsia" w:ascii="宋体" w:hAnsi="宋体" w:cs="宋体"/>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B50CE2">
      <w:pPr>
        <w:spacing w:line="360" w:lineRule="auto"/>
        <w:ind w:firstLine="420" w:firstLineChars="200"/>
        <w:rPr>
          <w:rFonts w:ascii="宋体" w:hAnsi="宋体" w:cs="宋体"/>
          <w:szCs w:val="21"/>
          <w:highlight w:val="none"/>
        </w:rPr>
      </w:pPr>
      <w:r>
        <w:rPr>
          <w:rFonts w:hint="eastAsia" w:ascii="宋体" w:hAnsi="宋体" w:cs="宋体"/>
          <w:szCs w:val="21"/>
          <w:highlight w:val="none"/>
        </w:rPr>
        <w:t>29.4如签订合同并生效后，供应商无故拒绝或延期，除按照合同条款处理外，列入不良行为记录，并给予通报。</w:t>
      </w:r>
    </w:p>
    <w:p w14:paraId="3CBBE976">
      <w:pPr>
        <w:pStyle w:val="34"/>
        <w:spacing w:before="0"/>
        <w:ind w:firstLine="420"/>
        <w:rPr>
          <w:rFonts w:ascii="宋体" w:hAnsi="宋体" w:cs="宋体"/>
          <w:szCs w:val="21"/>
          <w:highlight w:val="none"/>
        </w:rPr>
      </w:pPr>
      <w:r>
        <w:rPr>
          <w:rFonts w:hint="eastAsia" w:ascii="宋体" w:hAnsi="宋体" w:cs="宋体"/>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highlight w:val="none"/>
        </w:rPr>
        <w:t xml:space="preserve"> </w:t>
      </w:r>
      <w:r>
        <w:rPr>
          <w:rFonts w:hint="eastAsia" w:ascii="宋体" w:hAnsi="宋体" w:cs="宋体"/>
          <w:sz w:val="21"/>
          <w:szCs w:val="21"/>
          <w:highlight w:val="none"/>
        </w:rPr>
        <w:t>供应商须知前附表”。</w:t>
      </w:r>
    </w:p>
    <w:p w14:paraId="0FF8168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14:paraId="3B85D8EB">
      <w:pPr>
        <w:spacing w:line="360" w:lineRule="auto"/>
        <w:ind w:firstLine="420" w:firstLineChars="200"/>
        <w:rPr>
          <w:rFonts w:ascii="宋体" w:hAnsi="宋体" w:cs="宋体"/>
          <w:highlight w:val="none"/>
        </w:rPr>
      </w:pPr>
      <w:r>
        <w:rPr>
          <w:rFonts w:hint="eastAsia" w:ascii="宋体" w:hAnsi="宋体" w:cs="宋体"/>
          <w:highlight w:val="none"/>
        </w:rPr>
        <w:t>采购人或者受托采购代理机构应当自政府采购合同签订之日起2个工作日内，将政府采购合同</w:t>
      </w:r>
      <w:r>
        <w:rPr>
          <w:rFonts w:hint="eastAsia" w:ascii="宋体" w:hAnsi="宋体" w:cs="宋体"/>
          <w:bCs/>
          <w:highlight w:val="none"/>
        </w:rPr>
        <w:t>在以下媒体上发布</w:t>
      </w:r>
      <w:r>
        <w:rPr>
          <w:rFonts w:hint="eastAsia" w:ascii="宋体" w:hAnsi="宋体" w:cs="宋体"/>
          <w:kern w:val="0"/>
          <w:szCs w:val="21"/>
          <w:highlight w:val="none"/>
        </w:rPr>
        <w:t xml:space="preserve"> “广西政府采购网”（http://zfcg.gxzf.gov.cn）</w:t>
      </w:r>
      <w:r>
        <w:rPr>
          <w:rFonts w:hint="eastAsia" w:ascii="宋体" w:hAnsi="宋体" w:cs="宋体"/>
          <w:highlight w:val="none"/>
        </w:rPr>
        <w:t>上公告，但政府采购合同中涉及国家秘密、商业秘密的内容除外。</w:t>
      </w:r>
    </w:p>
    <w:p w14:paraId="18DF83F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14:paraId="51D67757">
      <w:pPr>
        <w:spacing w:line="360" w:lineRule="auto"/>
        <w:ind w:firstLine="420" w:firstLineChars="200"/>
        <w:rPr>
          <w:rFonts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2BAD31ED">
      <w:pPr>
        <w:spacing w:line="360" w:lineRule="auto"/>
        <w:ind w:firstLine="420" w:firstLineChars="200"/>
        <w:rPr>
          <w:rFonts w:ascii="宋体" w:hAnsi="宋体" w:cs="宋体"/>
          <w:b/>
          <w:szCs w:val="21"/>
          <w:highlight w:val="none"/>
        </w:rPr>
      </w:pPr>
      <w:r>
        <w:rPr>
          <w:rFonts w:hint="eastAsia" w:ascii="宋体" w:hAnsi="宋体" w:cs="宋体"/>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w:t>
      </w:r>
      <w:r>
        <w:rPr>
          <w:rFonts w:hint="eastAsia" w:ascii="宋体" w:hAnsi="宋体" w:cs="宋体"/>
          <w:b/>
          <w:szCs w:val="21"/>
          <w:highlight w:val="none"/>
        </w:rPr>
        <w:t xml:space="preserve">具体质疑起算时间及处理方式如下： </w:t>
      </w:r>
    </w:p>
    <w:p w14:paraId="2E612B76">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14:paraId="60CD29F4">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9CF588C">
      <w:pPr>
        <w:spacing w:line="360" w:lineRule="auto"/>
        <w:ind w:firstLine="420" w:firstLineChars="200"/>
        <w:rPr>
          <w:rFonts w:ascii="宋体" w:hAnsi="宋体" w:cs="宋体"/>
          <w:bCs/>
          <w:highlight w:val="none"/>
        </w:rPr>
      </w:pPr>
      <w:r>
        <w:rPr>
          <w:rFonts w:hint="eastAsia" w:ascii="宋体" w:hAnsi="宋体" w:cs="宋体"/>
          <w:bCs/>
          <w:highlight w:val="none"/>
        </w:rPr>
        <w:t>（3）供应商认为成交结果使自己的权益受到损害的，应当在成交结果公告期限届满之日起7个工作日内提出质疑，由采购人受理并负责答复。</w:t>
      </w:r>
    </w:p>
    <w:p w14:paraId="6284C3B5">
      <w:pPr>
        <w:spacing w:line="360" w:lineRule="auto"/>
        <w:ind w:firstLine="420" w:firstLineChars="200"/>
        <w:rPr>
          <w:rFonts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A54D039">
      <w:pPr>
        <w:spacing w:line="360" w:lineRule="auto"/>
        <w:ind w:firstLine="420" w:firstLineChars="200"/>
        <w:rPr>
          <w:rFonts w:ascii="宋体" w:hAnsi="宋体" w:cs="宋体"/>
          <w:highlight w:val="none"/>
        </w:rPr>
      </w:pPr>
      <w:r>
        <w:rPr>
          <w:rFonts w:hint="eastAsia" w:ascii="宋体" w:hAnsi="宋体" w:cs="宋体"/>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highlight w:val="none"/>
        </w:rPr>
        <w:t>（质疑函格式后附）</w:t>
      </w:r>
      <w:r>
        <w:rPr>
          <w:rFonts w:hint="eastAsia" w:ascii="宋体" w:hAnsi="宋体" w:cs="宋体"/>
          <w:highlight w:val="none"/>
        </w:rPr>
        <w:t>：</w:t>
      </w:r>
    </w:p>
    <w:p w14:paraId="42C4C98A">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12747AC4">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19967D8F">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3D5B8DF2">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7C616330">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3F272651">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5BF5D142">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0069B708">
      <w:pPr>
        <w:spacing w:line="360" w:lineRule="auto"/>
        <w:ind w:firstLine="420" w:firstLineChars="200"/>
        <w:rPr>
          <w:rFonts w:ascii="宋体" w:hAnsi="宋体" w:cs="宋体"/>
          <w:highlight w:val="none"/>
        </w:rPr>
      </w:pPr>
      <w:r>
        <w:rPr>
          <w:rFonts w:hint="eastAsia" w:ascii="宋体" w:hAnsi="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14:paraId="729F7084">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69AC642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158AF91F">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F83E2A5">
      <w:pPr>
        <w:spacing w:line="360" w:lineRule="auto"/>
        <w:ind w:firstLine="420" w:firstLineChars="200"/>
        <w:rPr>
          <w:rFonts w:ascii="宋体" w:hAnsi="宋体" w:cs="宋体"/>
          <w:highlight w:val="none"/>
        </w:rPr>
      </w:pPr>
      <w:r>
        <w:rPr>
          <w:rFonts w:hint="eastAsia" w:ascii="宋体" w:hAnsi="宋体" w:cs="宋体"/>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519A9940">
      <w:pPr>
        <w:pStyle w:val="5"/>
        <w:spacing w:before="0" w:after="0" w:line="360" w:lineRule="auto"/>
        <w:ind w:firstLine="315" w:firstLineChars="98"/>
        <w:rPr>
          <w:rFonts w:ascii="宋体" w:hAnsi="宋体" w:cs="宋体"/>
          <w:b w:val="0"/>
          <w:highlight w:val="none"/>
        </w:rPr>
      </w:pPr>
      <w:bookmarkStart w:id="62" w:name="_Toc24386"/>
      <w:r>
        <w:rPr>
          <w:rFonts w:hint="eastAsia" w:ascii="宋体" w:hAnsi="宋体" w:cs="宋体"/>
          <w:highlight w:val="none"/>
        </w:rPr>
        <w:t>六</w:t>
      </w:r>
      <w:r>
        <w:rPr>
          <w:rFonts w:hint="eastAsia" w:ascii="宋体" w:hAnsi="宋体" w:cs="宋体"/>
          <w:b w:val="0"/>
          <w:highlight w:val="none"/>
        </w:rPr>
        <w:t>、验收</w:t>
      </w:r>
      <w:bookmarkEnd w:id="61"/>
      <w:bookmarkEnd w:id="62"/>
    </w:p>
    <w:p w14:paraId="32F606C4">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32.验收</w:t>
      </w:r>
    </w:p>
    <w:p w14:paraId="236E50DE">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2108F2">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32.2采购人可以邀请参加本项目的其他供应商或者第三方机构参与验收。参与验收的供应商或者第三方机构的意见作为验收书的参考资料一并存档。</w:t>
      </w:r>
    </w:p>
    <w:p w14:paraId="406123E0">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AA1ACB">
      <w:pPr>
        <w:tabs>
          <w:tab w:val="left" w:pos="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D2D675">
      <w:pPr>
        <w:pStyle w:val="5"/>
        <w:spacing w:before="0" w:after="0" w:line="360" w:lineRule="auto"/>
        <w:ind w:firstLine="320" w:firstLineChars="100"/>
        <w:rPr>
          <w:rFonts w:ascii="宋体" w:hAnsi="宋体" w:cs="宋体"/>
          <w:b w:val="0"/>
          <w:bCs w:val="0"/>
          <w:highlight w:val="none"/>
        </w:rPr>
      </w:pPr>
      <w:bookmarkStart w:id="63" w:name="_Toc15895"/>
      <w:r>
        <w:rPr>
          <w:rFonts w:hint="eastAsia" w:ascii="宋体" w:hAnsi="宋体" w:cs="宋体"/>
          <w:b w:val="0"/>
          <w:bCs w:val="0"/>
          <w:highlight w:val="none"/>
        </w:rPr>
        <w:t>七、其他事项</w:t>
      </w:r>
      <w:bookmarkEnd w:id="63"/>
    </w:p>
    <w:p w14:paraId="5C7A11E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33.代理服务费</w:t>
      </w:r>
    </w:p>
    <w:p w14:paraId="520CDA9A">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代理服务收费标准及缴费账户详见“供应商须知前附表”，供应商为联合体的，可以由联合体中的一方或者多方共同交纳代理服务费。</w:t>
      </w:r>
    </w:p>
    <w:p w14:paraId="522B151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34.需要补充的其他内容</w:t>
      </w:r>
    </w:p>
    <w:p w14:paraId="59D4262F">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34.1本磋商文件解释规则详见“供应商须知前附表”。</w:t>
      </w:r>
    </w:p>
    <w:p w14:paraId="3AC9C053">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34.2 其他事项详见“供应商须知前附表”。</w:t>
      </w:r>
    </w:p>
    <w:p w14:paraId="68E41587">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highlight w:val="none"/>
        </w:rPr>
        <w:t>，享受本文件规定的中小企业扶持政策。</w:t>
      </w:r>
    </w:p>
    <w:p w14:paraId="111AD308">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以联合体形式参加政府采购活动，联合体各方均为中小企业的，联合体视同中小企业。其中，联合体各方均为小微企业的，联合体视同小微企业。</w:t>
      </w:r>
    </w:p>
    <w:p w14:paraId="4D1E9E77">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依据本文件规定享受扶持政策获得政府采购合同的，小微企业不得将合同分包给大中型企业，中型企业不得将合同分包给大型企业。</w:t>
      </w:r>
    </w:p>
    <w:p w14:paraId="2AB21CCA">
      <w:pPr>
        <w:spacing w:line="360" w:lineRule="auto"/>
        <w:ind w:firstLine="480" w:firstLineChars="200"/>
        <w:rPr>
          <w:rFonts w:ascii="宋体" w:hAnsi="宋体" w:cs="宋体"/>
          <w:sz w:val="24"/>
          <w:highlight w:val="none"/>
        </w:rPr>
      </w:pPr>
      <w:r>
        <w:rPr>
          <w:rFonts w:hint="eastAsia" w:ascii="宋体" w:hAnsi="宋体" w:cs="宋体"/>
          <w:sz w:val="24"/>
          <w:highlight w:val="none"/>
        </w:rPr>
        <w:t>35. 政采贷相关说明</w:t>
      </w:r>
    </w:p>
    <w:p w14:paraId="0E0737E5">
      <w:pPr>
        <w:pStyle w:val="17"/>
        <w:spacing w:line="360" w:lineRule="auto"/>
        <w:ind w:firstLine="420" w:firstLineChars="200"/>
        <w:textAlignment w:val="center"/>
        <w:rPr>
          <w:rFonts w:hAnsi="宋体" w:cs="宋体"/>
          <w:sz w:val="21"/>
          <w:highlight w:val="none"/>
        </w:rPr>
      </w:pPr>
      <w:r>
        <w:rPr>
          <w:rFonts w:hint="eastAsia" w:hAnsi="宋体" w:cs="宋体"/>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45F7FCBF">
      <w:pPr>
        <w:pStyle w:val="17"/>
        <w:numPr>
          <w:ilvl w:val="0"/>
          <w:numId w:val="2"/>
        </w:numPr>
        <w:spacing w:line="360" w:lineRule="auto"/>
        <w:ind w:firstLine="420" w:firstLineChars="200"/>
        <w:textAlignment w:val="center"/>
        <w:rPr>
          <w:rFonts w:hAnsi="宋体" w:cs="宋体"/>
          <w:sz w:val="21"/>
          <w:highlight w:val="none"/>
        </w:rPr>
      </w:pPr>
      <w:r>
        <w:rPr>
          <w:rFonts w:hint="eastAsia" w:hAnsi="宋体" w:cs="宋体"/>
          <w:sz w:val="21"/>
          <w:highlight w:val="none"/>
        </w:rPr>
        <w:t>线下渠道：在“南宁市公共资源交易中心”官网（网址：</w:t>
      </w:r>
      <w:r>
        <w:rPr>
          <w:highlight w:val="none"/>
        </w:rPr>
        <w:fldChar w:fldCharType="begin"/>
      </w:r>
      <w:r>
        <w:rPr>
          <w:highlight w:val="none"/>
        </w:rPr>
        <w:instrText xml:space="preserve"> HYPERLINK "http://www.nnggzy.org.cn）" </w:instrText>
      </w:r>
      <w:r>
        <w:rPr>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14:paraId="55A7F9D6">
      <w:pPr>
        <w:pStyle w:val="17"/>
        <w:numPr>
          <w:ilvl w:val="0"/>
          <w:numId w:val="2"/>
        </w:numPr>
        <w:spacing w:line="360" w:lineRule="auto"/>
        <w:ind w:firstLine="402" w:firstLineChars="200"/>
        <w:textAlignment w:val="center"/>
        <w:rPr>
          <w:rFonts w:hAnsi="宋体" w:cs="宋体"/>
          <w:highlight w:val="none"/>
        </w:rPr>
      </w:pPr>
      <w:r>
        <w:rPr>
          <w:rFonts w:hint="eastAsia" w:hAnsi="宋体" w:cs="宋体"/>
          <w:b/>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highlight w:val="none"/>
        </w:rPr>
        <w:br w:type="page"/>
      </w:r>
    </w:p>
    <w:p w14:paraId="28286767">
      <w:pPr>
        <w:pStyle w:val="3"/>
        <w:rPr>
          <w:highlight w:val="none"/>
        </w:rPr>
      </w:pPr>
      <w:bookmarkStart w:id="64" w:name="_Toc20606"/>
      <w:r>
        <w:rPr>
          <w:rFonts w:hint="eastAsia"/>
          <w:highlight w:val="none"/>
        </w:rPr>
        <w:t>第四章  评审程序、评审方法和评审标准</w:t>
      </w:r>
      <w:bookmarkEnd w:id="64"/>
    </w:p>
    <w:p w14:paraId="31139A09">
      <w:pPr>
        <w:pStyle w:val="4"/>
        <w:jc w:val="center"/>
        <w:rPr>
          <w:rFonts w:ascii="宋体" w:hAnsi="宋体" w:cs="宋体"/>
          <w:b w:val="0"/>
          <w:highlight w:val="none"/>
        </w:rPr>
      </w:pPr>
      <w:bookmarkStart w:id="65" w:name="_Toc14726"/>
      <w:r>
        <w:rPr>
          <w:rFonts w:hint="eastAsia" w:ascii="宋体" w:hAnsi="宋体" w:cs="宋体"/>
          <w:b w:val="0"/>
          <w:highlight w:val="none"/>
        </w:rPr>
        <w:t>第一节 评审程序和评审方法</w:t>
      </w:r>
      <w:bookmarkEnd w:id="65"/>
    </w:p>
    <w:p w14:paraId="580906E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1.确认磋商文件</w:t>
      </w:r>
    </w:p>
    <w:p w14:paraId="6D5B08F6">
      <w:pPr>
        <w:spacing w:line="360" w:lineRule="auto"/>
        <w:ind w:firstLine="420" w:firstLineChars="200"/>
        <w:rPr>
          <w:rFonts w:ascii="宋体" w:hAnsi="宋体" w:cs="宋体"/>
          <w:szCs w:val="21"/>
          <w:highlight w:val="none"/>
        </w:rPr>
      </w:pPr>
      <w:r>
        <w:rPr>
          <w:rFonts w:hint="eastAsia" w:ascii="宋体" w:hAnsi="宋体" w:cs="宋体"/>
          <w:szCs w:val="21"/>
          <w:highlight w:val="none"/>
        </w:rPr>
        <w:t>由磋商小组确认磋商文件。</w:t>
      </w:r>
    </w:p>
    <w:p w14:paraId="5873A9E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2.资格审查</w:t>
      </w:r>
    </w:p>
    <w:p w14:paraId="684A939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2.1响应文件开启后，磋商小组依法对供应商的资格证明文件进行审查。</w:t>
      </w:r>
    </w:p>
    <w:p w14:paraId="100C949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14:paraId="4DAD606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（1）查询渠道：“广西政府采购云平台”平台“信用中国”网站(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szCs w:val="21"/>
          <w:highlight w:val="none"/>
        </w:rPr>
        <w:t>)链接入口。</w:t>
      </w:r>
    </w:p>
    <w:p w14:paraId="0F588A2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2B8536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14:paraId="04658053">
      <w:pPr>
        <w:spacing w:line="360" w:lineRule="auto"/>
        <w:ind w:firstLine="420" w:firstLineChars="200"/>
        <w:rPr>
          <w:rFonts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F8B011">
      <w:pPr>
        <w:spacing w:line="360" w:lineRule="auto"/>
        <w:ind w:firstLine="420" w:firstLineChars="200"/>
        <w:rPr>
          <w:rFonts w:ascii="宋体" w:hAnsi="宋体" w:cs="宋体"/>
          <w:szCs w:val="21"/>
          <w:highlight w:val="none"/>
        </w:rPr>
      </w:pPr>
      <w:r>
        <w:rPr>
          <w:rFonts w:hint="eastAsia" w:ascii="宋体" w:hAnsi="宋体" w:cs="宋体"/>
          <w:szCs w:val="21"/>
          <w:highlight w:val="none"/>
        </w:rPr>
        <w:t>2.2资格审查标准为本磋商文件中载明对供应商资格要求的条件。资格审查采用合格制，凡符合磋商文件规定的供应商资格要求的响应文件均通过资格审查。</w:t>
      </w:r>
    </w:p>
    <w:p w14:paraId="138753B2">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2.3供应商有下列情形之一的，资格审查不通过，其响应文件按无效响应处理：</w:t>
      </w:r>
    </w:p>
    <w:p w14:paraId="49A28D2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7C0D3767">
      <w:pPr>
        <w:spacing w:line="360" w:lineRule="auto"/>
        <w:ind w:firstLine="420" w:firstLineChars="200"/>
        <w:rPr>
          <w:rFonts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14:paraId="22135365">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14:paraId="5A730F99">
      <w:pPr>
        <w:spacing w:line="360" w:lineRule="auto"/>
        <w:ind w:firstLine="420" w:firstLineChars="200"/>
        <w:rPr>
          <w:rFonts w:ascii="宋体" w:hAnsi="宋体" w:cs="宋体"/>
          <w:szCs w:val="21"/>
          <w:highlight w:val="none"/>
        </w:rPr>
      </w:pPr>
      <w:bookmarkStart w:id="66"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66"/>
    </w:p>
    <w:p w14:paraId="0B2A4C7B">
      <w:pPr>
        <w:spacing w:line="360" w:lineRule="auto"/>
        <w:ind w:firstLine="420" w:firstLineChars="200"/>
        <w:rPr>
          <w:rFonts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14:paraId="70C4D3B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3.符合性审查</w:t>
      </w:r>
    </w:p>
    <w:p w14:paraId="49FBD752">
      <w:pPr>
        <w:spacing w:line="360" w:lineRule="auto"/>
        <w:ind w:firstLine="420" w:firstLineChars="200"/>
        <w:rPr>
          <w:rFonts w:ascii="宋体" w:hAnsi="宋体" w:cs="宋体"/>
          <w:szCs w:val="21"/>
          <w:highlight w:val="none"/>
        </w:rPr>
      </w:pPr>
      <w:r>
        <w:rPr>
          <w:rFonts w:hint="eastAsia" w:ascii="宋体" w:hAnsi="宋体" w:cs="宋体"/>
          <w:szCs w:val="21"/>
          <w:highlight w:val="none"/>
        </w:rPr>
        <w:t>3.1由磋商小组对通过资格审查的合格供应商的响应文件的响应报价、商务、技术等实质性要求进行符合性审查，以确定其是否满足磋商文件的实质性要求。</w:t>
      </w:r>
    </w:p>
    <w:p w14:paraId="5D8040B9">
      <w:pPr>
        <w:spacing w:line="360" w:lineRule="auto"/>
        <w:ind w:firstLine="420" w:firstLineChars="200"/>
        <w:rPr>
          <w:rFonts w:ascii="宋体" w:hAnsi="宋体" w:cs="宋体"/>
          <w:szCs w:val="21"/>
          <w:highlight w:val="none"/>
        </w:rPr>
      </w:pPr>
      <w:r>
        <w:rPr>
          <w:rFonts w:hint="eastAsia" w:ascii="宋体" w:hAnsi="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3FF48B">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highlight w:val="none"/>
        </w:rPr>
        <w:t>。供应商为自然人的，必须由本人签字并附身份证明。</w:t>
      </w:r>
    </w:p>
    <w:p w14:paraId="5C952B39">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61A8026C">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0571C57A">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78B17D6F">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4C25FA4B">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67FFE988">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5FAF01E3">
      <w:pPr>
        <w:spacing w:line="360" w:lineRule="auto"/>
        <w:ind w:firstLine="420" w:firstLineChars="200"/>
        <w:rPr>
          <w:rFonts w:ascii="宋体" w:hAnsi="宋体" w:cs="宋体"/>
          <w:szCs w:val="21"/>
          <w:highlight w:val="none"/>
        </w:rPr>
      </w:pPr>
      <w:r>
        <w:rPr>
          <w:rFonts w:hint="eastAsia" w:ascii="宋体" w:hAnsi="宋体" w:cs="宋体"/>
          <w:szCs w:val="21"/>
          <w:highlight w:val="none"/>
        </w:rPr>
        <w:t>3.5商务技术、报价评审</w:t>
      </w:r>
    </w:p>
    <w:p w14:paraId="57E8487D">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0531DA40">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648E7FDF">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49CC77CF">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14:paraId="441D2C52">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E3A23C0">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14:paraId="077A4E0D">
      <w:pPr>
        <w:spacing w:line="360" w:lineRule="auto"/>
        <w:ind w:firstLine="420" w:firstLineChars="200"/>
        <w:rPr>
          <w:rFonts w:ascii="宋体" w:hAnsi="宋体" w:cs="宋体"/>
          <w:szCs w:val="21"/>
          <w:highlight w:val="none"/>
        </w:rPr>
      </w:pPr>
      <w:r>
        <w:rPr>
          <w:rFonts w:hint="eastAsia" w:ascii="宋体" w:hAnsi="宋体" w:cs="宋体"/>
          <w:szCs w:val="21"/>
          <w:highlight w:val="none"/>
        </w:rPr>
        <w:t>5）未对竞标有效期作出响应或者响应文件承诺的竞标有效期不满足磋商文件要求；</w:t>
      </w:r>
    </w:p>
    <w:p w14:paraId="7A10FF44">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6）响应文件的实质性内容未使用中文表述、使用计量单位不符合磋商文件要求；</w:t>
      </w:r>
    </w:p>
    <w:p w14:paraId="791DDCE5">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7）响应文件中的文件资料因填写不齐全或者内容虚假或者出现其他情形而导致被磋商小组认定无效；</w:t>
      </w:r>
    </w:p>
    <w:p w14:paraId="09B02D83">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8）响应文件含有采购人不能接受的附加条件；</w:t>
      </w:r>
    </w:p>
    <w:p w14:paraId="46CEB8DB">
      <w:pPr>
        <w:spacing w:line="360" w:lineRule="auto"/>
        <w:ind w:firstLine="420" w:firstLineChars="200"/>
        <w:rPr>
          <w:rFonts w:ascii="宋体" w:hAnsi="宋体" w:cs="宋体"/>
          <w:szCs w:val="21"/>
          <w:highlight w:val="none"/>
        </w:rPr>
      </w:pPr>
      <w:r>
        <w:rPr>
          <w:rFonts w:hint="eastAsia" w:ascii="宋体" w:hAnsi="宋体" w:cs="宋体"/>
          <w:szCs w:val="21"/>
          <w:highlight w:val="none"/>
        </w:rPr>
        <w:t>9）属于“供应商须知正文”第7.5条情形；</w:t>
      </w:r>
    </w:p>
    <w:p w14:paraId="0396813B">
      <w:pPr>
        <w:spacing w:line="360" w:lineRule="auto"/>
        <w:ind w:firstLine="420" w:firstLineChars="200"/>
        <w:rPr>
          <w:rFonts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14:paraId="3FE8557A">
      <w:pPr>
        <w:spacing w:line="360" w:lineRule="auto"/>
        <w:ind w:firstLine="420" w:firstLineChars="200"/>
        <w:rPr>
          <w:rFonts w:ascii="宋体" w:hAnsi="宋体" w:cs="宋体"/>
          <w:szCs w:val="21"/>
          <w:highlight w:val="none"/>
        </w:rPr>
      </w:pPr>
      <w:r>
        <w:rPr>
          <w:rFonts w:hint="eastAsia" w:ascii="宋体" w:hAnsi="宋体" w:cs="宋体"/>
          <w:szCs w:val="21"/>
          <w:highlight w:val="none"/>
        </w:rPr>
        <w:t>11）虚假竞标，或者出现其他情形而导致被磋商小组认定无效；</w:t>
      </w:r>
    </w:p>
    <w:p w14:paraId="4F240721">
      <w:pPr>
        <w:spacing w:line="360" w:lineRule="auto"/>
        <w:ind w:firstLine="420" w:firstLineChars="200"/>
        <w:rPr>
          <w:rFonts w:ascii="宋体" w:hAnsi="宋体" w:cs="宋体"/>
          <w:szCs w:val="21"/>
          <w:highlight w:val="none"/>
        </w:rPr>
      </w:pPr>
      <w:r>
        <w:rPr>
          <w:rFonts w:hint="eastAsia" w:ascii="宋体" w:hAnsi="宋体" w:cs="宋体"/>
          <w:szCs w:val="21"/>
          <w:highlight w:val="none"/>
        </w:rPr>
        <w:t>12）竞标技术方案不明确，磋商文件未允许但响应文件中存在一个或者一个以上备选（替代）竞标方案；</w:t>
      </w:r>
    </w:p>
    <w:p w14:paraId="343266B7">
      <w:pPr>
        <w:spacing w:line="360" w:lineRule="auto"/>
        <w:ind w:firstLine="420" w:firstLineChars="200"/>
        <w:rPr>
          <w:rFonts w:ascii="宋体" w:hAnsi="宋体" w:cs="宋体"/>
          <w:szCs w:val="21"/>
          <w:highlight w:val="none"/>
        </w:rPr>
      </w:pPr>
      <w:r>
        <w:rPr>
          <w:rFonts w:hint="eastAsia" w:ascii="宋体" w:hAnsi="宋体" w:cs="宋体"/>
          <w:szCs w:val="21"/>
          <w:highlight w:val="none"/>
        </w:rPr>
        <w:t>13）响应文件标注的项目名称或者项目编号与竞争性磋商文件标注的项目名称或者项目编号不一致的；</w:t>
      </w:r>
    </w:p>
    <w:p w14:paraId="0C9B3946">
      <w:pPr>
        <w:spacing w:line="360" w:lineRule="auto"/>
        <w:ind w:firstLine="420" w:firstLineChars="200"/>
        <w:rPr>
          <w:rFonts w:ascii="宋体" w:hAnsi="宋体" w:cs="宋体"/>
          <w:szCs w:val="21"/>
          <w:highlight w:val="none"/>
        </w:rPr>
      </w:pPr>
      <w:r>
        <w:rPr>
          <w:rFonts w:hint="eastAsia" w:ascii="宋体" w:hAnsi="宋体" w:cs="宋体"/>
          <w:szCs w:val="21"/>
          <w:highlight w:val="none"/>
        </w:rPr>
        <w:t>14）未响应磋商文件实质性要求；</w:t>
      </w:r>
    </w:p>
    <w:p w14:paraId="39F0EE26">
      <w:pPr>
        <w:spacing w:line="360" w:lineRule="auto"/>
        <w:ind w:firstLine="420" w:firstLineChars="200"/>
        <w:rPr>
          <w:rFonts w:ascii="宋体" w:hAnsi="宋体" w:cs="宋体"/>
          <w:szCs w:val="21"/>
          <w:highlight w:val="none"/>
        </w:rPr>
      </w:pPr>
      <w:r>
        <w:rPr>
          <w:rFonts w:hint="eastAsia" w:ascii="宋体" w:hAnsi="宋体" w:cs="宋体"/>
          <w:szCs w:val="21"/>
          <w:highlight w:val="none"/>
        </w:rPr>
        <w:t>15）法律、法规和磋商文件规定的其他无效情形。</w:t>
      </w:r>
    </w:p>
    <w:p w14:paraId="6AECF8BA">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200ED801">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14:paraId="74816F82">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249FC391">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1E568A">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6EA9CD6">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18F9A21">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6D18BC67">
      <w:pPr>
        <w:spacing w:line="360" w:lineRule="auto"/>
        <w:ind w:firstLine="420" w:firstLineChars="200"/>
        <w:rPr>
          <w:rFonts w:ascii="宋体" w:hAnsi="宋体" w:cs="宋体"/>
          <w:szCs w:val="21"/>
          <w:highlight w:val="none"/>
        </w:rPr>
      </w:pPr>
      <w:r>
        <w:rPr>
          <w:rFonts w:hint="eastAsia" w:ascii="宋体" w:hAnsi="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00A224">
      <w:pPr>
        <w:spacing w:line="360" w:lineRule="auto"/>
        <w:ind w:firstLine="420" w:firstLineChars="200"/>
        <w:rPr>
          <w:rFonts w:ascii="宋体" w:hAnsi="宋体" w:cs="宋体"/>
          <w:szCs w:val="21"/>
          <w:highlight w:val="none"/>
        </w:rPr>
      </w:pPr>
      <w:r>
        <w:rPr>
          <w:rFonts w:hint="eastAsia" w:ascii="宋体" w:hAnsi="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859407A">
      <w:pPr>
        <w:ind w:firstLine="482" w:firstLineChars="200"/>
        <w:rPr>
          <w:rFonts w:ascii="宋体" w:hAnsi="宋体" w:cs="宋体"/>
          <w:b/>
          <w:bCs/>
          <w:sz w:val="24"/>
          <w:highlight w:val="none"/>
        </w:rPr>
      </w:pPr>
      <w:r>
        <w:rPr>
          <w:rFonts w:hint="eastAsia" w:ascii="宋体" w:hAnsi="宋体" w:cs="宋体"/>
          <w:b/>
          <w:bCs/>
          <w:sz w:val="24"/>
          <w:highlight w:val="none"/>
        </w:rPr>
        <w:t>4.磋商程序</w:t>
      </w:r>
    </w:p>
    <w:p w14:paraId="730B7CC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4.1磋商小组按照“供应商须知前附表”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ABE02A9">
      <w:pPr>
        <w:spacing w:line="360" w:lineRule="auto"/>
        <w:ind w:firstLine="420" w:firstLineChars="200"/>
        <w:rPr>
          <w:rFonts w:ascii="宋体" w:hAnsi="宋体" w:cs="宋体"/>
          <w:szCs w:val="21"/>
          <w:highlight w:val="none"/>
        </w:rPr>
      </w:pPr>
      <w:r>
        <w:rPr>
          <w:rFonts w:hint="eastAsia" w:ascii="宋体" w:hAnsi="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78BB54">
      <w:pPr>
        <w:spacing w:line="360" w:lineRule="auto"/>
        <w:ind w:firstLine="420" w:firstLineChars="200"/>
        <w:rPr>
          <w:rFonts w:ascii="宋体" w:hAnsi="宋体" w:cs="宋体"/>
          <w:szCs w:val="21"/>
          <w:highlight w:val="none"/>
        </w:rPr>
      </w:pPr>
      <w:r>
        <w:rPr>
          <w:rFonts w:hint="eastAsia" w:ascii="宋体" w:hAnsi="宋体" w:cs="宋体"/>
          <w:szCs w:val="21"/>
          <w:highlight w:val="none"/>
        </w:rPr>
        <w:t>4.3对磋商文件作出的实质性变动是磋商文件的有效组成部分，由磋商小组及时以电子澄清函形式同时通知所有参加磋商的供应商。</w:t>
      </w:r>
    </w:p>
    <w:p w14:paraId="60B74641">
      <w:pPr>
        <w:spacing w:line="360" w:lineRule="auto"/>
        <w:ind w:firstLine="420" w:firstLineChars="200"/>
        <w:rPr>
          <w:rFonts w:ascii="宋体" w:hAnsi="宋体" w:cs="宋体"/>
          <w:szCs w:val="21"/>
          <w:highlight w:val="none"/>
        </w:rPr>
      </w:pPr>
      <w:r>
        <w:rPr>
          <w:rFonts w:hint="eastAsia" w:ascii="宋体" w:hAnsi="宋体" w:cs="宋体"/>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20F030D">
      <w:pPr>
        <w:spacing w:line="360" w:lineRule="auto"/>
        <w:ind w:firstLine="420" w:firstLineChars="200"/>
        <w:rPr>
          <w:rFonts w:ascii="宋体" w:hAnsi="宋体" w:cs="宋体"/>
          <w:szCs w:val="21"/>
          <w:highlight w:val="none"/>
        </w:rPr>
      </w:pPr>
      <w:r>
        <w:rPr>
          <w:rFonts w:hint="eastAsia" w:ascii="宋体" w:hAnsi="宋体" w:cs="宋体"/>
          <w:szCs w:val="21"/>
          <w:highlight w:val="none"/>
        </w:rPr>
        <w:t>4.5磋商中，</w:t>
      </w:r>
      <w:r>
        <w:rPr>
          <w:rFonts w:hint="eastAsia" w:ascii="宋体" w:hAnsi="宋体" w:cs="宋体"/>
          <w:spacing w:val="-6"/>
          <w:szCs w:val="21"/>
          <w:highlight w:val="none"/>
        </w:rPr>
        <w:t>磋商的任何一方不得透露与磋商有关的其他供应商的技术资料、价格和其他信息。</w:t>
      </w:r>
    </w:p>
    <w:p w14:paraId="44F508F3">
      <w:pPr>
        <w:widowControl/>
        <w:tabs>
          <w:tab w:val="left" w:pos="540"/>
        </w:tabs>
        <w:spacing w:line="360" w:lineRule="auto"/>
        <w:ind w:firstLine="420" w:firstLineChars="200"/>
        <w:jc w:val="left"/>
        <w:rPr>
          <w:rFonts w:ascii="宋体" w:hAnsi="宋体" w:cs="宋体"/>
          <w:b/>
          <w:highlight w:val="none"/>
        </w:rPr>
      </w:pPr>
      <w:r>
        <w:rPr>
          <w:rFonts w:hint="eastAsia" w:ascii="宋体" w:hAnsi="宋体" w:cs="宋体"/>
          <w:szCs w:val="21"/>
          <w:highlight w:val="none"/>
        </w:rPr>
        <w:t>4.6磋商小组应对磋商过程和重要磋商内容进行记录，作为评标报告一部分，磋商小组在记录上签字确认。</w:t>
      </w:r>
      <w:r>
        <w:rPr>
          <w:rFonts w:hint="eastAsia" w:ascii="宋体" w:hAnsi="宋体" w:cs="宋体"/>
          <w:b/>
          <w:highlight w:val="none"/>
        </w:rPr>
        <w:t>主要内容包括：</w:t>
      </w:r>
    </w:p>
    <w:p w14:paraId="07653C9B">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（1）按照相关规定进行公示的，公示情况说明；</w:t>
      </w:r>
    </w:p>
    <w:p w14:paraId="51D2B01E">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（2）磋商日期和地点，磋商人员名单；</w:t>
      </w:r>
    </w:p>
    <w:p w14:paraId="1ABB5661">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（3）合同主要条款及价格商定情况。</w:t>
      </w:r>
    </w:p>
    <w:p w14:paraId="1FED74CC">
      <w:pPr>
        <w:widowControl/>
        <w:tabs>
          <w:tab w:val="left" w:pos="54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4.7磋商过程中重新提交的响应文件，供应商可以在开启前补充、修改。</w:t>
      </w:r>
    </w:p>
    <w:p w14:paraId="73A67A5E">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4.8对磋商过程提交的响应文件进行有效性、完整性和响应程度审查，通过审查的合格供应商不足3家的，采购人或者采购代理机构应当重新开展采购活动。</w:t>
      </w:r>
    </w:p>
    <w:p w14:paraId="54B15432">
      <w:pPr>
        <w:ind w:firstLine="200"/>
        <w:rPr>
          <w:rFonts w:ascii="宋体" w:hAnsi="宋体" w:cs="宋体"/>
          <w:szCs w:val="21"/>
          <w:highlight w:val="none"/>
        </w:rPr>
      </w:pPr>
      <w:r>
        <w:rPr>
          <w:rFonts w:hint="eastAsia" w:ascii="宋体" w:hAnsi="宋体" w:cs="宋体"/>
          <w:b/>
          <w:bCs/>
          <w:sz w:val="24"/>
          <w:highlight w:val="none"/>
        </w:rPr>
        <w:t>5. 最后报价</w:t>
      </w:r>
    </w:p>
    <w:p w14:paraId="31F7D94F">
      <w:pPr>
        <w:spacing w:line="360" w:lineRule="auto"/>
        <w:ind w:firstLine="420" w:firstLineChars="200"/>
        <w:rPr>
          <w:rFonts w:ascii="宋体" w:hAnsi="宋体" w:cs="宋体"/>
          <w:szCs w:val="21"/>
          <w:highlight w:val="none"/>
        </w:rPr>
      </w:pPr>
      <w:r>
        <w:rPr>
          <w:rFonts w:hint="eastAsia" w:ascii="宋体" w:hAnsi="宋体" w:cs="宋体"/>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0C5868B2">
      <w:pPr>
        <w:spacing w:line="360" w:lineRule="auto"/>
        <w:ind w:firstLine="420" w:firstLineChars="200"/>
        <w:rPr>
          <w:rFonts w:ascii="宋体" w:hAnsi="宋体" w:cs="宋体"/>
          <w:szCs w:val="21"/>
          <w:highlight w:val="none"/>
        </w:rPr>
      </w:pPr>
      <w:r>
        <w:rPr>
          <w:rFonts w:hint="eastAsia" w:ascii="宋体" w:hAnsi="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B52299">
      <w:pPr>
        <w:spacing w:line="360" w:lineRule="auto"/>
        <w:ind w:firstLine="420" w:firstLineChars="200"/>
        <w:rPr>
          <w:rFonts w:ascii="宋体" w:hAnsi="宋体" w:cs="宋体"/>
          <w:szCs w:val="21"/>
          <w:highlight w:val="none"/>
        </w:rPr>
      </w:pPr>
      <w:r>
        <w:rPr>
          <w:rFonts w:hint="eastAsia" w:ascii="宋体" w:hAnsi="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DFD0852">
      <w:pPr>
        <w:spacing w:line="360" w:lineRule="auto"/>
        <w:ind w:firstLine="420" w:firstLineChars="200"/>
        <w:rPr>
          <w:rFonts w:ascii="宋体" w:hAnsi="宋体" w:cs="宋体"/>
          <w:szCs w:val="21"/>
          <w:highlight w:val="none"/>
        </w:rPr>
      </w:pPr>
      <w:r>
        <w:rPr>
          <w:rFonts w:hint="eastAsia" w:ascii="宋体" w:hAnsi="宋体" w:cs="宋体"/>
          <w:szCs w:val="21"/>
          <w:highlight w:val="none"/>
        </w:rPr>
        <w:t>5.4已经提交响应文件的供应商，在提交最后报价之前，可以根据磋商情况退出磋商，退出磋商的供应商的响应文件按无效响应处理。</w:t>
      </w:r>
    </w:p>
    <w:p w14:paraId="4F35093B">
      <w:pPr>
        <w:spacing w:line="360" w:lineRule="auto"/>
        <w:ind w:firstLine="420" w:firstLineChars="200"/>
        <w:rPr>
          <w:rFonts w:ascii="宋体" w:hAnsi="宋体" w:cs="宋体"/>
          <w:szCs w:val="21"/>
          <w:highlight w:val="none"/>
        </w:rPr>
      </w:pPr>
      <w:r>
        <w:rPr>
          <w:rFonts w:hint="eastAsia" w:ascii="宋体" w:hAnsi="宋体" w:cs="宋体"/>
          <w:szCs w:val="21"/>
          <w:highlight w:val="none"/>
        </w:rPr>
        <w:t>5.5供应商未在规定时间内提交最后报价的，视同退出磋商。</w:t>
      </w:r>
    </w:p>
    <w:p w14:paraId="40AFF54D">
      <w:pPr>
        <w:spacing w:line="360" w:lineRule="auto"/>
        <w:ind w:firstLine="420" w:firstLineChars="200"/>
        <w:rPr>
          <w:rFonts w:ascii="宋体" w:hAnsi="宋体" w:cs="宋体"/>
          <w:szCs w:val="21"/>
          <w:highlight w:val="none"/>
        </w:rPr>
      </w:pPr>
      <w:r>
        <w:rPr>
          <w:rFonts w:hint="eastAsia" w:ascii="宋体" w:hAnsi="宋体" w:cs="宋体"/>
          <w:szCs w:val="21"/>
          <w:highlight w:val="none"/>
        </w:rPr>
        <w:t>5.6磋商小组收齐某一分标最后报价后统一开启，磋商小组对最后报价进行有效性、完整性和响应程度的审查。</w:t>
      </w:r>
    </w:p>
    <w:p w14:paraId="39624EC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5.7最终响应文件的报价出现前后不一致的，按照本章第3.4条的规定修正。 </w:t>
      </w:r>
    </w:p>
    <w:p w14:paraId="0B753742">
      <w:pPr>
        <w:spacing w:line="360" w:lineRule="auto"/>
        <w:ind w:firstLine="420" w:firstLineChars="200"/>
        <w:rPr>
          <w:rFonts w:ascii="宋体" w:hAnsi="宋体" w:cs="宋体"/>
          <w:szCs w:val="21"/>
          <w:highlight w:val="none"/>
        </w:rPr>
      </w:pPr>
      <w:r>
        <w:rPr>
          <w:rFonts w:hint="eastAsia" w:ascii="宋体" w:hAnsi="宋体" w:cs="宋体"/>
          <w:szCs w:val="21"/>
          <w:highlight w:val="none"/>
        </w:rPr>
        <w:t>5.8修正后的最终报价出现下列情形的，按无效响应处理：</w:t>
      </w:r>
    </w:p>
    <w:p w14:paraId="2AD5A855">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61A7980C">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（2）经供应商确认修正后的响应报价（包含首次报价、最后报价）超过所竞标分标规定的采购预算金额或者最高限价的（如本项目公布了最高限价）；</w:t>
      </w:r>
    </w:p>
    <w:p w14:paraId="7580F606">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14:paraId="6F6B3312">
      <w:pPr>
        <w:spacing w:line="360" w:lineRule="auto"/>
        <w:ind w:firstLine="420" w:firstLineChars="200"/>
        <w:rPr>
          <w:rFonts w:ascii="宋体" w:hAnsi="宋体" w:cs="宋体"/>
          <w:szCs w:val="21"/>
          <w:highlight w:val="none"/>
        </w:rPr>
      </w:pPr>
      <w:r>
        <w:rPr>
          <w:rFonts w:hint="eastAsia" w:ascii="宋体" w:hAnsi="宋体" w:cs="宋体"/>
          <w:szCs w:val="21"/>
          <w:highlight w:val="none"/>
        </w:rPr>
        <w:t>5.9经供应商确认修正后的最后报价作为评审及签订合同的依据。</w:t>
      </w:r>
    </w:p>
    <w:p w14:paraId="7E933325">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cs="宋体"/>
          <w:sz w:val="22"/>
          <w:szCs w:val="22"/>
          <w:highlight w:val="none"/>
        </w:rPr>
        <w:t>，磋商小组应当告知有关供应商</w:t>
      </w:r>
      <w:r>
        <w:rPr>
          <w:rFonts w:hint="eastAsia" w:ascii="宋体" w:hAnsi="宋体" w:cs="宋体"/>
          <w:szCs w:val="21"/>
          <w:highlight w:val="none"/>
        </w:rPr>
        <w:t>。</w:t>
      </w:r>
    </w:p>
    <w:p w14:paraId="701E0B26">
      <w:pPr>
        <w:spacing w:line="360" w:lineRule="auto"/>
        <w:ind w:firstLine="420" w:firstLineChars="200"/>
        <w:rPr>
          <w:rFonts w:ascii="宋体" w:hAnsi="宋体" w:cs="宋体"/>
          <w:szCs w:val="21"/>
          <w:highlight w:val="none"/>
        </w:rPr>
      </w:pPr>
      <w:r>
        <w:rPr>
          <w:rFonts w:hint="eastAsia" w:ascii="宋体" w:hAnsi="宋体" w:cs="宋体"/>
          <w:szCs w:val="21"/>
          <w:highlight w:val="none"/>
        </w:rPr>
        <w:t>5.11最后报价结束后，磋商小组不得再与供应商进行任何形式的商谈。</w:t>
      </w:r>
    </w:p>
    <w:p w14:paraId="4B9EA29F">
      <w:pPr>
        <w:ind w:firstLine="200"/>
        <w:rPr>
          <w:rFonts w:ascii="宋体" w:hAnsi="宋体" w:cs="宋体"/>
          <w:b/>
          <w:bCs/>
          <w:sz w:val="24"/>
          <w:highlight w:val="none"/>
        </w:rPr>
      </w:pPr>
      <w:r>
        <w:rPr>
          <w:rFonts w:hint="eastAsia" w:ascii="宋体" w:hAnsi="宋体" w:cs="宋体"/>
          <w:b/>
          <w:bCs/>
          <w:sz w:val="24"/>
          <w:highlight w:val="none"/>
        </w:rPr>
        <w:t>6.比较与评价</w:t>
      </w:r>
    </w:p>
    <w:p w14:paraId="1FD1844E">
      <w:pPr>
        <w:spacing w:line="360" w:lineRule="auto"/>
        <w:ind w:firstLine="420" w:firstLineChars="200"/>
        <w:rPr>
          <w:rFonts w:ascii="宋体" w:hAnsi="宋体" w:cs="宋体"/>
          <w:szCs w:val="21"/>
          <w:highlight w:val="none"/>
        </w:rPr>
      </w:pPr>
      <w:r>
        <w:rPr>
          <w:rFonts w:hint="eastAsia" w:ascii="宋体" w:hAnsi="宋体" w:cs="宋体"/>
          <w:szCs w:val="21"/>
          <w:highlight w:val="none"/>
        </w:rPr>
        <w:t>6.1评审方法：综合评分法。</w:t>
      </w:r>
    </w:p>
    <w:p w14:paraId="43CD764F">
      <w:pPr>
        <w:spacing w:line="360" w:lineRule="auto"/>
        <w:ind w:firstLine="420" w:firstLineChars="200"/>
        <w:rPr>
          <w:rFonts w:ascii="宋体" w:hAnsi="宋体" w:cs="宋体"/>
          <w:szCs w:val="21"/>
          <w:highlight w:val="none"/>
        </w:rPr>
      </w:pPr>
      <w:r>
        <w:rPr>
          <w:rFonts w:hint="eastAsia" w:ascii="宋体" w:hAnsi="宋体" w:cs="宋体"/>
          <w:szCs w:val="21"/>
          <w:highlight w:val="none"/>
        </w:rPr>
        <w:t>6.2经磋商确定最终采购需求和提交最后报价的供应商后，由磋商小组采用综合评分法对提交最后报价的供应商的响应文件和最后报价进行综合评分。</w:t>
      </w:r>
    </w:p>
    <w:p w14:paraId="3C408399">
      <w:pPr>
        <w:spacing w:line="360" w:lineRule="auto"/>
        <w:ind w:firstLine="420" w:firstLineChars="200"/>
        <w:rPr>
          <w:rFonts w:ascii="宋体" w:hAnsi="宋体" w:cs="宋体"/>
          <w:szCs w:val="21"/>
          <w:highlight w:val="none"/>
        </w:rPr>
      </w:pPr>
      <w:r>
        <w:rPr>
          <w:rFonts w:hint="eastAsia" w:ascii="宋体" w:hAnsi="宋体" w:cs="宋体"/>
          <w:szCs w:val="21"/>
          <w:highlight w:val="none"/>
        </w:rPr>
        <w:t>6.3评审时，磋商小组各成员应当独立对每个有效响应的文件进行评价、打分，然后汇总每个供应商每项评分因素的得分。</w:t>
      </w:r>
    </w:p>
    <w:p w14:paraId="120568B0">
      <w:pPr>
        <w:spacing w:line="360" w:lineRule="auto"/>
        <w:ind w:firstLine="420" w:firstLineChars="200"/>
        <w:rPr>
          <w:rFonts w:ascii="宋体" w:hAnsi="宋体" w:cs="宋体"/>
          <w:szCs w:val="21"/>
          <w:highlight w:val="none"/>
        </w:rPr>
      </w:pPr>
      <w:r>
        <w:rPr>
          <w:rFonts w:hint="eastAsia" w:ascii="宋体" w:hAnsi="宋体" w:cs="宋体"/>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48DF530">
      <w:pPr>
        <w:spacing w:line="360" w:lineRule="auto"/>
        <w:ind w:firstLine="420" w:firstLineChars="200"/>
        <w:rPr>
          <w:rFonts w:ascii="宋体" w:hAnsi="宋体" w:cs="宋体"/>
          <w:szCs w:val="21"/>
          <w:highlight w:val="none"/>
        </w:rPr>
      </w:pPr>
      <w:r>
        <w:rPr>
          <w:rFonts w:hint="eastAsia" w:ascii="宋体" w:hAnsi="宋体" w:cs="宋体"/>
          <w:szCs w:val="21"/>
          <w:highlight w:val="none"/>
        </w:rPr>
        <w:t>（2）磋商小组按照磋商文件中规定的评审标准计算各供应商的报价得分。项目评审过程中，不得去掉最后报价中的最高报价和最低报价。</w:t>
      </w:r>
    </w:p>
    <w:p w14:paraId="050416B2">
      <w:pPr>
        <w:spacing w:line="360" w:lineRule="auto"/>
        <w:ind w:firstLine="420" w:firstLineChars="200"/>
        <w:rPr>
          <w:rFonts w:ascii="宋体" w:hAnsi="宋体" w:cs="宋体"/>
          <w:szCs w:val="21"/>
          <w:highlight w:val="none"/>
        </w:rPr>
      </w:pPr>
      <w:r>
        <w:rPr>
          <w:rFonts w:hint="eastAsia" w:ascii="宋体" w:hAnsi="宋体" w:cs="宋体"/>
          <w:szCs w:val="21"/>
          <w:highlight w:val="none"/>
        </w:rPr>
        <w:t>（3）各供应商的得分为磋商小组所有成员的有效评分的算术平均数。</w:t>
      </w:r>
    </w:p>
    <w:p w14:paraId="08E75FA4">
      <w:pPr>
        <w:spacing w:line="360" w:lineRule="auto"/>
        <w:ind w:firstLine="420" w:firstLineChars="200"/>
        <w:rPr>
          <w:rFonts w:ascii="宋体" w:hAnsi="宋体" w:cs="宋体"/>
          <w:szCs w:val="21"/>
          <w:highlight w:val="none"/>
        </w:rPr>
      </w:pPr>
      <w:r>
        <w:rPr>
          <w:rFonts w:hint="eastAsia" w:ascii="宋体" w:hAnsi="宋体" w:cs="宋体"/>
          <w:szCs w:val="21"/>
          <w:highlight w:val="none"/>
        </w:rPr>
        <w:t>6.4评审价为供应商的最后报价进行政策性扣除后的价格，评审价只是作为评审时使用。最终成交供应商的成交金额等于最后报价（如有修正，以确认修正后的最后报价为准）。</w:t>
      </w:r>
    </w:p>
    <w:p w14:paraId="2F4CDA2A">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6.5由磋商小组根据综合评分情况，按照评审得分由高到低顺序推荐3名以上成交候选供应商，并编写评</w:t>
      </w:r>
      <w:r>
        <w:rPr>
          <w:rFonts w:hint="eastAsia" w:ascii="宋体" w:hAnsi="宋体" w:cs="宋体"/>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25A50F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E0765C">
      <w:pPr>
        <w:spacing w:line="360" w:lineRule="auto"/>
        <w:ind w:firstLine="200"/>
        <w:rPr>
          <w:rFonts w:ascii="宋体" w:hAnsi="宋体" w:cs="宋体"/>
          <w:b/>
          <w:bCs/>
          <w:sz w:val="24"/>
          <w:highlight w:val="none"/>
        </w:rPr>
      </w:pPr>
      <w:r>
        <w:rPr>
          <w:rFonts w:hint="eastAsia" w:ascii="宋体" w:hAnsi="宋体" w:cs="宋体"/>
          <w:b/>
          <w:bCs/>
          <w:sz w:val="24"/>
          <w:highlight w:val="none"/>
        </w:rPr>
        <w:t>7.评审复核</w:t>
      </w:r>
    </w:p>
    <w:p w14:paraId="37297978">
      <w:pPr>
        <w:spacing w:line="360" w:lineRule="auto"/>
        <w:ind w:firstLine="420" w:firstLineChars="200"/>
        <w:rPr>
          <w:rFonts w:ascii="宋体" w:hAnsi="宋体" w:cs="宋体"/>
          <w:szCs w:val="21"/>
          <w:highlight w:val="none"/>
        </w:rPr>
      </w:pPr>
      <w:r>
        <w:rPr>
          <w:rFonts w:hint="eastAsia" w:ascii="宋体" w:hAnsi="宋体" w:cs="宋体"/>
          <w:szCs w:val="21"/>
          <w:highlight w:val="none"/>
        </w:rPr>
        <w:t>7.1评审报告签署前，评审委员会要对评审结果进行复核，复核意见要体现在评审报告中。</w:t>
      </w:r>
    </w:p>
    <w:p w14:paraId="4D25C676">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D3B7CDA">
      <w:pPr>
        <w:spacing w:line="360" w:lineRule="auto"/>
        <w:ind w:firstLine="200"/>
        <w:rPr>
          <w:rFonts w:ascii="宋体" w:hAnsi="宋体" w:cs="宋体"/>
          <w:b/>
          <w:bCs/>
          <w:sz w:val="24"/>
          <w:highlight w:val="none"/>
        </w:rPr>
      </w:pPr>
      <w:r>
        <w:rPr>
          <w:rFonts w:hint="eastAsia" w:ascii="宋体" w:hAnsi="宋体" w:cs="宋体"/>
          <w:b/>
          <w:bCs/>
          <w:sz w:val="24"/>
          <w:highlight w:val="none"/>
        </w:rPr>
        <w:t>8.评审标准</w:t>
      </w:r>
    </w:p>
    <w:p w14:paraId="2E3184D3">
      <w:pPr>
        <w:spacing w:line="360" w:lineRule="auto"/>
        <w:ind w:firstLine="420" w:firstLineChars="200"/>
        <w:rPr>
          <w:rFonts w:ascii="宋体" w:hAnsi="宋体" w:cs="宋体"/>
          <w:szCs w:val="21"/>
          <w:highlight w:val="none"/>
        </w:rPr>
      </w:pPr>
      <w:r>
        <w:rPr>
          <w:rFonts w:hint="eastAsia" w:ascii="宋体" w:hAnsi="宋体" w:cs="宋体"/>
          <w:szCs w:val="21"/>
          <w:highlight w:val="none"/>
        </w:rPr>
        <w:t>8.1评审依据：磋商小组将以磋商响应文件为评审依据，对供应商的报价、技术、商务等方面内容按百分制打分。（计分方法按四舍五入取至百分位）</w:t>
      </w:r>
    </w:p>
    <w:p w14:paraId="3CC14D06">
      <w:pPr>
        <w:spacing w:line="360" w:lineRule="auto"/>
        <w:ind w:firstLine="420" w:firstLineChars="200"/>
        <w:rPr>
          <w:rFonts w:ascii="宋体" w:hAnsi="宋体" w:cs="宋体"/>
          <w:bCs/>
          <w:szCs w:val="21"/>
          <w:highlight w:val="none"/>
          <w:u w:val="single"/>
        </w:rPr>
      </w:pPr>
      <w:r>
        <w:rPr>
          <w:rFonts w:hint="eastAsia" w:ascii="宋体" w:hAnsi="宋体" w:cs="宋体"/>
          <w:bCs/>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1BF8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5EB4A5C3">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086" w:type="dxa"/>
            <w:vAlign w:val="center"/>
          </w:tcPr>
          <w:p w14:paraId="534807B9">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110" w:type="dxa"/>
            <w:vAlign w:val="center"/>
          </w:tcPr>
          <w:p w14:paraId="0D5D34E7">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72" w:type="dxa"/>
            <w:vAlign w:val="center"/>
          </w:tcPr>
          <w:p w14:paraId="4BC33C96">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14:paraId="7443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1A47BFAE">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86" w:type="dxa"/>
            <w:vAlign w:val="center"/>
          </w:tcPr>
          <w:p w14:paraId="4D91420A">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价格分（服务项目的价格分值占总分值的比重(即权值)为10%至30%。政务信息系统采购服务的，价格分值占总分值比重应当为10%）</w:t>
            </w:r>
          </w:p>
        </w:tc>
        <w:tc>
          <w:tcPr>
            <w:tcW w:w="7110" w:type="dxa"/>
          </w:tcPr>
          <w:p w14:paraId="589F4C94">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（1）本项目为专门面向中小企业采购项目，不执行价格扣除优惠政策，评审报价＝最后报价；</w:t>
            </w:r>
          </w:p>
          <w:p w14:paraId="7249A686">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E865DF1">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53CE9262">
            <w:pPr>
              <w:pStyle w:val="17"/>
              <w:spacing w:line="360" w:lineRule="exact"/>
              <w:ind w:firstLine="420" w:firstLineChars="200"/>
              <w:rPr>
                <w:rFonts w:hAnsi="宋体" w:cs="宋体"/>
                <w:bCs/>
                <w:kern w:val="2"/>
                <w:sz w:val="21"/>
                <w:highlight w:val="none"/>
              </w:rPr>
            </w:pPr>
            <w:r>
              <w:rPr>
                <w:rFonts w:hint="eastAsia" w:hAnsi="宋体" w:cs="宋体"/>
                <w:bCs/>
                <w:kern w:val="2"/>
                <w:sz w:val="21"/>
                <w:highlight w:val="none"/>
              </w:rPr>
              <w:t>（4）以进入比较与评价环节的评审报价最低的为基准价，基准价得分为</w:t>
            </w:r>
            <w:r>
              <w:rPr>
                <w:rFonts w:hint="eastAsia" w:hAnsi="宋体" w:cs="宋体"/>
                <w:bCs/>
                <w:kern w:val="2"/>
                <w:sz w:val="21"/>
                <w:highlight w:val="none"/>
                <w:u w:val="single"/>
              </w:rPr>
              <w:t xml:space="preserve"> 10 </w:t>
            </w:r>
            <w:r>
              <w:rPr>
                <w:rFonts w:hint="eastAsia" w:hAnsi="宋体" w:cs="宋体"/>
                <w:bCs/>
                <w:kern w:val="2"/>
                <w:sz w:val="21"/>
                <w:highlight w:val="none"/>
              </w:rPr>
              <w:t>分。</w:t>
            </w:r>
          </w:p>
          <w:p w14:paraId="36D29D68">
            <w:pPr>
              <w:pStyle w:val="17"/>
              <w:spacing w:line="360" w:lineRule="exact"/>
              <w:ind w:firstLine="420" w:firstLineChars="200"/>
              <w:rPr>
                <w:rFonts w:hAnsi="宋体" w:cs="宋体"/>
                <w:bCs/>
                <w:kern w:val="2"/>
                <w:sz w:val="21"/>
                <w:highlight w:val="none"/>
              </w:rPr>
            </w:pPr>
            <w:r>
              <w:rPr>
                <w:rFonts w:hint="eastAsia" w:hAnsi="宋体" w:cs="宋体"/>
                <w:bCs/>
                <w:kern w:val="2"/>
                <w:sz w:val="21"/>
                <w:highlight w:val="none"/>
              </w:rPr>
              <w:t>（5）价格分计算公式：</w:t>
            </w:r>
          </w:p>
          <w:p w14:paraId="48ED7686">
            <w:pPr>
              <w:pStyle w:val="17"/>
              <w:spacing w:line="360" w:lineRule="exact"/>
              <w:ind w:firstLine="420" w:firstLineChars="200"/>
              <w:rPr>
                <w:rFonts w:hAnsi="宋体" w:cs="宋体"/>
                <w:bCs/>
                <w:sz w:val="21"/>
                <w:highlight w:val="none"/>
              </w:rPr>
            </w:pPr>
            <w:r>
              <w:rPr>
                <w:rFonts w:hint="eastAsia" w:hAnsi="宋体" w:cs="宋体"/>
                <w:bCs/>
                <w:kern w:val="2"/>
                <w:sz w:val="21"/>
                <w:highlight w:val="none"/>
              </w:rPr>
              <w:t>报价得分=基准价/评审报价×</w:t>
            </w:r>
            <w:r>
              <w:rPr>
                <w:rFonts w:hint="eastAsia" w:hAnsi="宋体" w:cs="宋体"/>
                <w:bCs/>
                <w:kern w:val="2"/>
                <w:sz w:val="21"/>
                <w:highlight w:val="none"/>
                <w:u w:val="single"/>
              </w:rPr>
              <w:t xml:space="preserve"> 1</w:t>
            </w:r>
            <w:r>
              <w:rPr>
                <w:rFonts w:hAnsi="宋体" w:cs="宋体"/>
                <w:bCs/>
                <w:kern w:val="2"/>
                <w:sz w:val="21"/>
                <w:highlight w:val="none"/>
                <w:u w:val="single"/>
              </w:rPr>
              <w:t>0</w:t>
            </w:r>
            <w:r>
              <w:rPr>
                <w:rFonts w:hint="eastAsia" w:hAnsi="宋体" w:cs="宋体"/>
                <w:bCs/>
                <w:kern w:val="2"/>
                <w:sz w:val="21"/>
                <w:highlight w:val="none"/>
                <w:u w:val="single"/>
              </w:rPr>
              <w:t xml:space="preserve"> </w:t>
            </w:r>
            <w:r>
              <w:rPr>
                <w:rFonts w:hint="eastAsia" w:hAnsi="宋体" w:cs="宋体"/>
                <w:bCs/>
                <w:kern w:val="2"/>
                <w:sz w:val="21"/>
                <w:highlight w:val="none"/>
              </w:rPr>
              <w:t>分</w:t>
            </w:r>
          </w:p>
        </w:tc>
        <w:tc>
          <w:tcPr>
            <w:tcW w:w="772" w:type="dxa"/>
            <w:vAlign w:val="center"/>
          </w:tcPr>
          <w:p w14:paraId="58E8C10E">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2E6D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4BC10907">
            <w:pPr>
              <w:widowControl/>
              <w:spacing w:line="360" w:lineRule="exact"/>
              <w:jc w:val="center"/>
              <w:rPr>
                <w:rFonts w:ascii="宋体" w:hAnsi="宋体" w:cs="宋体"/>
                <w:b/>
                <w:kern w:val="0"/>
                <w:szCs w:val="21"/>
                <w:highlight w:val="none"/>
              </w:rPr>
            </w:pPr>
            <w:r>
              <w:rPr>
                <w:rFonts w:hint="eastAsia" w:ascii="宋体" w:hAnsi="宋体" w:cs="宋体"/>
                <w:b/>
                <w:kern w:val="0"/>
                <w:szCs w:val="21"/>
                <w:highlight w:val="none"/>
              </w:rPr>
              <w:t>2</w:t>
            </w:r>
          </w:p>
        </w:tc>
        <w:tc>
          <w:tcPr>
            <w:tcW w:w="1086" w:type="dxa"/>
            <w:vAlign w:val="center"/>
          </w:tcPr>
          <w:p w14:paraId="4784332D">
            <w:pPr>
              <w:widowControl/>
              <w:spacing w:line="360" w:lineRule="exact"/>
              <w:jc w:val="center"/>
              <w:rPr>
                <w:rFonts w:ascii="宋体" w:hAnsi="宋体" w:cs="宋体"/>
                <w:b/>
                <w:kern w:val="0"/>
                <w:szCs w:val="21"/>
                <w:highlight w:val="none"/>
              </w:rPr>
            </w:pPr>
            <w:r>
              <w:rPr>
                <w:rFonts w:hint="eastAsia" w:ascii="宋体" w:hAnsi="宋体" w:cs="宋体"/>
                <w:b/>
                <w:kern w:val="0"/>
                <w:szCs w:val="21"/>
                <w:highlight w:val="none"/>
              </w:rPr>
              <w:t>技术分</w:t>
            </w:r>
          </w:p>
        </w:tc>
        <w:tc>
          <w:tcPr>
            <w:tcW w:w="7110" w:type="dxa"/>
            <w:vAlign w:val="center"/>
          </w:tcPr>
          <w:p w14:paraId="35AC12D3">
            <w:pPr>
              <w:widowControl/>
              <w:spacing w:line="36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772" w:type="dxa"/>
            <w:vAlign w:val="center"/>
          </w:tcPr>
          <w:p w14:paraId="255AFB73">
            <w:pPr>
              <w:widowControl/>
              <w:spacing w:line="360" w:lineRule="exact"/>
              <w:jc w:val="center"/>
              <w:rPr>
                <w:rFonts w:ascii="宋体" w:hAnsi="宋体" w:cs="宋体"/>
                <w:b/>
                <w:kern w:val="0"/>
                <w:szCs w:val="21"/>
                <w:highlight w:val="none"/>
              </w:rPr>
            </w:pPr>
            <w:r>
              <w:rPr>
                <w:rFonts w:hint="eastAsia" w:ascii="宋体" w:hAnsi="宋体" w:cs="宋体"/>
                <w:b/>
                <w:kern w:val="0"/>
                <w:szCs w:val="21"/>
                <w:highlight w:val="none"/>
              </w:rPr>
              <w:t>70分</w:t>
            </w:r>
          </w:p>
        </w:tc>
      </w:tr>
      <w:tr w14:paraId="3A4A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2F47A615">
            <w:pPr>
              <w:adjustRightInd w:val="0"/>
              <w:spacing w:line="36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2.1</w:t>
            </w:r>
          </w:p>
        </w:tc>
        <w:tc>
          <w:tcPr>
            <w:tcW w:w="1086" w:type="dxa"/>
            <w:vAlign w:val="center"/>
          </w:tcPr>
          <w:p w14:paraId="6ABB4500">
            <w:pPr>
              <w:adjustRightInd w:val="0"/>
              <w:spacing w:line="360" w:lineRule="exact"/>
              <w:jc w:val="center"/>
              <w:textAlignment w:val="baseline"/>
              <w:rPr>
                <w:rFonts w:ascii="宋体" w:hAnsi="宋体" w:cs="宋体"/>
                <w:bCs/>
                <w:kern w:val="0"/>
                <w:szCs w:val="21"/>
                <w:highlight w:val="none"/>
              </w:rPr>
            </w:pPr>
            <w:r>
              <w:rPr>
                <w:rFonts w:ascii="宋体" w:hAnsi="宋体" w:cs="宋体"/>
                <w:bCs/>
                <w:kern w:val="0"/>
                <w:szCs w:val="21"/>
                <w:highlight w:val="none"/>
              </w:rPr>
              <w:t>内容完整性和编制水平</w:t>
            </w:r>
          </w:p>
        </w:tc>
        <w:tc>
          <w:tcPr>
            <w:tcW w:w="7110" w:type="dxa"/>
            <w:vAlign w:val="center"/>
          </w:tcPr>
          <w:p w14:paraId="2D52F4E2">
            <w:pPr>
              <w:pStyle w:val="17"/>
              <w:spacing w:line="36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w:t>
            </w:r>
            <w:r>
              <w:rPr>
                <w:rFonts w:hint="eastAsia" w:hAnsi="宋体" w:cs="宋体"/>
                <w:bCs/>
                <w:sz w:val="21"/>
                <w:highlight w:val="none"/>
              </w:rPr>
              <w:t>10</w:t>
            </w:r>
            <w:r>
              <w:rPr>
                <w:rFonts w:hAnsi="宋体" w:cs="宋体"/>
                <w:bCs/>
                <w:sz w:val="21"/>
                <w:highlight w:val="none"/>
              </w:rPr>
              <w:t>分）：针对项目理解编制的施工组织设计内容详细、完整、清晰，有编制依据，有详细总体概述、分项工程概述，对施工准备计划划分清晰、合理、切合本工程实际，对施工场地有详实的施工总平面布置且合理，对冬季、雨季有施工方案，主要施工方案及工艺要有详图等，整体内容符合规范，总体计划合理。总体内容完整性和编制水平优秀。</w:t>
            </w:r>
          </w:p>
          <w:p w14:paraId="62893A72">
            <w:pPr>
              <w:pStyle w:val="17"/>
              <w:spacing w:line="360" w:lineRule="exact"/>
              <w:ind w:firstLine="420" w:firstLineChars="200"/>
              <w:rPr>
                <w:rFonts w:hAnsi="宋体" w:cs="宋体"/>
                <w:bCs/>
                <w:sz w:val="21"/>
                <w:highlight w:val="none"/>
              </w:rPr>
            </w:pPr>
            <w:r>
              <w:rPr>
                <w:rFonts w:hint="eastAsia" w:hAnsi="宋体" w:cs="宋体"/>
                <w:bCs/>
                <w:sz w:val="21"/>
                <w:highlight w:val="none"/>
              </w:rPr>
              <w:t>二档</w:t>
            </w:r>
            <w:r>
              <w:rPr>
                <w:rFonts w:hAnsi="宋体" w:cs="宋体"/>
                <w:bCs/>
                <w:sz w:val="21"/>
                <w:highlight w:val="none"/>
              </w:rPr>
              <w:t>（</w:t>
            </w:r>
            <w:r>
              <w:rPr>
                <w:rFonts w:hint="eastAsia" w:hAnsi="宋体" w:cs="宋体"/>
                <w:bCs/>
                <w:sz w:val="21"/>
                <w:highlight w:val="none"/>
              </w:rPr>
              <w:t>7</w:t>
            </w:r>
            <w:r>
              <w:rPr>
                <w:rFonts w:hAnsi="宋体" w:cs="宋体"/>
                <w:bCs/>
                <w:sz w:val="21"/>
                <w:highlight w:val="none"/>
              </w:rPr>
              <w:t>分）：针对项目理解编制的施工组织设计内容比较全面，能满足施工需求；有编制依据，有总体概述、分项工程概述，有针对施工准备计划划分、满足本工程实际，对施工场地有的施工总平面布置良好，对冬季、雨季有施工方案且满足施工需求，施工方案及工艺有详图等，整体内容完整性和编制水平良好。</w:t>
            </w:r>
          </w:p>
          <w:p w14:paraId="45941808">
            <w:pPr>
              <w:pStyle w:val="17"/>
              <w:spacing w:line="360" w:lineRule="exact"/>
              <w:ind w:firstLine="420" w:firstLineChars="200"/>
              <w:rPr>
                <w:rFonts w:hAnsi="宋体" w:cs="宋体"/>
                <w:bCs/>
                <w:sz w:val="21"/>
                <w:highlight w:val="none"/>
              </w:rPr>
            </w:pPr>
            <w:r>
              <w:rPr>
                <w:rFonts w:hint="eastAsia" w:hAnsi="宋体" w:cs="宋体"/>
                <w:bCs/>
                <w:sz w:val="21"/>
                <w:highlight w:val="none"/>
              </w:rPr>
              <w:t>三档</w:t>
            </w:r>
            <w:r>
              <w:rPr>
                <w:rFonts w:hAnsi="宋体" w:cs="宋体"/>
                <w:bCs/>
                <w:sz w:val="21"/>
                <w:highlight w:val="none"/>
              </w:rPr>
              <w:t>（</w:t>
            </w:r>
            <w:r>
              <w:rPr>
                <w:rFonts w:hint="eastAsia" w:hAnsi="宋体" w:cs="宋体"/>
                <w:bCs/>
                <w:sz w:val="21"/>
                <w:highlight w:val="none"/>
              </w:rPr>
              <w:t>5</w:t>
            </w:r>
            <w:r>
              <w:rPr>
                <w:rFonts w:hAnsi="宋体" w:cs="宋体"/>
                <w:bCs/>
                <w:sz w:val="21"/>
                <w:highlight w:val="none"/>
              </w:rPr>
              <w:t>分）：针对项目理解编制的施工组织设计内容一般，满足基本施工需求，有简单的编制依据；总体概述、分项工程概述不详细，对施工准备计划划分一般、基本满足本工程实际，对施工场地的施工总平面布置一般，对冬季、雨季有施工方案基本满足施工需求，施工方案及工艺详图等简单，整体内容完整性和编制水平一般。</w:t>
            </w:r>
          </w:p>
          <w:p w14:paraId="5D6AC4F8">
            <w:pPr>
              <w:pStyle w:val="17"/>
              <w:spacing w:line="36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w:t>
            </w:r>
            <w:r>
              <w:rPr>
                <w:rFonts w:hint="eastAsia" w:hAnsi="宋体" w:cs="宋体"/>
                <w:bCs/>
                <w:sz w:val="21"/>
                <w:highlight w:val="none"/>
              </w:rPr>
              <w:t>3</w:t>
            </w:r>
            <w:r>
              <w:rPr>
                <w:rFonts w:hAnsi="宋体" w:cs="宋体"/>
                <w:bCs/>
                <w:sz w:val="21"/>
                <w:highlight w:val="none"/>
              </w:rPr>
              <w:t>分）：针对项目理解编制的施工组织设计内容不详细、不完整，无编制依据，没有详细总体概述、分项工程概述，对施工准备计划划分模糊、不合理，对施工总平面布置混乱且不合理，对冬季、雨季无施工方案，主要施工方案及工艺要没有详图等，总体计划不合理；整体内容完整性和编制水平差。</w:t>
            </w:r>
          </w:p>
          <w:p w14:paraId="641344AB">
            <w:pPr>
              <w:ind w:firstLine="420" w:firstLineChars="200"/>
              <w:rPr>
                <w:highlight w:val="none"/>
              </w:rPr>
            </w:pPr>
            <w:r>
              <w:rPr>
                <w:rFonts w:hint="eastAsia"/>
                <w:highlight w:val="none"/>
              </w:rPr>
              <w:t>五档（0分）：未提供得0分。</w:t>
            </w:r>
          </w:p>
        </w:tc>
        <w:tc>
          <w:tcPr>
            <w:tcW w:w="772" w:type="dxa"/>
            <w:vAlign w:val="center"/>
          </w:tcPr>
          <w:p w14:paraId="523E4783">
            <w:pPr>
              <w:spacing w:line="360" w:lineRule="exact"/>
              <w:jc w:val="center"/>
              <w:rPr>
                <w:rFonts w:ascii="宋体" w:hAnsi="宋体" w:cs="宋体"/>
                <w:kern w:val="0"/>
                <w:szCs w:val="21"/>
                <w:highlight w:val="none"/>
              </w:rPr>
            </w:pPr>
            <w:r>
              <w:rPr>
                <w:rFonts w:hint="eastAsia" w:ascii="宋体" w:hAnsi="宋体" w:cs="宋体"/>
                <w:bCs/>
                <w:szCs w:val="21"/>
                <w:highlight w:val="none"/>
              </w:rPr>
              <w:t>10分</w:t>
            </w:r>
          </w:p>
        </w:tc>
      </w:tr>
      <w:tr w14:paraId="793A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EA4DBD">
            <w:pPr>
              <w:adjustRightInd w:val="0"/>
              <w:spacing w:line="36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2.2</w:t>
            </w:r>
          </w:p>
        </w:tc>
        <w:tc>
          <w:tcPr>
            <w:tcW w:w="1086" w:type="dxa"/>
            <w:vAlign w:val="center"/>
          </w:tcPr>
          <w:p w14:paraId="53B5268C">
            <w:pPr>
              <w:adjustRightInd w:val="0"/>
              <w:spacing w:line="320" w:lineRule="exact"/>
              <w:jc w:val="center"/>
              <w:textAlignment w:val="baseline"/>
              <w:rPr>
                <w:rFonts w:ascii="宋体" w:hAnsi="宋体" w:cs="宋体"/>
                <w:bCs/>
                <w:kern w:val="0"/>
                <w:szCs w:val="21"/>
                <w:highlight w:val="none"/>
              </w:rPr>
            </w:pPr>
            <w:r>
              <w:rPr>
                <w:rFonts w:ascii="宋体" w:hAnsi="宋体" w:cs="宋体"/>
                <w:bCs/>
                <w:kern w:val="0"/>
                <w:szCs w:val="21"/>
                <w:highlight w:val="none"/>
              </w:rPr>
              <w:t>施工方案与技术措施</w:t>
            </w:r>
          </w:p>
        </w:tc>
        <w:tc>
          <w:tcPr>
            <w:tcW w:w="7110" w:type="dxa"/>
            <w:vAlign w:val="center"/>
          </w:tcPr>
          <w:p w14:paraId="6794AF5C">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一档</w:t>
            </w:r>
            <w:r>
              <w:rPr>
                <w:rFonts w:ascii="宋体" w:hAnsi="宋体" w:cs="宋体"/>
                <w:bCs/>
                <w:kern w:val="0"/>
                <w:szCs w:val="21"/>
                <w:highlight w:val="none"/>
              </w:rPr>
              <w:t>（</w:t>
            </w:r>
            <w:r>
              <w:rPr>
                <w:rFonts w:hint="eastAsia" w:ascii="宋体" w:hAnsi="宋体" w:cs="宋体"/>
                <w:bCs/>
                <w:kern w:val="0"/>
                <w:szCs w:val="21"/>
                <w:highlight w:val="none"/>
              </w:rPr>
              <w:t>10</w:t>
            </w:r>
            <w:r>
              <w:rPr>
                <w:rFonts w:ascii="宋体" w:hAnsi="宋体" w:cs="宋体"/>
                <w:bCs/>
                <w:kern w:val="0"/>
                <w:szCs w:val="21"/>
                <w:highlight w:val="none"/>
              </w:rPr>
              <w:t>分）：对项目的施工总体条件有全面认识，施工段划分呼应总体表述，划分清晰、合理、切合本工程实际，施工方法合理，技术措施具体、先进、有效。</w:t>
            </w:r>
          </w:p>
          <w:p w14:paraId="4E1848D8">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二档</w:t>
            </w:r>
            <w:r>
              <w:rPr>
                <w:rFonts w:ascii="宋体" w:hAnsi="宋体" w:cs="宋体"/>
                <w:bCs/>
                <w:kern w:val="0"/>
                <w:szCs w:val="21"/>
                <w:highlight w:val="none"/>
              </w:rPr>
              <w:t>（</w:t>
            </w:r>
            <w:r>
              <w:rPr>
                <w:rFonts w:hint="eastAsia" w:ascii="宋体" w:hAnsi="宋体" w:cs="宋体"/>
                <w:bCs/>
                <w:kern w:val="0"/>
                <w:szCs w:val="21"/>
                <w:highlight w:val="none"/>
              </w:rPr>
              <w:t>7</w:t>
            </w:r>
            <w:r>
              <w:rPr>
                <w:rFonts w:ascii="宋体" w:hAnsi="宋体" w:cs="宋体"/>
                <w:bCs/>
                <w:kern w:val="0"/>
                <w:szCs w:val="21"/>
                <w:highlight w:val="none"/>
              </w:rPr>
              <w:t>分）：对项目的施工总体条件有认识，施工段划分可行、切合实际可行，施工方法简单合理，施工技术措施具体，但不详细、不清晰。</w:t>
            </w:r>
          </w:p>
          <w:p w14:paraId="14AF59F1">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三档</w:t>
            </w:r>
            <w:r>
              <w:rPr>
                <w:rFonts w:ascii="宋体" w:hAnsi="宋体" w:cs="宋体"/>
                <w:bCs/>
                <w:kern w:val="0"/>
                <w:szCs w:val="21"/>
                <w:highlight w:val="none"/>
              </w:rPr>
              <w:t>（</w:t>
            </w:r>
            <w:r>
              <w:rPr>
                <w:rFonts w:hint="eastAsia" w:ascii="宋体" w:hAnsi="宋体" w:cs="宋体"/>
                <w:bCs/>
                <w:kern w:val="0"/>
                <w:szCs w:val="21"/>
                <w:highlight w:val="none"/>
              </w:rPr>
              <w:t>5</w:t>
            </w:r>
            <w:r>
              <w:rPr>
                <w:rFonts w:ascii="宋体" w:hAnsi="宋体" w:cs="宋体"/>
                <w:bCs/>
                <w:kern w:val="0"/>
                <w:szCs w:val="21"/>
                <w:highlight w:val="none"/>
              </w:rPr>
              <w:t>分）：对项目的施工总体条件简单的认识，施工段划分一般、基本切合实际，施工方法一般，施工技术措施不够具体。</w:t>
            </w:r>
          </w:p>
          <w:p w14:paraId="261A335E">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四档</w:t>
            </w:r>
            <w:r>
              <w:rPr>
                <w:rFonts w:ascii="宋体" w:hAnsi="宋体" w:cs="宋体"/>
                <w:bCs/>
                <w:kern w:val="0"/>
                <w:szCs w:val="21"/>
                <w:highlight w:val="none"/>
              </w:rPr>
              <w:t>（</w:t>
            </w:r>
            <w:r>
              <w:rPr>
                <w:rFonts w:hint="eastAsia" w:ascii="宋体" w:hAnsi="宋体" w:cs="宋体"/>
                <w:bCs/>
                <w:kern w:val="0"/>
                <w:szCs w:val="21"/>
                <w:highlight w:val="none"/>
              </w:rPr>
              <w:t>3</w:t>
            </w:r>
            <w:r>
              <w:rPr>
                <w:rFonts w:ascii="宋体" w:hAnsi="宋体" w:cs="宋体"/>
                <w:bCs/>
                <w:kern w:val="0"/>
                <w:szCs w:val="21"/>
                <w:highlight w:val="none"/>
              </w:rPr>
              <w:t>分）：对项目的施工总体条件认识不足，施工方案不完整，技术措施不具体，施工段划分不合理。</w:t>
            </w:r>
          </w:p>
          <w:p w14:paraId="56315532">
            <w:pPr>
              <w:spacing w:line="400" w:lineRule="exact"/>
              <w:ind w:firstLine="420"/>
              <w:rPr>
                <w:rFonts w:ascii="宋体" w:hAnsi="宋体" w:cs="宋体"/>
                <w:bCs/>
                <w:kern w:val="0"/>
                <w:szCs w:val="21"/>
                <w:highlight w:val="none"/>
              </w:rPr>
            </w:pPr>
            <w:r>
              <w:rPr>
                <w:rFonts w:hint="eastAsia"/>
                <w:highlight w:val="none"/>
              </w:rPr>
              <w:t>五档（0分）：未提供得0分。</w:t>
            </w:r>
          </w:p>
        </w:tc>
        <w:tc>
          <w:tcPr>
            <w:tcW w:w="772" w:type="dxa"/>
            <w:vAlign w:val="center"/>
          </w:tcPr>
          <w:p w14:paraId="3D9E33E9">
            <w:pPr>
              <w:spacing w:line="360" w:lineRule="exact"/>
              <w:jc w:val="center"/>
              <w:rPr>
                <w:rFonts w:ascii="宋体" w:hAnsi="宋体" w:cs="宋体"/>
                <w:kern w:val="0"/>
                <w:szCs w:val="21"/>
                <w:highlight w:val="none"/>
              </w:rPr>
            </w:pPr>
            <w:r>
              <w:rPr>
                <w:rFonts w:hint="eastAsia" w:ascii="宋体" w:hAnsi="宋体" w:cs="宋体"/>
                <w:bCs/>
                <w:kern w:val="0"/>
                <w:szCs w:val="21"/>
                <w:highlight w:val="none"/>
              </w:rPr>
              <w:t>10分</w:t>
            </w:r>
          </w:p>
        </w:tc>
      </w:tr>
      <w:tr w14:paraId="31F1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92FEB18">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2.3</w:t>
            </w:r>
          </w:p>
        </w:tc>
        <w:tc>
          <w:tcPr>
            <w:tcW w:w="1086" w:type="dxa"/>
            <w:vAlign w:val="center"/>
          </w:tcPr>
          <w:p w14:paraId="4E5AD2E8">
            <w:pPr>
              <w:adjustRightInd w:val="0"/>
              <w:spacing w:line="400" w:lineRule="exact"/>
              <w:jc w:val="center"/>
              <w:textAlignment w:val="baseline"/>
              <w:rPr>
                <w:rFonts w:ascii="宋体" w:hAnsi="宋体" w:cs="宋体"/>
                <w:bCs/>
                <w:szCs w:val="21"/>
                <w:highlight w:val="none"/>
              </w:rPr>
            </w:pPr>
            <w:r>
              <w:rPr>
                <w:rFonts w:ascii="宋体" w:hAnsi="宋体" w:cs="宋体"/>
                <w:highlight w:val="none"/>
              </w:rPr>
              <w:t>质量管理体系与措施</w:t>
            </w:r>
          </w:p>
        </w:tc>
        <w:tc>
          <w:tcPr>
            <w:tcW w:w="7110" w:type="dxa"/>
            <w:vAlign w:val="center"/>
          </w:tcPr>
          <w:p w14:paraId="0D59EA4C">
            <w:pPr>
              <w:pStyle w:val="17"/>
              <w:spacing w:line="40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10</w:t>
            </w:r>
            <w:r>
              <w:rPr>
                <w:rFonts w:hint="eastAsia" w:hAnsi="宋体" w:cs="宋体"/>
                <w:bCs/>
                <w:sz w:val="21"/>
                <w:highlight w:val="none"/>
              </w:rPr>
              <w:t>分）：有清晰、全面的质量技术管理班子和制度，且人员配备完整合理，制度健全。主要工序质量技术保证措施和手段科学合理，自控体系完整，能有效、全面的保证技术质量，达到承诺的质量标准。</w:t>
            </w:r>
          </w:p>
          <w:p w14:paraId="4D7E1B2F">
            <w:pPr>
              <w:pStyle w:val="17"/>
              <w:spacing w:line="400" w:lineRule="exact"/>
              <w:ind w:firstLine="420" w:firstLineChars="200"/>
              <w:rPr>
                <w:rFonts w:hAnsi="宋体" w:cs="宋体"/>
                <w:bCs/>
                <w:sz w:val="21"/>
                <w:highlight w:val="none"/>
              </w:rPr>
            </w:pPr>
            <w:r>
              <w:rPr>
                <w:rFonts w:hint="eastAsia" w:hAnsi="宋体" w:cs="宋体"/>
                <w:bCs/>
                <w:sz w:val="21"/>
                <w:highlight w:val="none"/>
              </w:rPr>
              <w:t>二档（</w:t>
            </w:r>
            <w:r>
              <w:rPr>
                <w:rFonts w:hAnsi="宋体" w:cs="宋体"/>
                <w:bCs/>
                <w:sz w:val="21"/>
                <w:highlight w:val="none"/>
              </w:rPr>
              <w:t>7</w:t>
            </w:r>
            <w:r>
              <w:rPr>
                <w:rFonts w:hint="eastAsia" w:hAnsi="宋体" w:cs="宋体"/>
                <w:bCs/>
                <w:sz w:val="21"/>
                <w:highlight w:val="none"/>
              </w:rPr>
              <w:t>分）：有质量技术管理班子和制度，比较结合实际、措施及具体。人员配备比较合理，制度比较健全。主要工序的质量技术保证措施和手段一般，自控体系一般，保证技术质量，达到承诺的质量标准。</w:t>
            </w:r>
          </w:p>
          <w:p w14:paraId="79E5AF0A">
            <w:pPr>
              <w:pStyle w:val="17"/>
              <w:spacing w:line="400" w:lineRule="exact"/>
              <w:ind w:firstLine="420" w:firstLineChars="200"/>
              <w:rPr>
                <w:rFonts w:hAnsi="宋体" w:cs="宋体"/>
                <w:bCs/>
                <w:sz w:val="21"/>
                <w:highlight w:val="none"/>
              </w:rPr>
            </w:pPr>
            <w:r>
              <w:rPr>
                <w:rFonts w:hint="eastAsia" w:hAnsi="宋体" w:cs="宋体"/>
                <w:bCs/>
                <w:sz w:val="21"/>
                <w:highlight w:val="none"/>
              </w:rPr>
              <w:t>三档（</w:t>
            </w:r>
            <w:r>
              <w:rPr>
                <w:rFonts w:hAnsi="宋体" w:cs="宋体"/>
                <w:bCs/>
                <w:sz w:val="21"/>
                <w:highlight w:val="none"/>
              </w:rPr>
              <w:t>5</w:t>
            </w:r>
            <w:r>
              <w:rPr>
                <w:rFonts w:hint="eastAsia" w:hAnsi="宋体" w:cs="宋体"/>
                <w:bCs/>
                <w:sz w:val="21"/>
                <w:highlight w:val="none"/>
              </w:rPr>
              <w:t>分）：质量技术管理班子和制度基本合理，人员配备基本合理，制度基本健全。主要工序无质量技术保证措施和手段，有基本的自控体系，基本能保证技术质量，基本达到承诺的质量标准。</w:t>
            </w:r>
          </w:p>
          <w:p w14:paraId="7B791215">
            <w:pPr>
              <w:pStyle w:val="17"/>
              <w:spacing w:line="40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3</w:t>
            </w:r>
            <w:r>
              <w:rPr>
                <w:rFonts w:hint="eastAsia" w:hAnsi="宋体" w:cs="宋体"/>
                <w:bCs/>
                <w:sz w:val="21"/>
                <w:highlight w:val="none"/>
              </w:rPr>
              <w:t>分）：质量技术管理班子和制度不全面不细致，人员配备不合理，制度不健全。主要工序无质量技术保证措施和手段，自控体系不完整，不能有效保证技术质量，达不到承诺的质量标准。</w:t>
            </w:r>
          </w:p>
          <w:p w14:paraId="6EB7AEC8">
            <w:pPr>
              <w:ind w:firstLine="420" w:firstLineChars="200"/>
              <w:rPr>
                <w:highlight w:val="none"/>
              </w:rPr>
            </w:pPr>
            <w:r>
              <w:rPr>
                <w:rFonts w:hint="eastAsia"/>
                <w:highlight w:val="none"/>
              </w:rPr>
              <w:t>五档（0分）：未提供得0分。</w:t>
            </w:r>
          </w:p>
        </w:tc>
        <w:tc>
          <w:tcPr>
            <w:tcW w:w="772" w:type="dxa"/>
            <w:vAlign w:val="center"/>
          </w:tcPr>
          <w:p w14:paraId="17B911F0">
            <w:pPr>
              <w:spacing w:line="320" w:lineRule="exact"/>
              <w:jc w:val="center"/>
              <w:rPr>
                <w:rFonts w:ascii="宋体" w:hAns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分</w:t>
            </w:r>
          </w:p>
        </w:tc>
      </w:tr>
      <w:tr w14:paraId="04C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9CDF9AF">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2.4</w:t>
            </w:r>
          </w:p>
        </w:tc>
        <w:tc>
          <w:tcPr>
            <w:tcW w:w="1086" w:type="dxa"/>
            <w:vAlign w:val="center"/>
          </w:tcPr>
          <w:p w14:paraId="5DF08185">
            <w:pPr>
              <w:adjustRightInd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安全管理体系与措施</w:t>
            </w:r>
          </w:p>
        </w:tc>
        <w:tc>
          <w:tcPr>
            <w:tcW w:w="7110" w:type="dxa"/>
            <w:vAlign w:val="center"/>
          </w:tcPr>
          <w:p w14:paraId="6EA5A813">
            <w:pPr>
              <w:pStyle w:val="17"/>
              <w:spacing w:line="40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10</w:t>
            </w:r>
            <w:r>
              <w:rPr>
                <w:rFonts w:hint="eastAsia" w:hAnsi="宋体" w:cs="宋体"/>
                <w:bCs/>
                <w:sz w:val="21"/>
                <w:highlight w:val="none"/>
              </w:rPr>
              <w:t>分）：有全面的专门安全管理人员和制度，且人员配备比较合理，制度健全，各道工序安全技术措施针对性强，确保工程质量的技术组织措施符合实际且优于有关安全技术标准要求。现场防火、应急救援、社会治安安全措施得力。</w:t>
            </w:r>
          </w:p>
          <w:p w14:paraId="642DDC28">
            <w:pPr>
              <w:pStyle w:val="17"/>
              <w:spacing w:line="400" w:lineRule="exact"/>
              <w:ind w:firstLine="420" w:firstLineChars="200"/>
              <w:rPr>
                <w:rFonts w:hAnsi="宋体" w:cs="宋体"/>
                <w:bCs/>
                <w:sz w:val="21"/>
                <w:highlight w:val="none"/>
              </w:rPr>
            </w:pPr>
            <w:r>
              <w:rPr>
                <w:rFonts w:hint="eastAsia" w:hAnsi="宋体" w:cs="宋体"/>
                <w:bCs/>
                <w:sz w:val="21"/>
                <w:highlight w:val="none"/>
              </w:rPr>
              <w:t>二档（7分）：安全管理人员和制度比较全面，且人员配备合理，制度健全，各道工序安全技术措施针对性比较合理，确保工程质量的技术组织措施符合实际且满足有关安全技术标准要求。现场防火、应急救援、社会治安安全措施良好。</w:t>
            </w:r>
          </w:p>
          <w:p w14:paraId="4E63E317">
            <w:pPr>
              <w:pStyle w:val="17"/>
              <w:spacing w:line="400" w:lineRule="exact"/>
              <w:ind w:firstLine="420" w:firstLineChars="200"/>
              <w:rPr>
                <w:rFonts w:hAnsi="宋体" w:cs="宋体"/>
                <w:bCs/>
                <w:sz w:val="21"/>
                <w:highlight w:val="none"/>
              </w:rPr>
            </w:pPr>
            <w:r>
              <w:rPr>
                <w:rFonts w:hint="eastAsia" w:hAnsi="宋体" w:cs="宋体"/>
                <w:bCs/>
                <w:sz w:val="21"/>
                <w:highlight w:val="none"/>
              </w:rPr>
              <w:t>三档（5分）：安全管理人员和制度基本合理，人员配备基本合理，制度基本健全，各道工序安全技术措施针对性一般，确保工程质量的技术组织措施符合实际且基本满足有关安全技术标准要求。现场防火、应急救援、社会治安安全措施一般。</w:t>
            </w:r>
          </w:p>
          <w:p w14:paraId="690BCD28">
            <w:pPr>
              <w:pStyle w:val="17"/>
              <w:spacing w:line="400" w:lineRule="exact"/>
              <w:ind w:firstLine="420" w:firstLineChars="200"/>
              <w:rPr>
                <w:rFonts w:hAnsi="宋体" w:cs="宋体"/>
                <w:bCs/>
                <w:sz w:val="21"/>
                <w:highlight w:val="none"/>
              </w:rPr>
            </w:pPr>
            <w:r>
              <w:rPr>
                <w:rFonts w:hint="eastAsia" w:hAnsi="宋体" w:cs="宋体"/>
                <w:bCs/>
                <w:sz w:val="21"/>
                <w:highlight w:val="none"/>
              </w:rPr>
              <w:t>四档（3分）：安全管理人员和制度不全面不细致，人员配备不合理，制度不健全，各道工序安全技术措施针无对性，不满足有关安全技术标准要求。现场防火、应急救援、社会治安安全措施不得力。</w:t>
            </w:r>
          </w:p>
          <w:p w14:paraId="04CA75A4">
            <w:pPr>
              <w:ind w:firstLine="420" w:firstLineChars="200"/>
              <w:rPr>
                <w:highlight w:val="none"/>
              </w:rPr>
            </w:pPr>
            <w:r>
              <w:rPr>
                <w:rFonts w:hint="eastAsia"/>
                <w:highlight w:val="none"/>
              </w:rPr>
              <w:t>五档（0分）：未提供得0分。</w:t>
            </w:r>
          </w:p>
        </w:tc>
        <w:tc>
          <w:tcPr>
            <w:tcW w:w="772" w:type="dxa"/>
            <w:vAlign w:val="center"/>
          </w:tcPr>
          <w:p w14:paraId="660FBC96">
            <w:pPr>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7EE7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F47AC98">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2.5</w:t>
            </w:r>
          </w:p>
        </w:tc>
        <w:tc>
          <w:tcPr>
            <w:tcW w:w="1086" w:type="dxa"/>
            <w:vAlign w:val="center"/>
          </w:tcPr>
          <w:p w14:paraId="3BB524DA">
            <w:pPr>
              <w:adjustRightInd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环境保护管理体系与措施</w:t>
            </w:r>
          </w:p>
        </w:tc>
        <w:tc>
          <w:tcPr>
            <w:tcW w:w="7110" w:type="dxa"/>
            <w:vAlign w:val="center"/>
          </w:tcPr>
          <w:p w14:paraId="2F538CAC">
            <w:pPr>
              <w:pStyle w:val="17"/>
              <w:spacing w:line="40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10分）：针对本工程项目特点，方案比较全面，有现场文明施工、环境保护措施，且措施内容应达到或优于水利部《水利系统文明建设工地评审管理办法》合格标准并符合《广西壮族自治区建筑工程文明施工导则》要求。各项措施周全、具体、有效。有具体实现现场文明施工目标的承诺。</w:t>
            </w:r>
          </w:p>
          <w:p w14:paraId="33487548">
            <w:pPr>
              <w:pStyle w:val="17"/>
              <w:spacing w:line="400" w:lineRule="exact"/>
              <w:ind w:firstLine="420" w:firstLineChars="200"/>
              <w:rPr>
                <w:rFonts w:hAnsi="宋体" w:cs="宋体"/>
                <w:bCs/>
                <w:sz w:val="21"/>
                <w:highlight w:val="none"/>
              </w:rPr>
            </w:pPr>
            <w:r>
              <w:rPr>
                <w:rFonts w:hint="eastAsia" w:hAnsi="宋体" w:cs="宋体"/>
                <w:bCs/>
                <w:sz w:val="21"/>
                <w:highlight w:val="none"/>
              </w:rPr>
              <w:t>二档</w:t>
            </w:r>
            <w:r>
              <w:rPr>
                <w:rFonts w:hAnsi="宋体" w:cs="宋体"/>
                <w:bCs/>
                <w:sz w:val="21"/>
                <w:highlight w:val="none"/>
              </w:rPr>
              <w:t>（7分）：针对本工程项目特点，有现场文明施工、环境保护措施，措施内容满足水利部《水利系统文明建设工地评审管理办法》合格标准并符合《广西壮族自治区建筑工程文明施工导则》要求。各项措施详细，有详细的现场文明施工目标的承诺。</w:t>
            </w:r>
          </w:p>
          <w:p w14:paraId="7DC819FA">
            <w:pPr>
              <w:pStyle w:val="17"/>
              <w:spacing w:line="400" w:lineRule="exact"/>
              <w:ind w:firstLine="420" w:firstLineChars="200"/>
              <w:rPr>
                <w:rFonts w:hAnsi="宋体" w:cs="宋体"/>
                <w:bCs/>
                <w:sz w:val="21"/>
                <w:highlight w:val="none"/>
              </w:rPr>
            </w:pPr>
            <w:r>
              <w:rPr>
                <w:rFonts w:hint="eastAsia" w:hAnsi="宋体" w:cs="宋体"/>
                <w:bCs/>
                <w:sz w:val="21"/>
                <w:highlight w:val="none"/>
              </w:rPr>
              <w:t>三档</w:t>
            </w:r>
            <w:r>
              <w:rPr>
                <w:rFonts w:hAnsi="宋体" w:cs="宋体"/>
                <w:bCs/>
                <w:sz w:val="21"/>
                <w:highlight w:val="none"/>
              </w:rPr>
              <w:t>（5分）：针对本工程项目做出方案，方案一般，有现场文明施工、环境保护措施，措施内容一般，基本满足水利部《水利系统文明建设工地评审管理办法》合格标准并符合《广西壮族自治区建筑工程文明施工导则》要求。各项措施一般。有简单的实现现场文明施工目标的承诺。</w:t>
            </w:r>
          </w:p>
          <w:p w14:paraId="00998F53">
            <w:pPr>
              <w:pStyle w:val="17"/>
              <w:spacing w:line="40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3分）：未针对本工程项目做出方案，无现场文明施工、环境保护措施或措施不足，措施内容不满足水利部《水利系统文明建设工地评审管理办法》合格标准并不符合《广西壮族自治区建筑工程文明施工导则》要求。各项措施模糊、简单，无具体实现现场文明施工目标的承诺。</w:t>
            </w:r>
          </w:p>
          <w:p w14:paraId="1E1C0E3D">
            <w:pPr>
              <w:ind w:firstLine="420" w:firstLineChars="200"/>
              <w:rPr>
                <w:highlight w:val="none"/>
              </w:rPr>
            </w:pPr>
            <w:r>
              <w:rPr>
                <w:rFonts w:hint="eastAsia"/>
                <w:highlight w:val="none"/>
              </w:rPr>
              <w:t>五档（0分）：未提供得0分。</w:t>
            </w:r>
          </w:p>
        </w:tc>
        <w:tc>
          <w:tcPr>
            <w:tcW w:w="772" w:type="dxa"/>
            <w:vAlign w:val="center"/>
          </w:tcPr>
          <w:p w14:paraId="355AFEA6">
            <w:pPr>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02E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1709A2F">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2.6</w:t>
            </w:r>
          </w:p>
        </w:tc>
        <w:tc>
          <w:tcPr>
            <w:tcW w:w="1086" w:type="dxa"/>
            <w:vAlign w:val="center"/>
          </w:tcPr>
          <w:p w14:paraId="77D7D410">
            <w:pPr>
              <w:adjustRightInd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工程进度计划与措施</w:t>
            </w:r>
          </w:p>
        </w:tc>
        <w:tc>
          <w:tcPr>
            <w:tcW w:w="7110" w:type="dxa"/>
            <w:vAlign w:val="center"/>
          </w:tcPr>
          <w:p w14:paraId="2DEF6598">
            <w:pPr>
              <w:pStyle w:val="17"/>
              <w:spacing w:line="40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w:t>
            </w:r>
            <w:r>
              <w:rPr>
                <w:rFonts w:hint="eastAsia" w:hAnsi="宋体" w:cs="宋体"/>
                <w:bCs/>
                <w:sz w:val="21"/>
                <w:highlight w:val="none"/>
              </w:rPr>
              <w:t>10</w:t>
            </w:r>
            <w:r>
              <w:rPr>
                <w:rFonts w:hAnsi="宋体" w:cs="宋体"/>
                <w:bCs/>
                <w:sz w:val="21"/>
                <w:highlight w:val="none"/>
              </w:rPr>
              <w:t>分）：施工进度安排能全面满足招标文件要求，关键线路清晰、准确、完整，计划编制合理、可行，主体工程完工等关键节点的工期保证措施合理、可行</w:t>
            </w:r>
            <w:r>
              <w:rPr>
                <w:rFonts w:hint="eastAsia" w:hAnsi="宋体" w:cs="宋体"/>
                <w:bCs/>
                <w:sz w:val="21"/>
                <w:highlight w:val="none"/>
              </w:rPr>
              <w:t>，</w:t>
            </w:r>
            <w:r>
              <w:rPr>
                <w:rFonts w:hAnsi="宋体" w:cs="宋体"/>
                <w:bCs/>
                <w:sz w:val="21"/>
                <w:highlight w:val="none"/>
              </w:rPr>
              <w:t>有符合工程实际的赶工措施的。</w:t>
            </w:r>
          </w:p>
          <w:p w14:paraId="541954C1">
            <w:pPr>
              <w:pStyle w:val="17"/>
              <w:spacing w:line="400" w:lineRule="exact"/>
              <w:ind w:firstLine="420" w:firstLineChars="200"/>
              <w:rPr>
                <w:rFonts w:hAnsi="宋体" w:cs="宋体"/>
                <w:bCs/>
                <w:sz w:val="21"/>
                <w:highlight w:val="none"/>
              </w:rPr>
            </w:pPr>
            <w:r>
              <w:rPr>
                <w:rFonts w:hint="eastAsia" w:hAnsi="宋体" w:cs="宋体"/>
                <w:bCs/>
                <w:sz w:val="21"/>
                <w:highlight w:val="none"/>
              </w:rPr>
              <w:t>二档</w:t>
            </w:r>
            <w:r>
              <w:rPr>
                <w:rFonts w:hAnsi="宋体" w:cs="宋体"/>
                <w:bCs/>
                <w:sz w:val="21"/>
                <w:highlight w:val="none"/>
              </w:rPr>
              <w:t>（</w:t>
            </w:r>
            <w:r>
              <w:rPr>
                <w:rFonts w:hint="eastAsia" w:hAnsi="宋体" w:cs="宋体"/>
                <w:bCs/>
                <w:sz w:val="21"/>
                <w:highlight w:val="none"/>
              </w:rPr>
              <w:t>7</w:t>
            </w:r>
            <w:r>
              <w:rPr>
                <w:rFonts w:hAnsi="宋体" w:cs="宋体"/>
                <w:bCs/>
                <w:sz w:val="21"/>
                <w:highlight w:val="none"/>
              </w:rPr>
              <w:t>分）：施工进度安排能满足招标文件要求，关键线路基本准确，计划编制合理，主体工程完工等关键节点的工期保证措施基本合理、可行，有符合工程实际的赶工措施的。</w:t>
            </w:r>
          </w:p>
          <w:p w14:paraId="6AD55677">
            <w:pPr>
              <w:pStyle w:val="17"/>
              <w:spacing w:line="400" w:lineRule="exact"/>
              <w:ind w:firstLine="420" w:firstLineChars="200"/>
              <w:rPr>
                <w:rFonts w:hAnsi="宋体" w:cs="宋体"/>
                <w:bCs/>
                <w:sz w:val="21"/>
                <w:highlight w:val="none"/>
              </w:rPr>
            </w:pPr>
            <w:r>
              <w:rPr>
                <w:rFonts w:hint="eastAsia" w:hAnsi="宋体" w:cs="宋体"/>
                <w:bCs/>
                <w:sz w:val="21"/>
                <w:highlight w:val="none"/>
              </w:rPr>
              <w:t>三档</w:t>
            </w:r>
            <w:r>
              <w:rPr>
                <w:rFonts w:hAnsi="宋体" w:cs="宋体"/>
                <w:bCs/>
                <w:sz w:val="21"/>
                <w:highlight w:val="none"/>
              </w:rPr>
              <w:t>（</w:t>
            </w:r>
            <w:r>
              <w:rPr>
                <w:rFonts w:hint="eastAsia" w:hAnsi="宋体" w:cs="宋体"/>
                <w:bCs/>
                <w:sz w:val="21"/>
                <w:highlight w:val="none"/>
              </w:rPr>
              <w:t>5</w:t>
            </w:r>
            <w:r>
              <w:rPr>
                <w:rFonts w:hAnsi="宋体" w:cs="宋体"/>
                <w:bCs/>
                <w:sz w:val="21"/>
                <w:highlight w:val="none"/>
              </w:rPr>
              <w:t>分）：施工进度安排基本满足招标文件要求，但关键线路准确性一般，计划编制合理性一般，主体工程完工等关键节点的工期保证措施一般，符合工程实际的赶工措施一般。</w:t>
            </w:r>
          </w:p>
          <w:p w14:paraId="1562F1B8">
            <w:pPr>
              <w:pStyle w:val="17"/>
              <w:spacing w:line="40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w:t>
            </w:r>
            <w:r>
              <w:rPr>
                <w:rFonts w:hint="eastAsia" w:hAnsi="宋体" w:cs="宋体"/>
                <w:bCs/>
                <w:sz w:val="21"/>
                <w:highlight w:val="none"/>
              </w:rPr>
              <w:t>3</w:t>
            </w:r>
            <w:r>
              <w:rPr>
                <w:rFonts w:hAnsi="宋体" w:cs="宋体"/>
                <w:bCs/>
                <w:sz w:val="21"/>
                <w:highlight w:val="none"/>
              </w:rPr>
              <w:t>分）：施工进度安排不能满足招标文件要求，关键线路不准确，计划编制不清晰，主体工程完工等关键节点的工期保证措施不可行或不结合工程实际的。</w:t>
            </w:r>
          </w:p>
          <w:p w14:paraId="0FDFD545">
            <w:pPr>
              <w:ind w:firstLine="420" w:firstLineChars="200"/>
              <w:rPr>
                <w:highlight w:val="none"/>
              </w:rPr>
            </w:pPr>
            <w:r>
              <w:rPr>
                <w:rFonts w:hint="eastAsia"/>
                <w:highlight w:val="none"/>
              </w:rPr>
              <w:t>五档（0分）：未提供得0分。</w:t>
            </w:r>
          </w:p>
        </w:tc>
        <w:tc>
          <w:tcPr>
            <w:tcW w:w="772" w:type="dxa"/>
            <w:vAlign w:val="center"/>
          </w:tcPr>
          <w:p w14:paraId="19057F1A">
            <w:pPr>
              <w:spacing w:line="32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14:paraId="0DB5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CFA9179">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2.7</w:t>
            </w:r>
          </w:p>
        </w:tc>
        <w:tc>
          <w:tcPr>
            <w:tcW w:w="1086" w:type="dxa"/>
            <w:vAlign w:val="center"/>
          </w:tcPr>
          <w:p w14:paraId="13ABB23E">
            <w:pPr>
              <w:adjustRightInd w:val="0"/>
              <w:spacing w:line="400" w:lineRule="exact"/>
              <w:jc w:val="center"/>
              <w:textAlignment w:val="baseline"/>
              <w:rPr>
                <w:rFonts w:ascii="宋体" w:hAnsi="宋体" w:cs="宋体"/>
                <w:bCs/>
                <w:szCs w:val="21"/>
                <w:highlight w:val="none"/>
              </w:rPr>
            </w:pPr>
            <w:r>
              <w:rPr>
                <w:rFonts w:hint="eastAsia" w:ascii="宋体" w:hAnsi="宋体" w:cs="宋体"/>
                <w:bCs/>
                <w:szCs w:val="21"/>
                <w:highlight w:val="none"/>
              </w:rPr>
              <w:t>资源配置计划</w:t>
            </w:r>
          </w:p>
        </w:tc>
        <w:tc>
          <w:tcPr>
            <w:tcW w:w="7110" w:type="dxa"/>
            <w:vAlign w:val="center"/>
          </w:tcPr>
          <w:p w14:paraId="3CE1B27D">
            <w:pPr>
              <w:pStyle w:val="17"/>
              <w:spacing w:line="400" w:lineRule="exact"/>
              <w:ind w:firstLine="420" w:firstLineChars="200"/>
              <w:rPr>
                <w:rFonts w:hAnsi="宋体" w:cs="宋体"/>
                <w:bCs/>
                <w:sz w:val="21"/>
                <w:highlight w:val="none"/>
              </w:rPr>
            </w:pPr>
            <w:r>
              <w:rPr>
                <w:rFonts w:hint="eastAsia" w:hAnsi="宋体" w:cs="宋体"/>
                <w:bCs/>
                <w:sz w:val="21"/>
                <w:highlight w:val="none"/>
              </w:rPr>
              <w:t>一档</w:t>
            </w:r>
            <w:r>
              <w:rPr>
                <w:rFonts w:hAnsi="宋体" w:cs="宋体"/>
                <w:bCs/>
                <w:sz w:val="21"/>
                <w:highlight w:val="none"/>
              </w:rPr>
              <w:t>（10分）：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39894791">
            <w:pPr>
              <w:pStyle w:val="17"/>
              <w:spacing w:line="400" w:lineRule="exact"/>
              <w:ind w:firstLine="420" w:firstLineChars="200"/>
              <w:rPr>
                <w:rFonts w:hAnsi="宋体" w:cs="宋体"/>
                <w:bCs/>
                <w:sz w:val="21"/>
                <w:highlight w:val="none"/>
              </w:rPr>
            </w:pPr>
            <w:r>
              <w:rPr>
                <w:rFonts w:hint="eastAsia" w:hAnsi="宋体" w:cs="宋体"/>
                <w:bCs/>
                <w:sz w:val="21"/>
                <w:highlight w:val="none"/>
              </w:rPr>
              <w:t>二档</w:t>
            </w:r>
            <w:r>
              <w:rPr>
                <w:rFonts w:hAnsi="宋体" w:cs="宋体"/>
                <w:bCs/>
                <w:sz w:val="21"/>
                <w:highlight w:val="none"/>
              </w:rPr>
              <w:t>（7分）：各类施工及试验设备的配备类型、进场时间与施工组织设计相符，设备数量合理、类型齐全，满足施工需要。各类人员配备专业、进场时间与施工组织设计相符，人员数量、专业技能满足施工要求；</w:t>
            </w:r>
          </w:p>
          <w:p w14:paraId="628B5D91">
            <w:pPr>
              <w:pStyle w:val="17"/>
              <w:spacing w:line="400" w:lineRule="exact"/>
              <w:ind w:firstLine="420" w:firstLineChars="200"/>
              <w:rPr>
                <w:rFonts w:hAnsi="宋体" w:cs="宋体"/>
                <w:bCs/>
                <w:sz w:val="21"/>
                <w:highlight w:val="none"/>
              </w:rPr>
            </w:pPr>
            <w:r>
              <w:rPr>
                <w:rFonts w:hint="eastAsia" w:hAnsi="宋体" w:cs="宋体"/>
                <w:bCs/>
                <w:sz w:val="21"/>
                <w:highlight w:val="none"/>
              </w:rPr>
              <w:t>三档</w:t>
            </w:r>
            <w:r>
              <w:rPr>
                <w:rFonts w:hAnsi="宋体" w:cs="宋体"/>
                <w:bCs/>
                <w:sz w:val="21"/>
                <w:highlight w:val="none"/>
              </w:rPr>
              <w:t>（5分）：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p w14:paraId="17915FFD">
            <w:pPr>
              <w:pStyle w:val="17"/>
              <w:spacing w:line="400" w:lineRule="exact"/>
              <w:ind w:firstLine="420" w:firstLineChars="200"/>
              <w:rPr>
                <w:rFonts w:hAnsi="宋体" w:cs="宋体"/>
                <w:bCs/>
                <w:sz w:val="21"/>
                <w:highlight w:val="none"/>
              </w:rPr>
            </w:pPr>
            <w:r>
              <w:rPr>
                <w:rFonts w:hint="eastAsia" w:hAnsi="宋体" w:cs="宋体"/>
                <w:bCs/>
                <w:sz w:val="21"/>
                <w:highlight w:val="none"/>
              </w:rPr>
              <w:t>四档</w:t>
            </w:r>
            <w:r>
              <w:rPr>
                <w:rFonts w:hAnsi="宋体" w:cs="宋体"/>
                <w:bCs/>
                <w:sz w:val="21"/>
                <w:highlight w:val="none"/>
              </w:rPr>
              <w:t>（3分）：各类施工及试验设备的配备类型、进场时间与施工组织设计不相符，设备数量不清晰、类型不齐全，不满足施工需要。各类人员的配备专业、进场时间与施工组织设计不相符，人员数量、专业技能未满足施工要求。</w:t>
            </w:r>
          </w:p>
          <w:p w14:paraId="3F1C3E5C">
            <w:pPr>
              <w:ind w:firstLine="420" w:firstLineChars="200"/>
              <w:rPr>
                <w:highlight w:val="none"/>
              </w:rPr>
            </w:pPr>
            <w:r>
              <w:rPr>
                <w:rFonts w:hint="eastAsia"/>
                <w:highlight w:val="none"/>
              </w:rPr>
              <w:t>五档（0分）：未提供得0分。</w:t>
            </w:r>
          </w:p>
        </w:tc>
        <w:tc>
          <w:tcPr>
            <w:tcW w:w="772" w:type="dxa"/>
            <w:vAlign w:val="center"/>
          </w:tcPr>
          <w:p w14:paraId="399113E8">
            <w:pPr>
              <w:spacing w:line="320" w:lineRule="exact"/>
              <w:jc w:val="center"/>
              <w:rPr>
                <w:rFonts w:ascii="宋体" w:hAns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分</w:t>
            </w:r>
          </w:p>
        </w:tc>
      </w:tr>
      <w:tr w14:paraId="2871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31ED9EE6">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3</w:t>
            </w:r>
          </w:p>
        </w:tc>
        <w:tc>
          <w:tcPr>
            <w:tcW w:w="1086" w:type="dxa"/>
            <w:vAlign w:val="center"/>
          </w:tcPr>
          <w:p w14:paraId="03F5B9A5">
            <w:pPr>
              <w:widowControl/>
              <w:spacing w:line="360" w:lineRule="exact"/>
              <w:jc w:val="center"/>
              <w:rPr>
                <w:rFonts w:ascii="宋体" w:hAnsi="宋体" w:cs="宋体"/>
                <w:b/>
                <w:bCs/>
                <w:kern w:val="0"/>
                <w:szCs w:val="21"/>
                <w:highlight w:val="none"/>
                <w:lang w:bidi="ar"/>
              </w:rPr>
            </w:pPr>
            <w:r>
              <w:rPr>
                <w:rFonts w:hint="eastAsia" w:ascii="宋体" w:hAnsi="宋体" w:cs="宋体"/>
                <w:b/>
                <w:bCs/>
                <w:szCs w:val="21"/>
                <w:highlight w:val="none"/>
              </w:rPr>
              <w:t>商务分</w:t>
            </w:r>
          </w:p>
        </w:tc>
        <w:tc>
          <w:tcPr>
            <w:tcW w:w="7110" w:type="dxa"/>
            <w:vAlign w:val="center"/>
          </w:tcPr>
          <w:p w14:paraId="04DFAB7D">
            <w:pPr>
              <w:widowControl/>
              <w:spacing w:line="360" w:lineRule="exact"/>
              <w:jc w:val="center"/>
              <w:rPr>
                <w:rFonts w:ascii="宋体" w:hAnsi="宋体" w:cs="宋体"/>
                <w:b/>
                <w:bCs/>
                <w:szCs w:val="21"/>
                <w:highlight w:val="none"/>
              </w:rPr>
            </w:pPr>
            <w:r>
              <w:rPr>
                <w:rFonts w:hint="eastAsia" w:ascii="宋体" w:hAnsi="宋体" w:cs="宋体"/>
                <w:b/>
                <w:bCs/>
                <w:kern w:val="0"/>
                <w:szCs w:val="21"/>
                <w:highlight w:val="none"/>
              </w:rPr>
              <w:t>评审因素（客观分）</w:t>
            </w:r>
          </w:p>
        </w:tc>
        <w:tc>
          <w:tcPr>
            <w:tcW w:w="772" w:type="dxa"/>
            <w:vAlign w:val="center"/>
          </w:tcPr>
          <w:p w14:paraId="13C284E6">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20分</w:t>
            </w:r>
          </w:p>
        </w:tc>
      </w:tr>
      <w:tr w14:paraId="1755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16B1E83A">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3.1</w:t>
            </w:r>
          </w:p>
        </w:tc>
        <w:tc>
          <w:tcPr>
            <w:tcW w:w="1086" w:type="dxa"/>
            <w:vAlign w:val="center"/>
          </w:tcPr>
          <w:p w14:paraId="4226C0B4">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业绩</w:t>
            </w:r>
          </w:p>
        </w:tc>
        <w:tc>
          <w:tcPr>
            <w:tcW w:w="7110" w:type="dxa"/>
          </w:tcPr>
          <w:p w14:paraId="63BB85BE">
            <w:pPr>
              <w:pStyle w:val="17"/>
              <w:spacing w:line="400" w:lineRule="exact"/>
              <w:ind w:firstLine="420" w:firstLineChars="200"/>
              <w:rPr>
                <w:rFonts w:hAnsi="宋体" w:cs="宋体"/>
                <w:bCs/>
                <w:sz w:val="21"/>
                <w:highlight w:val="none"/>
              </w:rPr>
            </w:pPr>
            <w:r>
              <w:rPr>
                <w:rFonts w:hint="eastAsia" w:hAnsi="宋体" w:cs="宋体"/>
                <w:bCs/>
                <w:sz w:val="21"/>
                <w:highlight w:val="none"/>
              </w:rPr>
              <w:t>2021年1月1日至今供应商</w:t>
            </w:r>
            <w:r>
              <w:rPr>
                <w:rFonts w:hint="eastAsia" w:hAnsi="宋体" w:cs="宋体"/>
                <w:bCs/>
                <w:sz w:val="21"/>
                <w:highlight w:val="none"/>
                <w:lang w:val="en-US" w:eastAsia="zh-CN"/>
              </w:rPr>
              <w:t>承接过或</w:t>
            </w:r>
            <w:r>
              <w:rPr>
                <w:rFonts w:hint="eastAsia" w:hAnsi="宋体" w:cs="宋体"/>
                <w:bCs/>
                <w:sz w:val="21"/>
                <w:highlight w:val="none"/>
              </w:rPr>
              <w:t>完成过类似项目业绩的，每提供一个得2分，满分</w:t>
            </w:r>
            <w:r>
              <w:rPr>
                <w:rFonts w:hAnsi="宋体" w:cs="宋体"/>
                <w:bCs/>
                <w:sz w:val="21"/>
                <w:highlight w:val="none"/>
              </w:rPr>
              <w:t>1</w:t>
            </w:r>
            <w:r>
              <w:rPr>
                <w:rFonts w:hint="eastAsia" w:hAnsi="宋体" w:cs="宋体"/>
                <w:bCs/>
                <w:sz w:val="21"/>
                <w:highlight w:val="none"/>
              </w:rPr>
              <w:t>0分。</w:t>
            </w:r>
          </w:p>
          <w:p w14:paraId="08A7284C">
            <w:pPr>
              <w:pStyle w:val="17"/>
              <w:spacing w:line="400" w:lineRule="exact"/>
              <w:ind w:firstLine="420" w:firstLineChars="200"/>
              <w:rPr>
                <w:rFonts w:hAnsi="宋体" w:cs="宋体"/>
                <w:bCs/>
                <w:sz w:val="21"/>
                <w:highlight w:val="none"/>
              </w:rPr>
            </w:pPr>
            <w:r>
              <w:rPr>
                <w:rFonts w:hint="eastAsia" w:hAnsi="宋体" w:cs="宋体"/>
                <w:bCs/>
                <w:sz w:val="21"/>
                <w:highlight w:val="none"/>
              </w:rPr>
              <w:t>注：响应文件中需提供以下对应材料，并加盖竞标人单位公章，不按照要求提供资料不得分。</w:t>
            </w:r>
          </w:p>
          <w:p w14:paraId="0FC1A947">
            <w:pPr>
              <w:pStyle w:val="17"/>
              <w:spacing w:line="400" w:lineRule="exact"/>
              <w:ind w:firstLine="420" w:firstLineChars="200"/>
              <w:rPr>
                <w:rFonts w:hAnsi="宋体" w:cs="宋体"/>
                <w:bCs/>
                <w:sz w:val="21"/>
                <w:highlight w:val="none"/>
              </w:rPr>
            </w:pPr>
            <w:r>
              <w:rPr>
                <w:rFonts w:hint="eastAsia" w:hAnsi="宋体" w:cs="宋体"/>
                <w:bCs/>
                <w:sz w:val="21"/>
                <w:highlight w:val="none"/>
              </w:rPr>
              <w:t>①提供业绩一览表（格式附后）；</w:t>
            </w:r>
          </w:p>
          <w:p w14:paraId="1FD5CF42">
            <w:pPr>
              <w:pStyle w:val="17"/>
              <w:spacing w:line="400" w:lineRule="exact"/>
              <w:ind w:firstLine="420" w:firstLineChars="200"/>
              <w:rPr>
                <w:rFonts w:ascii="宋体" w:hAnsi="宋体" w:cs="宋体"/>
                <w:kern w:val="0"/>
                <w:szCs w:val="21"/>
                <w:highlight w:val="none"/>
              </w:rPr>
            </w:pPr>
            <w:r>
              <w:rPr>
                <w:rFonts w:hint="eastAsia" w:hAnsi="宋体" w:cs="宋体"/>
                <w:bCs/>
                <w:sz w:val="21"/>
                <w:highlight w:val="none"/>
              </w:rPr>
              <w:t>②提供合同或中标通知书</w:t>
            </w:r>
            <w:r>
              <w:rPr>
                <w:rFonts w:hint="eastAsia" w:hAnsi="宋体" w:cs="宋体"/>
                <w:bCs/>
                <w:sz w:val="21"/>
                <w:highlight w:val="none"/>
                <w:lang w:val="en-US" w:eastAsia="zh-CN"/>
              </w:rPr>
              <w:t>或竣工验收报告</w:t>
            </w:r>
            <w:r>
              <w:rPr>
                <w:rFonts w:hint="eastAsia" w:hAnsi="宋体" w:cs="宋体"/>
                <w:bCs/>
                <w:sz w:val="21"/>
                <w:highlight w:val="none"/>
              </w:rPr>
              <w:t>。</w:t>
            </w:r>
          </w:p>
        </w:tc>
        <w:tc>
          <w:tcPr>
            <w:tcW w:w="772" w:type="dxa"/>
            <w:vAlign w:val="center"/>
          </w:tcPr>
          <w:p w14:paraId="687CD072">
            <w:pPr>
              <w:widowControl/>
              <w:spacing w:line="360" w:lineRule="exact"/>
              <w:jc w:val="center"/>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0分</w:t>
            </w:r>
          </w:p>
        </w:tc>
      </w:tr>
      <w:tr w14:paraId="5941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47D43D34">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.2</w:t>
            </w:r>
          </w:p>
        </w:tc>
        <w:tc>
          <w:tcPr>
            <w:tcW w:w="1086" w:type="dxa"/>
            <w:vAlign w:val="center"/>
          </w:tcPr>
          <w:p w14:paraId="343CE017">
            <w:pPr>
              <w:widowControl/>
              <w:spacing w:line="360" w:lineRule="exact"/>
              <w:jc w:val="center"/>
              <w:rPr>
                <w:rFonts w:ascii="宋体" w:hAnsi="宋体" w:cs="宋体"/>
                <w:kern w:val="0"/>
                <w:szCs w:val="21"/>
                <w:highlight w:val="none"/>
                <w:lang w:bidi="ar"/>
              </w:rPr>
            </w:pPr>
            <w:r>
              <w:rPr>
                <w:rFonts w:hint="eastAsia" w:hAnsi="宋体"/>
                <w:bCs/>
                <w:szCs w:val="21"/>
                <w:highlight w:val="none"/>
              </w:rPr>
              <w:t>拟投入人员</w:t>
            </w:r>
          </w:p>
        </w:tc>
        <w:tc>
          <w:tcPr>
            <w:tcW w:w="7110" w:type="dxa"/>
          </w:tcPr>
          <w:p w14:paraId="7FD26578">
            <w:pPr>
              <w:pStyle w:val="17"/>
              <w:spacing w:line="400" w:lineRule="exact"/>
              <w:ind w:firstLine="420" w:firstLineChars="200"/>
              <w:rPr>
                <w:rFonts w:ascii="宋体" w:hAnsi="宋体" w:eastAsia="宋体" w:cs="宋体"/>
                <w:bCs/>
                <w:sz w:val="21"/>
                <w:highlight w:val="none"/>
              </w:rPr>
            </w:pPr>
            <w:r>
              <w:rPr>
                <w:rFonts w:hAnsi="宋体" w:cs="宋体"/>
                <w:bCs/>
                <w:sz w:val="21"/>
                <w:highlight w:val="none"/>
              </w:rPr>
              <w:t>（1）项目经理：拟投入本项目的项目经理具</w:t>
            </w:r>
            <w:r>
              <w:rPr>
                <w:rFonts w:ascii="宋体" w:hAnsi="宋体" w:eastAsia="宋体" w:cs="宋体"/>
                <w:bCs/>
                <w:sz w:val="21"/>
                <w:highlight w:val="none"/>
              </w:rPr>
              <w:t>有</w:t>
            </w:r>
            <w:r>
              <w:rPr>
                <w:rFonts w:hint="eastAsia" w:ascii="宋体" w:hAnsi="宋体" w:eastAsia="宋体" w:cs="宋体"/>
                <w:bCs/>
                <w:sz w:val="21"/>
                <w:highlight w:val="none"/>
                <w:lang w:val="en-US" w:eastAsia="zh-CN"/>
              </w:rPr>
              <w:t>市政公用工程类或</w:t>
            </w:r>
            <w:r>
              <w:rPr>
                <w:rFonts w:hint="eastAsia" w:ascii="宋体" w:hAnsi="宋体" w:eastAsia="宋体" w:cs="宋体"/>
                <w:bCs/>
                <w:sz w:val="21"/>
                <w:highlight w:val="none"/>
              </w:rPr>
              <w:t>水利水电工程类专业</w:t>
            </w:r>
            <w:r>
              <w:rPr>
                <w:rFonts w:ascii="宋体" w:hAnsi="宋体" w:eastAsia="宋体" w:cs="宋体"/>
                <w:bCs/>
                <w:sz w:val="21"/>
                <w:highlight w:val="none"/>
              </w:rPr>
              <w:t>中级及以上技术职称得4分。</w:t>
            </w:r>
          </w:p>
          <w:p w14:paraId="458BA3CE">
            <w:pPr>
              <w:pStyle w:val="17"/>
              <w:spacing w:line="400" w:lineRule="exact"/>
              <w:ind w:firstLine="420" w:firstLineChars="200"/>
              <w:rPr>
                <w:rFonts w:hAnsi="宋体" w:cs="宋体"/>
                <w:bCs/>
                <w:sz w:val="21"/>
                <w:highlight w:val="none"/>
              </w:rPr>
            </w:pPr>
            <w:r>
              <w:rPr>
                <w:rFonts w:hAnsi="宋体" w:cs="宋体"/>
                <w:bCs/>
                <w:sz w:val="21"/>
                <w:highlight w:val="none"/>
              </w:rPr>
              <w:t>（2）其他人员（不含项目经理）：拟投入本项目的人员至少包括安全员、施工员、质量员、材料员，且均具有相应岗位资格证书的，得基础分4分</w:t>
            </w:r>
            <w:r>
              <w:rPr>
                <w:rFonts w:hint="eastAsia" w:hAnsi="宋体" w:cs="宋体"/>
                <w:bCs/>
                <w:sz w:val="21"/>
                <w:highlight w:val="none"/>
              </w:rPr>
              <w:t>；</w:t>
            </w:r>
            <w:r>
              <w:rPr>
                <w:rFonts w:hAnsi="宋体" w:cs="宋体"/>
                <w:bCs/>
                <w:sz w:val="21"/>
                <w:highlight w:val="none"/>
              </w:rPr>
              <w:t>拟投入其他人员中具有</w:t>
            </w:r>
            <w:r>
              <w:rPr>
                <w:rFonts w:hint="eastAsia" w:ascii="宋体" w:hAnsi="宋体" w:eastAsia="宋体" w:cs="宋体"/>
                <w:bCs/>
                <w:sz w:val="21"/>
                <w:highlight w:val="none"/>
                <w:lang w:val="en-US" w:eastAsia="zh-CN"/>
              </w:rPr>
              <w:t>市政公用工程类或</w:t>
            </w:r>
            <w:r>
              <w:rPr>
                <w:rFonts w:hint="eastAsia" w:ascii="宋体" w:hAnsi="宋体" w:eastAsia="宋体" w:cs="宋体"/>
                <w:bCs/>
                <w:sz w:val="21"/>
                <w:highlight w:val="none"/>
              </w:rPr>
              <w:t>水利水电工程类</w:t>
            </w:r>
            <w:r>
              <w:rPr>
                <w:rFonts w:hAnsi="宋体" w:cs="宋体"/>
                <w:bCs/>
                <w:sz w:val="21"/>
                <w:highlight w:val="none"/>
              </w:rPr>
              <w:t>专业初级及以上技术职称证书的，每人加1分，此项满分</w:t>
            </w:r>
            <w:r>
              <w:rPr>
                <w:rFonts w:hint="eastAsia" w:hAnsi="宋体" w:cs="宋体"/>
                <w:bCs/>
                <w:sz w:val="21"/>
                <w:highlight w:val="none"/>
              </w:rPr>
              <w:t>6</w:t>
            </w:r>
            <w:r>
              <w:rPr>
                <w:rFonts w:hAnsi="宋体" w:cs="宋体"/>
                <w:bCs/>
                <w:sz w:val="21"/>
                <w:highlight w:val="none"/>
              </w:rPr>
              <w:t>分。</w:t>
            </w:r>
          </w:p>
          <w:p w14:paraId="436F6480">
            <w:pPr>
              <w:pStyle w:val="17"/>
              <w:spacing w:line="360" w:lineRule="exact"/>
              <w:ind w:firstLine="420" w:firstLineChars="200"/>
              <w:rPr>
                <w:rFonts w:hint="eastAsia" w:hAnsi="宋体" w:cs="宋体"/>
                <w:bCs/>
                <w:sz w:val="21"/>
                <w:highlight w:val="none"/>
              </w:rPr>
            </w:pPr>
            <w:r>
              <w:rPr>
                <w:rFonts w:hint="eastAsia" w:hAnsi="宋体" w:cs="宋体"/>
                <w:bCs/>
                <w:sz w:val="21"/>
                <w:highlight w:val="none"/>
              </w:rPr>
              <w:t>注：响应文件中需提供以下对应材料，并加盖竞标人单位公章，不按照要求提供资料不得分。</w:t>
            </w:r>
          </w:p>
          <w:p w14:paraId="236F49E9">
            <w:pPr>
              <w:pStyle w:val="17"/>
              <w:spacing w:line="360" w:lineRule="exact"/>
              <w:ind w:firstLine="420" w:firstLineChars="200"/>
              <w:rPr>
                <w:rFonts w:hint="eastAsia" w:hAnsi="宋体" w:cs="宋体"/>
                <w:bCs/>
                <w:sz w:val="21"/>
                <w:highlight w:val="none"/>
              </w:rPr>
            </w:pPr>
            <w:r>
              <w:rPr>
                <w:rFonts w:hint="eastAsia" w:hAnsi="宋体" w:cs="宋体"/>
                <w:bCs/>
                <w:sz w:val="21"/>
                <w:highlight w:val="none"/>
              </w:rPr>
              <w:t>①提供拟项目实施人员一览表；</w:t>
            </w:r>
          </w:p>
          <w:p w14:paraId="1E6D90EC">
            <w:pPr>
              <w:pStyle w:val="17"/>
              <w:spacing w:line="360" w:lineRule="exact"/>
              <w:ind w:firstLine="420" w:firstLineChars="200"/>
              <w:rPr>
                <w:rFonts w:hint="eastAsia" w:hAnsi="宋体" w:eastAsia="宋体" w:cs="宋体"/>
                <w:sz w:val="21"/>
                <w:highlight w:val="none"/>
                <w:lang w:eastAsia="zh-CN"/>
              </w:rPr>
            </w:pPr>
            <w:r>
              <w:rPr>
                <w:rFonts w:hint="eastAsia" w:hAnsi="宋体" w:cs="宋体"/>
                <w:bCs/>
                <w:sz w:val="21"/>
                <w:highlight w:val="none"/>
              </w:rPr>
              <w:t>②项目经理提供职称证，其他人员提供岗位资格证书及职称证</w:t>
            </w:r>
            <w:r>
              <w:rPr>
                <w:rFonts w:hint="eastAsia" w:hAnsi="宋体" w:cs="宋体"/>
                <w:bCs/>
                <w:sz w:val="21"/>
                <w:highlight w:val="none"/>
                <w:lang w:eastAsia="zh-CN"/>
              </w:rPr>
              <w:t>。</w:t>
            </w:r>
          </w:p>
        </w:tc>
        <w:tc>
          <w:tcPr>
            <w:tcW w:w="772" w:type="dxa"/>
            <w:vAlign w:val="center"/>
          </w:tcPr>
          <w:p w14:paraId="6C5D7AE8">
            <w:pPr>
              <w:widowControl/>
              <w:spacing w:line="360" w:lineRule="exact"/>
              <w:jc w:val="center"/>
              <w:rPr>
                <w:rFonts w:ascii="宋体" w:hAnsi="宋体" w:cs="宋体"/>
                <w:kern w:val="0"/>
                <w:szCs w:val="21"/>
                <w:highlight w:val="none"/>
              </w:rPr>
            </w:pPr>
            <w:r>
              <w:rPr>
                <w:rFonts w:ascii="宋体" w:hAnsi="宋体" w:cs="宋体"/>
                <w:kern w:val="0"/>
                <w:szCs w:val="21"/>
                <w:highlight w:val="none"/>
              </w:rPr>
              <w:t>10</w:t>
            </w:r>
            <w:r>
              <w:rPr>
                <w:rFonts w:hint="eastAsia" w:ascii="宋体" w:hAnsi="宋体" w:cs="宋体"/>
                <w:kern w:val="0"/>
                <w:szCs w:val="21"/>
                <w:highlight w:val="none"/>
              </w:rPr>
              <w:t>分</w:t>
            </w:r>
          </w:p>
        </w:tc>
      </w:tr>
      <w:tr w14:paraId="4C3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318C9ED9">
            <w:pPr>
              <w:pStyle w:val="17"/>
              <w:spacing w:line="360" w:lineRule="exact"/>
              <w:ind w:firstLine="420" w:firstLineChars="200"/>
              <w:rPr>
                <w:rFonts w:hAnsi="宋体" w:cs="宋体"/>
                <w:bCs/>
                <w:sz w:val="21"/>
                <w:highlight w:val="none"/>
              </w:rPr>
            </w:pPr>
            <w:r>
              <w:rPr>
                <w:rFonts w:hint="eastAsia" w:hAnsi="宋体" w:cs="宋体"/>
                <w:bCs/>
                <w:sz w:val="21"/>
                <w:highlight w:val="none"/>
              </w:rPr>
              <w:t>总得分＝1＋2＋3</w:t>
            </w:r>
          </w:p>
        </w:tc>
        <w:tc>
          <w:tcPr>
            <w:tcW w:w="772" w:type="dxa"/>
            <w:vAlign w:val="center"/>
          </w:tcPr>
          <w:p w14:paraId="7AB6A712">
            <w:pPr>
              <w:widowControl/>
              <w:spacing w:line="360" w:lineRule="exact"/>
              <w:jc w:val="center"/>
              <w:rPr>
                <w:rFonts w:ascii="宋体" w:hAnsi="宋体" w:cs="宋体"/>
                <w:kern w:val="0"/>
                <w:szCs w:val="21"/>
                <w:highlight w:val="none"/>
              </w:rPr>
            </w:pPr>
          </w:p>
        </w:tc>
      </w:tr>
    </w:tbl>
    <w:p w14:paraId="10369130">
      <w:pPr>
        <w:pStyle w:val="17"/>
        <w:spacing w:line="360" w:lineRule="exact"/>
        <w:ind w:firstLine="420" w:firstLineChars="200"/>
        <w:rPr>
          <w:rFonts w:hAnsi="宋体" w:cs="宋体"/>
          <w:kern w:val="2"/>
          <w:sz w:val="21"/>
          <w:szCs w:val="24"/>
          <w:highlight w:val="none"/>
        </w:rPr>
      </w:pPr>
      <w:r>
        <w:rPr>
          <w:rFonts w:hint="eastAsia" w:hAnsi="宋体" w:cs="宋体"/>
          <w:kern w:val="2"/>
          <w:sz w:val="21"/>
          <w:szCs w:val="24"/>
          <w:highlight w:val="none"/>
        </w:rPr>
        <w:t>8.2商务技术评审因素为客观评分项的，应在评分项目或评分标准中予以标注为“客观分”。对供应商的客观评分项目，各评审专家评分应当一致。</w:t>
      </w:r>
    </w:p>
    <w:p w14:paraId="186C92BD">
      <w:pPr>
        <w:spacing w:line="360" w:lineRule="auto"/>
        <w:ind w:firstLine="420" w:firstLineChars="200"/>
        <w:rPr>
          <w:rFonts w:ascii="宋体" w:hAnsi="宋体" w:cs="宋体"/>
          <w:highlight w:val="none"/>
        </w:rPr>
      </w:pPr>
      <w:bookmarkStart w:id="67" w:name="_Toc80205935"/>
      <w:r>
        <w:rPr>
          <w:rFonts w:hint="eastAsia" w:ascii="宋体" w:hAnsi="宋体" w:cs="宋体"/>
          <w:highlight w:val="none"/>
        </w:rPr>
        <w:t>8.3.终止竞争性磋商采购活动</w:t>
      </w:r>
    </w:p>
    <w:p w14:paraId="18462E43">
      <w:pPr>
        <w:spacing w:line="360" w:lineRule="auto"/>
        <w:ind w:firstLine="420" w:firstLineChars="200"/>
        <w:rPr>
          <w:rFonts w:ascii="宋体" w:hAnsi="宋体" w:cs="宋体"/>
          <w:highlight w:val="none"/>
        </w:rPr>
      </w:pPr>
      <w:r>
        <w:rPr>
          <w:rFonts w:hint="eastAsia" w:ascii="宋体" w:hAnsi="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7696C66">
      <w:pPr>
        <w:pStyle w:val="4"/>
        <w:spacing w:before="0" w:after="0" w:line="360" w:lineRule="auto"/>
        <w:ind w:firstLine="640" w:firstLineChars="200"/>
        <w:jc w:val="center"/>
        <w:rPr>
          <w:rFonts w:ascii="宋体" w:hAnsi="宋体" w:cs="宋体"/>
          <w:b w:val="0"/>
          <w:highlight w:val="none"/>
        </w:rPr>
      </w:pPr>
    </w:p>
    <w:p w14:paraId="02705768">
      <w:pPr>
        <w:pStyle w:val="4"/>
        <w:spacing w:before="0" w:after="0" w:line="360" w:lineRule="auto"/>
        <w:ind w:firstLine="640" w:firstLineChars="200"/>
        <w:jc w:val="center"/>
        <w:rPr>
          <w:rFonts w:ascii="宋体" w:hAnsi="宋体" w:cs="宋体"/>
          <w:b w:val="0"/>
          <w:highlight w:val="none"/>
        </w:rPr>
      </w:pPr>
      <w:bookmarkStart w:id="68" w:name="_Toc22249"/>
      <w:r>
        <w:rPr>
          <w:rFonts w:hint="eastAsia" w:ascii="宋体" w:hAnsi="宋体" w:cs="宋体"/>
          <w:b w:val="0"/>
          <w:highlight w:val="none"/>
        </w:rPr>
        <w:t>第二节 评标报告</w:t>
      </w:r>
      <w:bookmarkEnd w:id="67"/>
      <w:bookmarkEnd w:id="68"/>
    </w:p>
    <w:p w14:paraId="2AD5D5CC">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1.成交标准</w:t>
      </w:r>
    </w:p>
    <w:p w14:paraId="6877C29C">
      <w:pPr>
        <w:spacing w:line="360" w:lineRule="auto"/>
        <w:ind w:firstLine="420" w:firstLineChars="200"/>
        <w:rPr>
          <w:rFonts w:ascii="宋体" w:hAnsi="宋体" w:cs="宋体"/>
          <w:sz w:val="24"/>
          <w:highlight w:val="none"/>
        </w:rPr>
      </w:pPr>
      <w:r>
        <w:rPr>
          <w:rFonts w:hint="eastAsia" w:ascii="宋体" w:hAnsi="宋体" w:cs="宋体"/>
          <w:bCs/>
          <w:szCs w:val="21"/>
          <w:highlight w:val="none"/>
        </w:rPr>
        <w:t>由磋商小组根据综合评分情况，按照评审得分由高到低顺序推荐3名以上成交候选供应商</w:t>
      </w:r>
      <w:r>
        <w:rPr>
          <w:rFonts w:hint="eastAsia" w:ascii="宋体" w:hAnsi="宋体" w:cs="宋体"/>
          <w:highlight w:val="none"/>
        </w:rPr>
        <w:t>,并在线编写电子评审报告</w:t>
      </w:r>
      <w:r>
        <w:rPr>
          <w:rFonts w:hint="eastAsia" w:ascii="宋体" w:hAnsi="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571C0CC">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2.评标争议事项处理</w:t>
      </w:r>
    </w:p>
    <w:p w14:paraId="07FE420E">
      <w:pPr>
        <w:pStyle w:val="34"/>
        <w:spacing w:before="0"/>
        <w:ind w:firstLine="420"/>
        <w:rPr>
          <w:rFonts w:ascii="宋体" w:hAnsi="宋体" w:cs="宋体"/>
          <w:kern w:val="2"/>
          <w:sz w:val="21"/>
          <w:szCs w:val="24"/>
          <w:highlight w:val="none"/>
        </w:rPr>
      </w:pPr>
      <w:r>
        <w:rPr>
          <w:rFonts w:hint="eastAsia" w:ascii="宋体" w:hAnsi="宋体" w:cs="宋体"/>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038D4CC">
      <w:pPr>
        <w:pStyle w:val="4"/>
        <w:spacing w:before="0" w:after="0" w:line="360" w:lineRule="auto"/>
        <w:ind w:firstLine="640" w:firstLineChars="200"/>
        <w:jc w:val="center"/>
        <w:rPr>
          <w:rFonts w:ascii="宋体" w:hAnsi="宋体" w:cs="宋体"/>
          <w:b w:val="0"/>
          <w:highlight w:val="none"/>
        </w:rPr>
      </w:pPr>
      <w:bookmarkStart w:id="69" w:name="_Toc2496"/>
      <w:bookmarkStart w:id="70" w:name="_Toc80205936"/>
      <w:r>
        <w:rPr>
          <w:rFonts w:hint="eastAsia" w:ascii="宋体" w:hAnsi="宋体" w:cs="宋体"/>
          <w:b w:val="0"/>
          <w:highlight w:val="none"/>
        </w:rPr>
        <w:t>第三节 评审过程的保密与录像</w:t>
      </w:r>
      <w:bookmarkEnd w:id="69"/>
      <w:bookmarkEnd w:id="70"/>
    </w:p>
    <w:p w14:paraId="5F487B69">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1.保密。</w:t>
      </w:r>
    </w:p>
    <w:p w14:paraId="7AB35B29">
      <w:pPr>
        <w:widowControl/>
        <w:spacing w:line="360" w:lineRule="auto"/>
        <w:ind w:firstLine="420" w:firstLineChars="200"/>
        <w:rPr>
          <w:rFonts w:ascii="宋体" w:hAnsi="宋体" w:cs="宋体"/>
          <w:highlight w:val="none"/>
        </w:rPr>
      </w:pPr>
      <w:r>
        <w:rPr>
          <w:rFonts w:hint="eastAsia" w:ascii="宋体" w:hAnsi="宋体" w:cs="宋体"/>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DBD22F0">
      <w:pPr>
        <w:widowControl/>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2.录音录像。</w:t>
      </w:r>
    </w:p>
    <w:p w14:paraId="6BF23284">
      <w:pPr>
        <w:spacing w:line="360" w:lineRule="auto"/>
        <w:ind w:firstLine="420" w:firstLineChars="200"/>
        <w:rPr>
          <w:rFonts w:ascii="宋体" w:hAnsi="宋体" w:cs="宋体"/>
          <w:highlight w:val="none"/>
        </w:rPr>
      </w:pPr>
      <w:r>
        <w:rPr>
          <w:rFonts w:hint="eastAsia" w:ascii="宋体" w:hAnsi="宋体" w:cs="宋体"/>
          <w:highlight w:val="none"/>
        </w:rPr>
        <w:t>采购代理机构对评审工作现场及操作屏幕进行全过程录音录像，录音录像资料作为采购项目文件随其他文件一并存档。</w:t>
      </w:r>
      <w:r>
        <w:rPr>
          <w:rFonts w:hint="eastAsia" w:ascii="宋体" w:hAnsi="宋体" w:cs="宋体"/>
          <w:b/>
          <w:bCs/>
          <w:highlight w:val="none"/>
        </w:rPr>
        <w:br w:type="page"/>
      </w:r>
    </w:p>
    <w:p w14:paraId="4588F048">
      <w:pPr>
        <w:pStyle w:val="4"/>
        <w:jc w:val="center"/>
        <w:rPr>
          <w:rFonts w:ascii="宋体" w:hAnsi="宋体" w:cs="宋体"/>
          <w:highlight w:val="none"/>
        </w:rPr>
      </w:pPr>
    </w:p>
    <w:p w14:paraId="3176DD96">
      <w:pPr>
        <w:pStyle w:val="4"/>
        <w:jc w:val="center"/>
        <w:rPr>
          <w:rFonts w:ascii="宋体" w:hAnsi="宋体" w:cs="宋体"/>
          <w:highlight w:val="none"/>
        </w:rPr>
      </w:pPr>
    </w:p>
    <w:p w14:paraId="381F9EC1">
      <w:pPr>
        <w:pStyle w:val="4"/>
        <w:jc w:val="center"/>
        <w:rPr>
          <w:rFonts w:ascii="宋体" w:hAnsi="宋体" w:cs="宋体"/>
          <w:highlight w:val="none"/>
        </w:rPr>
      </w:pPr>
    </w:p>
    <w:p w14:paraId="301A3518">
      <w:pPr>
        <w:pStyle w:val="4"/>
        <w:jc w:val="center"/>
        <w:rPr>
          <w:rFonts w:ascii="宋体" w:hAnsi="宋体" w:cs="宋体"/>
          <w:highlight w:val="none"/>
        </w:rPr>
      </w:pPr>
    </w:p>
    <w:p w14:paraId="7873B188">
      <w:pPr>
        <w:pStyle w:val="4"/>
        <w:rPr>
          <w:rFonts w:ascii="宋体" w:hAnsi="宋体" w:cs="宋体"/>
          <w:highlight w:val="none"/>
        </w:rPr>
      </w:pPr>
    </w:p>
    <w:p w14:paraId="096EAA1E">
      <w:pPr>
        <w:pStyle w:val="3"/>
        <w:rPr>
          <w:highlight w:val="none"/>
        </w:rPr>
      </w:pPr>
      <w:bookmarkStart w:id="71" w:name="_Toc21223"/>
      <w:r>
        <w:rPr>
          <w:rFonts w:hint="eastAsia"/>
          <w:highlight w:val="none"/>
        </w:rPr>
        <w:t>第五章 响应文件格式</w:t>
      </w:r>
      <w:bookmarkEnd w:id="71"/>
    </w:p>
    <w:p w14:paraId="430F6321">
      <w:pPr>
        <w:widowControl/>
        <w:spacing w:line="576" w:lineRule="auto"/>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6E8ADFC9">
      <w:pPr>
        <w:pStyle w:val="4"/>
        <w:jc w:val="center"/>
        <w:rPr>
          <w:rFonts w:ascii="宋体" w:hAnsi="宋体" w:cs="宋体"/>
          <w:b w:val="0"/>
          <w:highlight w:val="none"/>
        </w:rPr>
      </w:pPr>
      <w:bookmarkStart w:id="72" w:name="_Toc2652"/>
      <w:bookmarkStart w:id="73" w:name="_Toc80205938"/>
      <w:r>
        <w:rPr>
          <w:rFonts w:hint="eastAsia" w:ascii="宋体" w:hAnsi="宋体" w:cs="宋体"/>
          <w:b w:val="0"/>
          <w:highlight w:val="none"/>
        </w:rPr>
        <w:t>第一节 封面格式</w:t>
      </w:r>
      <w:bookmarkEnd w:id="72"/>
      <w:bookmarkEnd w:id="73"/>
    </w:p>
    <w:p w14:paraId="60B82285">
      <w:pPr>
        <w:snapToGrid w:val="0"/>
        <w:spacing w:before="120" w:beforeLines="50" w:after="50"/>
        <w:rPr>
          <w:rFonts w:ascii="宋体" w:hAnsi="宋体" w:cs="宋体"/>
          <w:sz w:val="24"/>
          <w:szCs w:val="20"/>
          <w:highlight w:val="none"/>
        </w:rPr>
      </w:pPr>
    </w:p>
    <w:p w14:paraId="131135F1">
      <w:pPr>
        <w:snapToGrid w:val="0"/>
        <w:spacing w:before="120" w:beforeLines="50" w:after="50"/>
        <w:jc w:val="center"/>
        <w:rPr>
          <w:rFonts w:ascii="宋体" w:hAnsi="宋体" w:cs="宋体"/>
          <w:bCs/>
          <w:sz w:val="24"/>
          <w:szCs w:val="20"/>
          <w:highlight w:val="none"/>
        </w:rPr>
      </w:pPr>
    </w:p>
    <w:p w14:paraId="164F0810">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响  应  文  件</w:t>
      </w:r>
    </w:p>
    <w:p w14:paraId="70F5196A">
      <w:pPr>
        <w:snapToGrid w:val="0"/>
        <w:spacing w:before="120" w:beforeLines="50" w:after="50"/>
        <w:rPr>
          <w:rFonts w:ascii="宋体" w:hAnsi="宋体" w:cs="宋体"/>
          <w:bCs/>
          <w:sz w:val="24"/>
          <w:szCs w:val="20"/>
          <w:highlight w:val="none"/>
        </w:rPr>
      </w:pPr>
    </w:p>
    <w:p w14:paraId="05DCDBEA">
      <w:pPr>
        <w:snapToGrid w:val="0"/>
        <w:spacing w:before="120" w:beforeLines="50" w:after="50"/>
        <w:rPr>
          <w:rFonts w:ascii="宋体" w:hAnsi="宋体" w:cs="宋体"/>
          <w:bCs/>
          <w:sz w:val="24"/>
          <w:szCs w:val="20"/>
          <w:highlight w:val="none"/>
        </w:rPr>
      </w:pPr>
    </w:p>
    <w:p w14:paraId="04ED62C6">
      <w:pPr>
        <w:snapToGrid w:val="0"/>
        <w:spacing w:before="120" w:beforeLines="50" w:after="50"/>
        <w:rPr>
          <w:rFonts w:ascii="宋体" w:hAnsi="宋体" w:cs="宋体"/>
          <w:bCs/>
          <w:sz w:val="32"/>
          <w:szCs w:val="32"/>
          <w:highlight w:val="none"/>
        </w:rPr>
      </w:pPr>
    </w:p>
    <w:p w14:paraId="21F2F35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74" w:name="PO_3000001868_PM002_2"/>
      <w:r>
        <w:rPr>
          <w:rFonts w:hint="eastAsia" w:ascii="宋体" w:hAnsi="宋体" w:cs="宋体"/>
          <w:bCs/>
          <w:sz w:val="32"/>
          <w:szCs w:val="32"/>
          <w:highlight w:val="none"/>
        </w:rPr>
        <w:t>[项目名称]</w:t>
      </w:r>
      <w:bookmarkEnd w:id="74"/>
    </w:p>
    <w:p w14:paraId="006E06EF">
      <w:pPr>
        <w:snapToGrid w:val="0"/>
        <w:spacing w:before="120" w:beforeLines="50" w:after="50"/>
        <w:ind w:firstLine="480" w:firstLineChars="150"/>
        <w:rPr>
          <w:rFonts w:ascii="宋体" w:hAnsi="宋体" w:cs="宋体"/>
          <w:bCs/>
          <w:sz w:val="32"/>
          <w:szCs w:val="32"/>
          <w:highlight w:val="none"/>
        </w:rPr>
      </w:pPr>
    </w:p>
    <w:p w14:paraId="180CA664">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75" w:name="PO_3000001868_PM001_4"/>
      <w:r>
        <w:rPr>
          <w:rFonts w:hint="eastAsia" w:ascii="宋体" w:hAnsi="宋体" w:cs="宋体"/>
          <w:bCs/>
          <w:sz w:val="32"/>
          <w:szCs w:val="32"/>
          <w:highlight w:val="none"/>
        </w:rPr>
        <w:t>[项目编号]</w:t>
      </w:r>
      <w:bookmarkEnd w:id="75"/>
    </w:p>
    <w:p w14:paraId="3857FA36">
      <w:pPr>
        <w:snapToGrid w:val="0"/>
        <w:spacing w:before="120" w:beforeLines="50" w:after="50"/>
        <w:ind w:firstLine="480" w:firstLineChars="150"/>
        <w:rPr>
          <w:rFonts w:ascii="宋体" w:hAnsi="宋体" w:cs="宋体"/>
          <w:bCs/>
          <w:sz w:val="32"/>
          <w:szCs w:val="32"/>
          <w:highlight w:val="none"/>
        </w:rPr>
      </w:pPr>
    </w:p>
    <w:p w14:paraId="2226AB38">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40834AFA">
      <w:pPr>
        <w:snapToGrid w:val="0"/>
        <w:spacing w:before="120" w:beforeLines="50" w:after="50"/>
        <w:rPr>
          <w:rFonts w:ascii="宋体" w:hAnsi="宋体" w:cs="宋体"/>
          <w:bCs/>
          <w:sz w:val="32"/>
          <w:szCs w:val="32"/>
          <w:highlight w:val="none"/>
        </w:rPr>
      </w:pPr>
    </w:p>
    <w:p w14:paraId="07E0252D">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3CFEE658">
      <w:pPr>
        <w:snapToGrid w:val="0"/>
        <w:spacing w:before="120" w:beforeLines="50" w:after="50"/>
        <w:rPr>
          <w:rFonts w:ascii="宋体" w:hAnsi="宋体" w:cs="宋体"/>
          <w:bCs/>
          <w:sz w:val="32"/>
          <w:szCs w:val="32"/>
          <w:highlight w:val="none"/>
        </w:rPr>
      </w:pPr>
    </w:p>
    <w:p w14:paraId="19D7A440">
      <w:pPr>
        <w:snapToGrid w:val="0"/>
        <w:spacing w:before="120" w:beforeLines="50" w:after="50"/>
        <w:ind w:firstLine="480" w:firstLineChars="150"/>
        <w:jc w:val="center"/>
        <w:rPr>
          <w:rFonts w:ascii="宋体" w:hAnsi="宋体" w:cs="宋体"/>
          <w:bCs/>
          <w:sz w:val="32"/>
          <w:szCs w:val="32"/>
          <w:highlight w:val="none"/>
        </w:rPr>
      </w:pPr>
      <w:r>
        <w:rPr>
          <w:rFonts w:hint="eastAsia" w:ascii="宋体" w:hAnsi="宋体" w:cs="宋体"/>
          <w:bCs/>
          <w:sz w:val="32"/>
          <w:szCs w:val="32"/>
          <w:highlight w:val="none"/>
        </w:rPr>
        <w:t>首次响应文件提交截止时间前不得解密</w:t>
      </w:r>
    </w:p>
    <w:p w14:paraId="00C4DC68">
      <w:pPr>
        <w:snapToGrid w:val="0"/>
        <w:spacing w:before="120" w:beforeLines="50" w:after="50"/>
        <w:ind w:firstLine="5440" w:firstLineChars="1700"/>
        <w:jc w:val="center"/>
        <w:rPr>
          <w:rFonts w:ascii="宋体" w:hAnsi="宋体" w:cs="宋体"/>
          <w:bCs/>
          <w:sz w:val="32"/>
          <w:szCs w:val="32"/>
          <w:highlight w:val="none"/>
        </w:rPr>
      </w:pPr>
    </w:p>
    <w:p w14:paraId="1B483B41">
      <w:pPr>
        <w:snapToGrid w:val="0"/>
        <w:spacing w:before="120" w:beforeLines="50" w:after="50"/>
        <w:ind w:firstLine="645"/>
        <w:jc w:val="center"/>
        <w:rPr>
          <w:rFonts w:ascii="宋体" w:hAnsi="宋体" w:cs="宋体"/>
          <w:bCs/>
          <w:sz w:val="32"/>
          <w:szCs w:val="32"/>
          <w:highlight w:val="none"/>
        </w:rPr>
      </w:pPr>
      <w:r>
        <w:rPr>
          <w:rFonts w:hint="eastAsia" w:ascii="宋体" w:hAnsi="宋体" w:cs="宋体"/>
          <w:bCs/>
          <w:sz w:val="32"/>
          <w:szCs w:val="32"/>
          <w:highlight w:val="none"/>
        </w:rPr>
        <w:t>年    月    日</w:t>
      </w:r>
    </w:p>
    <w:p w14:paraId="22E316E8">
      <w:pPr>
        <w:widowControl/>
        <w:jc w:val="left"/>
        <w:rPr>
          <w:rFonts w:ascii="宋体" w:hAnsi="宋体" w:cs="宋体"/>
          <w:highlight w:val="none"/>
        </w:rPr>
        <w:sectPr>
          <w:pgSz w:w="11910" w:h="16840"/>
          <w:pgMar w:top="1340" w:right="1500" w:bottom="280" w:left="1680" w:header="720" w:footer="720" w:gutter="0"/>
          <w:cols w:space="720" w:num="1"/>
        </w:sectPr>
      </w:pPr>
    </w:p>
    <w:p w14:paraId="0D173A74">
      <w:pPr>
        <w:pStyle w:val="4"/>
        <w:jc w:val="center"/>
        <w:rPr>
          <w:rFonts w:ascii="宋体" w:hAnsi="宋体" w:cs="宋体"/>
          <w:bCs w:val="0"/>
          <w:highlight w:val="none"/>
        </w:rPr>
      </w:pPr>
      <w:bookmarkStart w:id="76" w:name="_Toc80205939"/>
      <w:bookmarkStart w:id="77" w:name="_Toc17266"/>
      <w:r>
        <w:rPr>
          <w:rFonts w:hint="eastAsia" w:ascii="宋体" w:hAnsi="宋体" w:cs="宋体"/>
          <w:bCs w:val="0"/>
          <w:highlight w:val="none"/>
        </w:rPr>
        <w:t>第二节 资格证明文件格式</w:t>
      </w:r>
      <w:bookmarkEnd w:id="76"/>
      <w:bookmarkEnd w:id="77"/>
    </w:p>
    <w:p w14:paraId="4F2A224C">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1E729341">
      <w:pPr>
        <w:snapToGrid w:val="0"/>
        <w:spacing w:before="120" w:beforeLines="50" w:after="50"/>
        <w:rPr>
          <w:rFonts w:ascii="宋体" w:hAnsi="宋体" w:cs="宋体"/>
          <w:sz w:val="24"/>
          <w:szCs w:val="20"/>
          <w:highlight w:val="none"/>
        </w:rPr>
      </w:pPr>
    </w:p>
    <w:p w14:paraId="2C87EFB1">
      <w:pPr>
        <w:snapToGrid w:val="0"/>
        <w:spacing w:before="120" w:beforeLines="50" w:after="50"/>
        <w:rPr>
          <w:rFonts w:ascii="宋体" w:hAnsi="宋体" w:cs="宋体"/>
          <w:sz w:val="24"/>
          <w:szCs w:val="20"/>
          <w:highlight w:val="none"/>
        </w:rPr>
      </w:pPr>
    </w:p>
    <w:p w14:paraId="76033349">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资  格  证  明  文  件（封面）</w:t>
      </w:r>
    </w:p>
    <w:p w14:paraId="73D37D7D">
      <w:pPr>
        <w:snapToGrid w:val="0"/>
        <w:spacing w:before="120" w:beforeLines="50" w:after="50"/>
        <w:rPr>
          <w:rFonts w:ascii="宋体" w:hAnsi="宋体" w:cs="宋体"/>
          <w:bCs/>
          <w:sz w:val="24"/>
          <w:szCs w:val="20"/>
          <w:highlight w:val="none"/>
        </w:rPr>
      </w:pPr>
    </w:p>
    <w:p w14:paraId="13821BEC">
      <w:pPr>
        <w:snapToGrid w:val="0"/>
        <w:spacing w:before="120" w:beforeLines="50" w:after="50"/>
        <w:rPr>
          <w:rFonts w:ascii="宋体" w:hAnsi="宋体" w:cs="宋体"/>
          <w:bCs/>
          <w:sz w:val="24"/>
          <w:szCs w:val="20"/>
          <w:highlight w:val="none"/>
        </w:rPr>
      </w:pPr>
    </w:p>
    <w:p w14:paraId="0175FBCA">
      <w:pPr>
        <w:snapToGrid w:val="0"/>
        <w:spacing w:before="120" w:beforeLines="50" w:after="50"/>
        <w:rPr>
          <w:rFonts w:ascii="宋体" w:hAnsi="宋体" w:cs="宋体"/>
          <w:bCs/>
          <w:sz w:val="24"/>
          <w:szCs w:val="20"/>
          <w:highlight w:val="none"/>
        </w:rPr>
      </w:pPr>
    </w:p>
    <w:p w14:paraId="264919B3">
      <w:pPr>
        <w:snapToGrid w:val="0"/>
        <w:spacing w:before="120" w:beforeLines="50" w:after="50"/>
        <w:rPr>
          <w:rFonts w:ascii="宋体" w:hAnsi="宋体" w:cs="宋体"/>
          <w:bCs/>
          <w:sz w:val="24"/>
          <w:szCs w:val="20"/>
          <w:highlight w:val="none"/>
        </w:rPr>
      </w:pPr>
    </w:p>
    <w:p w14:paraId="5D6BAD09">
      <w:pPr>
        <w:snapToGrid w:val="0"/>
        <w:spacing w:before="120" w:beforeLines="50" w:after="50"/>
        <w:rPr>
          <w:rFonts w:ascii="宋体" w:hAnsi="宋体" w:cs="宋体"/>
          <w:bCs/>
          <w:sz w:val="24"/>
          <w:szCs w:val="20"/>
          <w:highlight w:val="none"/>
        </w:rPr>
      </w:pPr>
    </w:p>
    <w:p w14:paraId="06DA22C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78" w:name="PO_3000001868_PM002_3"/>
      <w:r>
        <w:rPr>
          <w:rFonts w:hint="eastAsia" w:ascii="宋体" w:hAnsi="宋体" w:cs="宋体"/>
          <w:bCs/>
          <w:sz w:val="32"/>
          <w:szCs w:val="32"/>
          <w:highlight w:val="none"/>
        </w:rPr>
        <w:t>[项目名称]</w:t>
      </w:r>
      <w:bookmarkEnd w:id="78"/>
    </w:p>
    <w:p w14:paraId="7974E8AF">
      <w:pPr>
        <w:snapToGrid w:val="0"/>
        <w:spacing w:before="120" w:beforeLines="50" w:after="50"/>
        <w:ind w:firstLine="720" w:firstLineChars="225"/>
        <w:rPr>
          <w:rFonts w:ascii="宋体" w:hAnsi="宋体" w:cs="宋体"/>
          <w:bCs/>
          <w:sz w:val="32"/>
          <w:szCs w:val="32"/>
          <w:highlight w:val="none"/>
        </w:rPr>
      </w:pPr>
    </w:p>
    <w:p w14:paraId="150F6ADA">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项目编号：</w:t>
      </w:r>
      <w:bookmarkStart w:id="79" w:name="PO_3000001868_PM001_5"/>
      <w:r>
        <w:rPr>
          <w:rFonts w:hint="eastAsia" w:ascii="宋体" w:hAnsi="宋体" w:cs="宋体"/>
          <w:bCs/>
          <w:sz w:val="32"/>
          <w:szCs w:val="32"/>
          <w:highlight w:val="none"/>
        </w:rPr>
        <w:t>[项目编号]</w:t>
      </w:r>
      <w:bookmarkEnd w:id="79"/>
    </w:p>
    <w:p w14:paraId="0B82E89E">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3822AA73">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24F1C855">
      <w:pPr>
        <w:snapToGrid w:val="0"/>
        <w:spacing w:before="120" w:beforeLines="50" w:after="50"/>
        <w:ind w:firstLine="720" w:firstLineChars="225"/>
        <w:rPr>
          <w:rFonts w:ascii="宋体" w:hAnsi="宋体" w:cs="宋体"/>
          <w:bCs/>
          <w:sz w:val="32"/>
          <w:szCs w:val="32"/>
          <w:highlight w:val="none"/>
        </w:rPr>
      </w:pPr>
    </w:p>
    <w:p w14:paraId="6A9F3473">
      <w:pPr>
        <w:pStyle w:val="10"/>
        <w:snapToGrid w:val="0"/>
        <w:spacing w:before="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供应商名称：</w:t>
      </w:r>
    </w:p>
    <w:p w14:paraId="78AC1C3B">
      <w:pPr>
        <w:pStyle w:val="10"/>
        <w:snapToGrid w:val="0"/>
        <w:spacing w:before="50" w:after="50"/>
        <w:ind w:firstLine="720" w:firstLineChars="225"/>
        <w:rPr>
          <w:rFonts w:ascii="宋体" w:hAnsi="宋体" w:cs="宋体"/>
          <w:bCs/>
          <w:sz w:val="32"/>
          <w:szCs w:val="32"/>
          <w:highlight w:val="none"/>
        </w:rPr>
      </w:pPr>
    </w:p>
    <w:p w14:paraId="7DC3F851">
      <w:pPr>
        <w:pStyle w:val="10"/>
        <w:snapToGrid w:val="0"/>
        <w:spacing w:before="50" w:after="50"/>
        <w:ind w:firstLine="720" w:firstLineChars="225"/>
        <w:rPr>
          <w:rFonts w:ascii="宋体" w:hAnsi="宋体" w:cs="宋体"/>
          <w:bCs/>
          <w:sz w:val="32"/>
          <w:szCs w:val="32"/>
          <w:highlight w:val="none"/>
        </w:rPr>
      </w:pPr>
    </w:p>
    <w:p w14:paraId="621A496A">
      <w:pPr>
        <w:pStyle w:val="10"/>
        <w:snapToGrid w:val="0"/>
        <w:spacing w:before="50" w:after="50"/>
        <w:ind w:firstLine="720" w:firstLineChars="225"/>
        <w:rPr>
          <w:rFonts w:ascii="宋体" w:hAnsi="宋体" w:cs="宋体"/>
          <w:bCs/>
          <w:sz w:val="32"/>
          <w:szCs w:val="32"/>
          <w:highlight w:val="none"/>
        </w:rPr>
      </w:pPr>
    </w:p>
    <w:p w14:paraId="257F4971">
      <w:pPr>
        <w:pStyle w:val="10"/>
        <w:snapToGrid w:val="0"/>
        <w:spacing w:before="50" w:after="50"/>
        <w:ind w:firstLine="1280" w:firstLineChars="400"/>
        <w:rPr>
          <w:rFonts w:ascii="宋体" w:hAnsi="宋体" w:cs="宋体"/>
          <w:bCs/>
          <w:sz w:val="32"/>
          <w:szCs w:val="32"/>
          <w:highlight w:val="none"/>
        </w:rPr>
      </w:pPr>
    </w:p>
    <w:p w14:paraId="1F31370A">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3E193CF2">
      <w:pPr>
        <w:snapToGrid w:val="0"/>
        <w:spacing w:before="120" w:beforeLines="50" w:after="50" w:line="360" w:lineRule="auto"/>
        <w:jc w:val="left"/>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 </w:t>
      </w:r>
    </w:p>
    <w:p w14:paraId="6943E03C">
      <w:pPr>
        <w:jc w:val="center"/>
        <w:rPr>
          <w:rFonts w:ascii="宋体" w:hAnsi="宋体" w:cs="宋体"/>
          <w:b/>
          <w:kern w:val="0"/>
          <w:sz w:val="36"/>
          <w:szCs w:val="36"/>
          <w:highlight w:val="none"/>
        </w:rPr>
      </w:pPr>
      <w:r>
        <w:rPr>
          <w:rFonts w:hint="eastAsia" w:ascii="宋体" w:hAnsi="宋体" w:cs="宋体"/>
          <w:b/>
          <w:kern w:val="0"/>
          <w:sz w:val="36"/>
          <w:szCs w:val="36"/>
          <w:highlight w:val="none"/>
        </w:rPr>
        <w:t>资格证明文件目录</w:t>
      </w:r>
    </w:p>
    <w:p w14:paraId="6BFE5335">
      <w:pPr>
        <w:snapToGrid w:val="0"/>
        <w:spacing w:line="360" w:lineRule="auto"/>
        <w:rPr>
          <w:rFonts w:ascii="宋体" w:hAnsi="宋体" w:cs="宋体"/>
          <w:kern w:val="0"/>
          <w:sz w:val="24"/>
          <w:highlight w:val="none"/>
        </w:rPr>
      </w:pPr>
    </w:p>
    <w:p w14:paraId="16CB0A4C">
      <w:pPr>
        <w:snapToGrid w:val="0"/>
        <w:spacing w:line="360" w:lineRule="auto"/>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营业执照(或事业法人登记证或其他工商等登记证明材料)复印件（供应商为自然人的，须提供</w:t>
      </w:r>
      <w:r>
        <w:rPr>
          <w:rFonts w:hint="eastAsia" w:ascii="宋体" w:hAnsi="宋体" w:cs="宋体"/>
          <w:kern w:val="0"/>
          <w:sz w:val="24"/>
          <w:highlight w:val="none"/>
        </w:rPr>
        <w:t>自然人的身份证明</w:t>
      </w:r>
      <w:r>
        <w:rPr>
          <w:rFonts w:hint="eastAsia" w:ascii="宋体" w:hAnsi="宋体" w:cs="宋体"/>
          <w:sz w:val="24"/>
          <w:highlight w:val="none"/>
        </w:rPr>
        <w:t>）</w:t>
      </w:r>
      <w:r>
        <w:rPr>
          <w:rFonts w:hint="eastAsia" w:ascii="宋体" w:hAnsi="宋体" w:cs="宋体"/>
          <w:kern w:val="0"/>
          <w:sz w:val="24"/>
          <w:highlight w:val="none"/>
        </w:rPr>
        <w:t>…………………………………………（页码）</w:t>
      </w:r>
    </w:p>
    <w:p w14:paraId="0656CAC6">
      <w:pPr>
        <w:snapToGrid w:val="0"/>
        <w:spacing w:line="360" w:lineRule="auto"/>
        <w:rPr>
          <w:rFonts w:ascii="宋体" w:hAnsi="宋体" w:cs="宋体"/>
          <w:kern w:val="0"/>
          <w:sz w:val="24"/>
          <w:highlight w:val="none"/>
        </w:rPr>
      </w:pPr>
      <w:r>
        <w:rPr>
          <w:rFonts w:hint="eastAsia" w:ascii="宋体" w:hAnsi="宋体" w:cs="宋体"/>
          <w:kern w:val="0"/>
          <w:sz w:val="24"/>
          <w:highlight w:val="none"/>
        </w:rPr>
        <w:t>二、符合参与政府采购活动的资格条件依法缴纳税收、社会保障资金等方面的材料…………………………………………………………………………………（页码）</w:t>
      </w:r>
    </w:p>
    <w:p w14:paraId="4AADB425">
      <w:pPr>
        <w:snapToGrid w:val="0"/>
        <w:spacing w:line="360" w:lineRule="auto"/>
        <w:rPr>
          <w:rFonts w:ascii="宋体" w:hAnsi="宋体" w:cs="宋体"/>
          <w:kern w:val="0"/>
          <w:sz w:val="24"/>
          <w:highlight w:val="none"/>
        </w:rPr>
      </w:pPr>
      <w:r>
        <w:rPr>
          <w:rFonts w:hint="eastAsia" w:ascii="宋体" w:hAnsi="宋体" w:cs="宋体"/>
          <w:kern w:val="0"/>
          <w:sz w:val="24"/>
          <w:highlight w:val="none"/>
        </w:rPr>
        <w:t>三、财务状况报告方面的材料…………………………………………………（页码）</w:t>
      </w:r>
    </w:p>
    <w:p w14:paraId="04E4BB59">
      <w:pPr>
        <w:snapToGrid w:val="0"/>
        <w:spacing w:line="360" w:lineRule="auto"/>
        <w:rPr>
          <w:rFonts w:ascii="宋体" w:hAnsi="宋体" w:cs="宋体"/>
          <w:kern w:val="0"/>
          <w:sz w:val="24"/>
          <w:highlight w:val="none"/>
        </w:rPr>
      </w:pPr>
      <w:r>
        <w:rPr>
          <w:rFonts w:hint="eastAsia" w:ascii="宋体" w:hAnsi="宋体" w:cs="宋体"/>
          <w:sz w:val="24"/>
          <w:highlight w:val="none"/>
        </w:rPr>
        <w:t>四、供应商直接控股股东信息</w:t>
      </w:r>
      <w:r>
        <w:rPr>
          <w:rFonts w:hint="eastAsia" w:ascii="宋体" w:hAnsi="宋体" w:cs="宋体"/>
          <w:kern w:val="0"/>
          <w:sz w:val="24"/>
          <w:highlight w:val="none"/>
        </w:rPr>
        <w:t>…………………………………………………（页码）</w:t>
      </w:r>
    </w:p>
    <w:p w14:paraId="55F3F8E2">
      <w:pPr>
        <w:snapToGrid w:val="0"/>
        <w:spacing w:line="360" w:lineRule="auto"/>
        <w:rPr>
          <w:rFonts w:ascii="宋体" w:hAnsi="宋体" w:cs="宋体"/>
          <w:kern w:val="0"/>
          <w:sz w:val="24"/>
          <w:highlight w:val="none"/>
        </w:rPr>
      </w:pPr>
      <w:r>
        <w:rPr>
          <w:rFonts w:hint="eastAsia" w:ascii="宋体" w:hAnsi="宋体" w:cs="宋体"/>
          <w:sz w:val="24"/>
          <w:highlight w:val="none"/>
        </w:rPr>
        <w:t>五、供应商直接关联关系信息表</w:t>
      </w:r>
      <w:r>
        <w:rPr>
          <w:rFonts w:hint="eastAsia" w:ascii="宋体" w:hAnsi="宋体" w:cs="宋体"/>
          <w:kern w:val="0"/>
          <w:sz w:val="24"/>
          <w:highlight w:val="none"/>
        </w:rPr>
        <w:t>………………………………………………（页码）</w:t>
      </w:r>
    </w:p>
    <w:p w14:paraId="0B9FCEBF">
      <w:pPr>
        <w:snapToGrid w:val="0"/>
        <w:spacing w:line="360" w:lineRule="auto"/>
        <w:rPr>
          <w:rFonts w:ascii="宋体" w:hAnsi="宋体" w:cs="宋体"/>
          <w:kern w:val="0"/>
          <w:sz w:val="24"/>
          <w:highlight w:val="none"/>
        </w:rPr>
      </w:pPr>
      <w:r>
        <w:rPr>
          <w:rFonts w:hint="eastAsia" w:ascii="宋体" w:hAnsi="宋体" w:cs="宋体"/>
          <w:kern w:val="0"/>
          <w:sz w:val="24"/>
          <w:highlight w:val="none"/>
        </w:rPr>
        <w:t>六、资格声明函…………………………………………………………………（页码）</w:t>
      </w:r>
    </w:p>
    <w:p w14:paraId="0CCB244C">
      <w:pPr>
        <w:snapToGrid w:val="0"/>
        <w:spacing w:line="360" w:lineRule="auto"/>
        <w:rPr>
          <w:rFonts w:ascii="宋体" w:hAnsi="宋体" w:cs="宋体"/>
          <w:kern w:val="0"/>
          <w:sz w:val="24"/>
          <w:highlight w:val="none"/>
        </w:rPr>
      </w:pPr>
      <w:r>
        <w:rPr>
          <w:rFonts w:hint="eastAsia" w:ascii="宋体" w:hAnsi="宋体" w:cs="宋体"/>
          <w:kern w:val="0"/>
          <w:sz w:val="24"/>
          <w:highlight w:val="none"/>
        </w:rPr>
        <w:t>七、联合体协议书（</w:t>
      </w:r>
      <w:r>
        <w:rPr>
          <w:rFonts w:hint="eastAsia" w:ascii="宋体" w:hAnsi="宋体" w:cs="宋体"/>
          <w:sz w:val="24"/>
          <w:highlight w:val="none"/>
        </w:rPr>
        <w:t>以联合体形式响应的，提供联合体协议；本项目不接受联合体响应或者供应商不以联合体形式响应的，则不需要提供</w:t>
      </w:r>
      <w:r>
        <w:rPr>
          <w:rFonts w:hint="eastAsia" w:ascii="宋体" w:hAnsi="宋体" w:cs="宋体"/>
          <w:kern w:val="0"/>
          <w:sz w:val="24"/>
          <w:highlight w:val="none"/>
        </w:rPr>
        <w:t>）…………………（页码）</w:t>
      </w:r>
    </w:p>
    <w:p w14:paraId="683C1FD8">
      <w:pPr>
        <w:snapToGrid w:val="0"/>
        <w:spacing w:line="360" w:lineRule="auto"/>
        <w:rPr>
          <w:rFonts w:ascii="宋体" w:hAnsi="宋体" w:cs="宋体"/>
          <w:sz w:val="24"/>
          <w:highlight w:val="none"/>
        </w:rPr>
      </w:pPr>
      <w:r>
        <w:rPr>
          <w:rFonts w:hint="eastAsia" w:ascii="宋体" w:hAnsi="宋体" w:cs="宋体"/>
          <w:sz w:val="24"/>
          <w:highlight w:val="none"/>
        </w:rPr>
        <w:t>八、中小企业声明函或残疾人福利性单位声明函或属于监狱企业的证明文件</w:t>
      </w:r>
      <w:r>
        <w:rPr>
          <w:rFonts w:hint="eastAsia" w:ascii="宋体" w:hAnsi="宋体" w:cs="宋体"/>
          <w:kern w:val="0"/>
          <w:sz w:val="24"/>
          <w:highlight w:val="none"/>
        </w:rPr>
        <w:t>…（页码）</w:t>
      </w:r>
    </w:p>
    <w:p w14:paraId="659E9010">
      <w:pPr>
        <w:snapToGrid w:val="0"/>
        <w:spacing w:line="360" w:lineRule="auto"/>
        <w:rPr>
          <w:rFonts w:ascii="宋体" w:hAnsi="宋体" w:cs="宋体"/>
          <w:kern w:val="0"/>
          <w:sz w:val="24"/>
          <w:highlight w:val="none"/>
        </w:rPr>
      </w:pPr>
      <w:r>
        <w:rPr>
          <w:rFonts w:hint="eastAsia" w:ascii="宋体" w:hAnsi="宋体" w:cs="宋体"/>
          <w:sz w:val="24"/>
          <w:highlight w:val="none"/>
        </w:rPr>
        <w:t>九、资格证书：</w:t>
      </w:r>
      <w:r>
        <w:rPr>
          <w:rFonts w:hint="eastAsia" w:ascii="宋体" w:hAnsi="宋体" w:cs="宋体"/>
          <w:kern w:val="0"/>
          <w:sz w:val="24"/>
          <w:highlight w:val="none"/>
        </w:rPr>
        <w:t>…………………………………………………………………（页码）</w:t>
      </w:r>
    </w:p>
    <w:p w14:paraId="0F09938D">
      <w:pPr>
        <w:spacing w:line="360" w:lineRule="auto"/>
        <w:rPr>
          <w:rFonts w:ascii="宋体" w:hAnsi="宋体" w:cs="宋体"/>
          <w:b/>
          <w:bCs/>
          <w:sz w:val="24"/>
          <w:highlight w:val="none"/>
        </w:rPr>
      </w:pPr>
    </w:p>
    <w:p w14:paraId="7D6E449D">
      <w:pPr>
        <w:spacing w:line="360" w:lineRule="auto"/>
        <w:rPr>
          <w:rFonts w:ascii="宋体" w:hAnsi="宋体" w:cs="宋体"/>
          <w:b/>
          <w:bCs/>
          <w:sz w:val="24"/>
          <w:highlight w:val="none"/>
        </w:rPr>
      </w:pPr>
      <w:r>
        <w:rPr>
          <w:rFonts w:hint="eastAsia" w:ascii="宋体" w:hAnsi="宋体" w:cs="宋体"/>
          <w:b/>
          <w:bCs/>
          <w:sz w:val="24"/>
          <w:highlight w:val="none"/>
        </w:rPr>
        <w:t>注：以上目录是编制供应商响应文件的基本格式要求，各供应商可根据自身情况进一步细化。</w:t>
      </w:r>
    </w:p>
    <w:p w14:paraId="0A4B2450">
      <w:pPr>
        <w:snapToGrid w:val="0"/>
        <w:spacing w:before="120" w:beforeLines="50" w:after="50" w:line="360" w:lineRule="auto"/>
        <w:ind w:left="142" w:firstLine="420" w:firstLineChars="200"/>
        <w:jc w:val="left"/>
        <w:rPr>
          <w:rFonts w:ascii="宋体" w:hAnsi="宋体" w:cs="宋体"/>
          <w:szCs w:val="21"/>
          <w:highlight w:val="none"/>
        </w:rPr>
      </w:pPr>
    </w:p>
    <w:p w14:paraId="7FBCCC7A">
      <w:pPr>
        <w:spacing w:line="300" w:lineRule="auto"/>
        <w:rPr>
          <w:rFonts w:ascii="宋体" w:hAnsi="宋体" w:cs="宋体"/>
          <w:szCs w:val="21"/>
          <w:highlight w:val="none"/>
        </w:rPr>
      </w:pPr>
    </w:p>
    <w:p w14:paraId="08FD661A">
      <w:pPr>
        <w:spacing w:line="300" w:lineRule="auto"/>
        <w:rPr>
          <w:rFonts w:ascii="宋体" w:hAnsi="宋体" w:cs="宋体"/>
          <w:szCs w:val="21"/>
          <w:highlight w:val="none"/>
        </w:rPr>
      </w:pPr>
    </w:p>
    <w:p w14:paraId="7C4297A2">
      <w:pPr>
        <w:spacing w:line="300" w:lineRule="auto"/>
        <w:rPr>
          <w:rFonts w:ascii="宋体" w:hAnsi="宋体" w:cs="宋体"/>
          <w:szCs w:val="21"/>
          <w:highlight w:val="none"/>
        </w:rPr>
      </w:pPr>
    </w:p>
    <w:p w14:paraId="21C017CA">
      <w:pPr>
        <w:spacing w:line="300" w:lineRule="auto"/>
        <w:rPr>
          <w:rFonts w:ascii="宋体" w:hAnsi="宋体" w:cs="宋体"/>
          <w:szCs w:val="21"/>
          <w:highlight w:val="none"/>
        </w:rPr>
      </w:pPr>
    </w:p>
    <w:p w14:paraId="615D76A0">
      <w:pPr>
        <w:spacing w:line="300" w:lineRule="auto"/>
        <w:rPr>
          <w:rFonts w:ascii="宋体" w:hAnsi="宋体" w:cs="宋体"/>
          <w:szCs w:val="21"/>
          <w:highlight w:val="none"/>
        </w:rPr>
      </w:pPr>
    </w:p>
    <w:p w14:paraId="599CB496">
      <w:pPr>
        <w:pStyle w:val="17"/>
        <w:spacing w:line="360" w:lineRule="auto"/>
        <w:ind w:firstLine="400" w:firstLineChars="200"/>
        <w:rPr>
          <w:rFonts w:hAnsi="宋体" w:cs="宋体"/>
          <w:b/>
          <w:sz w:val="30"/>
          <w:szCs w:val="30"/>
          <w:highlight w:val="none"/>
        </w:rPr>
      </w:pPr>
      <w:r>
        <w:rPr>
          <w:rFonts w:hint="eastAsia" w:hAnsi="宋体" w:cs="宋体"/>
          <w:highlight w:val="none"/>
        </w:rPr>
        <w:t xml:space="preserve">   </w:t>
      </w:r>
      <w:r>
        <w:rPr>
          <w:rFonts w:hint="eastAsia" w:hAnsi="宋体" w:cs="宋体"/>
          <w:b/>
          <w:sz w:val="30"/>
          <w:szCs w:val="30"/>
          <w:highlight w:val="none"/>
        </w:rPr>
        <w:t>一、营业执照(或事业法人登记证或其他工商等登记证明材料)复印件（供应商为自然人的，提供自然人的身份证明）</w:t>
      </w:r>
    </w:p>
    <w:p w14:paraId="6BC8BDE0">
      <w:pPr>
        <w:pStyle w:val="17"/>
        <w:spacing w:line="360" w:lineRule="auto"/>
        <w:ind w:firstLine="602" w:firstLineChars="200"/>
        <w:rPr>
          <w:rFonts w:hAnsi="宋体" w:cs="宋体"/>
          <w:b/>
          <w:sz w:val="30"/>
          <w:szCs w:val="30"/>
          <w:highlight w:val="none"/>
        </w:rPr>
      </w:pPr>
    </w:p>
    <w:p w14:paraId="0F291CFC">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3749A486">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1F396C44">
      <w:pPr>
        <w:snapToGrid w:val="0"/>
        <w:spacing w:before="120" w:beforeLines="50" w:after="50"/>
        <w:rPr>
          <w:rFonts w:ascii="宋体" w:hAnsi="宋体" w:cs="宋体"/>
          <w:sz w:val="24"/>
          <w:szCs w:val="20"/>
          <w:highlight w:val="none"/>
        </w:rPr>
      </w:pPr>
    </w:p>
    <w:p w14:paraId="78FB4065">
      <w:pPr>
        <w:pStyle w:val="17"/>
        <w:spacing w:line="360" w:lineRule="auto"/>
        <w:ind w:firstLine="602" w:firstLineChars="200"/>
        <w:rPr>
          <w:rFonts w:hAnsi="宋体" w:cs="宋体"/>
          <w:b/>
          <w:sz w:val="30"/>
          <w:szCs w:val="30"/>
          <w:highlight w:val="none"/>
        </w:rPr>
      </w:pPr>
      <w:r>
        <w:rPr>
          <w:rFonts w:hint="eastAsia" w:hAnsi="宋体" w:cs="宋体"/>
          <w:b/>
          <w:sz w:val="30"/>
          <w:szCs w:val="30"/>
          <w:highlight w:val="none"/>
        </w:rPr>
        <w:t>二、符合参与政府采购活动的资格条件依法缴纳税收、社会保障资金等方面的材料</w:t>
      </w:r>
    </w:p>
    <w:p w14:paraId="59E25EC5">
      <w:pPr>
        <w:spacing w:line="300" w:lineRule="auto"/>
        <w:rPr>
          <w:rFonts w:ascii="宋体" w:hAnsi="宋体" w:cs="宋体"/>
          <w:szCs w:val="21"/>
          <w:highlight w:val="none"/>
        </w:rPr>
      </w:pPr>
    </w:p>
    <w:p w14:paraId="5C5AA3FA">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1C5183B1">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7E35D6EB">
      <w:pPr>
        <w:spacing w:line="300" w:lineRule="auto"/>
        <w:rPr>
          <w:rFonts w:ascii="宋体" w:hAnsi="宋体" w:cs="宋体"/>
          <w:szCs w:val="21"/>
          <w:highlight w:val="none"/>
        </w:rPr>
      </w:pPr>
    </w:p>
    <w:p w14:paraId="7282E95B">
      <w:pPr>
        <w:spacing w:line="30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三、财务状况报告方面的材料</w:t>
      </w:r>
    </w:p>
    <w:p w14:paraId="233F4F28">
      <w:pPr>
        <w:spacing w:line="300" w:lineRule="auto"/>
        <w:rPr>
          <w:rFonts w:ascii="宋体" w:hAnsi="宋体" w:cs="宋体"/>
          <w:szCs w:val="21"/>
          <w:highlight w:val="none"/>
        </w:rPr>
      </w:pPr>
    </w:p>
    <w:p w14:paraId="4ECC7830">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152BAE4B">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47CA3974">
      <w:pPr>
        <w:spacing w:line="320" w:lineRule="exact"/>
        <w:jc w:val="left"/>
        <w:rPr>
          <w:rFonts w:ascii="宋体" w:hAnsi="宋体" w:cs="宋体"/>
          <w:b/>
          <w:sz w:val="24"/>
          <w:highlight w:val="none"/>
        </w:rPr>
      </w:pPr>
      <w:r>
        <w:rPr>
          <w:rFonts w:hint="eastAsia" w:ascii="宋体" w:hAnsi="宋体" w:cs="宋体"/>
          <w:szCs w:val="21"/>
          <w:highlight w:val="none"/>
        </w:rPr>
        <w:t xml:space="preserve"> </w:t>
      </w:r>
    </w:p>
    <w:p w14:paraId="340AF88C">
      <w:pPr>
        <w:spacing w:line="36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四、供应商直接控股股东信息</w:t>
      </w:r>
    </w:p>
    <w:p w14:paraId="23EDF1CC">
      <w:pPr>
        <w:spacing w:line="360" w:lineRule="auto"/>
        <w:jc w:val="center"/>
        <w:rPr>
          <w:rFonts w:ascii="宋体" w:hAnsi="宋体" w:cs="宋体"/>
          <w:b/>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2EF06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1D7E7">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A4ACFC">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D00F6">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6AA6CC">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8DBA3F">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58F788E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A9B3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B1F627">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3D4090">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29AAC">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548177">
            <w:pPr>
              <w:widowControl/>
              <w:spacing w:line="360" w:lineRule="auto"/>
              <w:jc w:val="center"/>
              <w:rPr>
                <w:rFonts w:ascii="宋体" w:hAnsi="宋体" w:cs="宋体"/>
                <w:kern w:val="0"/>
                <w:sz w:val="24"/>
                <w:highlight w:val="none"/>
              </w:rPr>
            </w:pPr>
          </w:p>
        </w:tc>
      </w:tr>
      <w:tr w14:paraId="69C0CF8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CA5A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7B719A">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1DF70">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A591E6">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ADF99">
            <w:pPr>
              <w:widowControl/>
              <w:spacing w:line="360" w:lineRule="auto"/>
              <w:jc w:val="center"/>
              <w:rPr>
                <w:rFonts w:ascii="宋体" w:hAnsi="宋体" w:cs="宋体"/>
                <w:kern w:val="0"/>
                <w:sz w:val="24"/>
                <w:highlight w:val="none"/>
              </w:rPr>
            </w:pPr>
          </w:p>
        </w:tc>
      </w:tr>
      <w:tr w14:paraId="65A819D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5E5B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AE431">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00FA8E">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98C963">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72D6D3">
            <w:pPr>
              <w:widowControl/>
              <w:spacing w:line="360" w:lineRule="auto"/>
              <w:jc w:val="center"/>
              <w:rPr>
                <w:rFonts w:ascii="宋体" w:hAnsi="宋体" w:cs="宋体"/>
                <w:kern w:val="0"/>
                <w:sz w:val="24"/>
                <w:highlight w:val="none"/>
              </w:rPr>
            </w:pPr>
          </w:p>
        </w:tc>
      </w:tr>
      <w:tr w14:paraId="57524FC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542D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125991">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30EAE">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6FE7B">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6D8348">
            <w:pPr>
              <w:widowControl/>
              <w:spacing w:line="360" w:lineRule="auto"/>
              <w:jc w:val="center"/>
              <w:rPr>
                <w:rFonts w:ascii="宋体" w:hAnsi="宋体" w:cs="宋体"/>
                <w:kern w:val="0"/>
                <w:sz w:val="24"/>
                <w:highlight w:val="none"/>
              </w:rPr>
            </w:pPr>
          </w:p>
        </w:tc>
      </w:tr>
    </w:tbl>
    <w:p w14:paraId="0BCA567D">
      <w:pPr>
        <w:spacing w:line="360" w:lineRule="auto"/>
        <w:jc w:val="left"/>
        <w:rPr>
          <w:rFonts w:ascii="宋体" w:hAnsi="宋体" w:cs="宋体"/>
          <w:kern w:val="0"/>
          <w:sz w:val="24"/>
          <w:highlight w:val="none"/>
        </w:rPr>
      </w:pPr>
      <w:r>
        <w:rPr>
          <w:rFonts w:hint="eastAsia" w:ascii="宋体" w:hAnsi="宋体" w:cs="宋体"/>
          <w:kern w:val="0"/>
          <w:sz w:val="24"/>
          <w:highlight w:val="none"/>
        </w:rPr>
        <w:t>注：</w:t>
      </w:r>
    </w:p>
    <w:p w14:paraId="6C64B5C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9F62B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2.本表所指的控股关系仅限于直接控股关系，不包括间接的控股关系。公司实际控制人与公司之间的关系不属于本表所指的直接控股关系。</w:t>
      </w:r>
    </w:p>
    <w:p w14:paraId="739C1B2A">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3.供应商不存在直接控股股东的，则填“无”。</w:t>
      </w:r>
    </w:p>
    <w:p w14:paraId="46CB1C1C">
      <w:pPr>
        <w:snapToGrid w:val="0"/>
        <w:spacing w:line="360" w:lineRule="auto"/>
        <w:jc w:val="left"/>
        <w:rPr>
          <w:rFonts w:ascii="宋体" w:hAnsi="宋体" w:cs="宋体"/>
          <w:sz w:val="24"/>
          <w:highlight w:val="none"/>
        </w:rPr>
      </w:pPr>
    </w:p>
    <w:p w14:paraId="79022FC4">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63EF6AFC">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72E83E41">
      <w:pPr>
        <w:snapToGrid w:val="0"/>
        <w:rPr>
          <w:rFonts w:ascii="宋体" w:hAnsi="宋体" w:cs="宋体"/>
          <w:b/>
          <w:kern w:val="0"/>
          <w:sz w:val="30"/>
          <w:szCs w:val="30"/>
          <w:highlight w:val="none"/>
        </w:rPr>
      </w:pPr>
    </w:p>
    <w:p w14:paraId="52A9355B">
      <w:pPr>
        <w:snapToGrid w:val="0"/>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五、供应商直接管理关系信息表</w:t>
      </w:r>
    </w:p>
    <w:p w14:paraId="4070B3B5">
      <w:pPr>
        <w:snapToGrid w:val="0"/>
        <w:spacing w:line="360" w:lineRule="auto"/>
        <w:jc w:val="center"/>
        <w:rPr>
          <w:rFonts w:ascii="宋体" w:hAnsi="宋体" w:cs="宋体"/>
          <w:b/>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311FA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AB03D1">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BE3354">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40584">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147749">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266B375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85EB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75DDBB">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C82D92">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88FD53">
            <w:pPr>
              <w:widowControl/>
              <w:spacing w:line="360" w:lineRule="auto"/>
              <w:jc w:val="center"/>
              <w:rPr>
                <w:rFonts w:ascii="宋体" w:hAnsi="宋体" w:cs="宋体"/>
                <w:kern w:val="0"/>
                <w:sz w:val="24"/>
                <w:highlight w:val="none"/>
              </w:rPr>
            </w:pPr>
          </w:p>
        </w:tc>
      </w:tr>
      <w:tr w14:paraId="054AF4C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6DB7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8D9243">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30D2E8">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17DB75">
            <w:pPr>
              <w:widowControl/>
              <w:spacing w:line="360" w:lineRule="auto"/>
              <w:jc w:val="center"/>
              <w:rPr>
                <w:rFonts w:ascii="宋体" w:hAnsi="宋体" w:cs="宋体"/>
                <w:kern w:val="0"/>
                <w:sz w:val="24"/>
                <w:highlight w:val="none"/>
              </w:rPr>
            </w:pPr>
          </w:p>
        </w:tc>
      </w:tr>
      <w:tr w14:paraId="312FC8E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9DC8B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909F0">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6F1BA6">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8472AA">
            <w:pPr>
              <w:widowControl/>
              <w:spacing w:line="360" w:lineRule="auto"/>
              <w:jc w:val="center"/>
              <w:rPr>
                <w:rFonts w:ascii="宋体" w:hAnsi="宋体" w:cs="宋体"/>
                <w:kern w:val="0"/>
                <w:sz w:val="24"/>
                <w:highlight w:val="none"/>
              </w:rPr>
            </w:pPr>
          </w:p>
        </w:tc>
      </w:tr>
      <w:tr w14:paraId="611A4E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3B74B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F9D47E">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59C634">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5B054">
            <w:pPr>
              <w:widowControl/>
              <w:spacing w:line="360" w:lineRule="auto"/>
              <w:jc w:val="center"/>
              <w:rPr>
                <w:rFonts w:ascii="宋体" w:hAnsi="宋体" w:cs="宋体"/>
                <w:kern w:val="0"/>
                <w:sz w:val="24"/>
                <w:highlight w:val="none"/>
              </w:rPr>
            </w:pPr>
          </w:p>
        </w:tc>
      </w:tr>
    </w:tbl>
    <w:p w14:paraId="4948F340">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注：</w:t>
      </w:r>
    </w:p>
    <w:p w14:paraId="0EA8C52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1.管理关系：是指不具有出资持股关系的其他单位之间存在的管理与被管理关系，如一些上下级关系的事业单位和团体组织。</w:t>
      </w:r>
    </w:p>
    <w:p w14:paraId="7B9F4585">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2.本表所指的管理关系仅限于直接管理关系，不包括间接的管理关系。</w:t>
      </w:r>
    </w:p>
    <w:p w14:paraId="283B0AE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3.供应商不存在直接管理关系的，则填“无”。</w:t>
      </w:r>
    </w:p>
    <w:p w14:paraId="7C1E4F67">
      <w:pPr>
        <w:spacing w:line="360" w:lineRule="auto"/>
        <w:jc w:val="left"/>
        <w:rPr>
          <w:rFonts w:ascii="宋体" w:hAnsi="宋体" w:cs="宋体"/>
          <w:sz w:val="24"/>
          <w:highlight w:val="none"/>
        </w:rPr>
      </w:pPr>
    </w:p>
    <w:p w14:paraId="31D91C8D">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71292A0E">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533F5D4F">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w:t>
      </w:r>
    </w:p>
    <w:p w14:paraId="40EB9437">
      <w:pPr>
        <w:spacing w:line="32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b/>
          <w:kern w:val="0"/>
          <w:sz w:val="30"/>
          <w:szCs w:val="30"/>
          <w:highlight w:val="none"/>
        </w:rPr>
        <w:t>六、资格声明函</w:t>
      </w:r>
    </w:p>
    <w:p w14:paraId="28A1C6C4">
      <w:pPr>
        <w:spacing w:line="320" w:lineRule="exact"/>
        <w:jc w:val="center"/>
        <w:rPr>
          <w:rFonts w:ascii="宋体" w:hAnsi="宋体" w:cs="宋体"/>
          <w:b/>
          <w:sz w:val="32"/>
          <w:szCs w:val="32"/>
          <w:highlight w:val="none"/>
        </w:rPr>
      </w:pPr>
    </w:p>
    <w:p w14:paraId="61531D4D">
      <w:pPr>
        <w:spacing w:line="320" w:lineRule="exact"/>
        <w:jc w:val="center"/>
        <w:rPr>
          <w:rFonts w:ascii="宋体" w:hAnsi="宋体" w:cs="宋体"/>
          <w:b/>
          <w:sz w:val="32"/>
          <w:szCs w:val="32"/>
          <w:highlight w:val="none"/>
        </w:rPr>
      </w:pPr>
      <w:r>
        <w:rPr>
          <w:rFonts w:hint="eastAsia" w:ascii="宋体" w:hAnsi="宋体" w:cs="宋体"/>
          <w:b/>
          <w:sz w:val="32"/>
          <w:szCs w:val="32"/>
          <w:highlight w:val="none"/>
        </w:rPr>
        <w:t>资格声明函</w:t>
      </w:r>
    </w:p>
    <w:p w14:paraId="4C97F37B">
      <w:pPr>
        <w:spacing w:line="320" w:lineRule="exact"/>
        <w:jc w:val="center"/>
        <w:rPr>
          <w:rFonts w:ascii="宋体" w:hAnsi="宋体" w:cs="宋体"/>
          <w:sz w:val="24"/>
          <w:szCs w:val="20"/>
          <w:highlight w:val="none"/>
        </w:rPr>
      </w:pPr>
    </w:p>
    <w:p w14:paraId="7C648DB9">
      <w:pPr>
        <w:spacing w:line="360" w:lineRule="auto"/>
        <w:rPr>
          <w:rFonts w:ascii="宋体" w:hAnsi="宋体" w:cs="宋体"/>
          <w:sz w:val="24"/>
          <w:highlight w:val="none"/>
        </w:rPr>
      </w:pPr>
      <w:r>
        <w:rPr>
          <w:rFonts w:hint="eastAsia" w:ascii="宋体" w:hAnsi="宋体" w:cs="宋体"/>
          <w:sz w:val="24"/>
          <w:highlight w:val="none"/>
        </w:rPr>
        <w:t>致：</w:t>
      </w:r>
      <w:bookmarkStart w:id="80" w:name="PO_3000001868_PM031_6"/>
      <w:r>
        <w:rPr>
          <w:rFonts w:hint="eastAsia" w:ascii="宋体" w:hAnsi="宋体" w:cs="宋体"/>
          <w:sz w:val="24"/>
          <w:highlight w:val="none"/>
          <w:u w:val="single"/>
        </w:rPr>
        <w:t>[采购组织机构]</w:t>
      </w:r>
      <w:bookmarkEnd w:id="80"/>
      <w:r>
        <w:rPr>
          <w:rFonts w:hint="eastAsia" w:ascii="宋体" w:hAnsi="宋体" w:cs="宋体"/>
          <w:sz w:val="24"/>
          <w:highlight w:val="none"/>
        </w:rPr>
        <w:t>：</w:t>
      </w:r>
    </w:p>
    <w:p w14:paraId="389DDC75">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1B1F3DDC">
      <w:pPr>
        <w:spacing w:line="360" w:lineRule="auto"/>
        <w:ind w:firstLine="480" w:firstLineChars="200"/>
        <w:rPr>
          <w:rFonts w:ascii="宋体" w:hAnsi="宋体" w:cs="宋体"/>
          <w:sz w:val="24"/>
          <w:highlight w:val="none"/>
        </w:rPr>
      </w:pPr>
      <w:r>
        <w:rPr>
          <w:rFonts w:hint="eastAsia" w:ascii="宋体" w:hAnsi="宋体" w:cs="宋体"/>
          <w:sz w:val="24"/>
          <w:highlight w:val="none"/>
        </w:rPr>
        <w:t>我方愿意参加贵方组织的</w:t>
      </w:r>
      <w:bookmarkStart w:id="81" w:name="PO_3000001868_PM002_4"/>
      <w:r>
        <w:rPr>
          <w:rFonts w:hint="eastAsia" w:ascii="宋体" w:hAnsi="宋体" w:cs="宋体"/>
          <w:sz w:val="24"/>
          <w:highlight w:val="none"/>
          <w:u w:val="single"/>
        </w:rPr>
        <w:t>[项目名称]</w:t>
      </w:r>
      <w:bookmarkEnd w:id="81"/>
      <w:r>
        <w:rPr>
          <w:rFonts w:hint="eastAsia" w:ascii="宋体" w:hAnsi="宋体" w:cs="宋体"/>
          <w:sz w:val="24"/>
          <w:highlight w:val="none"/>
          <w:u w:val="single"/>
        </w:rPr>
        <w:t>）</w:t>
      </w:r>
      <w:r>
        <w:rPr>
          <w:rFonts w:hint="eastAsia" w:ascii="宋体" w:hAnsi="宋体" w:cs="宋体"/>
          <w:sz w:val="24"/>
          <w:highlight w:val="none"/>
        </w:rPr>
        <w:t>项目的竞标，为便于贵方公正、择优地确定成交供应商及其竞标产品和服务，我方就本次竞标有关事项郑重声明如下：</w:t>
      </w:r>
    </w:p>
    <w:p w14:paraId="1894F418">
      <w:pPr>
        <w:spacing w:line="360" w:lineRule="auto"/>
        <w:ind w:firstLine="480" w:firstLineChars="200"/>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25650806">
      <w:pPr>
        <w:spacing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FF196B6">
      <w:pPr>
        <w:spacing w:line="360" w:lineRule="auto"/>
        <w:ind w:firstLine="480" w:firstLineChars="200"/>
        <w:rPr>
          <w:rFonts w:ascii="宋体" w:hAnsi="宋体" w:cs="宋体"/>
          <w:sz w:val="24"/>
          <w:highlight w:val="none"/>
        </w:rPr>
      </w:pPr>
      <w:r>
        <w:rPr>
          <w:rFonts w:hint="eastAsia" w:ascii="宋体" w:hAnsi="宋体" w:cs="宋体"/>
          <w:sz w:val="24"/>
          <w:highlight w:val="none"/>
        </w:rPr>
        <w:t>3.在此，我方宣布同意如下：</w:t>
      </w:r>
    </w:p>
    <w:p w14:paraId="622F975C">
      <w:pPr>
        <w:spacing w:line="360" w:lineRule="auto"/>
        <w:ind w:firstLine="480" w:firstLineChars="200"/>
        <w:rPr>
          <w:rFonts w:ascii="宋体" w:hAnsi="宋体" w:cs="宋体"/>
          <w:sz w:val="24"/>
          <w:highlight w:val="none"/>
        </w:rPr>
      </w:pPr>
      <w:r>
        <w:rPr>
          <w:rFonts w:hint="eastAsia" w:ascii="宋体" w:hAnsi="宋体" w:cs="宋体"/>
          <w:sz w:val="24"/>
          <w:highlight w:val="none"/>
        </w:rPr>
        <w:t>（1）将按磋商文件的约定履行合同责任和义务；</w:t>
      </w:r>
    </w:p>
    <w:p w14:paraId="56CE9D0E">
      <w:pPr>
        <w:spacing w:line="360" w:lineRule="auto"/>
        <w:ind w:firstLine="480" w:firstLineChars="200"/>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4F6C0CDC">
      <w:pPr>
        <w:spacing w:line="360" w:lineRule="auto"/>
        <w:ind w:firstLine="480" w:firstLineChars="200"/>
        <w:rPr>
          <w:rFonts w:ascii="宋体" w:hAnsi="宋体" w:cs="宋体"/>
          <w:sz w:val="24"/>
          <w:highlight w:val="none"/>
        </w:rPr>
      </w:pPr>
      <w:r>
        <w:rPr>
          <w:rFonts w:hint="eastAsia" w:ascii="宋体" w:hAnsi="宋体" w:cs="宋体"/>
          <w:sz w:val="24"/>
          <w:highlight w:val="none"/>
        </w:rPr>
        <w:t>（3）同意提供按照贵方可能要求的与谈判有关的一切数据或者资料；</w:t>
      </w:r>
    </w:p>
    <w:p w14:paraId="7F36278A">
      <w:pPr>
        <w:spacing w:line="360" w:lineRule="auto"/>
        <w:ind w:firstLine="480" w:firstLineChars="200"/>
        <w:rPr>
          <w:rFonts w:ascii="宋体" w:hAnsi="宋体" w:cs="宋体"/>
          <w:sz w:val="24"/>
          <w:highlight w:val="none"/>
        </w:rPr>
      </w:pPr>
      <w:r>
        <w:rPr>
          <w:rFonts w:hint="eastAsia" w:ascii="宋体" w:hAnsi="宋体" w:cs="宋体"/>
          <w:sz w:val="24"/>
          <w:highlight w:val="none"/>
        </w:rPr>
        <w:t>（4）响应磋商文件规定的竞标有效期。</w:t>
      </w:r>
    </w:p>
    <w:p w14:paraId="5B97CE3F">
      <w:pPr>
        <w:spacing w:line="360" w:lineRule="auto"/>
        <w:ind w:firstLine="480" w:firstLineChars="200"/>
        <w:rPr>
          <w:rFonts w:ascii="宋体" w:hAnsi="宋体" w:cs="宋体"/>
          <w:sz w:val="24"/>
          <w:highlight w:val="none"/>
        </w:rPr>
      </w:pPr>
      <w:r>
        <w:rPr>
          <w:rFonts w:hint="eastAsia" w:ascii="宋体" w:hAnsi="宋体" w:cs="宋体"/>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9D01D21">
      <w:pPr>
        <w:spacing w:line="360" w:lineRule="auto"/>
        <w:ind w:firstLine="480" w:firstLineChars="200"/>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FA5772">
      <w:pPr>
        <w:spacing w:line="360" w:lineRule="auto"/>
        <w:ind w:firstLine="480" w:firstLineChars="200"/>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1F9B629">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13CE2594">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6845AC8">
      <w:pPr>
        <w:pStyle w:val="17"/>
        <w:spacing w:line="360" w:lineRule="auto"/>
        <w:ind w:firstLine="480" w:firstLineChars="200"/>
        <w:rPr>
          <w:rFonts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7E9B9773">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电子函件：</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320E0D17">
      <w:pPr>
        <w:pStyle w:val="15"/>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14:paraId="6018FE00">
      <w:pPr>
        <w:pStyle w:val="15"/>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39D52D40">
      <w:pPr>
        <w:pStyle w:val="15"/>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14:paraId="4235D5A1">
      <w:pPr>
        <w:pStyle w:val="15"/>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注：如为联合体竞标，盖章处须加盖联合体各方公章并由联合体各方法定代表人签署，否则其响应文件按无效响应处理。</w:t>
      </w:r>
    </w:p>
    <w:p w14:paraId="2651521D">
      <w:pPr>
        <w:pStyle w:val="15"/>
        <w:tabs>
          <w:tab w:val="left" w:pos="939"/>
        </w:tabs>
        <w:spacing w:line="360" w:lineRule="auto"/>
        <w:ind w:left="0" w:leftChars="0" w:firstLine="480" w:firstLineChars="200"/>
        <w:rPr>
          <w:rFonts w:ascii="宋体" w:hAnsi="宋体" w:cs="宋体"/>
          <w:sz w:val="24"/>
          <w:highlight w:val="none"/>
        </w:rPr>
      </w:pPr>
    </w:p>
    <w:p w14:paraId="18C7E719">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47F96546">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C2AD815">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69B72FE3">
      <w:pPr>
        <w:pStyle w:val="10"/>
        <w:overflowPunct w:val="0"/>
        <w:spacing w:line="520" w:lineRule="exact"/>
        <w:ind w:firstLine="0"/>
        <w:rPr>
          <w:rFonts w:ascii="宋体" w:hAnsi="宋体" w:cs="宋体"/>
          <w:b/>
          <w:bCs/>
          <w:sz w:val="32"/>
          <w:szCs w:val="32"/>
          <w:highlight w:val="none"/>
        </w:rPr>
      </w:pPr>
      <w:r>
        <w:rPr>
          <w:rFonts w:hint="eastAsia" w:ascii="宋体" w:hAnsi="宋体" w:cs="宋体"/>
          <w:b/>
          <w:kern w:val="0"/>
          <w:sz w:val="30"/>
          <w:szCs w:val="30"/>
          <w:highlight w:val="none"/>
        </w:rPr>
        <w:t>七、联合体协议书（如有）</w:t>
      </w:r>
    </w:p>
    <w:p w14:paraId="33B50C47">
      <w:pPr>
        <w:pStyle w:val="17"/>
        <w:spacing w:line="600" w:lineRule="exact"/>
        <w:jc w:val="center"/>
        <w:rPr>
          <w:rFonts w:hAnsi="宋体" w:cs="宋体"/>
          <w:kern w:val="2"/>
          <w:sz w:val="44"/>
          <w:szCs w:val="44"/>
          <w:highlight w:val="none"/>
        </w:rPr>
      </w:pPr>
    </w:p>
    <w:p w14:paraId="43A4E073">
      <w:pPr>
        <w:pStyle w:val="17"/>
        <w:spacing w:line="600" w:lineRule="exact"/>
        <w:jc w:val="center"/>
        <w:rPr>
          <w:rFonts w:hAnsi="宋体" w:cs="宋体"/>
          <w:kern w:val="2"/>
          <w:sz w:val="44"/>
          <w:szCs w:val="44"/>
          <w:highlight w:val="none"/>
        </w:rPr>
      </w:pPr>
      <w:r>
        <w:rPr>
          <w:rFonts w:hint="eastAsia" w:hAnsi="宋体" w:cs="宋体"/>
          <w:kern w:val="2"/>
          <w:sz w:val="44"/>
          <w:szCs w:val="44"/>
          <w:highlight w:val="none"/>
        </w:rPr>
        <w:t>联合体竞标协议书（格式）</w:t>
      </w:r>
    </w:p>
    <w:p w14:paraId="274381C2">
      <w:pPr>
        <w:autoSpaceDE w:val="0"/>
        <w:autoSpaceDN w:val="0"/>
        <w:adjustRightInd w:val="0"/>
        <w:spacing w:line="360" w:lineRule="auto"/>
        <w:jc w:val="left"/>
        <w:rPr>
          <w:rFonts w:ascii="宋体" w:hAnsi="宋体" w:cs="宋体"/>
          <w:kern w:val="0"/>
          <w:szCs w:val="21"/>
          <w:highlight w:val="none"/>
          <w:u w:val="single"/>
        </w:rPr>
      </w:pPr>
    </w:p>
    <w:p w14:paraId="63D5AB1E">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（所有成员单位名称）自愿组成联合体，共同参加</w:t>
      </w:r>
      <w:r>
        <w:rPr>
          <w:rFonts w:hint="eastAsia" w:ascii="宋体" w:hAnsi="宋体" w:cs="宋体"/>
          <w:kern w:val="0"/>
          <w:sz w:val="24"/>
          <w:highlight w:val="none"/>
          <w:u w:val="single"/>
        </w:rPr>
        <w:t xml:space="preserve">    </w:t>
      </w:r>
      <w:bookmarkStart w:id="82" w:name="PO_3000001868_PM031"/>
      <w:r>
        <w:rPr>
          <w:rFonts w:hint="eastAsia" w:ascii="宋体" w:hAnsi="宋体" w:cs="宋体"/>
          <w:kern w:val="0"/>
          <w:sz w:val="24"/>
          <w:highlight w:val="none"/>
          <w:u w:val="single"/>
        </w:rPr>
        <w:t>[采购组织机构]</w:t>
      </w:r>
      <w:bookmarkEnd w:id="82"/>
      <w:r>
        <w:rPr>
          <w:rFonts w:hint="eastAsia" w:ascii="宋体" w:hAnsi="宋体" w:cs="宋体"/>
          <w:kern w:val="0"/>
          <w:sz w:val="24"/>
          <w:highlight w:val="none"/>
          <w:u w:val="single"/>
        </w:rPr>
        <w:t xml:space="preserve">   </w:t>
      </w:r>
      <w:r>
        <w:rPr>
          <w:rFonts w:hint="eastAsia" w:ascii="宋体" w:hAnsi="宋体" w:cs="宋体"/>
          <w:kern w:val="0"/>
          <w:sz w:val="24"/>
          <w:highlight w:val="none"/>
        </w:rPr>
        <w:t>组织的</w:t>
      </w:r>
      <w:r>
        <w:rPr>
          <w:rFonts w:hint="eastAsia" w:ascii="宋体" w:hAnsi="宋体" w:cs="宋体"/>
          <w:kern w:val="0"/>
          <w:sz w:val="24"/>
          <w:highlight w:val="none"/>
          <w:u w:val="single"/>
        </w:rPr>
        <w:t xml:space="preserve">       </w:t>
      </w:r>
      <w:bookmarkStart w:id="83" w:name="PO_3000001868_PM002_5"/>
      <w:r>
        <w:rPr>
          <w:rFonts w:hint="eastAsia" w:ascii="宋体" w:hAnsi="宋体" w:cs="宋体"/>
          <w:kern w:val="0"/>
          <w:sz w:val="24"/>
          <w:highlight w:val="none"/>
          <w:u w:val="single"/>
        </w:rPr>
        <w:t>[项目名称]</w:t>
      </w:r>
      <w:bookmarkEnd w:id="83"/>
      <w:r>
        <w:rPr>
          <w:rFonts w:hint="eastAsia" w:ascii="宋体" w:hAnsi="宋体" w:cs="宋体"/>
          <w:kern w:val="0"/>
          <w:sz w:val="24"/>
          <w:highlight w:val="none"/>
          <w:u w:val="single"/>
        </w:rPr>
        <w:t xml:space="preserve">  </w:t>
      </w:r>
      <w:r>
        <w:rPr>
          <w:rFonts w:hint="eastAsia" w:ascii="宋体" w:hAnsi="宋体" w:cs="宋体"/>
          <w:kern w:val="0"/>
          <w:sz w:val="24"/>
          <w:highlight w:val="none"/>
        </w:rPr>
        <w:t>（项目编号：</w:t>
      </w:r>
      <w:r>
        <w:rPr>
          <w:rFonts w:hint="eastAsia" w:ascii="宋体" w:hAnsi="宋体" w:cs="宋体"/>
          <w:kern w:val="0"/>
          <w:sz w:val="24"/>
          <w:highlight w:val="none"/>
          <w:u w:val="single"/>
        </w:rPr>
        <w:t xml:space="preserve">  </w:t>
      </w:r>
      <w:bookmarkStart w:id="84" w:name="PO_3000001868_PM001_6"/>
      <w:r>
        <w:rPr>
          <w:rFonts w:hint="eastAsia" w:ascii="宋体" w:hAnsi="宋体" w:cs="宋体"/>
          <w:kern w:val="0"/>
          <w:sz w:val="24"/>
          <w:highlight w:val="none"/>
          <w:u w:val="single"/>
        </w:rPr>
        <w:t>[项目编号]</w:t>
      </w:r>
      <w:bookmarkEnd w:id="84"/>
      <w:r>
        <w:rPr>
          <w:rFonts w:hint="eastAsia" w:ascii="宋体" w:hAnsi="宋体" w:cs="宋体"/>
          <w:kern w:val="0"/>
          <w:sz w:val="24"/>
          <w:highlight w:val="none"/>
          <w:u w:val="single"/>
        </w:rPr>
        <w:t xml:space="preserve"> </w:t>
      </w:r>
      <w:r>
        <w:rPr>
          <w:rFonts w:hint="eastAsia" w:ascii="宋体" w:hAnsi="宋体" w:cs="宋体"/>
          <w:kern w:val="0"/>
          <w:sz w:val="24"/>
          <w:highlight w:val="none"/>
        </w:rPr>
        <w:t>）竞争性磋商采购。现就联合体竞标事宜订立如下协议：</w:t>
      </w:r>
    </w:p>
    <w:p w14:paraId="17128E38">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rPr>
        <w:t>________________________</w:t>
      </w:r>
      <w:r>
        <w:rPr>
          <w:rFonts w:hint="eastAsia" w:ascii="宋体" w:hAnsi="宋体" w:cs="宋体"/>
          <w:kern w:val="0"/>
          <w:sz w:val="24"/>
          <w:highlight w:val="none"/>
        </w:rPr>
        <w:t>（某成员单位名称）为联合体名称牵头人。</w:t>
      </w:r>
    </w:p>
    <w:p w14:paraId="3DE6B889">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7423077">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14A3720">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4、联合体各成员单位内部的职责分工如下</w:t>
      </w:r>
      <w:r>
        <w:rPr>
          <w:rFonts w:hint="eastAsia" w:ascii="宋体" w:hAnsi="宋体" w:cs="宋体"/>
          <w:kern w:val="0"/>
          <w:sz w:val="24"/>
          <w:highlight w:val="none"/>
          <w:u w:val="single"/>
        </w:rPr>
        <w:t>：</w:t>
      </w:r>
      <w:r>
        <w:rPr>
          <w:rFonts w:hint="eastAsia" w:ascii="宋体" w:hAnsi="宋体" w:cs="宋体"/>
          <w:sz w:val="24"/>
          <w:highlight w:val="none"/>
          <w:u w:val="single"/>
        </w:rPr>
        <w:t>________________________________________________</w:t>
      </w:r>
      <w:r>
        <w:rPr>
          <w:rFonts w:hint="eastAsia" w:ascii="宋体" w:hAnsi="宋体" w:cs="宋体"/>
          <w:kern w:val="0"/>
          <w:sz w:val="24"/>
          <w:highlight w:val="none"/>
        </w:rPr>
        <w:t>。</w:t>
      </w:r>
    </w:p>
    <w:p w14:paraId="37317DB3">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5、本联合体中</w:t>
      </w:r>
      <w:r>
        <w:rPr>
          <w:rFonts w:hint="eastAsia" w:hAnsi="宋体" w:cs="宋体"/>
          <w:sz w:val="24"/>
          <w:szCs w:val="24"/>
          <w:highlight w:val="none"/>
          <w:u w:val="single"/>
        </w:rPr>
        <w:t>，________________________（某成员单位名称）为______</w:t>
      </w:r>
      <w:r>
        <w:rPr>
          <w:rFonts w:hint="eastAsia" w:hAnsi="宋体" w:cs="宋体"/>
          <w:sz w:val="24"/>
          <w:szCs w:val="24"/>
          <w:highlight w:val="none"/>
        </w:rPr>
        <w:t>（请填写：中型、小型、微型）企业，其协议合同金额占联合体协议合同总金额的</w:t>
      </w:r>
      <w:r>
        <w:rPr>
          <w:rFonts w:hint="eastAsia" w:hAnsi="宋体" w:cs="宋体"/>
          <w:sz w:val="24"/>
          <w:szCs w:val="24"/>
          <w:highlight w:val="none"/>
          <w:u w:val="single"/>
        </w:rPr>
        <w:t>______</w:t>
      </w:r>
      <w:r>
        <w:rPr>
          <w:rFonts w:hint="eastAsia" w:hAnsi="宋体" w:cs="宋体"/>
          <w:sz w:val="24"/>
          <w:szCs w:val="24"/>
          <w:highlight w:val="none"/>
        </w:rPr>
        <w:t>%。【如联合体成员中有小型、微型企业的，请填写此条，否则无需填写；如联合体成员中有多个小型、微型企业的，请逐一列出。】</w:t>
      </w:r>
    </w:p>
    <w:p w14:paraId="00B002EA">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6、本协议书自签署之日起生效，合同履行完毕后自动失效。</w:t>
      </w:r>
    </w:p>
    <w:p w14:paraId="7B6C7809">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7、本协议书一式</w:t>
      </w:r>
      <w:r>
        <w:rPr>
          <w:rFonts w:hint="eastAsia" w:ascii="宋体" w:hAnsi="宋体" w:cs="宋体"/>
          <w:kern w:val="0"/>
          <w:sz w:val="24"/>
          <w:highlight w:val="none"/>
          <w:u w:val="single"/>
        </w:rPr>
        <w:t xml:space="preserve">    </w:t>
      </w:r>
      <w:r>
        <w:rPr>
          <w:rFonts w:hint="eastAsia" w:ascii="宋体" w:hAnsi="宋体" w:cs="宋体"/>
          <w:kern w:val="0"/>
          <w:sz w:val="24"/>
          <w:highlight w:val="none"/>
        </w:rPr>
        <w:t>份，联合体成员和采购代理机构各执一份。</w:t>
      </w:r>
    </w:p>
    <w:p w14:paraId="0B45F7D8">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注：本协议书由法定代表人签字的，应附法定代表人身份证明；本协议书由委托代理人签字的，应附法定代表人授权委托书。</w:t>
      </w:r>
    </w:p>
    <w:p w14:paraId="1641E12E">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牵头人名称：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78684EAA">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549ECF5C">
      <w:pPr>
        <w:autoSpaceDE w:val="0"/>
        <w:autoSpaceDN w:val="0"/>
        <w:adjustRightInd w:val="0"/>
        <w:spacing w:line="360" w:lineRule="auto"/>
        <w:jc w:val="left"/>
        <w:rPr>
          <w:rFonts w:ascii="宋体" w:hAnsi="宋体" w:cs="宋体"/>
          <w:kern w:val="0"/>
          <w:sz w:val="24"/>
          <w:highlight w:val="none"/>
        </w:rPr>
      </w:pPr>
    </w:p>
    <w:p w14:paraId="6B85E32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成员一名称：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0A6803C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536563D3">
      <w:pPr>
        <w:autoSpaceDE w:val="0"/>
        <w:autoSpaceDN w:val="0"/>
        <w:adjustRightInd w:val="0"/>
        <w:spacing w:line="360" w:lineRule="auto"/>
        <w:jc w:val="left"/>
        <w:rPr>
          <w:rFonts w:ascii="宋体" w:hAnsi="宋体" w:cs="宋体"/>
          <w:kern w:val="0"/>
          <w:szCs w:val="21"/>
          <w:highlight w:val="none"/>
        </w:rPr>
      </w:pPr>
    </w:p>
    <w:p w14:paraId="73B36586">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成员二名称：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444AB7A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                         （签字或盖章）</w:t>
      </w:r>
    </w:p>
    <w:p w14:paraId="0174196D">
      <w:pPr>
        <w:autoSpaceDE w:val="0"/>
        <w:autoSpaceDN w:val="0"/>
        <w:adjustRightInd w:val="0"/>
        <w:spacing w:line="360" w:lineRule="auto"/>
        <w:jc w:val="left"/>
        <w:rPr>
          <w:rFonts w:ascii="宋体" w:hAnsi="宋体" w:cs="宋体"/>
          <w:kern w:val="0"/>
          <w:sz w:val="24"/>
          <w:highlight w:val="none"/>
        </w:rPr>
      </w:pPr>
    </w:p>
    <w:p w14:paraId="5E000DF6">
      <w:pPr>
        <w:autoSpaceDE w:val="0"/>
        <w:autoSpaceDN w:val="0"/>
        <w:adjustRightInd w:val="0"/>
        <w:spacing w:line="360" w:lineRule="auto"/>
        <w:jc w:val="left"/>
        <w:rPr>
          <w:rFonts w:ascii="宋体" w:hAnsi="宋体" w:cs="宋体"/>
          <w:kern w:val="0"/>
          <w:sz w:val="24"/>
          <w:highlight w:val="none"/>
        </w:rPr>
      </w:pPr>
    </w:p>
    <w:p w14:paraId="43248C61">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6C2A4DC3">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DF61A97">
      <w:pPr>
        <w:autoSpaceDE w:val="0"/>
        <w:autoSpaceDN w:val="0"/>
        <w:spacing w:line="360" w:lineRule="auto"/>
        <w:ind w:firstLine="6120" w:firstLineChars="2550"/>
        <w:rPr>
          <w:rFonts w:ascii="宋体" w:hAnsi="宋体" w:cs="宋体"/>
          <w:kern w:val="0"/>
          <w:sz w:val="24"/>
          <w:highlight w:val="none"/>
          <w:lang w:val="zh-CN"/>
        </w:rPr>
      </w:pPr>
    </w:p>
    <w:p w14:paraId="5566EA4C">
      <w:pPr>
        <w:autoSpaceDE w:val="0"/>
        <w:autoSpaceDN w:val="0"/>
        <w:spacing w:line="360" w:lineRule="auto"/>
        <w:ind w:firstLine="6120" w:firstLineChars="2550"/>
        <w:rPr>
          <w:rFonts w:ascii="宋体" w:hAnsi="宋体" w:cs="宋体"/>
          <w:kern w:val="0"/>
          <w:sz w:val="24"/>
          <w:highlight w:val="none"/>
          <w:lang w:val="zh-CN"/>
        </w:rPr>
      </w:pPr>
    </w:p>
    <w:p w14:paraId="68373E79">
      <w:pPr>
        <w:autoSpaceDE w:val="0"/>
        <w:autoSpaceDN w:val="0"/>
        <w:spacing w:line="360" w:lineRule="auto"/>
        <w:ind w:firstLine="6120" w:firstLineChars="2550"/>
        <w:rPr>
          <w:rFonts w:ascii="宋体" w:hAnsi="宋体" w:cs="宋体"/>
          <w:kern w:val="0"/>
          <w:sz w:val="24"/>
          <w:highlight w:val="none"/>
          <w:lang w:val="zh-CN"/>
        </w:rPr>
      </w:pPr>
    </w:p>
    <w:p w14:paraId="2A649222">
      <w:pPr>
        <w:snapToGrid w:val="0"/>
        <w:spacing w:line="360" w:lineRule="auto"/>
        <w:ind w:firstLine="602" w:firstLineChars="200"/>
        <w:rPr>
          <w:rFonts w:ascii="宋体" w:hAnsi="宋体" w:cs="宋体"/>
          <w:b/>
          <w:sz w:val="30"/>
          <w:szCs w:val="30"/>
          <w:highlight w:val="none"/>
        </w:rPr>
      </w:pPr>
    </w:p>
    <w:p w14:paraId="6F46E496">
      <w:pPr>
        <w:snapToGrid w:val="0"/>
        <w:spacing w:line="360" w:lineRule="auto"/>
        <w:ind w:firstLine="602" w:firstLineChars="200"/>
        <w:rPr>
          <w:rFonts w:ascii="宋体" w:hAnsi="宋体" w:cs="宋体"/>
          <w:b/>
          <w:sz w:val="30"/>
          <w:szCs w:val="30"/>
          <w:highlight w:val="none"/>
        </w:rPr>
      </w:pPr>
    </w:p>
    <w:p w14:paraId="0DBC3E37">
      <w:pPr>
        <w:snapToGrid w:val="0"/>
        <w:spacing w:line="360" w:lineRule="auto"/>
        <w:ind w:firstLine="602" w:firstLineChars="200"/>
        <w:rPr>
          <w:rFonts w:ascii="宋体" w:hAnsi="宋体" w:cs="宋体"/>
          <w:b/>
          <w:sz w:val="30"/>
          <w:szCs w:val="30"/>
          <w:highlight w:val="none"/>
        </w:rPr>
      </w:pPr>
    </w:p>
    <w:p w14:paraId="09AB70DE">
      <w:pPr>
        <w:snapToGrid w:val="0"/>
        <w:spacing w:line="360" w:lineRule="auto"/>
        <w:ind w:firstLine="602" w:firstLineChars="200"/>
        <w:rPr>
          <w:rFonts w:ascii="宋体" w:hAnsi="宋体" w:cs="宋体"/>
          <w:b/>
          <w:sz w:val="30"/>
          <w:szCs w:val="30"/>
          <w:highlight w:val="none"/>
        </w:rPr>
      </w:pPr>
    </w:p>
    <w:p w14:paraId="1115A08F">
      <w:pPr>
        <w:snapToGrid w:val="0"/>
        <w:spacing w:line="360" w:lineRule="auto"/>
        <w:ind w:firstLine="602" w:firstLineChars="200"/>
        <w:rPr>
          <w:rFonts w:ascii="宋体" w:hAnsi="宋体" w:cs="宋体"/>
          <w:b/>
          <w:sz w:val="30"/>
          <w:szCs w:val="30"/>
          <w:highlight w:val="none"/>
        </w:rPr>
      </w:pPr>
    </w:p>
    <w:p w14:paraId="05BD525D">
      <w:pPr>
        <w:snapToGrid w:val="0"/>
        <w:spacing w:line="360" w:lineRule="auto"/>
        <w:ind w:firstLine="602" w:firstLineChars="200"/>
        <w:rPr>
          <w:rFonts w:ascii="宋体" w:hAnsi="宋体" w:cs="宋体"/>
          <w:b/>
          <w:sz w:val="30"/>
          <w:szCs w:val="30"/>
          <w:highlight w:val="none"/>
        </w:rPr>
      </w:pPr>
    </w:p>
    <w:p w14:paraId="4B0D670B">
      <w:pPr>
        <w:snapToGrid w:val="0"/>
        <w:spacing w:line="360" w:lineRule="auto"/>
        <w:ind w:firstLine="602" w:firstLineChars="200"/>
        <w:rPr>
          <w:rFonts w:ascii="宋体" w:hAnsi="宋体" w:cs="宋体"/>
          <w:b/>
          <w:sz w:val="30"/>
          <w:szCs w:val="30"/>
          <w:highlight w:val="none"/>
        </w:rPr>
      </w:pPr>
    </w:p>
    <w:p w14:paraId="5C36DFBF">
      <w:pPr>
        <w:snapToGrid w:val="0"/>
        <w:spacing w:line="360" w:lineRule="auto"/>
        <w:ind w:firstLine="602" w:firstLineChars="200"/>
        <w:rPr>
          <w:rFonts w:ascii="宋体" w:hAnsi="宋体" w:cs="宋体"/>
          <w:b/>
          <w:sz w:val="30"/>
          <w:szCs w:val="30"/>
          <w:highlight w:val="none"/>
        </w:rPr>
      </w:pPr>
    </w:p>
    <w:p w14:paraId="4032788E">
      <w:pPr>
        <w:snapToGrid w:val="0"/>
        <w:spacing w:line="360" w:lineRule="auto"/>
        <w:ind w:firstLine="602" w:firstLineChars="200"/>
        <w:rPr>
          <w:rFonts w:ascii="宋体" w:hAnsi="宋体" w:cs="宋体"/>
          <w:b/>
          <w:sz w:val="30"/>
          <w:szCs w:val="30"/>
          <w:highlight w:val="none"/>
        </w:rPr>
      </w:pPr>
    </w:p>
    <w:p w14:paraId="6B47B514">
      <w:pPr>
        <w:snapToGrid w:val="0"/>
        <w:spacing w:line="360" w:lineRule="auto"/>
        <w:ind w:firstLine="602" w:firstLineChars="200"/>
        <w:rPr>
          <w:rFonts w:ascii="宋体" w:hAnsi="宋体" w:cs="宋体"/>
          <w:b/>
          <w:sz w:val="30"/>
          <w:szCs w:val="30"/>
          <w:highlight w:val="none"/>
        </w:rPr>
      </w:pPr>
    </w:p>
    <w:p w14:paraId="38FAA3C5">
      <w:pPr>
        <w:snapToGrid w:val="0"/>
        <w:spacing w:line="360" w:lineRule="auto"/>
        <w:ind w:firstLine="602" w:firstLineChars="200"/>
        <w:rPr>
          <w:rFonts w:ascii="宋体" w:hAnsi="宋体" w:cs="宋体"/>
          <w:b/>
          <w:sz w:val="30"/>
          <w:szCs w:val="30"/>
          <w:highlight w:val="none"/>
        </w:rPr>
      </w:pPr>
    </w:p>
    <w:p w14:paraId="02699ECD">
      <w:pPr>
        <w:snapToGrid w:val="0"/>
        <w:spacing w:line="360" w:lineRule="auto"/>
        <w:ind w:firstLine="602" w:firstLineChars="200"/>
        <w:rPr>
          <w:rFonts w:ascii="宋体" w:hAnsi="宋体" w:cs="宋体"/>
          <w:b/>
          <w:sz w:val="30"/>
          <w:szCs w:val="30"/>
          <w:highlight w:val="none"/>
        </w:rPr>
      </w:pPr>
    </w:p>
    <w:p w14:paraId="28FDD6F8">
      <w:pPr>
        <w:snapToGrid w:val="0"/>
        <w:spacing w:line="360" w:lineRule="auto"/>
        <w:ind w:firstLine="602" w:firstLineChars="200"/>
        <w:rPr>
          <w:rFonts w:ascii="宋体" w:hAnsi="宋体" w:cs="宋体"/>
          <w:b/>
          <w:sz w:val="30"/>
          <w:szCs w:val="30"/>
          <w:highlight w:val="none"/>
        </w:rPr>
      </w:pPr>
    </w:p>
    <w:p w14:paraId="2D2CC04A">
      <w:pPr>
        <w:snapToGrid w:val="0"/>
        <w:spacing w:line="360" w:lineRule="auto"/>
        <w:ind w:firstLine="602" w:firstLineChars="200"/>
        <w:rPr>
          <w:rFonts w:ascii="宋体" w:hAnsi="宋体" w:cs="宋体"/>
          <w:b/>
          <w:sz w:val="30"/>
          <w:szCs w:val="30"/>
          <w:highlight w:val="none"/>
        </w:rPr>
      </w:pPr>
    </w:p>
    <w:p w14:paraId="28D99959">
      <w:pPr>
        <w:snapToGrid w:val="0"/>
        <w:spacing w:line="360" w:lineRule="auto"/>
        <w:ind w:firstLine="602" w:firstLineChars="200"/>
        <w:rPr>
          <w:rFonts w:ascii="宋体" w:hAnsi="宋体" w:cs="宋体"/>
          <w:b/>
          <w:sz w:val="30"/>
          <w:szCs w:val="30"/>
          <w:highlight w:val="none"/>
        </w:rPr>
      </w:pPr>
    </w:p>
    <w:p w14:paraId="3EDCA33B">
      <w:pPr>
        <w:pStyle w:val="2"/>
        <w:rPr>
          <w:highlight w:val="none"/>
        </w:rPr>
      </w:pPr>
    </w:p>
    <w:p w14:paraId="316ED53E">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八、中小企业声明函或残疾人福利性单位声明函或属于监狱企业的证明文件</w:t>
      </w:r>
    </w:p>
    <w:p w14:paraId="03F777F4">
      <w:pPr>
        <w:spacing w:line="300" w:lineRule="auto"/>
        <w:jc w:val="center"/>
        <w:rPr>
          <w:rFonts w:ascii="宋体" w:hAnsi="宋体" w:cs="宋体"/>
          <w:sz w:val="44"/>
          <w:szCs w:val="44"/>
          <w:highlight w:val="none"/>
        </w:rPr>
      </w:pPr>
      <w:r>
        <w:rPr>
          <w:rFonts w:hint="eastAsia" w:ascii="宋体" w:hAnsi="宋体" w:cs="宋体"/>
          <w:sz w:val="44"/>
          <w:szCs w:val="44"/>
          <w:highlight w:val="none"/>
        </w:rPr>
        <w:t>中小企业声明函（工程、服务）</w:t>
      </w:r>
    </w:p>
    <w:p w14:paraId="47C1899B">
      <w:pPr>
        <w:spacing w:line="360" w:lineRule="auto"/>
        <w:ind w:firstLine="550"/>
        <w:rPr>
          <w:rFonts w:ascii="宋体" w:hAnsi="宋体" w:cs="宋体"/>
          <w:kern w:val="0"/>
          <w:sz w:val="24"/>
          <w:highlight w:val="none"/>
        </w:rPr>
      </w:pPr>
    </w:p>
    <w:p w14:paraId="66C8E176">
      <w:pPr>
        <w:spacing w:line="360" w:lineRule="auto"/>
        <w:ind w:firstLine="550"/>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[采购人]</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7E6A1F">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1.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w:t>
      </w:r>
      <w:r>
        <w:rPr>
          <w:rFonts w:hint="eastAsia" w:ascii="宋体" w:hAnsi="宋体" w:cs="宋体"/>
          <w:sz w:val="24"/>
          <w:highlight w:val="none"/>
          <w:vertAlign w:val="superscript"/>
        </w:rPr>
        <w:t>1</w:t>
      </w:r>
      <w:r>
        <w:rPr>
          <w:rFonts w:hint="eastAsia" w:ascii="宋体" w:hAnsi="宋体" w:cs="宋体"/>
          <w:kern w:val="0"/>
          <w:sz w:val="24"/>
          <w:highlight w:val="none"/>
        </w:rPr>
        <w:t>，属于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63BA0392">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2.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7227EFD9">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 </w:t>
      </w:r>
    </w:p>
    <w:p w14:paraId="012942AF">
      <w:pPr>
        <w:spacing w:line="360" w:lineRule="auto"/>
        <w:ind w:firstLine="550"/>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26EFE7F3">
      <w:pPr>
        <w:spacing w:line="360" w:lineRule="auto"/>
        <w:ind w:firstLine="55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14:paraId="5CA22DD8">
      <w:pPr>
        <w:ind w:firstLine="552"/>
        <w:rPr>
          <w:rFonts w:ascii="宋体" w:hAnsi="宋体" w:cs="宋体"/>
          <w:kern w:val="0"/>
          <w:szCs w:val="21"/>
          <w:highlight w:val="none"/>
        </w:rPr>
      </w:pPr>
    </w:p>
    <w:p w14:paraId="54C59145">
      <w:pPr>
        <w:pStyle w:val="13"/>
        <w:spacing w:after="0" w:line="360" w:lineRule="auto"/>
        <w:contextualSpacing/>
        <w:rPr>
          <w:rFonts w:ascii="宋体" w:hAnsi="宋体" w:cs="宋体"/>
          <w:kern w:val="0"/>
          <w:sz w:val="24"/>
          <w:szCs w:val="22"/>
          <w:highlight w:val="none"/>
        </w:rPr>
      </w:pPr>
      <w:r>
        <w:rPr>
          <w:rFonts w:hint="eastAsia" w:ascii="宋体" w:hAnsi="宋体" w:cs="宋体"/>
          <w:kern w:val="0"/>
          <w:sz w:val="24"/>
          <w:szCs w:val="22"/>
          <w:highlight w:val="none"/>
        </w:rPr>
        <w:t>1从业人员、营业收入、资产总额填报上一年度数据，无上一年度数据的新成立企业可不填报。</w:t>
      </w:r>
    </w:p>
    <w:p w14:paraId="3A62E579">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7F0A31E3">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528D6FD">
      <w:pPr>
        <w:pStyle w:val="13"/>
        <w:spacing w:after="0" w:line="360" w:lineRule="auto"/>
        <w:ind w:left="3960" w:right="1808"/>
        <w:contextualSpacing/>
        <w:rPr>
          <w:rFonts w:ascii="宋体" w:hAnsi="宋体" w:cs="宋体"/>
          <w:highlight w:val="none"/>
        </w:rPr>
      </w:pPr>
    </w:p>
    <w:p w14:paraId="4ACC75C3">
      <w:pPr>
        <w:tabs>
          <w:tab w:val="left" w:pos="7980"/>
        </w:tabs>
        <w:spacing w:line="360" w:lineRule="auto"/>
        <w:contextualSpacing/>
        <w:jc w:val="left"/>
        <w:rPr>
          <w:rFonts w:ascii="宋体" w:hAnsi="宋体" w:cs="宋体"/>
          <w:kern w:val="0"/>
          <w:sz w:val="24"/>
          <w:highlight w:val="none"/>
        </w:rPr>
      </w:pPr>
      <w:r>
        <w:rPr>
          <w:rFonts w:hint="eastAsia" w:ascii="宋体" w:hAnsi="宋体" w:cs="宋体"/>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4211A352">
      <w:pPr>
        <w:snapToGrid w:val="0"/>
        <w:spacing w:before="120" w:beforeLines="50" w:after="50" w:line="360" w:lineRule="auto"/>
        <w:outlineLvl w:val="1"/>
        <w:rPr>
          <w:rFonts w:ascii="宋体" w:hAnsi="宋体" w:cs="宋体"/>
          <w:b/>
          <w:bCs/>
          <w:sz w:val="32"/>
          <w:szCs w:val="32"/>
          <w:highlight w:val="none"/>
        </w:rPr>
        <w:sectPr>
          <w:pgSz w:w="11910" w:h="16840"/>
          <w:pgMar w:top="1440" w:right="1440" w:bottom="1440" w:left="1440" w:header="720" w:footer="720" w:gutter="0"/>
          <w:cols w:space="720" w:num="1"/>
        </w:sectPr>
      </w:pPr>
    </w:p>
    <w:p w14:paraId="2E6EFE1E">
      <w:pPr>
        <w:spacing w:line="520" w:lineRule="exact"/>
        <w:jc w:val="center"/>
        <w:rPr>
          <w:rFonts w:ascii="宋体" w:hAnsi="宋体" w:cs="宋体"/>
          <w:sz w:val="32"/>
          <w:szCs w:val="32"/>
          <w:highlight w:val="none"/>
        </w:rPr>
      </w:pPr>
      <w:r>
        <w:rPr>
          <w:rFonts w:hint="eastAsia" w:ascii="宋体" w:hAnsi="宋体" w:cs="宋体"/>
          <w:sz w:val="44"/>
          <w:szCs w:val="44"/>
          <w:highlight w:val="none"/>
        </w:rPr>
        <w:t>残疾人福利性单位声明函</w:t>
      </w:r>
    </w:p>
    <w:p w14:paraId="7317A3E8">
      <w:pPr>
        <w:spacing w:line="520" w:lineRule="exact"/>
        <w:rPr>
          <w:rFonts w:ascii="宋体" w:hAnsi="宋体" w:cs="宋体"/>
          <w:sz w:val="32"/>
          <w:szCs w:val="32"/>
          <w:highlight w:val="none"/>
        </w:rPr>
      </w:pPr>
    </w:p>
    <w:p w14:paraId="6CF7E16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项目采购活动由本单位提供服务。</w:t>
      </w:r>
    </w:p>
    <w:p w14:paraId="7C8F42C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F027B3B">
      <w:pPr>
        <w:spacing w:line="360" w:lineRule="auto"/>
        <w:contextualSpacing/>
        <w:rPr>
          <w:rFonts w:ascii="宋体" w:hAnsi="宋体" w:cs="宋体"/>
          <w:sz w:val="24"/>
          <w:highlight w:val="none"/>
        </w:rPr>
      </w:pPr>
    </w:p>
    <w:p w14:paraId="3D3E484C">
      <w:pPr>
        <w:spacing w:line="360" w:lineRule="auto"/>
        <w:contextualSpacing/>
        <w:rPr>
          <w:rFonts w:ascii="宋体" w:hAnsi="宋体" w:cs="宋体"/>
          <w:sz w:val="24"/>
          <w:highlight w:val="none"/>
        </w:rPr>
      </w:pPr>
    </w:p>
    <w:p w14:paraId="1968587D">
      <w:pPr>
        <w:spacing w:line="360" w:lineRule="auto"/>
        <w:contextualSpacing/>
        <w:rPr>
          <w:rFonts w:ascii="宋体" w:hAnsi="宋体" w:cs="宋体"/>
          <w:sz w:val="24"/>
          <w:highlight w:val="none"/>
        </w:rPr>
      </w:pPr>
    </w:p>
    <w:p w14:paraId="531774D2">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供应商名称（电子签章）：</w:t>
      </w:r>
    </w:p>
    <w:p w14:paraId="45E98C15">
      <w:pPr>
        <w:spacing w:line="360" w:lineRule="auto"/>
        <w:ind w:firstLine="4320" w:firstLineChars="1800"/>
        <w:contextualSpacing/>
        <w:rPr>
          <w:rFonts w:ascii="宋体" w:hAnsi="宋体" w:cs="宋体"/>
          <w:sz w:val="24"/>
          <w:highlight w:val="none"/>
        </w:rPr>
      </w:pPr>
      <w:r>
        <w:rPr>
          <w:rFonts w:hint="eastAsia" w:ascii="宋体" w:hAnsi="宋体" w:cs="宋体"/>
          <w:sz w:val="24"/>
          <w:highlight w:val="none"/>
        </w:rPr>
        <w:t>日  期：     年   月   日</w:t>
      </w:r>
    </w:p>
    <w:p w14:paraId="2BAFDBC5">
      <w:pPr>
        <w:spacing w:line="360" w:lineRule="auto"/>
        <w:contextualSpacing/>
        <w:rPr>
          <w:rFonts w:ascii="宋体" w:hAnsi="宋体" w:cs="宋体"/>
          <w:sz w:val="24"/>
          <w:highlight w:val="none"/>
        </w:rPr>
      </w:pPr>
    </w:p>
    <w:p w14:paraId="148EDBC0">
      <w:pPr>
        <w:spacing w:line="360" w:lineRule="auto"/>
        <w:contextualSpacing/>
        <w:rPr>
          <w:rFonts w:ascii="宋体" w:hAnsi="宋体" w:cs="宋体"/>
          <w:bCs/>
          <w:sz w:val="30"/>
          <w:szCs w:val="30"/>
          <w:highlight w:val="none"/>
        </w:rPr>
      </w:pPr>
      <w:r>
        <w:rPr>
          <w:rFonts w:hint="eastAsia" w:ascii="宋体" w:hAnsi="宋体" w:cs="宋体"/>
          <w:sz w:val="24"/>
          <w:highlight w:val="none"/>
        </w:rPr>
        <w:t>注：请根据自己的真实情况出具《残疾人福利性单位声明函》。依法享受小微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69BB81D">
      <w:pPr>
        <w:widowControl/>
        <w:jc w:val="left"/>
        <w:rPr>
          <w:rFonts w:ascii="宋体" w:hAnsi="宋体" w:cs="宋体"/>
          <w:b/>
          <w:sz w:val="30"/>
          <w:szCs w:val="30"/>
          <w:highlight w:val="none"/>
        </w:rPr>
      </w:pPr>
      <w:r>
        <w:rPr>
          <w:rFonts w:ascii="宋体" w:hAnsi="宋体" w:cs="宋体"/>
          <w:b/>
          <w:sz w:val="30"/>
          <w:szCs w:val="30"/>
          <w:highlight w:val="none"/>
        </w:rPr>
        <w:br w:type="page"/>
      </w:r>
    </w:p>
    <w:p w14:paraId="47911DA8">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九、资格证书</w:t>
      </w:r>
    </w:p>
    <w:p w14:paraId="252B85C2">
      <w:pPr>
        <w:snapToGrid w:val="0"/>
        <w:spacing w:line="360" w:lineRule="auto"/>
        <w:ind w:firstLine="602" w:firstLineChars="200"/>
        <w:rPr>
          <w:rFonts w:ascii="宋体" w:hAnsi="宋体" w:cs="宋体"/>
          <w:b/>
          <w:sz w:val="30"/>
          <w:szCs w:val="30"/>
          <w:highlight w:val="none"/>
        </w:rPr>
      </w:pPr>
    </w:p>
    <w:p w14:paraId="11B72125">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397F4EBA">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976FF29">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5455E9F1">
      <w:pPr>
        <w:pStyle w:val="4"/>
        <w:jc w:val="center"/>
        <w:rPr>
          <w:rFonts w:ascii="宋体" w:hAnsi="宋体" w:cs="宋体"/>
          <w:b w:val="0"/>
          <w:highlight w:val="none"/>
        </w:rPr>
      </w:pPr>
      <w:bookmarkStart w:id="85" w:name="_Toc80205940"/>
      <w:bookmarkStart w:id="86" w:name="_Toc28988"/>
      <w:r>
        <w:rPr>
          <w:rFonts w:hint="eastAsia" w:ascii="宋体" w:hAnsi="宋体" w:cs="宋体"/>
          <w:b w:val="0"/>
          <w:bCs w:val="0"/>
          <w:highlight w:val="none"/>
        </w:rPr>
        <w:t xml:space="preserve">第三节 </w:t>
      </w:r>
      <w:r>
        <w:rPr>
          <w:rFonts w:hint="eastAsia" w:ascii="宋体" w:hAnsi="宋体" w:cs="宋体"/>
          <w:b w:val="0"/>
          <w:highlight w:val="none"/>
        </w:rPr>
        <w:t>商务技术文件格式</w:t>
      </w:r>
      <w:bookmarkEnd w:id="85"/>
      <w:bookmarkEnd w:id="86"/>
    </w:p>
    <w:p w14:paraId="7EFCA215">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3CE2F02C">
      <w:pPr>
        <w:snapToGrid w:val="0"/>
        <w:spacing w:before="120" w:beforeLines="50" w:after="50"/>
        <w:rPr>
          <w:rFonts w:ascii="宋体" w:hAnsi="宋体" w:cs="宋体"/>
          <w:sz w:val="24"/>
          <w:szCs w:val="20"/>
          <w:highlight w:val="none"/>
        </w:rPr>
      </w:pPr>
    </w:p>
    <w:p w14:paraId="69249B3A">
      <w:pPr>
        <w:snapToGrid w:val="0"/>
        <w:spacing w:before="120" w:beforeLines="50" w:after="50"/>
        <w:rPr>
          <w:rFonts w:ascii="宋体" w:hAnsi="宋体" w:cs="宋体"/>
          <w:sz w:val="24"/>
          <w:szCs w:val="20"/>
          <w:highlight w:val="none"/>
        </w:rPr>
      </w:pPr>
    </w:p>
    <w:p w14:paraId="3C63F8B5">
      <w:pPr>
        <w:snapToGrid w:val="0"/>
        <w:spacing w:before="120" w:beforeLines="50" w:after="50"/>
        <w:rPr>
          <w:rFonts w:ascii="宋体" w:hAnsi="宋体" w:cs="宋体"/>
          <w:sz w:val="24"/>
          <w:szCs w:val="20"/>
          <w:highlight w:val="none"/>
        </w:rPr>
      </w:pPr>
    </w:p>
    <w:p w14:paraId="6248FC29">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商  务  技  术  文  件（封面）</w:t>
      </w:r>
    </w:p>
    <w:p w14:paraId="24FEAAE1">
      <w:pPr>
        <w:snapToGrid w:val="0"/>
        <w:spacing w:before="120" w:beforeLines="50" w:after="50"/>
        <w:rPr>
          <w:rFonts w:ascii="宋体" w:hAnsi="宋体" w:cs="宋体"/>
          <w:bCs/>
          <w:sz w:val="24"/>
          <w:szCs w:val="20"/>
          <w:highlight w:val="none"/>
        </w:rPr>
      </w:pPr>
    </w:p>
    <w:p w14:paraId="58EE487D">
      <w:pPr>
        <w:snapToGrid w:val="0"/>
        <w:spacing w:before="120" w:beforeLines="50" w:after="50"/>
        <w:rPr>
          <w:rFonts w:ascii="宋体" w:hAnsi="宋体" w:cs="宋体"/>
          <w:bCs/>
          <w:sz w:val="24"/>
          <w:szCs w:val="20"/>
          <w:highlight w:val="none"/>
        </w:rPr>
      </w:pPr>
    </w:p>
    <w:p w14:paraId="485FB994">
      <w:pPr>
        <w:snapToGrid w:val="0"/>
        <w:spacing w:before="120" w:beforeLines="50" w:after="50"/>
        <w:rPr>
          <w:rFonts w:ascii="宋体" w:hAnsi="宋体" w:cs="宋体"/>
          <w:bCs/>
          <w:sz w:val="24"/>
          <w:szCs w:val="20"/>
          <w:highlight w:val="none"/>
        </w:rPr>
      </w:pPr>
    </w:p>
    <w:p w14:paraId="1B5F3843">
      <w:pPr>
        <w:snapToGrid w:val="0"/>
        <w:spacing w:before="120" w:beforeLines="50" w:after="50"/>
        <w:rPr>
          <w:rFonts w:ascii="宋体" w:hAnsi="宋体" w:cs="宋体"/>
          <w:bCs/>
          <w:sz w:val="24"/>
          <w:szCs w:val="20"/>
          <w:highlight w:val="none"/>
        </w:rPr>
      </w:pPr>
    </w:p>
    <w:p w14:paraId="2EFE1F7C">
      <w:pPr>
        <w:snapToGrid w:val="0"/>
        <w:spacing w:before="120" w:beforeLines="50" w:after="50"/>
        <w:rPr>
          <w:rFonts w:ascii="宋体" w:hAnsi="宋体" w:cs="宋体"/>
          <w:bCs/>
          <w:sz w:val="24"/>
          <w:szCs w:val="20"/>
          <w:highlight w:val="none"/>
        </w:rPr>
      </w:pPr>
    </w:p>
    <w:p w14:paraId="660A93EA">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87" w:name="PO_3000001868_PM002_6"/>
      <w:r>
        <w:rPr>
          <w:rFonts w:hint="eastAsia" w:ascii="宋体" w:hAnsi="宋体" w:cs="宋体"/>
          <w:bCs/>
          <w:sz w:val="32"/>
          <w:szCs w:val="32"/>
          <w:highlight w:val="none"/>
        </w:rPr>
        <w:t>[项目名称]</w:t>
      </w:r>
      <w:bookmarkEnd w:id="87"/>
    </w:p>
    <w:p w14:paraId="3ED956DE">
      <w:pPr>
        <w:snapToGrid w:val="0"/>
        <w:spacing w:before="120" w:beforeLines="50" w:after="50"/>
        <w:ind w:firstLine="720" w:firstLineChars="225"/>
        <w:rPr>
          <w:rFonts w:ascii="宋体" w:hAnsi="宋体" w:cs="宋体"/>
          <w:bCs/>
          <w:sz w:val="32"/>
          <w:szCs w:val="32"/>
          <w:highlight w:val="none"/>
        </w:rPr>
      </w:pPr>
    </w:p>
    <w:p w14:paraId="32E65AD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88" w:name="PO_3000001868_PM001_7"/>
      <w:r>
        <w:rPr>
          <w:rFonts w:hint="eastAsia" w:ascii="宋体" w:hAnsi="宋体" w:cs="宋体"/>
          <w:bCs/>
          <w:sz w:val="32"/>
          <w:szCs w:val="32"/>
          <w:highlight w:val="none"/>
        </w:rPr>
        <w:t>[项目编号]</w:t>
      </w:r>
      <w:bookmarkEnd w:id="88"/>
    </w:p>
    <w:p w14:paraId="4A37BBED">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57315A6C">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1B66CD95">
      <w:pPr>
        <w:snapToGrid w:val="0"/>
        <w:spacing w:before="120" w:beforeLines="50" w:after="50"/>
        <w:ind w:firstLine="720" w:firstLineChars="225"/>
        <w:rPr>
          <w:rFonts w:ascii="宋体" w:hAnsi="宋体" w:cs="宋体"/>
          <w:bCs/>
          <w:sz w:val="32"/>
          <w:szCs w:val="32"/>
          <w:highlight w:val="none"/>
        </w:rPr>
      </w:pPr>
    </w:p>
    <w:p w14:paraId="51E999A1">
      <w:pPr>
        <w:pStyle w:val="10"/>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09B7A0CA">
      <w:pPr>
        <w:pStyle w:val="10"/>
        <w:snapToGrid w:val="0"/>
        <w:spacing w:before="50" w:after="50"/>
        <w:ind w:firstLine="720" w:firstLineChars="225"/>
        <w:rPr>
          <w:rFonts w:ascii="宋体" w:hAnsi="宋体" w:cs="宋体"/>
          <w:bCs/>
          <w:sz w:val="32"/>
          <w:szCs w:val="32"/>
          <w:highlight w:val="none"/>
        </w:rPr>
      </w:pPr>
    </w:p>
    <w:p w14:paraId="64A01D0D">
      <w:pPr>
        <w:pStyle w:val="10"/>
        <w:snapToGrid w:val="0"/>
        <w:spacing w:before="50" w:after="50"/>
        <w:ind w:firstLine="720" w:firstLineChars="225"/>
        <w:rPr>
          <w:rFonts w:ascii="宋体" w:hAnsi="宋体" w:cs="宋体"/>
          <w:bCs/>
          <w:sz w:val="32"/>
          <w:szCs w:val="32"/>
          <w:highlight w:val="none"/>
        </w:rPr>
      </w:pPr>
    </w:p>
    <w:p w14:paraId="6D877A59">
      <w:pPr>
        <w:pStyle w:val="10"/>
        <w:snapToGrid w:val="0"/>
        <w:spacing w:before="50" w:after="50"/>
        <w:ind w:firstLine="1280" w:firstLineChars="400"/>
        <w:rPr>
          <w:rFonts w:ascii="宋体" w:hAnsi="宋体" w:cs="宋体"/>
          <w:bCs/>
          <w:sz w:val="32"/>
          <w:szCs w:val="32"/>
          <w:highlight w:val="none"/>
        </w:rPr>
      </w:pPr>
    </w:p>
    <w:p w14:paraId="016DA77D">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082276D1">
      <w:pPr>
        <w:widowControl/>
        <w:spacing w:line="360" w:lineRule="auto"/>
        <w:jc w:val="left"/>
        <w:rPr>
          <w:rFonts w:ascii="宋体" w:hAnsi="宋体" w:cs="宋体"/>
          <w:b/>
          <w:bCs/>
          <w:sz w:val="32"/>
          <w:szCs w:val="32"/>
          <w:highlight w:val="none"/>
        </w:rPr>
        <w:sectPr>
          <w:pgSz w:w="11910" w:h="16840"/>
          <w:pgMar w:top="1340" w:right="1500" w:bottom="280" w:left="1680" w:header="720" w:footer="720" w:gutter="0"/>
          <w:cols w:space="720" w:num="1"/>
        </w:sectPr>
      </w:pPr>
    </w:p>
    <w:p w14:paraId="4DBB1AD8">
      <w:pPr>
        <w:jc w:val="center"/>
        <w:rPr>
          <w:rFonts w:ascii="宋体" w:hAnsi="宋体" w:cs="宋体"/>
          <w:b/>
          <w:kern w:val="0"/>
          <w:sz w:val="28"/>
          <w:szCs w:val="28"/>
          <w:highlight w:val="none"/>
        </w:rPr>
      </w:pPr>
      <w:r>
        <w:rPr>
          <w:rFonts w:hint="eastAsia" w:ascii="宋体" w:hAnsi="宋体" w:cs="宋体"/>
          <w:b/>
          <w:kern w:val="0"/>
          <w:sz w:val="28"/>
          <w:szCs w:val="28"/>
          <w:highlight w:val="none"/>
        </w:rPr>
        <w:t>商务技术文件目录</w:t>
      </w:r>
    </w:p>
    <w:p w14:paraId="1E01A0CB">
      <w:pPr>
        <w:jc w:val="center"/>
        <w:rPr>
          <w:rFonts w:ascii="宋体" w:hAnsi="宋体" w:cs="宋体"/>
          <w:b/>
          <w:kern w:val="0"/>
          <w:sz w:val="28"/>
          <w:szCs w:val="28"/>
          <w:highlight w:val="none"/>
        </w:rPr>
      </w:pPr>
    </w:p>
    <w:p w14:paraId="3F825ACC">
      <w:pPr>
        <w:pStyle w:val="35"/>
        <w:spacing w:line="360" w:lineRule="auto"/>
        <w:rPr>
          <w:rFonts w:ascii="宋体" w:hAnsi="宋体" w:eastAsia="宋体" w:cs="宋体"/>
          <w:highlight w:val="none"/>
        </w:rPr>
      </w:pPr>
      <w:r>
        <w:rPr>
          <w:rFonts w:hint="eastAsia" w:ascii="宋体" w:hAnsi="宋体" w:eastAsia="宋体" w:cs="宋体"/>
          <w:highlight w:val="none"/>
        </w:rPr>
        <w:t>一、无串标行为承诺函………………………………………………………（页码）</w:t>
      </w:r>
    </w:p>
    <w:p w14:paraId="06E20FCA">
      <w:pPr>
        <w:pStyle w:val="35"/>
        <w:spacing w:line="360" w:lineRule="auto"/>
        <w:rPr>
          <w:rFonts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29847D65">
      <w:pPr>
        <w:pStyle w:val="35"/>
        <w:spacing w:line="360" w:lineRule="auto"/>
        <w:rPr>
          <w:rFonts w:ascii="宋体" w:hAnsi="宋体" w:eastAsia="宋体" w:cs="宋体"/>
          <w:highlight w:val="none"/>
        </w:rPr>
      </w:pPr>
      <w:r>
        <w:rPr>
          <w:rFonts w:hint="eastAsia" w:ascii="宋体" w:hAnsi="宋体" w:eastAsia="宋体" w:cs="宋体"/>
          <w:highlight w:val="none"/>
        </w:rPr>
        <w:t>三、法定代表人授权委托书（如有委托时）………………………………（页码）</w:t>
      </w:r>
    </w:p>
    <w:p w14:paraId="5ACB4A55">
      <w:pPr>
        <w:pStyle w:val="35"/>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43EF7306">
      <w:pPr>
        <w:pStyle w:val="35"/>
        <w:spacing w:line="360" w:lineRule="auto"/>
        <w:rPr>
          <w:rFonts w:ascii="宋体" w:hAnsi="宋体" w:eastAsia="宋体" w:cs="宋体"/>
          <w:highlight w:val="none"/>
        </w:rPr>
      </w:pPr>
      <w:bookmarkStart w:id="89" w:name="OLE_LINK6"/>
      <w:bookmarkStart w:id="90" w:name="OLE_LINK7"/>
      <w:bookmarkStart w:id="91" w:name="OLE_LINK5"/>
      <w:r>
        <w:rPr>
          <w:rFonts w:hint="eastAsia" w:ascii="宋体" w:hAnsi="宋体" w:eastAsia="宋体" w:cs="宋体"/>
          <w:highlight w:val="none"/>
        </w:rPr>
        <w:t>五、竞标人情况介绍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14:paraId="541C8658">
      <w:pPr>
        <w:pStyle w:val="35"/>
        <w:spacing w:line="360" w:lineRule="auto"/>
        <w:rPr>
          <w:rFonts w:ascii="宋体" w:hAnsi="宋体" w:eastAsia="宋体" w:cs="宋体"/>
          <w:highlight w:val="none"/>
        </w:rPr>
      </w:pPr>
      <w:r>
        <w:rPr>
          <w:rFonts w:hint="eastAsia" w:ascii="宋体" w:hAnsi="宋体" w:eastAsia="宋体" w:cs="宋体"/>
          <w:highlight w:val="none"/>
        </w:rPr>
        <w:t>六、供应商类似业绩的证明文件（如有要求）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（页码）</w:t>
      </w:r>
      <w:bookmarkEnd w:id="89"/>
      <w:bookmarkEnd w:id="90"/>
    </w:p>
    <w:bookmarkEnd w:id="91"/>
    <w:p w14:paraId="655ABDA6">
      <w:pPr>
        <w:pStyle w:val="35"/>
        <w:spacing w:line="360" w:lineRule="auto"/>
        <w:rPr>
          <w:rFonts w:ascii="宋体" w:hAnsi="宋体" w:eastAsia="宋体" w:cs="宋体"/>
          <w:highlight w:val="none"/>
        </w:rPr>
      </w:pPr>
      <w:r>
        <w:rPr>
          <w:rFonts w:hint="eastAsia" w:ascii="宋体" w:hAnsi="宋体" w:eastAsia="宋体" w:cs="宋体"/>
          <w:highlight w:val="none"/>
        </w:rPr>
        <w:t>七、服务需求偏离表…………………………………………………………（页码）</w:t>
      </w:r>
    </w:p>
    <w:p w14:paraId="652A87C8">
      <w:pPr>
        <w:pStyle w:val="35"/>
        <w:spacing w:line="360" w:lineRule="auto"/>
        <w:rPr>
          <w:rFonts w:ascii="宋体" w:hAnsi="宋体" w:eastAsia="宋体" w:cs="宋体"/>
          <w:highlight w:val="none"/>
        </w:rPr>
      </w:pPr>
      <w:r>
        <w:rPr>
          <w:rFonts w:hint="eastAsia" w:ascii="宋体" w:hAnsi="宋体" w:eastAsia="宋体" w:cs="宋体"/>
          <w:highlight w:val="none"/>
        </w:rPr>
        <w:t>八、组织服务方案……………………………………………………………（页码）</w:t>
      </w:r>
    </w:p>
    <w:p w14:paraId="2BA7F4E0">
      <w:pPr>
        <w:pStyle w:val="35"/>
        <w:spacing w:line="360" w:lineRule="auto"/>
        <w:rPr>
          <w:rFonts w:ascii="宋体" w:hAnsi="宋体" w:eastAsia="宋体" w:cs="宋体"/>
          <w:highlight w:val="none"/>
        </w:rPr>
      </w:pPr>
      <w:r>
        <w:rPr>
          <w:rFonts w:hint="eastAsia" w:ascii="宋体" w:hAnsi="宋体" w:eastAsia="宋体" w:cs="宋体"/>
          <w:highlight w:val="none"/>
        </w:rPr>
        <w:t>九、售后服务方案………………………………</w:t>
      </w:r>
      <w:r>
        <w:rPr>
          <w:rFonts w:hint="eastAsia" w:ascii="宋体" w:hAnsi="宋体" w:eastAsia="宋体" w:cs="宋体"/>
          <w:highlight w:val="none"/>
          <w:lang w:val="zh-CN"/>
        </w:rPr>
        <w:t>………</w:t>
      </w:r>
      <w:r>
        <w:rPr>
          <w:rFonts w:hint="eastAsia" w:ascii="宋体" w:hAnsi="宋体" w:eastAsia="宋体" w:cs="宋体"/>
          <w:highlight w:val="none"/>
        </w:rPr>
        <w:t>……………………（页码）</w:t>
      </w:r>
    </w:p>
    <w:p w14:paraId="6569FA75">
      <w:pPr>
        <w:pStyle w:val="35"/>
        <w:spacing w:line="360" w:lineRule="auto"/>
        <w:rPr>
          <w:rFonts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zh-CN"/>
        </w:rPr>
        <w:t>项目实施人员一览表………………………………</w:t>
      </w:r>
      <w:r>
        <w:rPr>
          <w:rFonts w:hint="eastAsia" w:ascii="宋体" w:hAnsi="宋体" w:eastAsia="宋体" w:cs="宋体"/>
          <w:highlight w:val="none"/>
        </w:rPr>
        <w:t>……………………（页码）</w:t>
      </w:r>
    </w:p>
    <w:p w14:paraId="2DBA467A">
      <w:pPr>
        <w:pStyle w:val="35"/>
        <w:spacing w:line="360" w:lineRule="auto"/>
        <w:rPr>
          <w:rFonts w:ascii="宋体" w:hAnsi="宋体" w:eastAsia="宋体" w:cs="宋体"/>
          <w:highlight w:val="none"/>
        </w:rPr>
      </w:pPr>
      <w:r>
        <w:rPr>
          <w:rFonts w:hint="eastAsia" w:ascii="宋体" w:hAnsi="宋体" w:eastAsia="宋体" w:cs="宋体"/>
          <w:highlight w:val="none"/>
        </w:rPr>
        <w:t>十一、服务需求、商务条款要求提供的其他材料</w:t>
      </w:r>
      <w:r>
        <w:rPr>
          <w:rFonts w:hint="eastAsia" w:ascii="宋体" w:hAnsi="宋体" w:eastAsia="宋体" w:cs="宋体"/>
          <w:highlight w:val="none"/>
          <w:lang w:val="zh-CN"/>
        </w:rPr>
        <w:t>…………………</w:t>
      </w:r>
      <w:r>
        <w:rPr>
          <w:rFonts w:hint="eastAsia" w:ascii="宋体" w:hAnsi="宋体" w:eastAsia="宋体" w:cs="宋体"/>
          <w:highlight w:val="none"/>
        </w:rPr>
        <w:t>………（页码）</w:t>
      </w:r>
    </w:p>
    <w:p w14:paraId="5E2E8658">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39E4B782">
      <w:pPr>
        <w:spacing w:line="400" w:lineRule="exact"/>
        <w:rPr>
          <w:rFonts w:ascii="宋体" w:hAnsi="宋体" w:cs="宋体"/>
          <w:sz w:val="32"/>
          <w:szCs w:val="32"/>
          <w:highlight w:val="none"/>
        </w:rPr>
      </w:pPr>
    </w:p>
    <w:p w14:paraId="1660D264">
      <w:pPr>
        <w:spacing w:line="520" w:lineRule="exact"/>
        <w:ind w:firstLine="880" w:firstLineChars="200"/>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一、无串标行为承诺函</w:t>
      </w:r>
    </w:p>
    <w:p w14:paraId="1B7409D7">
      <w:pPr>
        <w:spacing w:line="520" w:lineRule="exact"/>
        <w:jc w:val="center"/>
        <w:rPr>
          <w:rFonts w:ascii="宋体" w:hAnsi="宋体" w:cs="宋体"/>
          <w:sz w:val="44"/>
          <w:szCs w:val="44"/>
          <w:highlight w:val="none"/>
        </w:rPr>
      </w:pPr>
    </w:p>
    <w:p w14:paraId="4DAA49D5">
      <w:pPr>
        <w:spacing w:line="520" w:lineRule="exact"/>
        <w:jc w:val="center"/>
        <w:rPr>
          <w:rFonts w:ascii="宋体" w:hAnsi="宋体" w:cs="宋体"/>
          <w:sz w:val="32"/>
          <w:szCs w:val="32"/>
          <w:highlight w:val="none"/>
        </w:rPr>
      </w:pPr>
      <w:r>
        <w:rPr>
          <w:rFonts w:hint="eastAsia" w:ascii="宋体" w:hAnsi="宋体" w:cs="宋体"/>
          <w:sz w:val="44"/>
          <w:szCs w:val="44"/>
          <w:highlight w:val="none"/>
        </w:rPr>
        <w:t>无串通竞标行为的承诺函</w:t>
      </w:r>
    </w:p>
    <w:p w14:paraId="18DF4A38">
      <w:pPr>
        <w:spacing w:line="520" w:lineRule="exact"/>
        <w:ind w:firstLine="640" w:firstLineChars="200"/>
        <w:rPr>
          <w:rFonts w:ascii="宋体" w:hAnsi="宋体" w:cs="宋体"/>
          <w:sz w:val="32"/>
          <w:szCs w:val="32"/>
          <w:highlight w:val="none"/>
        </w:rPr>
      </w:pPr>
    </w:p>
    <w:p w14:paraId="492F180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2EB92A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1.不同供应商的响应文件由同一单位或者个人编制；或者不同供应商报名的IP地址一致的；或者编制响应文件硬件设备CPU编号、硬盘编号、网卡地址一致的情况。  </w:t>
      </w:r>
    </w:p>
    <w:p w14:paraId="10AD6EB2">
      <w:pPr>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687C6E6A">
      <w:pPr>
        <w:spacing w:line="360" w:lineRule="auto"/>
        <w:ind w:firstLine="480" w:firstLineChars="200"/>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08A4CADA">
      <w:pPr>
        <w:spacing w:line="360" w:lineRule="auto"/>
        <w:ind w:firstLine="480" w:firstLineChars="200"/>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同供应商的响应文件异常一致或者响应报价呈规律性差异；</w:t>
      </w:r>
    </w:p>
    <w:p w14:paraId="3506C7B7">
      <w:pPr>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60288BFF">
      <w:pPr>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0E8FB1A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二、我方承诺无下列恶意串通的情形：</w:t>
      </w:r>
    </w:p>
    <w:p w14:paraId="399ED205">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1CEBE3CF">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208F3572">
      <w:pPr>
        <w:spacing w:line="360" w:lineRule="auto"/>
        <w:ind w:firstLine="480" w:firstLineChars="200"/>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31022790">
      <w:pPr>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3AB48E4A">
      <w:pPr>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14:paraId="3BC37198">
      <w:pPr>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53E99D59">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444643F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以上情形一经核查属实，接受政府采购监管部门对我方认定存在围标串标行为，我方愿意承担一切后果，并不再寻求任何旨在减轻或者免除法律责任的辩解。</w:t>
      </w:r>
    </w:p>
    <w:p w14:paraId="56AA0C0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49C7CAD">
      <w:pPr>
        <w:spacing w:line="520" w:lineRule="exact"/>
        <w:ind w:left="239" w:leftChars="114" w:firstLine="6120" w:firstLineChars="2550"/>
        <w:jc w:val="left"/>
        <w:rPr>
          <w:rFonts w:ascii="宋体" w:hAnsi="宋体" w:cs="宋体"/>
          <w:bCs/>
          <w:sz w:val="44"/>
          <w:szCs w:val="44"/>
          <w:highlight w:val="none"/>
        </w:rPr>
      </w:pPr>
      <w:r>
        <w:rPr>
          <w:rFonts w:hint="eastAsia" w:ascii="宋体" w:hAnsi="宋体" w:cs="宋体"/>
          <w:kern w:val="0"/>
          <w:sz w:val="24"/>
          <w:highlight w:val="none"/>
          <w:lang w:val="zh-CN"/>
        </w:rPr>
        <w:t xml:space="preserve">日期：  年  月   日   </w:t>
      </w:r>
      <w:r>
        <w:rPr>
          <w:rFonts w:hint="eastAsia" w:ascii="宋体" w:hAnsi="宋体" w:cs="宋体"/>
          <w:b/>
          <w:bCs/>
          <w:sz w:val="32"/>
          <w:szCs w:val="32"/>
          <w:highlight w:val="none"/>
        </w:rPr>
        <w:br w:type="page"/>
      </w:r>
      <w:r>
        <w:rPr>
          <w:rFonts w:hint="eastAsia" w:ascii="宋体" w:hAnsi="宋体" w:cs="宋体"/>
          <w:b/>
          <w:sz w:val="30"/>
          <w:szCs w:val="30"/>
          <w:highlight w:val="none"/>
        </w:rPr>
        <w:t>二、法定代表人身份证明及法定代表人有效身份证正反面复印件</w:t>
      </w:r>
    </w:p>
    <w:p w14:paraId="1267D6A9">
      <w:pPr>
        <w:spacing w:line="520" w:lineRule="exact"/>
        <w:jc w:val="center"/>
        <w:rPr>
          <w:rFonts w:ascii="宋体" w:hAnsi="宋体" w:cs="宋体"/>
          <w:sz w:val="32"/>
          <w:szCs w:val="32"/>
          <w:highlight w:val="none"/>
        </w:rPr>
      </w:pPr>
      <w:r>
        <w:rPr>
          <w:rFonts w:hint="eastAsia" w:ascii="宋体" w:hAnsi="宋体" w:cs="宋体"/>
          <w:bCs/>
          <w:sz w:val="44"/>
          <w:szCs w:val="44"/>
          <w:highlight w:val="none"/>
        </w:rPr>
        <w:t>法定代表人证明书</w:t>
      </w:r>
    </w:p>
    <w:p w14:paraId="34A2D4C2">
      <w:pPr>
        <w:spacing w:line="360" w:lineRule="auto"/>
        <w:ind w:left="540"/>
        <w:contextualSpacing/>
        <w:rPr>
          <w:rFonts w:ascii="宋体" w:hAnsi="宋体" w:cs="宋体"/>
          <w:sz w:val="32"/>
          <w:szCs w:val="32"/>
          <w:highlight w:val="none"/>
        </w:rPr>
      </w:pPr>
    </w:p>
    <w:p w14:paraId="65C8D544">
      <w:pPr>
        <w:spacing w:line="360" w:lineRule="auto"/>
        <w:ind w:left="54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64AA73C8">
      <w:pPr>
        <w:spacing w:line="360" w:lineRule="auto"/>
        <w:ind w:left="54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7A28B6F0">
      <w:pPr>
        <w:spacing w:line="360" w:lineRule="auto"/>
        <w:ind w:left="54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06FF1BFD">
      <w:pPr>
        <w:spacing w:line="360" w:lineRule="auto"/>
        <w:ind w:left="54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03E163B3">
      <w:pPr>
        <w:spacing w:line="360" w:lineRule="auto"/>
        <w:ind w:left="54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78BA72A3">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23CCC24A">
      <w:pPr>
        <w:spacing w:line="360" w:lineRule="auto"/>
        <w:ind w:left="540"/>
        <w:contextualSpacing/>
        <w:rPr>
          <w:rFonts w:ascii="宋体" w:hAnsi="宋体" w:cs="宋体"/>
          <w:sz w:val="24"/>
          <w:highlight w:val="none"/>
        </w:rPr>
      </w:pPr>
      <w:r>
        <w:rPr>
          <w:rFonts w:hint="eastAsia" w:ascii="宋体" w:hAnsi="宋体" w:cs="宋体"/>
          <w:sz w:val="24"/>
          <w:highlight w:val="none"/>
        </w:rPr>
        <w:t>特此证明。</w:t>
      </w:r>
    </w:p>
    <w:p w14:paraId="01465A18">
      <w:pPr>
        <w:spacing w:line="360" w:lineRule="auto"/>
        <w:ind w:left="540"/>
        <w:contextualSpacing/>
        <w:rPr>
          <w:rFonts w:ascii="宋体" w:hAnsi="宋体" w:cs="宋体"/>
          <w:sz w:val="24"/>
          <w:highlight w:val="none"/>
        </w:rPr>
      </w:pPr>
    </w:p>
    <w:p w14:paraId="02FAE998">
      <w:pPr>
        <w:spacing w:line="360" w:lineRule="auto"/>
        <w:ind w:left="540"/>
        <w:contextualSpacing/>
        <w:rPr>
          <w:rFonts w:ascii="宋体" w:hAnsi="宋体" w:cs="宋体"/>
          <w:sz w:val="24"/>
          <w:highlight w:val="none"/>
        </w:rPr>
      </w:pPr>
    </w:p>
    <w:p w14:paraId="6EE01966">
      <w:pPr>
        <w:spacing w:line="360" w:lineRule="auto"/>
        <w:ind w:left="540"/>
        <w:contextualSpacing/>
        <w:rPr>
          <w:rFonts w:ascii="宋体" w:hAnsi="宋体" w:cs="宋体"/>
          <w:sz w:val="24"/>
          <w:highlight w:val="none"/>
        </w:rPr>
      </w:pPr>
    </w:p>
    <w:p w14:paraId="263B57B3">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4DA04013">
      <w:pPr>
        <w:spacing w:line="360" w:lineRule="auto"/>
        <w:ind w:left="540"/>
        <w:contextualSpacing/>
        <w:rPr>
          <w:rFonts w:ascii="宋体" w:hAnsi="宋体" w:cs="宋体"/>
          <w:sz w:val="24"/>
          <w:highlight w:val="none"/>
        </w:rPr>
      </w:pPr>
    </w:p>
    <w:p w14:paraId="17C6EEC6">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45C2DB8D">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5F6D7DD9">
      <w:pPr>
        <w:spacing w:line="360" w:lineRule="auto"/>
        <w:jc w:val="left"/>
        <w:rPr>
          <w:rFonts w:ascii="宋体" w:hAnsi="宋体" w:cs="宋体"/>
          <w:sz w:val="24"/>
          <w:highlight w:val="none"/>
        </w:rPr>
      </w:pPr>
    </w:p>
    <w:p w14:paraId="0681CE91">
      <w:pPr>
        <w:spacing w:line="360" w:lineRule="auto"/>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3CDE57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D1CC660">
      <w:pPr>
        <w:widowControl/>
        <w:spacing w:line="360" w:lineRule="auto"/>
        <w:jc w:val="left"/>
        <w:rPr>
          <w:rFonts w:ascii="宋体" w:hAnsi="宋体" w:cs="宋体"/>
          <w:sz w:val="24"/>
          <w:highlight w:val="none"/>
        </w:rPr>
        <w:sectPr>
          <w:pgSz w:w="11910" w:h="16840"/>
          <w:pgMar w:top="1340" w:right="1500" w:bottom="280" w:left="1680" w:header="720" w:footer="720" w:gutter="0"/>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9CC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CE5549E">
            <w:pPr>
              <w:spacing w:line="360" w:lineRule="auto"/>
              <w:rPr>
                <w:rFonts w:ascii="宋体" w:hAnsi="宋体" w:cs="宋体"/>
                <w:b/>
                <w:sz w:val="24"/>
                <w:highlight w:val="none"/>
              </w:rPr>
            </w:pPr>
          </w:p>
          <w:p w14:paraId="74EBEC10">
            <w:pPr>
              <w:spacing w:line="360" w:lineRule="auto"/>
              <w:rPr>
                <w:rFonts w:ascii="宋体" w:hAnsi="宋体" w:cs="宋体"/>
                <w:b/>
                <w:sz w:val="24"/>
                <w:highlight w:val="none"/>
              </w:rPr>
            </w:pPr>
            <w:r>
              <w:rPr>
                <w:rFonts w:hint="eastAsia" w:ascii="宋体" w:hAnsi="宋体" w:cs="宋体"/>
                <w:b/>
                <w:sz w:val="24"/>
                <w:highlight w:val="none"/>
              </w:rPr>
              <w:t>法定代表身份证复印件粘帖处（正、反面）</w:t>
            </w:r>
          </w:p>
        </w:tc>
      </w:tr>
    </w:tbl>
    <w:p w14:paraId="488C5667">
      <w:pPr>
        <w:spacing w:line="360" w:lineRule="auto"/>
        <w:ind w:firstLine="482" w:firstLineChars="200"/>
        <w:jc w:val="left"/>
        <w:rPr>
          <w:rFonts w:ascii="宋体" w:hAnsi="宋体" w:cs="宋体"/>
          <w:b/>
          <w:sz w:val="32"/>
          <w:szCs w:val="32"/>
          <w:highlight w:val="none"/>
        </w:rPr>
      </w:pPr>
      <w:r>
        <w:rPr>
          <w:rFonts w:hint="eastAsia" w:ascii="宋体" w:hAnsi="宋体" w:cs="宋体"/>
          <w:b/>
          <w:sz w:val="24"/>
          <w:highlight w:val="none"/>
        </w:rPr>
        <w:t>附件：</w:t>
      </w:r>
    </w:p>
    <w:p w14:paraId="4ADB872F">
      <w:pPr>
        <w:adjustRightInd w:val="0"/>
        <w:snapToGrid w:val="0"/>
        <w:spacing w:line="300" w:lineRule="auto"/>
        <w:jc w:val="left"/>
        <w:rPr>
          <w:rFonts w:ascii="宋体" w:hAnsi="宋体" w:cs="宋体"/>
          <w:b/>
          <w:szCs w:val="21"/>
          <w:highlight w:val="none"/>
        </w:rPr>
      </w:pPr>
    </w:p>
    <w:p w14:paraId="62DDE0C7">
      <w:pPr>
        <w:spacing w:line="520" w:lineRule="exact"/>
        <w:ind w:firstLine="880"/>
        <w:jc w:val="left"/>
        <w:rPr>
          <w:rFonts w:ascii="宋体" w:hAnsi="宋体" w:cs="宋体"/>
          <w:bCs/>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三、法定代表人授权委托书</w:t>
      </w:r>
    </w:p>
    <w:p w14:paraId="75050FCD">
      <w:pPr>
        <w:spacing w:line="500" w:lineRule="exact"/>
        <w:jc w:val="center"/>
        <w:rPr>
          <w:rFonts w:ascii="宋体" w:hAnsi="宋体" w:cs="宋体"/>
          <w:sz w:val="44"/>
          <w:szCs w:val="44"/>
          <w:highlight w:val="none"/>
        </w:rPr>
      </w:pPr>
    </w:p>
    <w:p w14:paraId="5E3C1FAF">
      <w:pPr>
        <w:spacing w:line="520" w:lineRule="exact"/>
        <w:jc w:val="center"/>
        <w:rPr>
          <w:rFonts w:ascii="宋体" w:hAnsi="宋体" w:cs="宋体"/>
          <w:sz w:val="44"/>
          <w:szCs w:val="44"/>
          <w:highlight w:val="none"/>
        </w:rPr>
      </w:pPr>
      <w:r>
        <w:rPr>
          <w:rFonts w:hint="eastAsia" w:ascii="宋体" w:hAnsi="宋体" w:cs="宋体"/>
          <w:sz w:val="44"/>
          <w:szCs w:val="44"/>
          <w:highlight w:val="none"/>
        </w:rPr>
        <w:t>授权委托书（非联合体竞标格式）</w:t>
      </w:r>
    </w:p>
    <w:p w14:paraId="43987249">
      <w:pPr>
        <w:spacing w:line="520" w:lineRule="exact"/>
        <w:jc w:val="center"/>
        <w:rPr>
          <w:rFonts w:ascii="宋体" w:hAnsi="宋体" w:cs="宋体"/>
          <w:sz w:val="44"/>
          <w:szCs w:val="44"/>
          <w:highlight w:val="none"/>
        </w:rPr>
      </w:pPr>
      <w:r>
        <w:rPr>
          <w:rFonts w:hint="eastAsia" w:ascii="宋体" w:hAnsi="宋体" w:cs="宋体"/>
          <w:sz w:val="44"/>
          <w:szCs w:val="44"/>
          <w:highlight w:val="none"/>
        </w:rPr>
        <w:t>（如有委托时）</w:t>
      </w:r>
    </w:p>
    <w:p w14:paraId="4A654212">
      <w:pPr>
        <w:spacing w:line="520" w:lineRule="exact"/>
        <w:rPr>
          <w:rFonts w:ascii="宋体" w:hAnsi="宋体" w:cs="宋体"/>
          <w:sz w:val="32"/>
          <w:szCs w:val="32"/>
          <w:highlight w:val="none"/>
        </w:rPr>
      </w:pPr>
    </w:p>
    <w:p w14:paraId="29A4876E">
      <w:pPr>
        <w:spacing w:line="360" w:lineRule="auto"/>
        <w:rPr>
          <w:rFonts w:ascii="宋体" w:hAnsi="宋体" w:cs="宋体"/>
          <w:sz w:val="24"/>
          <w:highlight w:val="none"/>
        </w:rPr>
      </w:pPr>
      <w:r>
        <w:rPr>
          <w:rFonts w:hint="eastAsia" w:ascii="宋体" w:hAnsi="宋体" w:cs="宋体"/>
          <w:sz w:val="24"/>
          <w:highlight w:val="none"/>
        </w:rPr>
        <w:t>致：</w:t>
      </w:r>
      <w:bookmarkStart w:id="92" w:name="PO_3000001868_PM031_7"/>
      <w:r>
        <w:rPr>
          <w:rFonts w:hint="eastAsia" w:ascii="宋体" w:hAnsi="宋体" w:cs="宋体"/>
          <w:sz w:val="24"/>
          <w:highlight w:val="none"/>
          <w:u w:val="single"/>
        </w:rPr>
        <w:t>[采购组织机构]</w:t>
      </w:r>
      <w:bookmarkEnd w:id="92"/>
      <w:r>
        <w:rPr>
          <w:rFonts w:hint="eastAsia" w:ascii="宋体" w:hAnsi="宋体" w:cs="宋体"/>
          <w:sz w:val="24"/>
          <w:highlight w:val="none"/>
        </w:rPr>
        <w:t>：</w:t>
      </w:r>
    </w:p>
    <w:p w14:paraId="27EC471A">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w:t>
      </w:r>
      <w:bookmarkStart w:id="93" w:name="PO_3000001868_PM002_7"/>
      <w:r>
        <w:rPr>
          <w:rFonts w:hint="eastAsia" w:ascii="宋体" w:hAnsi="宋体" w:cs="宋体"/>
          <w:sz w:val="24"/>
          <w:highlight w:val="none"/>
          <w:u w:val="single"/>
        </w:rPr>
        <w:t>[项目名称]</w:t>
      </w:r>
      <w:bookmarkEnd w:id="93"/>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2E707681">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2B7F0656">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4322D20E">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29E1417F">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419A79E1">
      <w:pPr>
        <w:spacing w:line="360" w:lineRule="auto"/>
        <w:rPr>
          <w:rFonts w:ascii="宋体" w:hAnsi="宋体" w:cs="宋体"/>
          <w:sz w:val="24"/>
          <w:highlight w:val="none"/>
        </w:rPr>
      </w:pPr>
    </w:p>
    <w:p w14:paraId="5E429749">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法定代表人（签字或盖章）：                    </w:t>
      </w:r>
    </w:p>
    <w:p w14:paraId="3BB2B099">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512DB8B2">
      <w:pPr>
        <w:spacing w:line="360" w:lineRule="auto"/>
        <w:rPr>
          <w:rFonts w:ascii="宋体" w:hAnsi="宋体" w:cs="宋体"/>
          <w:sz w:val="24"/>
          <w:highlight w:val="none"/>
        </w:rPr>
      </w:pPr>
      <w:r>
        <w:rPr>
          <w:rFonts w:hint="eastAsia" w:ascii="宋体" w:hAnsi="宋体" w:cs="宋体"/>
          <w:sz w:val="24"/>
          <w:highlight w:val="none"/>
        </w:rPr>
        <w:t xml:space="preserve">                                </w:t>
      </w:r>
    </w:p>
    <w:p w14:paraId="621359B5">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供应商名称（电子签章）：</w:t>
      </w:r>
    </w:p>
    <w:p w14:paraId="1B6554D1">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19738429">
      <w:pPr>
        <w:spacing w:line="360" w:lineRule="auto"/>
        <w:rPr>
          <w:rFonts w:ascii="宋体" w:hAnsi="宋体" w:cs="宋体"/>
          <w:sz w:val="24"/>
          <w:highlight w:val="none"/>
        </w:rPr>
      </w:pPr>
    </w:p>
    <w:p w14:paraId="7FA1CF24">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7D9485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CE747E">
      <w:pPr>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3. 法人、其他组织竞标时“我方”是指“我单位”，自然人竞标时“我方”是指“本人”。</w:t>
      </w:r>
    </w:p>
    <w:p w14:paraId="1C57E8E8">
      <w:pPr>
        <w:spacing w:line="500" w:lineRule="exact"/>
        <w:jc w:val="center"/>
        <w:rPr>
          <w:rFonts w:ascii="宋体" w:hAnsi="宋体" w:cs="宋体"/>
          <w:sz w:val="44"/>
          <w:szCs w:val="44"/>
          <w:highlight w:val="none"/>
        </w:rPr>
      </w:pPr>
      <w:r>
        <w:rPr>
          <w:rFonts w:hint="eastAsia" w:ascii="宋体" w:hAnsi="宋体" w:cs="宋体"/>
          <w:szCs w:val="21"/>
          <w:highlight w:val="none"/>
        </w:rPr>
        <w:br w:type="page"/>
      </w:r>
      <w:r>
        <w:rPr>
          <w:rFonts w:hint="eastAsia" w:ascii="宋体" w:hAnsi="宋体" w:cs="宋体"/>
          <w:sz w:val="44"/>
          <w:szCs w:val="44"/>
          <w:highlight w:val="none"/>
        </w:rPr>
        <w:t>授权委托书（联合体竞标格式）</w:t>
      </w:r>
    </w:p>
    <w:p w14:paraId="738ECBAB">
      <w:pPr>
        <w:spacing w:line="500" w:lineRule="exact"/>
        <w:jc w:val="center"/>
        <w:rPr>
          <w:rFonts w:ascii="宋体" w:hAnsi="宋体" w:cs="宋体"/>
          <w:sz w:val="44"/>
          <w:szCs w:val="44"/>
          <w:highlight w:val="none"/>
        </w:rPr>
      </w:pPr>
      <w:r>
        <w:rPr>
          <w:rFonts w:hint="eastAsia" w:ascii="宋体" w:hAnsi="宋体" w:cs="宋体"/>
          <w:sz w:val="44"/>
          <w:szCs w:val="44"/>
          <w:highlight w:val="none"/>
        </w:rPr>
        <w:t>（如有委托时）</w:t>
      </w:r>
    </w:p>
    <w:p w14:paraId="48285296">
      <w:pPr>
        <w:spacing w:line="500" w:lineRule="exact"/>
        <w:jc w:val="center"/>
        <w:rPr>
          <w:rFonts w:ascii="宋体" w:hAnsi="宋体" w:cs="宋体"/>
          <w:sz w:val="44"/>
          <w:szCs w:val="44"/>
          <w:highlight w:val="none"/>
        </w:rPr>
      </w:pPr>
    </w:p>
    <w:p w14:paraId="4DF51AE2">
      <w:pPr>
        <w:spacing w:line="500" w:lineRule="exact"/>
        <w:jc w:val="center"/>
        <w:rPr>
          <w:rFonts w:ascii="宋体" w:hAnsi="宋体" w:cs="宋体"/>
          <w:sz w:val="32"/>
          <w:szCs w:val="32"/>
          <w:highlight w:val="none"/>
        </w:rPr>
      </w:pPr>
    </w:p>
    <w:p w14:paraId="4F153A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7C7217A3">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4001D1EF">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20DF9245">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3BFB2FBE">
      <w:pPr>
        <w:spacing w:line="360" w:lineRule="auto"/>
        <w:rPr>
          <w:rFonts w:ascii="宋体" w:hAnsi="宋体" w:cs="宋体"/>
          <w:sz w:val="24"/>
          <w:highlight w:val="none"/>
        </w:rPr>
      </w:pPr>
      <w:r>
        <w:rPr>
          <w:rFonts w:hint="eastAsia" w:ascii="宋体" w:hAnsi="宋体" w:cs="宋体"/>
          <w:sz w:val="24"/>
          <w:highlight w:val="none"/>
        </w:rPr>
        <w:t xml:space="preserve">    </w:t>
      </w:r>
    </w:p>
    <w:p w14:paraId="2E635B39">
      <w:pPr>
        <w:spacing w:line="360" w:lineRule="auto"/>
        <w:ind w:firstLine="1560" w:firstLineChars="650"/>
        <w:rPr>
          <w:rFonts w:ascii="宋体" w:hAnsi="宋体" w:cs="宋体"/>
          <w:sz w:val="24"/>
          <w:highlight w:val="none"/>
        </w:rPr>
      </w:pPr>
      <w:r>
        <w:rPr>
          <w:rFonts w:hint="eastAsia" w:ascii="宋体" w:hAnsi="宋体" w:cs="宋体"/>
          <w:sz w:val="24"/>
          <w:highlight w:val="none"/>
        </w:rPr>
        <w:t>牵头人法定代表人（签字或盖章）：</w:t>
      </w:r>
    </w:p>
    <w:p w14:paraId="34AF7353">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牵头人（电子签章）：</w:t>
      </w:r>
    </w:p>
    <w:p w14:paraId="49E7F3EB">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6285641F">
      <w:pPr>
        <w:spacing w:line="360" w:lineRule="auto"/>
        <w:rPr>
          <w:rFonts w:ascii="宋体" w:hAnsi="宋体" w:cs="宋体"/>
          <w:sz w:val="24"/>
          <w:highlight w:val="none"/>
        </w:rPr>
      </w:pPr>
    </w:p>
    <w:p w14:paraId="325EECBA">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7EAC71E2">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3899F4E5">
      <w:pPr>
        <w:spacing w:line="360" w:lineRule="auto"/>
        <w:rPr>
          <w:rFonts w:ascii="宋体" w:hAnsi="宋体" w:cs="宋体"/>
          <w:sz w:val="24"/>
          <w:highlight w:val="none"/>
        </w:rPr>
      </w:pPr>
    </w:p>
    <w:p w14:paraId="0554D088">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21D0B4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5EBC47F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21CAC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4.法人、其他组织竞标时“我方”是指“我单位”，自然人竞标时“我方”是指“本人”。</w:t>
      </w:r>
    </w:p>
    <w:p w14:paraId="436E5F9C">
      <w:pPr>
        <w:spacing w:line="360" w:lineRule="auto"/>
        <w:ind w:firstLine="420" w:firstLineChars="200"/>
        <w:jc w:val="left"/>
        <w:rPr>
          <w:rFonts w:ascii="宋体" w:hAnsi="宋体" w:cs="宋体"/>
          <w:szCs w:val="21"/>
          <w:highlight w:val="none"/>
        </w:rPr>
      </w:pPr>
    </w:p>
    <w:p w14:paraId="7C56B99C">
      <w:pPr>
        <w:spacing w:line="520" w:lineRule="exact"/>
        <w:ind w:firstLine="640" w:firstLineChars="200"/>
        <w:jc w:val="left"/>
        <w:rPr>
          <w:rFonts w:ascii="宋体" w:hAnsi="宋体" w:cs="宋体"/>
          <w:b/>
          <w:sz w:val="30"/>
          <w:szCs w:val="30"/>
          <w:highlight w:val="none"/>
        </w:rPr>
      </w:pPr>
      <w:r>
        <w:rPr>
          <w:rFonts w:hint="eastAsia" w:ascii="宋体" w:hAnsi="宋体" w:cs="宋体"/>
          <w:sz w:val="32"/>
          <w:szCs w:val="32"/>
          <w:highlight w:val="none"/>
        </w:rPr>
        <w:br w:type="page"/>
      </w:r>
      <w:r>
        <w:rPr>
          <w:rFonts w:hint="eastAsia" w:ascii="宋体" w:hAnsi="宋体" w:cs="宋体"/>
          <w:b/>
          <w:sz w:val="30"/>
          <w:szCs w:val="30"/>
          <w:highlight w:val="none"/>
        </w:rPr>
        <w:t>四、商务条款偏离表</w:t>
      </w:r>
    </w:p>
    <w:p w14:paraId="261BA2FD">
      <w:pPr>
        <w:spacing w:line="500" w:lineRule="exact"/>
        <w:jc w:val="center"/>
        <w:rPr>
          <w:rFonts w:ascii="宋体" w:hAnsi="宋体" w:cs="宋体"/>
          <w:bCs/>
          <w:sz w:val="44"/>
          <w:szCs w:val="44"/>
          <w:highlight w:val="none"/>
        </w:rPr>
      </w:pPr>
      <w:r>
        <w:rPr>
          <w:rFonts w:hint="eastAsia" w:ascii="宋体" w:hAnsi="宋体" w:cs="宋体"/>
          <w:bCs/>
          <w:sz w:val="44"/>
          <w:szCs w:val="44"/>
          <w:highlight w:val="none"/>
        </w:rPr>
        <w:t>商务条款偏离表</w:t>
      </w:r>
    </w:p>
    <w:p w14:paraId="0D488D91">
      <w:pPr>
        <w:spacing w:line="520" w:lineRule="exact"/>
        <w:rPr>
          <w:rFonts w:ascii="宋体" w:hAnsi="宋体" w:cs="宋体"/>
          <w:sz w:val="32"/>
          <w:szCs w:val="32"/>
          <w:highlight w:val="none"/>
        </w:rPr>
      </w:pPr>
    </w:p>
    <w:p w14:paraId="336BBC5B">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bookmarkStart w:id="94" w:name="PO_3000001868_PM001_8"/>
      <w:r>
        <w:rPr>
          <w:rFonts w:hint="eastAsia" w:ascii="宋体" w:hAnsi="宋体" w:cs="宋体"/>
          <w:sz w:val="24"/>
          <w:highlight w:val="none"/>
          <w:u w:val="single"/>
        </w:rPr>
        <w:t>[项目编号]</w:t>
      </w:r>
      <w:bookmarkEnd w:id="94"/>
      <w:r>
        <w:rPr>
          <w:rFonts w:hint="eastAsia" w:ascii="宋体" w:hAnsi="宋体" w:cs="宋体"/>
          <w:sz w:val="24"/>
          <w:highlight w:val="none"/>
          <w:u w:val="single"/>
        </w:rPr>
        <w:t xml:space="preserve">  </w:t>
      </w:r>
    </w:p>
    <w:p w14:paraId="4725D03E">
      <w:pPr>
        <w:spacing w:line="360" w:lineRule="auto"/>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bookmarkStart w:id="95" w:name="PO_3000001868_PM002_8"/>
      <w:r>
        <w:rPr>
          <w:rFonts w:hint="eastAsia" w:ascii="宋体" w:hAnsi="宋体" w:cs="宋体"/>
          <w:sz w:val="24"/>
          <w:highlight w:val="none"/>
          <w:u w:val="single"/>
        </w:rPr>
        <w:t>[项目名称]</w:t>
      </w:r>
      <w:bookmarkEnd w:id="95"/>
      <w:r>
        <w:rPr>
          <w:rFonts w:hint="eastAsia" w:ascii="宋体" w:hAnsi="宋体" w:cs="宋体"/>
          <w:sz w:val="24"/>
          <w:highlight w:val="none"/>
          <w:u w:val="single"/>
        </w:rPr>
        <w:t xml:space="preserve"> </w:t>
      </w:r>
    </w:p>
    <w:p w14:paraId="10B2A48E">
      <w:pPr>
        <w:spacing w:line="360" w:lineRule="auto"/>
        <w:rPr>
          <w:rFonts w:ascii="宋体" w:hAnsi="宋体" w:cs="宋体"/>
          <w:sz w:val="24"/>
          <w:highlight w:val="none"/>
          <w:u w:val="single"/>
        </w:rPr>
      </w:pPr>
      <w:r>
        <w:rPr>
          <w:rFonts w:hint="eastAsia" w:ascii="宋体" w:hAnsi="宋体" w:cs="宋体"/>
          <w:sz w:val="24"/>
          <w:highlight w:val="none"/>
        </w:rPr>
        <w:t>分标号</w:t>
      </w:r>
      <w:r>
        <w:rPr>
          <w:rFonts w:hint="eastAsia" w:ascii="宋体" w:hAnsi="宋体" w:cs="宋体"/>
          <w:szCs w:val="21"/>
          <w:highlight w:val="none"/>
        </w:rPr>
        <w:t>（此处有分标时填写具体分标号，无分标时填写“无”）</w:t>
      </w:r>
      <w:r>
        <w:rPr>
          <w:rFonts w:hint="eastAsia" w:ascii="宋体" w:hAnsi="宋体" w:cs="宋体"/>
          <w:sz w:val="24"/>
          <w:highlight w:val="none"/>
        </w:rPr>
        <w:t>：</w:t>
      </w:r>
      <w:r>
        <w:rPr>
          <w:rFonts w:hint="eastAsia" w:ascii="宋体" w:hAnsi="宋体" w:cs="宋体"/>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72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05FA0BF">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FA68BF6">
            <w:pPr>
              <w:spacing w:line="340" w:lineRule="exact"/>
              <w:jc w:val="center"/>
              <w:rPr>
                <w:rFonts w:ascii="宋体" w:hAnsi="宋体" w:cs="宋体"/>
                <w:szCs w:val="21"/>
                <w:highlight w:val="none"/>
              </w:rPr>
            </w:pPr>
            <w:r>
              <w:rPr>
                <w:rFonts w:hint="eastAsia" w:ascii="宋体" w:hAnsi="宋体" w:cs="宋体"/>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3544EA3">
            <w:pPr>
              <w:spacing w:line="340" w:lineRule="exact"/>
              <w:jc w:val="center"/>
              <w:rPr>
                <w:rFonts w:ascii="宋体" w:hAnsi="宋体" w:cs="宋体"/>
                <w:szCs w:val="21"/>
                <w:highlight w:val="none"/>
              </w:rPr>
            </w:pPr>
            <w:r>
              <w:rPr>
                <w:rFonts w:hint="eastAsia" w:ascii="宋体" w:hAnsi="宋体" w:cs="宋体"/>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45976C4">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14:paraId="7D36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E08D4BC">
            <w:pPr>
              <w:spacing w:line="340" w:lineRule="exact"/>
              <w:rPr>
                <w:rFonts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3D62543">
            <w:pPr>
              <w:spacing w:line="340" w:lineRule="exact"/>
              <w:rPr>
                <w:rFonts w:ascii="宋体" w:hAnsi="宋体" w:cs="宋体"/>
                <w:szCs w:val="21"/>
                <w:highlight w:val="none"/>
              </w:rPr>
            </w:pPr>
            <w:r>
              <w:rPr>
                <w:rFonts w:hint="eastAsia" w:ascii="宋体" w:hAnsi="宋体" w:cs="宋体"/>
                <w:szCs w:val="21"/>
                <w:highlight w:val="none"/>
              </w:rPr>
              <w:t>1  ……</w:t>
            </w:r>
          </w:p>
          <w:p w14:paraId="19604393">
            <w:pPr>
              <w:spacing w:line="340" w:lineRule="exact"/>
              <w:rPr>
                <w:rFonts w:ascii="宋体" w:hAnsi="宋体" w:cs="宋体"/>
                <w:szCs w:val="21"/>
                <w:highlight w:val="none"/>
              </w:rPr>
            </w:pPr>
            <w:r>
              <w:rPr>
                <w:rFonts w:hint="eastAsia" w:ascii="宋体" w:hAnsi="宋体" w:cs="宋体"/>
                <w:szCs w:val="21"/>
                <w:highlight w:val="none"/>
              </w:rPr>
              <w:t>2  ……</w:t>
            </w:r>
          </w:p>
          <w:p w14:paraId="1D0D15C7">
            <w:pPr>
              <w:spacing w:line="340" w:lineRule="exact"/>
              <w:rPr>
                <w:rFonts w:ascii="宋体" w:hAnsi="宋体" w:cs="宋体"/>
                <w:szCs w:val="21"/>
                <w:highlight w:val="none"/>
              </w:rPr>
            </w:pPr>
            <w:r>
              <w:rPr>
                <w:rFonts w:hint="eastAsia" w:ascii="宋体" w:hAnsi="宋体" w:cs="宋体"/>
                <w:szCs w:val="21"/>
                <w:highlight w:val="none"/>
              </w:rPr>
              <w:t>3  ……</w:t>
            </w:r>
          </w:p>
          <w:p w14:paraId="1A092FB0">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D7735D9">
            <w:pPr>
              <w:spacing w:line="340" w:lineRule="exact"/>
              <w:rPr>
                <w:rFonts w:ascii="宋体" w:hAnsi="宋体" w:cs="宋体"/>
                <w:szCs w:val="21"/>
                <w:highlight w:val="none"/>
              </w:rPr>
            </w:pPr>
            <w:r>
              <w:rPr>
                <w:rFonts w:hint="eastAsia" w:ascii="宋体" w:hAnsi="宋体" w:cs="宋体"/>
                <w:szCs w:val="21"/>
                <w:highlight w:val="none"/>
              </w:rPr>
              <w:t>1  ……</w:t>
            </w:r>
          </w:p>
          <w:p w14:paraId="1159A78B">
            <w:pPr>
              <w:spacing w:line="340" w:lineRule="exact"/>
              <w:rPr>
                <w:rFonts w:ascii="宋体" w:hAnsi="宋体" w:cs="宋体"/>
                <w:szCs w:val="21"/>
                <w:highlight w:val="none"/>
              </w:rPr>
            </w:pPr>
            <w:r>
              <w:rPr>
                <w:rFonts w:hint="eastAsia" w:ascii="宋体" w:hAnsi="宋体" w:cs="宋体"/>
                <w:szCs w:val="21"/>
                <w:highlight w:val="none"/>
              </w:rPr>
              <w:t>2  ……</w:t>
            </w:r>
          </w:p>
          <w:p w14:paraId="377D2D94">
            <w:pPr>
              <w:spacing w:line="340" w:lineRule="exact"/>
              <w:rPr>
                <w:rFonts w:ascii="宋体" w:hAnsi="宋体" w:cs="宋体"/>
                <w:szCs w:val="21"/>
                <w:highlight w:val="none"/>
              </w:rPr>
            </w:pPr>
            <w:r>
              <w:rPr>
                <w:rFonts w:hint="eastAsia" w:ascii="宋体" w:hAnsi="宋体" w:cs="宋体"/>
                <w:szCs w:val="21"/>
                <w:highlight w:val="none"/>
              </w:rPr>
              <w:t>3  ……</w:t>
            </w:r>
          </w:p>
          <w:p w14:paraId="584A5570">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6BC9F40">
            <w:pPr>
              <w:spacing w:line="300" w:lineRule="exact"/>
              <w:rPr>
                <w:rFonts w:ascii="宋体" w:hAnsi="宋体" w:cs="宋体"/>
                <w:szCs w:val="21"/>
                <w:highlight w:val="none"/>
              </w:rPr>
            </w:pPr>
          </w:p>
        </w:tc>
      </w:tr>
      <w:tr w14:paraId="0D5B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70886B">
            <w:pPr>
              <w:spacing w:line="340" w:lineRule="exact"/>
              <w:rPr>
                <w:rFonts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F2E3056">
            <w:pPr>
              <w:spacing w:line="340" w:lineRule="exact"/>
              <w:rPr>
                <w:rFonts w:ascii="宋体" w:hAnsi="宋体" w:cs="宋体"/>
                <w:szCs w:val="21"/>
                <w:highlight w:val="none"/>
              </w:rPr>
            </w:pPr>
            <w:r>
              <w:rPr>
                <w:rFonts w:hint="eastAsia" w:ascii="宋体" w:hAnsi="宋体" w:cs="宋体"/>
                <w:szCs w:val="21"/>
                <w:highlight w:val="none"/>
              </w:rPr>
              <w:t>1  ……</w:t>
            </w:r>
          </w:p>
          <w:p w14:paraId="1A012750">
            <w:pPr>
              <w:spacing w:line="340" w:lineRule="exact"/>
              <w:rPr>
                <w:rFonts w:ascii="宋体" w:hAnsi="宋体" w:cs="宋体"/>
                <w:szCs w:val="21"/>
                <w:highlight w:val="none"/>
              </w:rPr>
            </w:pPr>
            <w:r>
              <w:rPr>
                <w:rFonts w:hint="eastAsia" w:ascii="宋体" w:hAnsi="宋体" w:cs="宋体"/>
                <w:szCs w:val="21"/>
                <w:highlight w:val="none"/>
              </w:rPr>
              <w:t>2  ……</w:t>
            </w:r>
          </w:p>
          <w:p w14:paraId="394DFA42">
            <w:pPr>
              <w:spacing w:line="340" w:lineRule="exact"/>
              <w:rPr>
                <w:rFonts w:ascii="宋体" w:hAnsi="宋体" w:cs="宋体"/>
                <w:szCs w:val="21"/>
                <w:highlight w:val="none"/>
              </w:rPr>
            </w:pPr>
            <w:r>
              <w:rPr>
                <w:rFonts w:hint="eastAsia" w:ascii="宋体" w:hAnsi="宋体" w:cs="宋体"/>
                <w:szCs w:val="21"/>
                <w:highlight w:val="none"/>
              </w:rPr>
              <w:t>3  ……</w:t>
            </w:r>
          </w:p>
          <w:p w14:paraId="7F8699C7">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9C66565">
            <w:pPr>
              <w:spacing w:line="340" w:lineRule="exact"/>
              <w:rPr>
                <w:rFonts w:ascii="宋体" w:hAnsi="宋体" w:cs="宋体"/>
                <w:szCs w:val="21"/>
                <w:highlight w:val="none"/>
              </w:rPr>
            </w:pPr>
            <w:r>
              <w:rPr>
                <w:rFonts w:hint="eastAsia" w:ascii="宋体" w:hAnsi="宋体" w:cs="宋体"/>
                <w:szCs w:val="21"/>
                <w:highlight w:val="none"/>
              </w:rPr>
              <w:t>1  ……</w:t>
            </w:r>
          </w:p>
          <w:p w14:paraId="7B2CC880">
            <w:pPr>
              <w:spacing w:line="340" w:lineRule="exact"/>
              <w:rPr>
                <w:rFonts w:ascii="宋体" w:hAnsi="宋体" w:cs="宋体"/>
                <w:szCs w:val="21"/>
                <w:highlight w:val="none"/>
              </w:rPr>
            </w:pPr>
            <w:r>
              <w:rPr>
                <w:rFonts w:hint="eastAsia" w:ascii="宋体" w:hAnsi="宋体" w:cs="宋体"/>
                <w:szCs w:val="21"/>
                <w:highlight w:val="none"/>
              </w:rPr>
              <w:t>2  ……</w:t>
            </w:r>
          </w:p>
          <w:p w14:paraId="0014DD86">
            <w:pPr>
              <w:spacing w:line="340" w:lineRule="exact"/>
              <w:rPr>
                <w:rFonts w:ascii="宋体" w:hAnsi="宋体" w:cs="宋体"/>
                <w:szCs w:val="21"/>
                <w:highlight w:val="none"/>
              </w:rPr>
            </w:pPr>
            <w:r>
              <w:rPr>
                <w:rFonts w:hint="eastAsia" w:ascii="宋体" w:hAnsi="宋体" w:cs="宋体"/>
                <w:szCs w:val="21"/>
                <w:highlight w:val="none"/>
              </w:rPr>
              <w:t>3  ……</w:t>
            </w:r>
          </w:p>
          <w:p w14:paraId="3B831D72">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00D67FF">
            <w:pPr>
              <w:spacing w:line="300" w:lineRule="exact"/>
              <w:rPr>
                <w:rFonts w:ascii="宋体" w:hAnsi="宋体" w:cs="宋体"/>
                <w:szCs w:val="21"/>
                <w:highlight w:val="none"/>
              </w:rPr>
            </w:pPr>
          </w:p>
        </w:tc>
      </w:tr>
      <w:tr w14:paraId="2DCE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80A5B1A">
            <w:pPr>
              <w:spacing w:line="340" w:lineRule="exact"/>
              <w:rPr>
                <w:rFonts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1055A8F9">
            <w:pPr>
              <w:spacing w:line="340" w:lineRule="exact"/>
              <w:rPr>
                <w:rFonts w:ascii="宋体" w:hAnsi="宋体" w:cs="宋体"/>
                <w:szCs w:val="21"/>
                <w:highlight w:val="none"/>
              </w:rPr>
            </w:pPr>
            <w:r>
              <w:rPr>
                <w:rFonts w:hint="eastAsia" w:ascii="宋体" w:hAnsi="宋体" w:cs="宋体"/>
                <w:szCs w:val="21"/>
                <w:highlight w:val="none"/>
              </w:rPr>
              <w:t>1  ……</w:t>
            </w:r>
          </w:p>
          <w:p w14:paraId="41401899">
            <w:pPr>
              <w:spacing w:line="340" w:lineRule="exact"/>
              <w:rPr>
                <w:rFonts w:ascii="宋体" w:hAnsi="宋体" w:cs="宋体"/>
                <w:szCs w:val="21"/>
                <w:highlight w:val="none"/>
              </w:rPr>
            </w:pPr>
            <w:r>
              <w:rPr>
                <w:rFonts w:hint="eastAsia" w:ascii="宋体" w:hAnsi="宋体" w:cs="宋体"/>
                <w:szCs w:val="21"/>
                <w:highlight w:val="none"/>
              </w:rPr>
              <w:t>2  ……</w:t>
            </w:r>
          </w:p>
          <w:p w14:paraId="52FC6BA4">
            <w:pPr>
              <w:spacing w:line="340" w:lineRule="exact"/>
              <w:rPr>
                <w:rFonts w:ascii="宋体" w:hAnsi="宋体" w:cs="宋体"/>
                <w:szCs w:val="21"/>
                <w:highlight w:val="none"/>
              </w:rPr>
            </w:pPr>
            <w:r>
              <w:rPr>
                <w:rFonts w:hint="eastAsia" w:ascii="宋体" w:hAnsi="宋体" w:cs="宋体"/>
                <w:szCs w:val="21"/>
                <w:highlight w:val="none"/>
              </w:rPr>
              <w:t>3  ……</w:t>
            </w:r>
          </w:p>
          <w:p w14:paraId="38BA460D">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D1E2189">
            <w:pPr>
              <w:spacing w:line="340" w:lineRule="exact"/>
              <w:rPr>
                <w:rFonts w:ascii="宋体" w:hAnsi="宋体" w:cs="宋体"/>
                <w:szCs w:val="21"/>
                <w:highlight w:val="none"/>
              </w:rPr>
            </w:pPr>
            <w:r>
              <w:rPr>
                <w:rFonts w:hint="eastAsia" w:ascii="宋体" w:hAnsi="宋体" w:cs="宋体"/>
                <w:szCs w:val="21"/>
                <w:highlight w:val="none"/>
              </w:rPr>
              <w:t>1  ……</w:t>
            </w:r>
          </w:p>
          <w:p w14:paraId="67F9632D">
            <w:pPr>
              <w:spacing w:line="340" w:lineRule="exact"/>
              <w:rPr>
                <w:rFonts w:ascii="宋体" w:hAnsi="宋体" w:cs="宋体"/>
                <w:szCs w:val="21"/>
                <w:highlight w:val="none"/>
              </w:rPr>
            </w:pPr>
            <w:r>
              <w:rPr>
                <w:rFonts w:hint="eastAsia" w:ascii="宋体" w:hAnsi="宋体" w:cs="宋体"/>
                <w:szCs w:val="21"/>
                <w:highlight w:val="none"/>
              </w:rPr>
              <w:t>2  ……</w:t>
            </w:r>
          </w:p>
          <w:p w14:paraId="655EB074">
            <w:pPr>
              <w:spacing w:line="340" w:lineRule="exact"/>
              <w:rPr>
                <w:rFonts w:ascii="宋体" w:hAnsi="宋体" w:cs="宋体"/>
                <w:szCs w:val="21"/>
                <w:highlight w:val="none"/>
              </w:rPr>
            </w:pPr>
            <w:r>
              <w:rPr>
                <w:rFonts w:hint="eastAsia" w:ascii="宋体" w:hAnsi="宋体" w:cs="宋体"/>
                <w:szCs w:val="21"/>
                <w:highlight w:val="none"/>
              </w:rPr>
              <w:t>3  ……</w:t>
            </w:r>
          </w:p>
          <w:p w14:paraId="7CA43CAF">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3B91104">
            <w:pPr>
              <w:spacing w:line="300" w:lineRule="exact"/>
              <w:rPr>
                <w:rFonts w:ascii="宋体" w:hAnsi="宋体" w:cs="宋体"/>
                <w:szCs w:val="21"/>
                <w:highlight w:val="none"/>
              </w:rPr>
            </w:pPr>
          </w:p>
        </w:tc>
      </w:tr>
    </w:tbl>
    <w:p w14:paraId="6B1BEC96">
      <w:pPr>
        <w:pStyle w:val="14"/>
        <w:spacing w:line="4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注：</w:t>
      </w:r>
    </w:p>
    <w:p w14:paraId="6D195ADD">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2FB3C194">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4"/>
          <w:szCs w:val="24"/>
          <w:highlight w:val="none"/>
          <w:lang w:eastAsia="zh-CN"/>
        </w:rPr>
        <w:t>。</w:t>
      </w:r>
    </w:p>
    <w:p w14:paraId="4E73CF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06CE8CA6">
      <w:pPr>
        <w:pStyle w:val="17"/>
        <w:spacing w:line="400" w:lineRule="exact"/>
        <w:ind w:firstLine="480" w:firstLineChars="200"/>
        <w:rPr>
          <w:rFonts w:hAnsi="宋体" w:cs="宋体"/>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w:t>
      </w:r>
      <w:r>
        <w:rPr>
          <w:rFonts w:hint="eastAsia" w:hAnsi="宋体" w:cs="宋体"/>
          <w:sz w:val="24"/>
          <w:szCs w:val="24"/>
          <w:highlight w:val="none"/>
        </w:rPr>
        <w:t>。</w:t>
      </w:r>
    </w:p>
    <w:p w14:paraId="3CF6728E">
      <w:pPr>
        <w:spacing w:line="360" w:lineRule="auto"/>
        <w:ind w:firstLine="3840" w:firstLineChars="1600"/>
        <w:rPr>
          <w:rFonts w:ascii="宋体" w:hAnsi="宋体" w:cs="宋体"/>
          <w:sz w:val="24"/>
          <w:highlight w:val="none"/>
        </w:rPr>
      </w:pPr>
      <w:r>
        <w:rPr>
          <w:rFonts w:hint="eastAsia" w:ascii="宋体" w:hAnsi="宋体" w:cs="宋体"/>
          <w:kern w:val="0"/>
          <w:sz w:val="24"/>
          <w:highlight w:val="none"/>
        </w:rPr>
        <w:t>供应商名称（电子签章）：</w:t>
      </w:r>
    </w:p>
    <w:p w14:paraId="5595788B">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623E46DC">
      <w:pPr>
        <w:snapToGrid w:val="0"/>
        <w:spacing w:line="360" w:lineRule="auto"/>
        <w:ind w:firstLine="602" w:firstLineChars="200"/>
        <w:rPr>
          <w:rFonts w:ascii="宋体" w:hAnsi="宋体" w:cs="宋体"/>
          <w:b/>
          <w:sz w:val="30"/>
          <w:szCs w:val="30"/>
          <w:highlight w:val="none"/>
        </w:rPr>
      </w:pPr>
    </w:p>
    <w:p w14:paraId="7B125710">
      <w:pPr>
        <w:snapToGrid w:val="0"/>
        <w:spacing w:line="360" w:lineRule="auto"/>
        <w:ind w:firstLine="602" w:firstLineChars="200"/>
        <w:rPr>
          <w:rFonts w:hint="eastAsia" w:ascii="宋体" w:hAnsi="宋体" w:cs="宋体"/>
          <w:b/>
          <w:sz w:val="30"/>
          <w:szCs w:val="30"/>
          <w:highlight w:val="none"/>
        </w:rPr>
      </w:pPr>
    </w:p>
    <w:p w14:paraId="0A314203">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五、竞标人情况介绍</w:t>
      </w:r>
    </w:p>
    <w:p w14:paraId="1EBE29A2">
      <w:pPr>
        <w:snapToGrid w:val="0"/>
        <w:spacing w:line="360" w:lineRule="auto"/>
        <w:ind w:firstLine="602" w:firstLineChars="200"/>
        <w:rPr>
          <w:rFonts w:ascii="宋体" w:hAnsi="宋体" w:cs="宋体"/>
          <w:b/>
          <w:sz w:val="30"/>
          <w:szCs w:val="30"/>
          <w:highlight w:val="none"/>
        </w:rPr>
      </w:pPr>
    </w:p>
    <w:p w14:paraId="004FFCB4">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79E387F">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2BEA0EF8">
      <w:pPr>
        <w:snapToGrid w:val="0"/>
        <w:spacing w:before="120" w:beforeLines="50" w:after="50"/>
        <w:ind w:firstLine="602" w:firstLineChars="200"/>
        <w:rPr>
          <w:rFonts w:ascii="宋体" w:hAnsi="宋体" w:cs="宋体"/>
          <w:b/>
          <w:sz w:val="30"/>
          <w:szCs w:val="30"/>
          <w:highlight w:val="none"/>
        </w:rPr>
      </w:pPr>
      <w:r>
        <w:rPr>
          <w:rFonts w:hint="eastAsia" w:ascii="宋体" w:hAnsi="宋体" w:cs="宋体"/>
          <w:b/>
          <w:sz w:val="30"/>
          <w:szCs w:val="30"/>
          <w:highlight w:val="none"/>
        </w:rPr>
        <w:t>六、供应商类似的业绩证明文件</w:t>
      </w:r>
    </w:p>
    <w:p w14:paraId="4D4D1618">
      <w:pPr>
        <w:pStyle w:val="22"/>
        <w:snapToGrid w:val="0"/>
        <w:ind w:left="480" w:hanging="480"/>
        <w:rPr>
          <w:rFonts w:ascii="宋体" w:hAnsi="宋体" w:cs="宋体"/>
          <w:sz w:val="24"/>
          <w:highlight w:val="none"/>
        </w:rPr>
      </w:pP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523E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21556625">
            <w:pPr>
              <w:snapToGrid w:val="0"/>
              <w:spacing w:line="240" w:lineRule="exact"/>
              <w:jc w:val="center"/>
              <w:rPr>
                <w:rFonts w:ascii="宋体" w:hAnsi="宋体" w:cs="宋体"/>
                <w:sz w:val="24"/>
                <w:highlight w:val="none"/>
              </w:rPr>
            </w:pPr>
            <w:r>
              <w:rPr>
                <w:rFonts w:hint="eastAsia" w:ascii="宋体" w:hAnsi="宋体" w:cs="宋体"/>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43C6198">
            <w:pPr>
              <w:snapToGrid w:val="0"/>
              <w:spacing w:line="240" w:lineRule="exact"/>
              <w:jc w:val="center"/>
              <w:rPr>
                <w:rFonts w:ascii="宋体" w:hAnsi="宋体" w:cs="宋体"/>
                <w:sz w:val="24"/>
                <w:highlight w:val="none"/>
              </w:rPr>
            </w:pPr>
            <w:r>
              <w:rPr>
                <w:rFonts w:hint="eastAsia" w:ascii="宋体" w:hAnsi="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B790158">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p w14:paraId="6C359A35">
            <w:pPr>
              <w:snapToGrid w:val="0"/>
              <w:spacing w:line="240" w:lineRule="exact"/>
              <w:jc w:val="center"/>
              <w:rPr>
                <w:rFonts w:ascii="宋体" w:hAnsi="宋体" w:cs="宋体"/>
                <w:sz w:val="24"/>
                <w:highlight w:val="none"/>
              </w:rPr>
            </w:pPr>
            <w:r>
              <w:rPr>
                <w:rFonts w:hint="eastAsia" w:ascii="宋体" w:hAnsi="宋体" w:cs="宋体"/>
                <w:sz w:val="24"/>
                <w:highlight w:val="none"/>
              </w:rPr>
              <w:t>金额</w:t>
            </w:r>
          </w:p>
          <w:p w14:paraId="5F69CC3A">
            <w:pPr>
              <w:snapToGrid w:val="0"/>
              <w:spacing w:line="240" w:lineRule="exact"/>
              <w:jc w:val="center"/>
              <w:rPr>
                <w:rFonts w:ascii="宋体" w:hAnsi="宋体" w:cs="宋体"/>
                <w:sz w:val="24"/>
                <w:highlight w:val="none"/>
              </w:rPr>
            </w:pPr>
            <w:r>
              <w:rPr>
                <w:rFonts w:hint="eastAsia" w:ascii="宋体" w:hAnsi="宋体" w:cs="宋体"/>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8CCB957">
            <w:pPr>
              <w:snapToGrid w:val="0"/>
              <w:spacing w:line="240" w:lineRule="exact"/>
              <w:jc w:val="center"/>
              <w:rPr>
                <w:rFonts w:ascii="宋体" w:hAnsi="宋体" w:cs="宋体"/>
                <w:sz w:val="24"/>
                <w:highlight w:val="none"/>
              </w:rPr>
            </w:pPr>
            <w:r>
              <w:rPr>
                <w:rFonts w:hint="eastAsia" w:ascii="宋体" w:hAnsi="宋体" w:cs="宋体"/>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60EF2A80">
            <w:pPr>
              <w:snapToGrid w:val="0"/>
              <w:spacing w:line="240" w:lineRule="exact"/>
              <w:jc w:val="center"/>
              <w:rPr>
                <w:rFonts w:ascii="宋体" w:hAnsi="宋体" w:cs="宋体"/>
                <w:sz w:val="24"/>
                <w:highlight w:val="none"/>
              </w:rPr>
            </w:pPr>
            <w:r>
              <w:rPr>
                <w:rFonts w:hint="eastAsia" w:ascii="宋体" w:hAnsi="宋体" w:cs="宋体"/>
                <w:sz w:val="24"/>
                <w:highlight w:val="none"/>
              </w:rPr>
              <w:t>采购人联系人及联系电话</w:t>
            </w:r>
          </w:p>
        </w:tc>
      </w:tr>
      <w:tr w14:paraId="7FB27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3DF29808">
            <w:pPr>
              <w:widowControl/>
              <w:jc w:val="left"/>
              <w:rPr>
                <w:rFonts w:ascii="宋体" w:hAnsi="宋体" w:cs="宋体"/>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EBF46B2">
            <w:pPr>
              <w:widowControl/>
              <w:jc w:val="left"/>
              <w:rPr>
                <w:rFonts w:ascii="宋体" w:hAnsi="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07E1B3">
            <w:pPr>
              <w:widowControl/>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6A4AFE">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50CBF09A">
            <w:pPr>
              <w:snapToGrid w:val="0"/>
              <w:spacing w:line="240" w:lineRule="exact"/>
              <w:jc w:val="center"/>
              <w:rPr>
                <w:rFonts w:ascii="宋体" w:hAnsi="宋体" w:cs="宋体"/>
                <w:sz w:val="24"/>
                <w:highlight w:val="none"/>
              </w:rPr>
            </w:pPr>
            <w:r>
              <w:rPr>
                <w:rFonts w:hint="eastAsia" w:ascii="宋体" w:hAnsi="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ADA273A">
            <w:pPr>
              <w:snapToGrid w:val="0"/>
              <w:spacing w:line="240" w:lineRule="exact"/>
              <w:jc w:val="center"/>
              <w:rPr>
                <w:rFonts w:ascii="宋体" w:hAnsi="宋体" w:cs="宋体"/>
                <w:sz w:val="24"/>
                <w:highlight w:val="none"/>
              </w:rPr>
            </w:pPr>
            <w:r>
              <w:rPr>
                <w:rFonts w:hint="eastAsia" w:ascii="宋体" w:hAnsi="宋体" w:cs="宋体"/>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5E1FA965">
            <w:pPr>
              <w:widowControl/>
              <w:jc w:val="left"/>
              <w:rPr>
                <w:rFonts w:ascii="宋体" w:hAnsi="宋体" w:cs="宋体"/>
                <w:sz w:val="24"/>
                <w:highlight w:val="none"/>
              </w:rPr>
            </w:pPr>
          </w:p>
        </w:tc>
      </w:tr>
      <w:tr w14:paraId="792B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7BEF5212">
            <w:pPr>
              <w:snapToGrid w:val="0"/>
              <w:spacing w:line="24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72C7F71">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121D21D">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98687FD">
            <w:pPr>
              <w:snapToGrid w:val="0"/>
              <w:spacing w:line="24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91BCCA6">
            <w:pPr>
              <w:snapToGrid w:val="0"/>
              <w:spacing w:line="24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86F10B">
            <w:pPr>
              <w:snapToGrid w:val="0"/>
              <w:spacing w:line="24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5DA0CD5">
            <w:pPr>
              <w:snapToGrid w:val="0"/>
              <w:spacing w:line="240" w:lineRule="exact"/>
              <w:jc w:val="left"/>
              <w:rPr>
                <w:rFonts w:ascii="宋体" w:hAnsi="宋体" w:cs="宋体"/>
                <w:sz w:val="24"/>
                <w:highlight w:val="none"/>
              </w:rPr>
            </w:pPr>
          </w:p>
        </w:tc>
      </w:tr>
      <w:tr w14:paraId="2FFF4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B2C9EE7">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9D8ABDB">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45C348">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7616903">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F067958">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6A1C55">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FCDA9FE">
            <w:pPr>
              <w:snapToGrid w:val="0"/>
              <w:spacing w:before="50" w:after="120" w:afterLines="50" w:line="400" w:lineRule="exact"/>
              <w:jc w:val="left"/>
              <w:rPr>
                <w:rFonts w:ascii="宋体" w:hAnsi="宋体" w:cs="宋体"/>
                <w:sz w:val="24"/>
                <w:highlight w:val="none"/>
              </w:rPr>
            </w:pPr>
          </w:p>
        </w:tc>
      </w:tr>
      <w:tr w14:paraId="18929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6FA7C76C">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29A6649">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852AF4C">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71BD9F7">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285AD06">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D4BA649">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A36EF99">
            <w:pPr>
              <w:snapToGrid w:val="0"/>
              <w:spacing w:before="50" w:after="120" w:afterLines="50" w:line="400" w:lineRule="exact"/>
              <w:jc w:val="left"/>
              <w:rPr>
                <w:rFonts w:ascii="宋体" w:hAnsi="宋体" w:cs="宋体"/>
                <w:sz w:val="24"/>
                <w:highlight w:val="none"/>
              </w:rPr>
            </w:pPr>
          </w:p>
        </w:tc>
      </w:tr>
      <w:tr w14:paraId="09A6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4B159496">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22718">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5D28D14">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97AE512">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AB2D534">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9AA1ADC">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DD54436">
            <w:pPr>
              <w:snapToGrid w:val="0"/>
              <w:spacing w:before="50" w:after="120" w:afterLines="50" w:line="400" w:lineRule="exact"/>
              <w:jc w:val="left"/>
              <w:rPr>
                <w:rFonts w:ascii="宋体" w:hAnsi="宋体" w:cs="宋体"/>
                <w:sz w:val="24"/>
                <w:highlight w:val="none"/>
              </w:rPr>
            </w:pPr>
          </w:p>
        </w:tc>
      </w:tr>
      <w:tr w14:paraId="4D43F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58713352">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CAC7A1">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59221C">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D7E75F8">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7809738">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B35F6F0">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04F4CDA">
            <w:pPr>
              <w:snapToGrid w:val="0"/>
              <w:spacing w:before="50" w:after="120" w:afterLines="50" w:line="400" w:lineRule="exact"/>
              <w:jc w:val="left"/>
              <w:rPr>
                <w:rFonts w:ascii="宋体" w:hAnsi="宋体" w:cs="宋体"/>
                <w:sz w:val="24"/>
                <w:highlight w:val="none"/>
              </w:rPr>
            </w:pPr>
          </w:p>
        </w:tc>
      </w:tr>
    </w:tbl>
    <w:p w14:paraId="446D24B9">
      <w:pPr>
        <w:pStyle w:val="22"/>
        <w:snapToGrid w:val="0"/>
        <w:ind w:left="480" w:hanging="480"/>
        <w:rPr>
          <w:rFonts w:ascii="宋体" w:hAnsi="宋体" w:cs="宋体"/>
          <w:sz w:val="24"/>
          <w:highlight w:val="none"/>
        </w:rPr>
      </w:pPr>
    </w:p>
    <w:p w14:paraId="2A26B955">
      <w:pPr>
        <w:pStyle w:val="22"/>
        <w:snapToGrid w:val="0"/>
        <w:ind w:left="480" w:hanging="480"/>
        <w:rPr>
          <w:rFonts w:ascii="宋体" w:hAnsi="宋体" w:cs="宋体"/>
          <w:sz w:val="24"/>
          <w:highlight w:val="none"/>
        </w:rPr>
      </w:pPr>
    </w:p>
    <w:p w14:paraId="29EF9242">
      <w:pPr>
        <w:pStyle w:val="17"/>
        <w:spacing w:line="360" w:lineRule="auto"/>
        <w:ind w:left="72"/>
        <w:rPr>
          <w:rFonts w:hAnsi="宋体" w:cs="宋体"/>
          <w:color w:val="auto"/>
          <w:sz w:val="21"/>
          <w:szCs w:val="21"/>
          <w:highlight w:val="none"/>
        </w:rPr>
      </w:pPr>
      <w:r>
        <w:rPr>
          <w:rFonts w:hint="eastAsia" w:hAnsi="宋体" w:cs="宋体"/>
          <w:color w:val="auto"/>
          <w:sz w:val="21"/>
          <w:szCs w:val="21"/>
          <w:highlight w:val="none"/>
        </w:rPr>
        <w:t>注：供应商可按上述的格式自行编制，</w:t>
      </w:r>
      <w:r>
        <w:rPr>
          <w:rFonts w:hint="eastAsia" w:hAnsi="宋体" w:cs="宋体"/>
          <w:color w:val="auto"/>
          <w:sz w:val="21"/>
          <w:szCs w:val="21"/>
          <w:highlight w:val="none"/>
          <w:lang w:val="en-US" w:eastAsia="zh-CN"/>
        </w:rPr>
        <w:t>按照要求提供证明材料</w:t>
      </w:r>
      <w:r>
        <w:rPr>
          <w:rFonts w:hint="eastAsia" w:hAnsi="宋体" w:cs="宋体"/>
          <w:color w:val="auto"/>
          <w:sz w:val="21"/>
          <w:szCs w:val="21"/>
          <w:highlight w:val="none"/>
          <w:lang w:eastAsia="zh-CN"/>
        </w:rPr>
        <w:t>，</w:t>
      </w:r>
      <w:r>
        <w:rPr>
          <w:rFonts w:hint="eastAsia" w:hAnsi="宋体" w:cs="宋体"/>
          <w:color w:val="auto"/>
          <w:sz w:val="21"/>
          <w:szCs w:val="21"/>
          <w:highlight w:val="none"/>
        </w:rPr>
        <w:t>并注明所在供应商商务技术文件页码。</w:t>
      </w:r>
    </w:p>
    <w:p w14:paraId="3F10504F">
      <w:pPr>
        <w:snapToGrid w:val="0"/>
        <w:spacing w:line="360" w:lineRule="auto"/>
        <w:ind w:firstLine="4935" w:firstLineChars="2350"/>
        <w:rPr>
          <w:rFonts w:ascii="宋体" w:hAnsi="宋体" w:cs="宋体"/>
          <w:szCs w:val="21"/>
          <w:highlight w:val="none"/>
        </w:rPr>
      </w:pPr>
      <w:r>
        <w:rPr>
          <w:rFonts w:hint="eastAsia" w:ascii="宋体" w:hAnsi="宋体" w:cs="宋体"/>
          <w:szCs w:val="21"/>
          <w:highlight w:val="none"/>
        </w:rPr>
        <w:t xml:space="preserve"> </w:t>
      </w:r>
    </w:p>
    <w:p w14:paraId="6FE5C987">
      <w:pPr>
        <w:snapToGrid w:val="0"/>
        <w:spacing w:line="360" w:lineRule="auto"/>
        <w:ind w:firstLine="4935" w:firstLineChars="2350"/>
        <w:rPr>
          <w:rFonts w:ascii="宋体" w:hAnsi="宋体" w:cs="宋体"/>
          <w:szCs w:val="21"/>
          <w:highlight w:val="none"/>
        </w:rPr>
      </w:pPr>
    </w:p>
    <w:p w14:paraId="5D713049">
      <w:pPr>
        <w:snapToGrid w:val="0"/>
        <w:spacing w:line="360" w:lineRule="auto"/>
        <w:ind w:left="4410" w:leftChars="2100" w:firstLine="5670" w:firstLineChars="27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5A563E41">
      <w:pPr>
        <w:spacing w:line="500" w:lineRule="exact"/>
        <w:jc w:val="center"/>
        <w:rPr>
          <w:rFonts w:ascii="宋体" w:hAnsi="宋体" w:cs="宋体"/>
          <w:sz w:val="32"/>
          <w:szCs w:val="32"/>
          <w:highlight w:val="none"/>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6FCFB3">
      <w:pPr>
        <w:widowControl/>
        <w:jc w:val="left"/>
        <w:rPr>
          <w:rFonts w:ascii="宋体" w:hAnsi="宋体" w:cs="宋体"/>
          <w:sz w:val="32"/>
          <w:szCs w:val="32"/>
          <w:highlight w:val="none"/>
        </w:rPr>
        <w:sectPr>
          <w:pgSz w:w="11910" w:h="16840"/>
          <w:pgMar w:top="1340" w:right="1500" w:bottom="280" w:left="1680" w:header="720" w:footer="720" w:gutter="0"/>
          <w:cols w:space="720" w:num="1"/>
        </w:sectPr>
      </w:pPr>
    </w:p>
    <w:p w14:paraId="298FCD6D">
      <w:pPr>
        <w:snapToGrid w:val="0"/>
        <w:spacing w:line="360" w:lineRule="auto"/>
        <w:ind w:firstLine="602" w:firstLineChars="200"/>
        <w:rPr>
          <w:rFonts w:ascii="宋体" w:hAnsi="宋体" w:cs="宋体"/>
          <w:sz w:val="32"/>
          <w:szCs w:val="32"/>
          <w:highlight w:val="none"/>
        </w:rPr>
      </w:pPr>
      <w:r>
        <w:rPr>
          <w:rFonts w:hint="eastAsia" w:ascii="宋体" w:hAnsi="宋体" w:cs="宋体"/>
          <w:b/>
          <w:sz w:val="30"/>
          <w:szCs w:val="30"/>
          <w:highlight w:val="none"/>
        </w:rPr>
        <w:t>七、服务需求偏离表</w:t>
      </w:r>
    </w:p>
    <w:p w14:paraId="0CC889F2">
      <w:pPr>
        <w:spacing w:line="500" w:lineRule="exact"/>
        <w:jc w:val="center"/>
        <w:rPr>
          <w:rFonts w:ascii="宋体" w:hAnsi="宋体" w:cs="宋体"/>
          <w:bCs/>
          <w:sz w:val="44"/>
          <w:szCs w:val="44"/>
          <w:highlight w:val="none"/>
        </w:rPr>
      </w:pPr>
      <w:r>
        <w:rPr>
          <w:rFonts w:hint="eastAsia" w:ascii="宋体" w:hAnsi="宋体" w:cs="宋体"/>
          <w:bCs/>
          <w:sz w:val="44"/>
          <w:szCs w:val="44"/>
          <w:highlight w:val="none"/>
        </w:rPr>
        <w:t>竞标产品服务需求偏离表</w:t>
      </w:r>
    </w:p>
    <w:p w14:paraId="0460B700">
      <w:pPr>
        <w:spacing w:line="500" w:lineRule="exact"/>
        <w:jc w:val="center"/>
        <w:rPr>
          <w:rFonts w:ascii="宋体" w:hAnsi="宋体" w:cs="宋体"/>
          <w:b/>
          <w:sz w:val="32"/>
          <w:szCs w:val="32"/>
          <w:highlight w:val="none"/>
        </w:rPr>
      </w:pPr>
      <w:r>
        <w:rPr>
          <w:rFonts w:hint="eastAsia" w:ascii="宋体" w:hAnsi="宋体" w:cs="宋体"/>
          <w:bCs/>
          <w:sz w:val="44"/>
          <w:szCs w:val="44"/>
          <w:highlight w:val="none"/>
        </w:rPr>
        <w:t>(注：按采购需求具体条款修改)</w:t>
      </w:r>
    </w:p>
    <w:p w14:paraId="0D592351">
      <w:pPr>
        <w:spacing w:line="360" w:lineRule="auto"/>
        <w:jc w:val="left"/>
        <w:rPr>
          <w:rFonts w:ascii="宋体" w:hAnsi="宋体" w:cs="宋体"/>
          <w:sz w:val="24"/>
          <w:highlight w:val="none"/>
        </w:rPr>
      </w:pPr>
    </w:p>
    <w:p w14:paraId="2FAC8343">
      <w:pPr>
        <w:pStyle w:val="17"/>
        <w:spacing w:line="360" w:lineRule="auto"/>
        <w:rPr>
          <w:rFonts w:hAnsi="宋体" w:cs="宋体"/>
          <w:sz w:val="24"/>
          <w:szCs w:val="24"/>
          <w:highlight w:val="none"/>
        </w:rPr>
      </w:pPr>
      <w:r>
        <w:rPr>
          <w:rFonts w:hint="eastAsia" w:hAnsi="宋体" w:cs="宋体"/>
          <w:sz w:val="24"/>
          <w:szCs w:val="24"/>
          <w:highlight w:val="none"/>
        </w:rPr>
        <w:t>所竞分标：</w:t>
      </w:r>
      <w:r>
        <w:rPr>
          <w:rFonts w:hint="eastAsia" w:hAnsi="宋体" w:cs="宋体"/>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299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08347AF5">
            <w:pPr>
              <w:rPr>
                <w:rFonts w:ascii="宋体" w:hAnsi="宋体" w:cs="宋体"/>
                <w:szCs w:val="21"/>
                <w:highlight w:val="none"/>
              </w:rPr>
            </w:pPr>
            <w:r>
              <w:rPr>
                <w:rFonts w:hint="eastAsia" w:ascii="宋体" w:hAnsi="宋体" w:cs="宋体"/>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605DC5C5">
            <w:pPr>
              <w:jc w:val="center"/>
              <w:rPr>
                <w:rFonts w:ascii="宋体" w:hAnsi="宋体" w:cs="宋体"/>
                <w:szCs w:val="21"/>
                <w:highlight w:val="none"/>
              </w:rPr>
            </w:pPr>
            <w:r>
              <w:rPr>
                <w:rFonts w:hint="eastAsia" w:ascii="宋体" w:hAnsi="宋体" w:cs="宋体"/>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878FC53">
            <w:pPr>
              <w:jc w:val="center"/>
              <w:rPr>
                <w:rFonts w:ascii="宋体" w:hAnsi="宋体" w:cs="宋体"/>
                <w:szCs w:val="21"/>
                <w:highlight w:val="none"/>
              </w:rPr>
            </w:pPr>
            <w:r>
              <w:rPr>
                <w:rFonts w:hint="eastAsia" w:ascii="宋体" w:hAnsi="宋体" w:cs="宋体"/>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2474A2E4">
            <w:pPr>
              <w:rPr>
                <w:rFonts w:ascii="宋体" w:hAnsi="宋体" w:cs="宋体"/>
                <w:szCs w:val="21"/>
                <w:highlight w:val="none"/>
              </w:rPr>
            </w:pPr>
            <w:r>
              <w:rPr>
                <w:rFonts w:hint="eastAsia" w:ascii="宋体" w:hAnsi="宋体" w:cs="宋体"/>
                <w:szCs w:val="21"/>
                <w:highlight w:val="none"/>
              </w:rPr>
              <w:t>偏离说明</w:t>
            </w:r>
          </w:p>
        </w:tc>
      </w:tr>
      <w:tr w14:paraId="6D00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0E78FDE0">
            <w:pPr>
              <w:widowControl/>
              <w:jc w:val="left"/>
              <w:rPr>
                <w:rFonts w:ascii="宋体" w:hAnsi="宋体" w:cs="宋体"/>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2B02F46">
            <w:pPr>
              <w:rPr>
                <w:rFonts w:ascii="宋体" w:hAnsi="宋体" w:cs="宋体"/>
                <w:szCs w:val="21"/>
                <w:highlight w:val="none"/>
              </w:rPr>
            </w:pPr>
            <w:r>
              <w:rPr>
                <w:rFonts w:hint="eastAsia" w:ascii="宋体" w:hAnsi="宋体" w:cs="宋体"/>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C127369">
            <w:pPr>
              <w:rPr>
                <w:rFonts w:ascii="宋体" w:hAnsi="宋体" w:cs="宋体"/>
                <w:szCs w:val="21"/>
                <w:highlight w:val="none"/>
              </w:rPr>
            </w:pPr>
            <w:r>
              <w:rPr>
                <w:rFonts w:hint="eastAsia" w:ascii="宋体" w:hAnsi="宋体" w:cs="宋体"/>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7AE25AF5">
            <w:pPr>
              <w:rPr>
                <w:rFonts w:ascii="宋体" w:hAnsi="宋体" w:cs="宋体"/>
                <w:szCs w:val="21"/>
                <w:highlight w:val="none"/>
              </w:rPr>
            </w:pPr>
            <w:r>
              <w:rPr>
                <w:rFonts w:hint="eastAsia" w:ascii="宋体" w:hAnsi="宋体" w:cs="宋体"/>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58C864B6">
            <w:pPr>
              <w:rPr>
                <w:rFonts w:ascii="宋体" w:hAnsi="宋体" w:cs="宋体"/>
                <w:szCs w:val="21"/>
                <w:highlight w:val="none"/>
              </w:rPr>
            </w:pPr>
            <w:r>
              <w:rPr>
                <w:rFonts w:hint="eastAsia" w:ascii="宋体" w:hAnsi="宋体" w:cs="宋体"/>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1ACC6FC3">
            <w:pPr>
              <w:rPr>
                <w:rFonts w:ascii="宋体" w:hAnsi="宋体" w:cs="宋体"/>
                <w:szCs w:val="21"/>
                <w:highlight w:val="none"/>
              </w:rPr>
            </w:pPr>
            <w:r>
              <w:rPr>
                <w:rFonts w:hint="eastAsia" w:ascii="宋体" w:hAnsi="宋体" w:cs="宋体"/>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2FE856EB">
            <w:pPr>
              <w:rPr>
                <w:rFonts w:ascii="宋体" w:hAnsi="宋体" w:cs="宋体"/>
                <w:szCs w:val="21"/>
                <w:highlight w:val="none"/>
              </w:rPr>
            </w:pPr>
            <w:r>
              <w:rPr>
                <w:rFonts w:hint="eastAsia" w:ascii="宋体" w:hAnsi="宋体" w:cs="宋体"/>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7F5B4F5B">
            <w:pPr>
              <w:widowControl/>
              <w:jc w:val="left"/>
              <w:rPr>
                <w:rFonts w:ascii="宋体" w:hAnsi="宋体" w:cs="宋体"/>
                <w:szCs w:val="21"/>
                <w:highlight w:val="none"/>
              </w:rPr>
            </w:pPr>
          </w:p>
        </w:tc>
      </w:tr>
      <w:tr w14:paraId="683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1D7700E">
            <w:pPr>
              <w:rPr>
                <w:rFonts w:ascii="宋体" w:hAnsi="宋体" w:cs="宋体"/>
                <w:szCs w:val="21"/>
                <w:highlight w:val="none"/>
              </w:rPr>
            </w:pPr>
            <w:r>
              <w:rPr>
                <w:rFonts w:hint="eastAsia" w:ascii="宋体" w:hAnsi="宋体" w:cs="宋体"/>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00F29824">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5C34264">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ED6E1B3">
            <w:pPr>
              <w:rPr>
                <w:rFonts w:ascii="宋体" w:hAnsi="宋体" w:cs="宋体"/>
                <w:szCs w:val="21"/>
                <w:highlight w:val="none"/>
              </w:rPr>
            </w:pPr>
            <w:r>
              <w:rPr>
                <w:rFonts w:hint="eastAsia" w:ascii="宋体" w:hAnsi="宋体" w:cs="宋体"/>
                <w:szCs w:val="21"/>
                <w:highlight w:val="none"/>
              </w:rPr>
              <w:t>1  ……</w:t>
            </w:r>
          </w:p>
          <w:p w14:paraId="749D80A4">
            <w:pPr>
              <w:rPr>
                <w:rFonts w:ascii="宋体" w:hAnsi="宋体" w:cs="宋体"/>
                <w:szCs w:val="21"/>
                <w:highlight w:val="none"/>
              </w:rPr>
            </w:pPr>
            <w:r>
              <w:rPr>
                <w:rFonts w:hint="eastAsia" w:ascii="宋体" w:hAnsi="宋体" w:cs="宋体"/>
                <w:szCs w:val="21"/>
                <w:highlight w:val="none"/>
              </w:rPr>
              <w:t>2  ……</w:t>
            </w:r>
          </w:p>
          <w:p w14:paraId="595D1401">
            <w:pPr>
              <w:rPr>
                <w:rFonts w:ascii="宋体" w:hAnsi="宋体" w:cs="宋体"/>
                <w:szCs w:val="21"/>
                <w:highlight w:val="none"/>
              </w:rPr>
            </w:pPr>
            <w:r>
              <w:rPr>
                <w:rFonts w:hint="eastAsia" w:ascii="宋体" w:hAnsi="宋体" w:cs="宋体"/>
                <w:szCs w:val="21"/>
                <w:highlight w:val="none"/>
              </w:rPr>
              <w:t>3  ……</w:t>
            </w:r>
          </w:p>
          <w:p w14:paraId="62D55117">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C94BA52">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0BCA2E5">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3FC2137E">
            <w:pPr>
              <w:rPr>
                <w:rFonts w:ascii="宋体" w:hAnsi="宋体" w:cs="宋体"/>
                <w:szCs w:val="21"/>
                <w:highlight w:val="none"/>
              </w:rPr>
            </w:pPr>
            <w:r>
              <w:rPr>
                <w:rFonts w:hint="eastAsia" w:ascii="宋体" w:hAnsi="宋体" w:cs="宋体"/>
                <w:szCs w:val="21"/>
                <w:highlight w:val="none"/>
              </w:rPr>
              <w:t>1  ……</w:t>
            </w:r>
          </w:p>
          <w:p w14:paraId="13729C9F">
            <w:pPr>
              <w:rPr>
                <w:rFonts w:ascii="宋体" w:hAnsi="宋体" w:cs="宋体"/>
                <w:szCs w:val="21"/>
                <w:highlight w:val="none"/>
              </w:rPr>
            </w:pPr>
            <w:r>
              <w:rPr>
                <w:rFonts w:hint="eastAsia" w:ascii="宋体" w:hAnsi="宋体" w:cs="宋体"/>
                <w:szCs w:val="21"/>
                <w:highlight w:val="none"/>
              </w:rPr>
              <w:t>2  ……</w:t>
            </w:r>
          </w:p>
          <w:p w14:paraId="2EEF3D0E">
            <w:pPr>
              <w:rPr>
                <w:rFonts w:ascii="宋体" w:hAnsi="宋体" w:cs="宋体"/>
                <w:szCs w:val="21"/>
                <w:highlight w:val="none"/>
              </w:rPr>
            </w:pPr>
            <w:r>
              <w:rPr>
                <w:rFonts w:hint="eastAsia" w:ascii="宋体" w:hAnsi="宋体" w:cs="宋体"/>
                <w:szCs w:val="21"/>
                <w:highlight w:val="none"/>
              </w:rPr>
              <w:t>3  ……</w:t>
            </w:r>
          </w:p>
          <w:p w14:paraId="2B060BE4">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22030073">
            <w:pPr>
              <w:rPr>
                <w:rFonts w:ascii="宋体" w:hAnsi="宋体" w:cs="宋体"/>
                <w:szCs w:val="21"/>
                <w:highlight w:val="none"/>
              </w:rPr>
            </w:pPr>
          </w:p>
        </w:tc>
      </w:tr>
      <w:tr w14:paraId="5C83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1A8E3D6">
            <w:pPr>
              <w:rPr>
                <w:rFonts w:ascii="宋体" w:hAnsi="宋体" w:cs="宋体"/>
                <w:szCs w:val="21"/>
                <w:highlight w:val="none"/>
              </w:rPr>
            </w:pPr>
            <w:r>
              <w:rPr>
                <w:rFonts w:hint="eastAsia" w:ascii="宋体" w:hAnsi="宋体" w:cs="宋体"/>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57396D38">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11FED70">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0E4B156">
            <w:pPr>
              <w:rPr>
                <w:rFonts w:ascii="宋体" w:hAnsi="宋体" w:cs="宋体"/>
                <w:szCs w:val="21"/>
                <w:highlight w:val="none"/>
              </w:rPr>
            </w:pPr>
            <w:r>
              <w:rPr>
                <w:rFonts w:hint="eastAsia" w:ascii="宋体" w:hAnsi="宋体" w:cs="宋体"/>
                <w:szCs w:val="21"/>
                <w:highlight w:val="none"/>
              </w:rPr>
              <w:t>1  ……</w:t>
            </w:r>
          </w:p>
          <w:p w14:paraId="70740D4D">
            <w:pPr>
              <w:rPr>
                <w:rFonts w:ascii="宋体" w:hAnsi="宋体" w:cs="宋体"/>
                <w:szCs w:val="21"/>
                <w:highlight w:val="none"/>
              </w:rPr>
            </w:pPr>
            <w:r>
              <w:rPr>
                <w:rFonts w:hint="eastAsia" w:ascii="宋体" w:hAnsi="宋体" w:cs="宋体"/>
                <w:szCs w:val="21"/>
                <w:highlight w:val="none"/>
              </w:rPr>
              <w:t>2  ……</w:t>
            </w:r>
          </w:p>
          <w:p w14:paraId="2F2F33BE">
            <w:pPr>
              <w:rPr>
                <w:rFonts w:ascii="宋体" w:hAnsi="宋体" w:cs="宋体"/>
                <w:szCs w:val="21"/>
                <w:highlight w:val="none"/>
              </w:rPr>
            </w:pPr>
            <w:r>
              <w:rPr>
                <w:rFonts w:hint="eastAsia" w:ascii="宋体" w:hAnsi="宋体" w:cs="宋体"/>
                <w:szCs w:val="21"/>
                <w:highlight w:val="none"/>
              </w:rPr>
              <w:t>3  ……</w:t>
            </w:r>
          </w:p>
          <w:p w14:paraId="40E0C1BC">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09752E9B">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F899399">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0BF043A1">
            <w:pPr>
              <w:rPr>
                <w:rFonts w:ascii="宋体" w:hAnsi="宋体" w:cs="宋体"/>
                <w:szCs w:val="21"/>
                <w:highlight w:val="none"/>
              </w:rPr>
            </w:pPr>
            <w:r>
              <w:rPr>
                <w:rFonts w:hint="eastAsia" w:ascii="宋体" w:hAnsi="宋体" w:cs="宋体"/>
                <w:szCs w:val="21"/>
                <w:highlight w:val="none"/>
              </w:rPr>
              <w:t>1  ……</w:t>
            </w:r>
          </w:p>
          <w:p w14:paraId="1B5F3276">
            <w:pPr>
              <w:rPr>
                <w:rFonts w:ascii="宋体" w:hAnsi="宋体" w:cs="宋体"/>
                <w:szCs w:val="21"/>
                <w:highlight w:val="none"/>
              </w:rPr>
            </w:pPr>
            <w:r>
              <w:rPr>
                <w:rFonts w:hint="eastAsia" w:ascii="宋体" w:hAnsi="宋体" w:cs="宋体"/>
                <w:szCs w:val="21"/>
                <w:highlight w:val="none"/>
              </w:rPr>
              <w:t>2  ……</w:t>
            </w:r>
          </w:p>
          <w:p w14:paraId="2E1F8A79">
            <w:pPr>
              <w:rPr>
                <w:rFonts w:ascii="宋体" w:hAnsi="宋体" w:cs="宋体"/>
                <w:szCs w:val="21"/>
                <w:highlight w:val="none"/>
              </w:rPr>
            </w:pPr>
            <w:r>
              <w:rPr>
                <w:rFonts w:hint="eastAsia" w:ascii="宋体" w:hAnsi="宋体" w:cs="宋体"/>
                <w:szCs w:val="21"/>
                <w:highlight w:val="none"/>
              </w:rPr>
              <w:t>3  ……</w:t>
            </w:r>
          </w:p>
          <w:p w14:paraId="0B1000E1">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7FFE5EB3">
            <w:pPr>
              <w:rPr>
                <w:rFonts w:ascii="宋体" w:hAnsi="宋体" w:cs="宋体"/>
                <w:szCs w:val="21"/>
                <w:highlight w:val="none"/>
              </w:rPr>
            </w:pPr>
          </w:p>
        </w:tc>
      </w:tr>
      <w:tr w14:paraId="5B48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AD84264">
            <w:pPr>
              <w:rPr>
                <w:rFonts w:ascii="宋体" w:hAnsi="宋体" w:cs="宋体"/>
                <w:szCs w:val="21"/>
                <w:highlight w:val="none"/>
              </w:rPr>
            </w:pPr>
            <w:r>
              <w:rPr>
                <w:rFonts w:hint="eastAsia" w:ascii="宋体" w:hAnsi="宋体" w:cs="宋体"/>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6577D9AE">
            <w:pPr>
              <w:rPr>
                <w:rFonts w:ascii="宋体" w:hAnsi="宋体" w:cs="宋体"/>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1E6E2DE">
            <w:pPr>
              <w:rPr>
                <w:rFonts w:ascii="宋体" w:hAnsi="宋体" w:cs="宋体"/>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19A45C0">
            <w:pPr>
              <w:rPr>
                <w:rFonts w:ascii="宋体" w:hAnsi="宋体" w:cs="宋体"/>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672AE31">
            <w:pPr>
              <w:rPr>
                <w:rFonts w:ascii="宋体" w:hAnsi="宋体" w:cs="宋体"/>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189166AB">
            <w:pP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D1C71EF">
            <w:pPr>
              <w:rPr>
                <w:rFonts w:ascii="宋体"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74BA00F">
            <w:pPr>
              <w:rPr>
                <w:rFonts w:ascii="宋体" w:hAnsi="宋体" w:cs="宋体"/>
                <w:szCs w:val="21"/>
                <w:highlight w:val="none"/>
              </w:rPr>
            </w:pPr>
          </w:p>
        </w:tc>
      </w:tr>
    </w:tbl>
    <w:p w14:paraId="4C5BF20C">
      <w:pPr>
        <w:pStyle w:val="12"/>
        <w:spacing w:after="0" w:line="360" w:lineRule="auto"/>
        <w:contextualSpacing/>
        <w:rPr>
          <w:rFonts w:ascii="宋体" w:hAnsi="宋体" w:cs="宋体"/>
          <w:kern w:val="0"/>
          <w:sz w:val="21"/>
          <w:szCs w:val="21"/>
          <w:highlight w:val="none"/>
        </w:rPr>
      </w:pPr>
      <w:r>
        <w:rPr>
          <w:rFonts w:hint="eastAsia" w:ascii="宋体" w:hAnsi="宋体" w:cs="宋体"/>
          <w:kern w:val="0"/>
          <w:sz w:val="21"/>
          <w:szCs w:val="21"/>
          <w:highlight w:val="none"/>
        </w:rPr>
        <w:t>注：</w:t>
      </w:r>
    </w:p>
    <w:p w14:paraId="6FDC0D5E">
      <w:pPr>
        <w:pStyle w:val="12"/>
        <w:keepNext w:val="0"/>
        <w:keepLines w:val="0"/>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34E8097B">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highlight w:val="none"/>
          <w:lang w:eastAsia="zh-CN"/>
        </w:rPr>
        <w:t>。</w:t>
      </w:r>
    </w:p>
    <w:p w14:paraId="425A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w:t>
      </w:r>
    </w:p>
    <w:p w14:paraId="52E8720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w:t>
      </w:r>
    </w:p>
    <w:p w14:paraId="05F30E47">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39CEF4B5">
      <w:pPr>
        <w:snapToGrid w:val="0"/>
        <w:spacing w:line="360" w:lineRule="auto"/>
        <w:ind w:firstLine="602" w:firstLineChars="200"/>
        <w:rPr>
          <w:rFonts w:ascii="宋体" w:hAnsi="宋体" w:cs="宋体"/>
          <w:b/>
          <w:sz w:val="30"/>
          <w:szCs w:val="30"/>
          <w:highlight w:val="none"/>
        </w:rPr>
      </w:pPr>
    </w:p>
    <w:p w14:paraId="2E8EDD6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39D09B40">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12E0B022">
      <w:pPr>
        <w:adjustRightInd w:val="0"/>
        <w:snapToGrid w:val="0"/>
        <w:spacing w:line="520" w:lineRule="exact"/>
        <w:jc w:val="center"/>
        <w:rPr>
          <w:rFonts w:ascii="宋体" w:hAnsi="宋体" w:cs="宋体"/>
          <w:bCs/>
          <w:sz w:val="44"/>
          <w:szCs w:val="44"/>
          <w:highlight w:val="none"/>
        </w:rPr>
      </w:pPr>
    </w:p>
    <w:p w14:paraId="50D1BF93">
      <w:pPr>
        <w:pStyle w:val="33"/>
        <w:rPr>
          <w:rFonts w:ascii="宋体" w:hAnsi="宋体" w:eastAsia="宋体" w:cs="宋体"/>
          <w:color w:val="auto"/>
          <w:highlight w:val="none"/>
        </w:rPr>
      </w:pPr>
    </w:p>
    <w:p w14:paraId="19AF3F39">
      <w:pPr>
        <w:snapToGrid w:val="0"/>
        <w:spacing w:line="360" w:lineRule="auto"/>
        <w:ind w:firstLine="602" w:firstLineChars="200"/>
        <w:rPr>
          <w:rFonts w:ascii="宋体" w:hAnsi="宋体" w:cs="宋体"/>
          <w:b/>
          <w:sz w:val="30"/>
          <w:szCs w:val="30"/>
          <w:highlight w:val="none"/>
        </w:rPr>
      </w:pPr>
    </w:p>
    <w:p w14:paraId="731938DB">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八、组织服务方案</w:t>
      </w:r>
    </w:p>
    <w:p w14:paraId="29A730E1">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（由供应商根据采购需求及采购文件要求编制）</w:t>
      </w:r>
    </w:p>
    <w:p w14:paraId="521EEBF3">
      <w:pPr>
        <w:spacing w:line="500" w:lineRule="exact"/>
        <w:rPr>
          <w:rFonts w:ascii="宋体" w:hAnsi="宋体" w:cs="宋体"/>
          <w:sz w:val="32"/>
          <w:szCs w:val="32"/>
          <w:highlight w:val="none"/>
        </w:rPr>
      </w:pPr>
    </w:p>
    <w:p w14:paraId="074E9FE6">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E58ED21">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648DFC21">
      <w:pPr>
        <w:spacing w:line="500" w:lineRule="exact"/>
        <w:rPr>
          <w:rFonts w:ascii="宋体" w:hAnsi="宋体" w:cs="宋体"/>
          <w:sz w:val="32"/>
          <w:szCs w:val="32"/>
          <w:highlight w:val="none"/>
        </w:rPr>
      </w:pPr>
    </w:p>
    <w:p w14:paraId="360E629E">
      <w:pPr>
        <w:snapToGrid w:val="0"/>
        <w:spacing w:before="120" w:beforeLines="50" w:after="50"/>
        <w:ind w:left="143" w:leftChars="68" w:firstLine="596" w:firstLineChars="198"/>
        <w:rPr>
          <w:rFonts w:ascii="宋体" w:hAnsi="宋体" w:cs="宋体"/>
          <w:b/>
          <w:sz w:val="30"/>
          <w:szCs w:val="30"/>
          <w:highlight w:val="none"/>
        </w:rPr>
      </w:pPr>
      <w:r>
        <w:rPr>
          <w:rFonts w:hint="eastAsia" w:ascii="宋体" w:hAnsi="宋体" w:cs="宋体"/>
          <w:b/>
          <w:sz w:val="30"/>
          <w:szCs w:val="30"/>
          <w:highlight w:val="none"/>
        </w:rPr>
        <w:t>九、售后服务方案</w:t>
      </w:r>
    </w:p>
    <w:p w14:paraId="60EA1F10">
      <w:pPr>
        <w:snapToGrid w:val="0"/>
        <w:spacing w:before="120" w:beforeLines="50" w:after="50"/>
        <w:ind w:left="143" w:leftChars="68" w:firstLine="420" w:firstLineChars="200"/>
        <w:rPr>
          <w:rFonts w:ascii="宋体" w:hAnsi="宋体" w:cs="宋体"/>
          <w:highlight w:val="none"/>
        </w:rPr>
      </w:pPr>
      <w:r>
        <w:rPr>
          <w:rFonts w:hint="eastAsia" w:ascii="宋体" w:hAnsi="宋体" w:cs="宋体"/>
          <w:highlight w:val="none"/>
        </w:rPr>
        <w:t>由竞标人按本项目竞争性磋商采购文件第二章“服务需求一览表”中商务条款部分的售后服务要求自行填写，其中要包含售后服务承诺书。</w:t>
      </w:r>
    </w:p>
    <w:p w14:paraId="01DB794A">
      <w:pPr>
        <w:autoSpaceDE w:val="0"/>
        <w:autoSpaceDN w:val="0"/>
        <w:spacing w:line="360" w:lineRule="auto"/>
        <w:ind w:left="4335" w:leftChars="1950" w:hanging="240" w:hangingChars="100"/>
        <w:rPr>
          <w:rFonts w:hint="eastAsia" w:ascii="宋体" w:hAnsi="宋体" w:cs="宋体"/>
          <w:kern w:val="0"/>
          <w:sz w:val="24"/>
          <w:highlight w:val="none"/>
        </w:rPr>
      </w:pPr>
    </w:p>
    <w:p w14:paraId="6F9DCD19">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3D22F5D">
      <w:pPr>
        <w:snapToGrid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16FADB9">
      <w:pPr>
        <w:snapToGrid w:val="0"/>
        <w:spacing w:line="360" w:lineRule="auto"/>
        <w:ind w:firstLine="602" w:firstLineChars="200"/>
        <w:rPr>
          <w:rFonts w:ascii="宋体" w:hAnsi="宋体" w:cs="宋体"/>
          <w:b/>
          <w:sz w:val="30"/>
          <w:szCs w:val="30"/>
          <w:highlight w:val="none"/>
        </w:rPr>
      </w:pPr>
    </w:p>
    <w:p w14:paraId="346848C2">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十、项目实施人员一览表</w:t>
      </w:r>
    </w:p>
    <w:p w14:paraId="65425785">
      <w:pPr>
        <w:pStyle w:val="48"/>
        <w:spacing w:before="120" w:beforeLines="50"/>
        <w:ind w:firstLine="643" w:firstLineChars="200"/>
        <w:jc w:val="center"/>
        <w:rPr>
          <w:rStyle w:val="28"/>
          <w:rFonts w:ascii="Times New Roman" w:hAnsi="Times New Roman" w:eastAsia="宋体" w:cs="宋体"/>
          <w:b/>
          <w:sz w:val="32"/>
          <w:szCs w:val="32"/>
          <w:highlight w:val="none"/>
        </w:rPr>
      </w:pPr>
      <w:r>
        <w:rPr>
          <w:rStyle w:val="28"/>
          <w:rFonts w:hint="eastAsia" w:ascii="Times New Roman" w:hAnsi="Times New Roman" w:eastAsia="宋体" w:cs="宋体"/>
          <w:b/>
          <w:sz w:val="32"/>
          <w:szCs w:val="32"/>
          <w:highlight w:val="none"/>
        </w:rPr>
        <w:t>项目经理简历表</w:t>
      </w:r>
    </w:p>
    <w:p w14:paraId="7160F485">
      <w:pPr>
        <w:pStyle w:val="48"/>
        <w:rPr>
          <w:rStyle w:val="28"/>
          <w:rFonts w:ascii="Times New Roman" w:hAnsi="Times New Roman" w:eastAsia="宋体" w:cs="Times New Roman"/>
          <w:szCs w:val="21"/>
          <w:highlight w:val="none"/>
          <w:u w:val="single"/>
        </w:rPr>
      </w:pPr>
    </w:p>
    <w:p w14:paraId="6F6B0F0E">
      <w:pPr>
        <w:pStyle w:val="48"/>
        <w:ind w:firstLine="420" w:firstLineChars="200"/>
        <w:rPr>
          <w:rStyle w:val="28"/>
          <w:rFonts w:hint="eastAsia" w:ascii="Times New Roman" w:hAnsi="Times New Roman" w:cs="宋体"/>
          <w:szCs w:val="21"/>
          <w:highlight w:val="none"/>
          <w:u w:val="none"/>
          <w:lang w:eastAsia="zh-CN"/>
        </w:rPr>
      </w:pPr>
      <w:r>
        <w:rPr>
          <w:rStyle w:val="28"/>
          <w:rFonts w:hint="eastAsia" w:ascii="Times New Roman" w:hAnsi="Times New Roman" w:eastAsia="宋体" w:cs="宋体"/>
          <w:szCs w:val="21"/>
          <w:highlight w:val="none"/>
          <w:u w:val="none"/>
        </w:rPr>
        <w:t>项目名称</w:t>
      </w:r>
      <w:r>
        <w:rPr>
          <w:rStyle w:val="28"/>
          <w:rFonts w:hint="eastAsia" w:ascii="Times New Roman" w:hAnsi="Times New Roman" w:cs="宋体"/>
          <w:szCs w:val="21"/>
          <w:highlight w:val="none"/>
          <w:u w:val="none"/>
          <w:lang w:eastAsia="zh-CN"/>
        </w:rPr>
        <w:t>：</w:t>
      </w:r>
    </w:p>
    <w:p w14:paraId="37DD44AC">
      <w:pPr>
        <w:pStyle w:val="48"/>
        <w:ind w:firstLine="420" w:firstLineChars="200"/>
        <w:rPr>
          <w:rStyle w:val="28"/>
          <w:rFonts w:ascii="Times New Roman" w:hAnsi="Times New Roman" w:eastAsia="宋体" w:cs="Times New Roman"/>
          <w:szCs w:val="21"/>
          <w:highlight w:val="none"/>
          <w:u w:val="none"/>
        </w:rPr>
      </w:pPr>
      <w:r>
        <w:rPr>
          <w:rStyle w:val="28"/>
          <w:rFonts w:hint="eastAsia" w:ascii="Times New Roman" w:hAnsi="Times New Roman" w:eastAsia="宋体" w:cs="宋体"/>
          <w:szCs w:val="21"/>
          <w:highlight w:val="none"/>
          <w:u w:val="none"/>
        </w:rPr>
        <w:t>项目</w:t>
      </w:r>
      <w:r>
        <w:rPr>
          <w:rStyle w:val="28"/>
          <w:rFonts w:hint="eastAsia" w:ascii="Times New Roman" w:hAnsi="Times New Roman" w:cs="宋体"/>
          <w:szCs w:val="21"/>
          <w:highlight w:val="none"/>
          <w:u w:val="none"/>
          <w:lang w:val="en-US" w:eastAsia="zh-CN"/>
        </w:rPr>
        <w:t>编号</w:t>
      </w:r>
      <w:r>
        <w:rPr>
          <w:rStyle w:val="28"/>
          <w:rFonts w:hint="eastAsia" w:ascii="Times New Roman" w:hAnsi="Times New Roman" w:cs="宋体"/>
          <w:szCs w:val="21"/>
          <w:highlight w:val="none"/>
          <w:u w:val="none"/>
          <w:lang w:eastAsia="zh-CN"/>
        </w:rPr>
        <w:t>：</w:t>
      </w:r>
      <w:r>
        <w:rPr>
          <w:rStyle w:val="28"/>
          <w:rFonts w:ascii="Times New Roman" w:hAnsi="Times New Roman" w:eastAsia="宋体" w:cs="Times New Roman"/>
          <w:szCs w:val="21"/>
          <w:highlight w:val="none"/>
          <w:u w:val="none"/>
        </w:rPr>
        <w:t xml:space="preserve"> </w:t>
      </w:r>
    </w:p>
    <w:tbl>
      <w:tblPr>
        <w:tblStyle w:val="2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54"/>
        <w:gridCol w:w="972"/>
        <w:gridCol w:w="596"/>
        <w:gridCol w:w="795"/>
        <w:gridCol w:w="773"/>
        <w:gridCol w:w="482"/>
        <w:gridCol w:w="1086"/>
        <w:gridCol w:w="331"/>
        <w:gridCol w:w="1237"/>
        <w:gridCol w:w="39"/>
        <w:gridCol w:w="1531"/>
      </w:tblGrid>
      <w:tr w14:paraId="1C1C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20B1C4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姓名</w:t>
            </w:r>
          </w:p>
        </w:tc>
        <w:tc>
          <w:tcPr>
            <w:tcW w:w="2717" w:type="dxa"/>
            <w:gridSpan w:val="4"/>
            <w:noWrap w:val="0"/>
            <w:vAlign w:val="center"/>
          </w:tcPr>
          <w:p w14:paraId="12BB3574">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2B669E3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性别</w:t>
            </w:r>
          </w:p>
        </w:tc>
        <w:tc>
          <w:tcPr>
            <w:tcW w:w="1417" w:type="dxa"/>
            <w:gridSpan w:val="2"/>
            <w:noWrap w:val="0"/>
            <w:vAlign w:val="center"/>
          </w:tcPr>
          <w:p w14:paraId="033E9F0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4FC26ED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年龄</w:t>
            </w:r>
          </w:p>
        </w:tc>
        <w:tc>
          <w:tcPr>
            <w:tcW w:w="1531" w:type="dxa"/>
            <w:noWrap w:val="0"/>
            <w:vAlign w:val="center"/>
          </w:tcPr>
          <w:p w14:paraId="6396AB32">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6A1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1E7966A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岗位</w:t>
            </w:r>
          </w:p>
        </w:tc>
        <w:tc>
          <w:tcPr>
            <w:tcW w:w="2717" w:type="dxa"/>
            <w:gridSpan w:val="4"/>
            <w:noWrap w:val="0"/>
            <w:vAlign w:val="center"/>
          </w:tcPr>
          <w:p w14:paraId="7AA42A1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项目经理</w:t>
            </w:r>
          </w:p>
        </w:tc>
        <w:tc>
          <w:tcPr>
            <w:tcW w:w="1255" w:type="dxa"/>
            <w:gridSpan w:val="2"/>
            <w:noWrap w:val="0"/>
            <w:vAlign w:val="center"/>
          </w:tcPr>
          <w:p w14:paraId="40CC77E6">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职称</w:t>
            </w:r>
          </w:p>
        </w:tc>
        <w:tc>
          <w:tcPr>
            <w:tcW w:w="1417" w:type="dxa"/>
            <w:gridSpan w:val="2"/>
            <w:noWrap w:val="0"/>
            <w:vAlign w:val="center"/>
          </w:tcPr>
          <w:p w14:paraId="1C41A127">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2E2352F2">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学历</w:t>
            </w:r>
          </w:p>
        </w:tc>
        <w:tc>
          <w:tcPr>
            <w:tcW w:w="1531" w:type="dxa"/>
            <w:noWrap w:val="0"/>
            <w:vAlign w:val="center"/>
          </w:tcPr>
          <w:p w14:paraId="51F384B7">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0EE6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0B69852A">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从业开始时间</w:t>
            </w:r>
          </w:p>
        </w:tc>
        <w:tc>
          <w:tcPr>
            <w:tcW w:w="2717" w:type="dxa"/>
            <w:gridSpan w:val="4"/>
            <w:noWrap w:val="0"/>
            <w:vAlign w:val="center"/>
          </w:tcPr>
          <w:p w14:paraId="6494DBFA">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0BF23476">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职称</w:t>
            </w:r>
            <w:r>
              <w:rPr>
                <w:rStyle w:val="28"/>
                <w:rFonts w:ascii="Times New Roman" w:hAnsi="Times New Roman" w:eastAsia="宋体" w:cs="宋体"/>
                <w:kern w:val="2"/>
                <w:sz w:val="21"/>
                <w:szCs w:val="21"/>
                <w:highlight w:val="none"/>
                <w:lang w:val="en-US" w:eastAsia="zh-CN" w:bidi="ar-SA"/>
              </w:rPr>
              <w:t>获</w:t>
            </w:r>
            <w:r>
              <w:rPr>
                <w:rStyle w:val="28"/>
                <w:rFonts w:hint="eastAsia" w:ascii="Times New Roman" w:hAnsi="Times New Roman" w:eastAsia="宋体" w:cs="宋体"/>
                <w:kern w:val="2"/>
                <w:sz w:val="21"/>
                <w:szCs w:val="21"/>
                <w:highlight w:val="none"/>
                <w:lang w:val="en-US" w:eastAsia="zh-CN" w:bidi="ar-SA"/>
              </w:rPr>
              <w:t>得</w:t>
            </w:r>
            <w:r>
              <w:rPr>
                <w:rStyle w:val="28"/>
                <w:rFonts w:ascii="Times New Roman" w:hAnsi="Times New Roman" w:eastAsia="宋体" w:cs="宋体"/>
                <w:kern w:val="2"/>
                <w:sz w:val="21"/>
                <w:szCs w:val="21"/>
                <w:highlight w:val="none"/>
                <w:lang w:val="en-US" w:eastAsia="zh-CN" w:bidi="ar-SA"/>
              </w:rPr>
              <w:t>时间</w:t>
            </w:r>
          </w:p>
        </w:tc>
        <w:tc>
          <w:tcPr>
            <w:tcW w:w="1417" w:type="dxa"/>
            <w:gridSpan w:val="2"/>
            <w:noWrap w:val="0"/>
            <w:vAlign w:val="center"/>
          </w:tcPr>
          <w:p w14:paraId="110DEF1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10C365D3">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毕业时间</w:t>
            </w:r>
          </w:p>
        </w:tc>
        <w:tc>
          <w:tcPr>
            <w:tcW w:w="1531" w:type="dxa"/>
            <w:noWrap w:val="0"/>
            <w:vAlign w:val="center"/>
          </w:tcPr>
          <w:p w14:paraId="3263C2C4">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6940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94BAE5D">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担任项目经理年限</w:t>
            </w:r>
          </w:p>
        </w:tc>
        <w:tc>
          <w:tcPr>
            <w:tcW w:w="1326" w:type="dxa"/>
            <w:gridSpan w:val="2"/>
            <w:noWrap w:val="0"/>
            <w:vAlign w:val="center"/>
          </w:tcPr>
          <w:p w14:paraId="26ACD059">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3AB8AA7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身份</w:t>
            </w:r>
            <w:r>
              <w:rPr>
                <w:rStyle w:val="28"/>
                <w:rFonts w:ascii="Times New Roman" w:hAnsi="Times New Roman" w:eastAsia="宋体" w:cs="Times New Roman"/>
                <w:kern w:val="2"/>
                <w:sz w:val="21"/>
                <w:szCs w:val="21"/>
                <w:highlight w:val="none"/>
                <w:lang w:val="en-US" w:eastAsia="zh-CN" w:bidi="ar-SA"/>
              </w:rPr>
              <w:t>证号码</w:t>
            </w:r>
          </w:p>
        </w:tc>
        <w:tc>
          <w:tcPr>
            <w:tcW w:w="2672" w:type="dxa"/>
            <w:gridSpan w:val="4"/>
            <w:noWrap w:val="0"/>
            <w:vAlign w:val="center"/>
          </w:tcPr>
          <w:p w14:paraId="1CB637B1">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44D20C46">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社保所附证明材料索引号</w:t>
            </w:r>
          </w:p>
        </w:tc>
        <w:tc>
          <w:tcPr>
            <w:tcW w:w="1531" w:type="dxa"/>
            <w:noWrap w:val="0"/>
            <w:vAlign w:val="center"/>
          </w:tcPr>
          <w:p w14:paraId="2B03E5EA">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2716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2C81D38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证书名称</w:t>
            </w:r>
          </w:p>
        </w:tc>
        <w:tc>
          <w:tcPr>
            <w:tcW w:w="1326" w:type="dxa"/>
            <w:gridSpan w:val="2"/>
            <w:noWrap w:val="0"/>
            <w:vAlign w:val="center"/>
          </w:tcPr>
          <w:p w14:paraId="095437C4">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注册专业</w:t>
            </w:r>
          </w:p>
        </w:tc>
        <w:tc>
          <w:tcPr>
            <w:tcW w:w="1391" w:type="dxa"/>
            <w:gridSpan w:val="2"/>
            <w:noWrap w:val="0"/>
            <w:vAlign w:val="center"/>
          </w:tcPr>
          <w:p w14:paraId="0567A7E9">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级别</w:t>
            </w:r>
          </w:p>
        </w:tc>
        <w:tc>
          <w:tcPr>
            <w:tcW w:w="1255" w:type="dxa"/>
            <w:gridSpan w:val="2"/>
            <w:noWrap w:val="0"/>
            <w:vAlign w:val="center"/>
          </w:tcPr>
          <w:p w14:paraId="752053DA">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证书编号</w:t>
            </w:r>
          </w:p>
        </w:tc>
        <w:tc>
          <w:tcPr>
            <w:tcW w:w="1417" w:type="dxa"/>
            <w:gridSpan w:val="2"/>
            <w:noWrap w:val="0"/>
            <w:vAlign w:val="center"/>
          </w:tcPr>
          <w:p w14:paraId="0209F0FF">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注册时间</w:t>
            </w:r>
          </w:p>
        </w:tc>
        <w:tc>
          <w:tcPr>
            <w:tcW w:w="1276" w:type="dxa"/>
            <w:gridSpan w:val="2"/>
            <w:noWrap w:val="0"/>
            <w:vAlign w:val="center"/>
          </w:tcPr>
          <w:p w14:paraId="0350A4FE">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注册单位</w:t>
            </w:r>
          </w:p>
        </w:tc>
        <w:tc>
          <w:tcPr>
            <w:tcW w:w="1531" w:type="dxa"/>
            <w:noWrap w:val="0"/>
            <w:vAlign w:val="center"/>
          </w:tcPr>
          <w:p w14:paraId="75E011DD">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注册有效期</w:t>
            </w:r>
          </w:p>
        </w:tc>
      </w:tr>
      <w:tr w14:paraId="431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2B2F6C8">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26" w:type="dxa"/>
            <w:gridSpan w:val="2"/>
            <w:noWrap w:val="0"/>
            <w:vAlign w:val="center"/>
          </w:tcPr>
          <w:p w14:paraId="5E90FAB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098E239A">
            <w:pPr>
              <w:pStyle w:val="48"/>
              <w:widowControl w:val="0"/>
              <w:jc w:val="center"/>
              <w:rPr>
                <w:rStyle w:val="28"/>
                <w:rFonts w:ascii="Times New Roman" w:hAnsi="Times New Roman" w:eastAsia="宋体" w:cs="宋体"/>
                <w:kern w:val="2"/>
                <w:sz w:val="21"/>
                <w:szCs w:val="21"/>
                <w:highlight w:val="none"/>
                <w:lang w:val="en-US" w:eastAsia="zh-CN" w:bidi="ar-SA"/>
              </w:rPr>
            </w:pPr>
          </w:p>
        </w:tc>
        <w:tc>
          <w:tcPr>
            <w:tcW w:w="1255" w:type="dxa"/>
            <w:gridSpan w:val="2"/>
            <w:noWrap w:val="0"/>
            <w:vAlign w:val="center"/>
          </w:tcPr>
          <w:p w14:paraId="308438D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058B4F5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1D899D64">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7D8783F2">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5C47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F21D4EF">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安全生产考核合格证书</w:t>
            </w:r>
          </w:p>
        </w:tc>
        <w:tc>
          <w:tcPr>
            <w:tcW w:w="1326" w:type="dxa"/>
            <w:gridSpan w:val="2"/>
            <w:noWrap w:val="0"/>
            <w:vAlign w:val="center"/>
          </w:tcPr>
          <w:p w14:paraId="020E6EB1">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00EBFF47">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B类</w:t>
            </w:r>
          </w:p>
        </w:tc>
        <w:tc>
          <w:tcPr>
            <w:tcW w:w="1255" w:type="dxa"/>
            <w:gridSpan w:val="2"/>
            <w:noWrap w:val="0"/>
            <w:vAlign w:val="center"/>
          </w:tcPr>
          <w:p w14:paraId="20BCEDD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0C09C5FA">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24229509">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250F8559">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759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10" w:type="dxa"/>
            <w:gridSpan w:val="12"/>
            <w:noWrap w:val="0"/>
            <w:vAlign w:val="center"/>
          </w:tcPr>
          <w:p w14:paraId="20347D0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在建和已完工程项目情况</w:t>
            </w:r>
          </w:p>
        </w:tc>
      </w:tr>
      <w:tr w14:paraId="344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15969CB1">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建设单位</w:t>
            </w:r>
          </w:p>
        </w:tc>
        <w:tc>
          <w:tcPr>
            <w:tcW w:w="1568" w:type="dxa"/>
            <w:gridSpan w:val="2"/>
            <w:noWrap w:val="0"/>
            <w:vAlign w:val="top"/>
          </w:tcPr>
          <w:p w14:paraId="44CF7EA5">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1568" w:type="dxa"/>
            <w:gridSpan w:val="2"/>
            <w:noWrap w:val="0"/>
            <w:vAlign w:val="top"/>
          </w:tcPr>
          <w:p w14:paraId="300C6A8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建设规模</w:t>
            </w:r>
          </w:p>
        </w:tc>
        <w:tc>
          <w:tcPr>
            <w:tcW w:w="1568" w:type="dxa"/>
            <w:gridSpan w:val="2"/>
            <w:noWrap w:val="0"/>
            <w:vAlign w:val="top"/>
          </w:tcPr>
          <w:p w14:paraId="1BAB422F">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结构类型</w:t>
            </w:r>
          </w:p>
        </w:tc>
        <w:tc>
          <w:tcPr>
            <w:tcW w:w="1568" w:type="dxa"/>
            <w:gridSpan w:val="2"/>
            <w:noWrap w:val="0"/>
            <w:vAlign w:val="top"/>
          </w:tcPr>
          <w:p w14:paraId="6B7BCBD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开、竣工日期</w:t>
            </w:r>
          </w:p>
        </w:tc>
        <w:tc>
          <w:tcPr>
            <w:tcW w:w="1570" w:type="dxa"/>
            <w:gridSpan w:val="2"/>
            <w:noWrap w:val="0"/>
            <w:vAlign w:val="top"/>
          </w:tcPr>
          <w:p w14:paraId="5C175C3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工程质量</w:t>
            </w:r>
          </w:p>
        </w:tc>
      </w:tr>
      <w:tr w14:paraId="35AC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6CDB1EBF">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3B830D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346EE281">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70FFC83">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25F58CC">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0C35C03">
            <w:pPr>
              <w:autoSpaceDE w:val="0"/>
              <w:autoSpaceDN w:val="0"/>
              <w:spacing w:line="480" w:lineRule="exact"/>
              <w:jc w:val="center"/>
              <w:rPr>
                <w:rFonts w:hint="eastAsia" w:ascii="宋体" w:hAnsi="宋体" w:cs="宋体"/>
                <w:color w:val="auto"/>
                <w:sz w:val="21"/>
                <w:szCs w:val="21"/>
                <w:highlight w:val="none"/>
              </w:rPr>
            </w:pPr>
          </w:p>
        </w:tc>
      </w:tr>
      <w:tr w14:paraId="428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3C7B068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0E305B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86CCC0D">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5FE334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1DFC1D2">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29F5F19E">
            <w:pPr>
              <w:autoSpaceDE w:val="0"/>
              <w:autoSpaceDN w:val="0"/>
              <w:spacing w:line="480" w:lineRule="exact"/>
              <w:jc w:val="center"/>
              <w:rPr>
                <w:rFonts w:hint="eastAsia" w:ascii="宋体" w:hAnsi="宋体" w:cs="宋体"/>
                <w:color w:val="auto"/>
                <w:sz w:val="21"/>
                <w:szCs w:val="21"/>
                <w:highlight w:val="none"/>
              </w:rPr>
            </w:pPr>
          </w:p>
        </w:tc>
      </w:tr>
      <w:tr w14:paraId="47C2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7D39ABE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7219EDA">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6506A76">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6FEF593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752D8C50">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7DE2B3E">
            <w:pPr>
              <w:autoSpaceDE w:val="0"/>
              <w:autoSpaceDN w:val="0"/>
              <w:spacing w:line="480" w:lineRule="exact"/>
              <w:jc w:val="center"/>
              <w:rPr>
                <w:rFonts w:hint="eastAsia" w:ascii="宋体" w:hAnsi="宋体" w:cs="宋体"/>
                <w:color w:val="auto"/>
                <w:sz w:val="21"/>
                <w:szCs w:val="21"/>
                <w:highlight w:val="none"/>
              </w:rPr>
            </w:pPr>
          </w:p>
        </w:tc>
      </w:tr>
    </w:tbl>
    <w:p w14:paraId="0F0C69A7">
      <w:pPr>
        <w:pStyle w:val="48"/>
        <w:spacing w:line="360" w:lineRule="auto"/>
        <w:rPr>
          <w:rStyle w:val="28"/>
          <w:rFonts w:ascii="Times New Roman" w:hAnsi="Times New Roman" w:eastAsia="宋体" w:cs="Times New Roman"/>
          <w:szCs w:val="21"/>
          <w:highlight w:val="none"/>
        </w:rPr>
      </w:pPr>
    </w:p>
    <w:p w14:paraId="56B51994">
      <w:pPr>
        <w:pStyle w:val="48"/>
        <w:spacing w:line="360" w:lineRule="auto"/>
        <w:rPr>
          <w:rStyle w:val="28"/>
          <w:rFonts w:ascii="Times New Roman" w:hAnsi="Times New Roman" w:eastAsia="楷体_GB2312" w:cs="Times New Roman"/>
          <w:szCs w:val="21"/>
          <w:highlight w:val="none"/>
        </w:rPr>
      </w:pPr>
      <w:r>
        <w:rPr>
          <w:rStyle w:val="28"/>
          <w:rFonts w:hint="eastAsia" w:ascii="Times New Roman" w:hAnsi="Times New Roman" w:eastAsia="楷体_GB2312" w:cs="楷体_GB2312"/>
          <w:szCs w:val="21"/>
          <w:highlight w:val="none"/>
        </w:rPr>
        <w:t>备注：</w:t>
      </w:r>
    </w:p>
    <w:p w14:paraId="071E019C">
      <w:pPr>
        <w:pStyle w:val="48"/>
        <w:spacing w:line="360" w:lineRule="auto"/>
        <w:ind w:firstLine="420" w:firstLineChars="200"/>
        <w:rPr>
          <w:rStyle w:val="28"/>
          <w:rFonts w:hint="eastAsia" w:ascii="Times New Roman" w:hAnsi="Times New Roman" w:eastAsia="楷体_GB2312" w:cs="Times New Roman"/>
          <w:szCs w:val="21"/>
          <w:highlight w:val="none"/>
        </w:rPr>
      </w:pPr>
      <w:r>
        <w:rPr>
          <w:rStyle w:val="28"/>
          <w:rFonts w:hint="eastAsia" w:ascii="Times New Roman" w:hAnsi="Times New Roman" w:eastAsia="楷体_GB2312" w:cs="Times New Roman"/>
          <w:szCs w:val="21"/>
          <w:highlight w:val="none"/>
        </w:rPr>
        <w:t>1、</w:t>
      </w:r>
      <w:r>
        <w:rPr>
          <w:rStyle w:val="28"/>
          <w:rFonts w:hint="eastAsia" w:ascii="Times New Roman" w:hAnsi="Times New Roman" w:eastAsia="楷体_GB2312" w:cs="楷体_GB2312"/>
          <w:szCs w:val="21"/>
          <w:highlight w:val="none"/>
          <w:lang w:val="en-US" w:eastAsia="zh-CN"/>
        </w:rPr>
        <w:t>按照文件要求提供响应人员证明或证书</w:t>
      </w:r>
      <w:r>
        <w:rPr>
          <w:rStyle w:val="28"/>
          <w:rFonts w:hint="eastAsia" w:ascii="Times New Roman" w:hAnsi="Times New Roman" w:eastAsia="楷体_GB2312" w:cs="Times New Roman"/>
          <w:szCs w:val="21"/>
          <w:highlight w:val="none"/>
          <w:lang w:eastAsia="zh-CN"/>
        </w:rPr>
        <w:t>。</w:t>
      </w:r>
    </w:p>
    <w:p w14:paraId="6BEE7203">
      <w:pPr>
        <w:pStyle w:val="48"/>
        <w:spacing w:line="360" w:lineRule="auto"/>
        <w:ind w:firstLine="420" w:firstLineChars="200"/>
        <w:rPr>
          <w:rStyle w:val="28"/>
          <w:rFonts w:ascii="Times New Roman" w:hAnsi="Times New Roman" w:eastAsia="楷体_GB2312" w:cs="Times New Roman"/>
          <w:szCs w:val="21"/>
          <w:highlight w:val="none"/>
        </w:rPr>
      </w:pPr>
      <w:r>
        <w:rPr>
          <w:rStyle w:val="28"/>
          <w:rFonts w:hint="eastAsia" w:ascii="Times New Roman" w:hAnsi="Times New Roman" w:eastAsia="楷体_GB2312" w:cs="Times New Roman"/>
          <w:szCs w:val="21"/>
          <w:highlight w:val="none"/>
        </w:rPr>
        <w:t>2、社会保险证明（社保证明材料应清晰显示单位名称），否则评审时不予承认。</w:t>
      </w:r>
    </w:p>
    <w:p w14:paraId="74B82F56">
      <w:pPr>
        <w:autoSpaceDE w:val="0"/>
        <w:autoSpaceDN w:val="0"/>
        <w:spacing w:line="360" w:lineRule="auto"/>
        <w:rPr>
          <w:rFonts w:ascii="宋体" w:hAnsi="宋体" w:cs="宋体"/>
          <w:b/>
          <w:color w:val="auto"/>
          <w:sz w:val="24"/>
          <w:highlight w:val="none"/>
        </w:rPr>
      </w:pPr>
    </w:p>
    <w:p w14:paraId="50687FA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335B3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8C1BF59">
      <w:pPr>
        <w:pStyle w:val="2"/>
        <w:rPr>
          <w:rFonts w:ascii="宋体" w:hAnsi="宋体" w:cs="宋体"/>
          <w:b/>
          <w:color w:val="auto"/>
          <w:sz w:val="24"/>
          <w:highlight w:val="none"/>
        </w:rPr>
      </w:pPr>
    </w:p>
    <w:p w14:paraId="4F30A745">
      <w:pPr>
        <w:rPr>
          <w:highlight w:val="none"/>
        </w:rPr>
      </w:pPr>
    </w:p>
    <w:p w14:paraId="49624B68">
      <w:pPr>
        <w:pStyle w:val="48"/>
        <w:spacing w:before="120" w:beforeLines="50"/>
        <w:ind w:firstLine="643" w:firstLineChars="200"/>
        <w:jc w:val="center"/>
        <w:rPr>
          <w:rStyle w:val="28"/>
          <w:rFonts w:hint="eastAsia" w:ascii="Times New Roman" w:hAnsi="Times New Roman" w:eastAsia="宋体" w:cs="宋体"/>
          <w:b/>
          <w:sz w:val="32"/>
          <w:szCs w:val="32"/>
          <w:highlight w:val="none"/>
        </w:rPr>
      </w:pPr>
    </w:p>
    <w:p w14:paraId="486F68D6">
      <w:pPr>
        <w:pStyle w:val="48"/>
        <w:spacing w:before="120" w:beforeLines="50"/>
        <w:ind w:firstLine="643" w:firstLineChars="200"/>
        <w:jc w:val="center"/>
        <w:rPr>
          <w:rStyle w:val="28"/>
          <w:rFonts w:hint="eastAsia" w:ascii="Times New Roman" w:hAnsi="Times New Roman" w:eastAsia="宋体" w:cs="宋体"/>
          <w:b/>
          <w:sz w:val="32"/>
          <w:szCs w:val="32"/>
          <w:highlight w:val="none"/>
        </w:rPr>
      </w:pPr>
    </w:p>
    <w:p w14:paraId="44233EFB">
      <w:pPr>
        <w:pStyle w:val="48"/>
        <w:spacing w:before="120" w:beforeLines="50"/>
        <w:ind w:firstLine="643" w:firstLineChars="200"/>
        <w:jc w:val="center"/>
        <w:rPr>
          <w:rStyle w:val="28"/>
          <w:rFonts w:hint="eastAsia" w:ascii="Times New Roman" w:hAnsi="Times New Roman" w:eastAsia="宋体" w:cs="宋体"/>
          <w:b/>
          <w:sz w:val="32"/>
          <w:szCs w:val="32"/>
          <w:highlight w:val="none"/>
        </w:rPr>
      </w:pPr>
      <w:r>
        <w:rPr>
          <w:rStyle w:val="28"/>
          <w:rFonts w:hint="eastAsia" w:ascii="Times New Roman" w:hAnsi="Times New Roman" w:eastAsia="宋体" w:cs="宋体"/>
          <w:b/>
          <w:sz w:val="32"/>
          <w:szCs w:val="32"/>
          <w:highlight w:val="none"/>
        </w:rPr>
        <w:t>项目管理机构配备情况表</w:t>
      </w:r>
    </w:p>
    <w:p w14:paraId="63B2C4EB">
      <w:pPr>
        <w:autoSpaceDE w:val="0"/>
        <w:autoSpaceDN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（按此格式自制）</w:t>
      </w:r>
    </w:p>
    <w:p w14:paraId="072FF65E">
      <w:pPr>
        <w:pStyle w:val="48"/>
        <w:jc w:val="center"/>
        <w:rPr>
          <w:rStyle w:val="28"/>
          <w:rFonts w:hint="eastAsia" w:ascii="宋体" w:hAnsi="宋体" w:eastAsia="宋体" w:cs="Times New Roman"/>
          <w:b/>
          <w:szCs w:val="21"/>
          <w:highlight w:val="none"/>
          <w:lang w:eastAsia="zh-CN"/>
        </w:rPr>
      </w:pPr>
      <w:r>
        <w:rPr>
          <w:rStyle w:val="28"/>
          <w:rFonts w:hint="eastAsia" w:ascii="宋体" w:hAnsi="宋体" w:cs="Times New Roman"/>
          <w:b/>
          <w:szCs w:val="21"/>
          <w:highlight w:val="none"/>
          <w:lang w:eastAsia="zh-CN"/>
        </w:rPr>
        <w:t>（</w:t>
      </w:r>
      <w:r>
        <w:rPr>
          <w:rStyle w:val="28"/>
          <w:rFonts w:hint="eastAsia" w:ascii="宋体" w:hAnsi="宋体" w:eastAsia="宋体" w:cs="Times New Roman"/>
          <w:b/>
          <w:szCs w:val="21"/>
          <w:highlight w:val="none"/>
        </w:rPr>
        <w:t>含专职投标员、项目经理、技术负责人、专职安全生产管理人员和主要管理人员情况</w:t>
      </w:r>
      <w:r>
        <w:rPr>
          <w:rStyle w:val="28"/>
          <w:rFonts w:hint="eastAsia" w:ascii="宋体" w:hAnsi="宋体" w:cs="Times New Roman"/>
          <w:b/>
          <w:szCs w:val="21"/>
          <w:highlight w:val="none"/>
          <w:lang w:eastAsia="zh-CN"/>
        </w:rPr>
        <w:t>）</w:t>
      </w:r>
    </w:p>
    <w:p w14:paraId="02A1B893">
      <w:pPr>
        <w:pStyle w:val="48"/>
        <w:jc w:val="center"/>
        <w:rPr>
          <w:rStyle w:val="28"/>
          <w:rFonts w:hint="eastAsia" w:ascii="宋体" w:hAnsi="宋体" w:eastAsia="宋体" w:cs="Times New Roman"/>
          <w:b/>
          <w:szCs w:val="21"/>
          <w:highlight w:val="none"/>
        </w:rPr>
      </w:pPr>
    </w:p>
    <w:p w14:paraId="29401A3F">
      <w:pPr>
        <w:pStyle w:val="48"/>
        <w:rPr>
          <w:rStyle w:val="28"/>
          <w:rFonts w:hint="eastAsia" w:ascii="Times New Roman" w:hAnsi="Times New Roman" w:cs="宋体"/>
          <w:szCs w:val="21"/>
          <w:highlight w:val="none"/>
          <w:u w:val="none"/>
          <w:lang w:eastAsia="zh-CN"/>
        </w:rPr>
      </w:pPr>
      <w:r>
        <w:rPr>
          <w:rStyle w:val="28"/>
          <w:rFonts w:hint="eastAsia" w:ascii="Times New Roman" w:hAnsi="Times New Roman" w:eastAsia="宋体" w:cs="宋体"/>
          <w:szCs w:val="21"/>
          <w:highlight w:val="none"/>
          <w:u w:val="none"/>
        </w:rPr>
        <w:t>项目名称</w:t>
      </w:r>
      <w:r>
        <w:rPr>
          <w:rStyle w:val="28"/>
          <w:rFonts w:hint="eastAsia" w:ascii="Times New Roman" w:hAnsi="Times New Roman" w:cs="宋体"/>
          <w:szCs w:val="21"/>
          <w:highlight w:val="none"/>
          <w:u w:val="none"/>
          <w:lang w:eastAsia="zh-CN"/>
        </w:rPr>
        <w:t>：</w:t>
      </w:r>
    </w:p>
    <w:p w14:paraId="50A87E23">
      <w:pPr>
        <w:pStyle w:val="48"/>
        <w:rPr>
          <w:rStyle w:val="28"/>
          <w:rFonts w:ascii="Times New Roman" w:hAnsi="Times New Roman" w:eastAsia="宋体" w:cs="Times New Roman"/>
          <w:szCs w:val="21"/>
          <w:highlight w:val="none"/>
          <w:u w:val="none"/>
        </w:rPr>
      </w:pPr>
      <w:r>
        <w:rPr>
          <w:rStyle w:val="28"/>
          <w:rFonts w:hint="eastAsia" w:ascii="Times New Roman" w:hAnsi="Times New Roman" w:eastAsia="宋体" w:cs="宋体"/>
          <w:szCs w:val="21"/>
          <w:highlight w:val="none"/>
          <w:u w:val="none"/>
        </w:rPr>
        <w:t>项目</w:t>
      </w:r>
      <w:r>
        <w:rPr>
          <w:rStyle w:val="28"/>
          <w:rFonts w:hint="eastAsia" w:ascii="Times New Roman" w:hAnsi="Times New Roman" w:cs="宋体"/>
          <w:szCs w:val="21"/>
          <w:highlight w:val="none"/>
          <w:u w:val="none"/>
          <w:lang w:val="en-US" w:eastAsia="zh-CN"/>
        </w:rPr>
        <w:t>编号</w:t>
      </w:r>
      <w:r>
        <w:rPr>
          <w:rStyle w:val="28"/>
          <w:rFonts w:hint="eastAsia" w:ascii="Times New Roman" w:hAnsi="Times New Roman" w:cs="宋体"/>
          <w:szCs w:val="21"/>
          <w:highlight w:val="none"/>
          <w:u w:val="none"/>
          <w:lang w:eastAsia="zh-CN"/>
        </w:rPr>
        <w:t>：</w:t>
      </w:r>
      <w:r>
        <w:rPr>
          <w:rStyle w:val="28"/>
          <w:rFonts w:ascii="Times New Roman" w:hAnsi="Times New Roman" w:eastAsia="宋体" w:cs="Times New Roman"/>
          <w:szCs w:val="21"/>
          <w:highlight w:val="none"/>
          <w:u w:val="none"/>
        </w:rPr>
        <w:t xml:space="preserve"> </w:t>
      </w:r>
    </w:p>
    <w:tbl>
      <w:tblPr>
        <w:tblStyle w:val="2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gridCol w:w="720"/>
      </w:tblGrid>
      <w:tr w14:paraId="1EC0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5F3F7E0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p w14:paraId="4DA2AB7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岗位</w:t>
            </w:r>
          </w:p>
        </w:tc>
        <w:tc>
          <w:tcPr>
            <w:tcW w:w="829" w:type="dxa"/>
            <w:vMerge w:val="restart"/>
            <w:noWrap w:val="0"/>
            <w:vAlign w:val="center"/>
          </w:tcPr>
          <w:p w14:paraId="0F23054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姓名</w:t>
            </w:r>
          </w:p>
        </w:tc>
        <w:tc>
          <w:tcPr>
            <w:tcW w:w="829" w:type="dxa"/>
            <w:vMerge w:val="restart"/>
            <w:noWrap w:val="0"/>
            <w:vAlign w:val="center"/>
          </w:tcPr>
          <w:p w14:paraId="21A6B53A">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身份证号</w:t>
            </w:r>
          </w:p>
        </w:tc>
        <w:tc>
          <w:tcPr>
            <w:tcW w:w="816" w:type="dxa"/>
            <w:vMerge w:val="restart"/>
            <w:noWrap w:val="0"/>
            <w:vAlign w:val="center"/>
          </w:tcPr>
          <w:p w14:paraId="1B068E8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职称</w:t>
            </w:r>
          </w:p>
        </w:tc>
        <w:tc>
          <w:tcPr>
            <w:tcW w:w="4188" w:type="dxa"/>
            <w:gridSpan w:val="4"/>
            <w:noWrap w:val="0"/>
            <w:vAlign w:val="center"/>
          </w:tcPr>
          <w:p w14:paraId="2EDCCCB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执业或职业资格</w:t>
            </w:r>
          </w:p>
        </w:tc>
        <w:tc>
          <w:tcPr>
            <w:tcW w:w="2040" w:type="dxa"/>
            <w:gridSpan w:val="2"/>
            <w:noWrap w:val="0"/>
            <w:vAlign w:val="center"/>
          </w:tcPr>
          <w:p w14:paraId="69BB3BE4">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承担完工</w:t>
            </w:r>
            <w:r>
              <w:rPr>
                <w:rStyle w:val="28"/>
                <w:rFonts w:hint="eastAsia" w:ascii="Times New Roman" w:hAnsi="Times New Roman" w:eastAsia="宋体" w:cs="Times New Roman"/>
                <w:kern w:val="2"/>
                <w:sz w:val="21"/>
                <w:szCs w:val="21"/>
                <w:highlight w:val="none"/>
                <w:lang w:val="en-US" w:eastAsia="zh-CN" w:bidi="ar-SA"/>
              </w:rPr>
              <w:t>、</w:t>
            </w:r>
            <w:r>
              <w:rPr>
                <w:rStyle w:val="28"/>
                <w:rFonts w:ascii="Times New Roman" w:hAnsi="Times New Roman" w:eastAsia="宋体" w:cs="Times New Roman"/>
                <w:kern w:val="2"/>
                <w:sz w:val="21"/>
                <w:szCs w:val="21"/>
                <w:highlight w:val="none"/>
                <w:lang w:val="en-US" w:eastAsia="zh-CN" w:bidi="ar-SA"/>
              </w:rPr>
              <w:t>在建工程情况</w:t>
            </w:r>
          </w:p>
        </w:tc>
        <w:tc>
          <w:tcPr>
            <w:tcW w:w="720" w:type="dxa"/>
            <w:vMerge w:val="restart"/>
            <w:noWrap w:val="0"/>
            <w:vAlign w:val="top"/>
          </w:tcPr>
          <w:p w14:paraId="65D6D1AE">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社保所附证明材料索引号</w:t>
            </w:r>
          </w:p>
        </w:tc>
      </w:tr>
      <w:tr w14:paraId="5172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107FA96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2ADB1EF2">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15167B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vMerge w:val="continue"/>
            <w:noWrap w:val="0"/>
            <w:vAlign w:val="center"/>
          </w:tcPr>
          <w:p w14:paraId="331ADB5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C98550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证书名称</w:t>
            </w:r>
          </w:p>
        </w:tc>
        <w:tc>
          <w:tcPr>
            <w:tcW w:w="1148" w:type="dxa"/>
            <w:noWrap w:val="0"/>
            <w:vAlign w:val="center"/>
          </w:tcPr>
          <w:p w14:paraId="09E4B8D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级别</w:t>
            </w:r>
          </w:p>
        </w:tc>
        <w:tc>
          <w:tcPr>
            <w:tcW w:w="1148" w:type="dxa"/>
            <w:noWrap w:val="0"/>
            <w:vAlign w:val="center"/>
          </w:tcPr>
          <w:p w14:paraId="583FCF6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证号</w:t>
            </w:r>
          </w:p>
        </w:tc>
        <w:tc>
          <w:tcPr>
            <w:tcW w:w="744" w:type="dxa"/>
            <w:noWrap w:val="0"/>
            <w:vAlign w:val="center"/>
          </w:tcPr>
          <w:p w14:paraId="35B1B52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专业</w:t>
            </w:r>
          </w:p>
        </w:tc>
        <w:tc>
          <w:tcPr>
            <w:tcW w:w="870" w:type="dxa"/>
            <w:noWrap w:val="0"/>
            <w:vAlign w:val="center"/>
          </w:tcPr>
          <w:p w14:paraId="59FB6F3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完工/在建</w:t>
            </w:r>
          </w:p>
        </w:tc>
        <w:tc>
          <w:tcPr>
            <w:tcW w:w="1170" w:type="dxa"/>
            <w:noWrap w:val="0"/>
            <w:vAlign w:val="center"/>
          </w:tcPr>
          <w:p w14:paraId="5E0CF56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主要项目</w:t>
            </w:r>
          </w:p>
          <w:p w14:paraId="24A5B4F1">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名称</w:t>
            </w:r>
          </w:p>
        </w:tc>
        <w:tc>
          <w:tcPr>
            <w:tcW w:w="720" w:type="dxa"/>
            <w:vMerge w:val="continue"/>
            <w:noWrap w:val="0"/>
            <w:vAlign w:val="top"/>
          </w:tcPr>
          <w:p w14:paraId="001E2B3B">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7A99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3CF483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6CF4C9A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6AE9D8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6473754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6CE8CD3D">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4FA55D0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05D161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194A46E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232765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04DB6E7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0A6C6F3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7E8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150CA6F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78395C5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9016DC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6516FBC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6875878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9EB886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E8674D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384A7B7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5C08937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17194CB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4C3DD6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283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39F8566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7B39325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00DC5539">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35586B49">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F1B86C2">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2CFFBEE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37A218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114B24F4">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747E324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1D30E1E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3860CFF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1A3A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E48678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1FB4210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6F8A35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5AA48C0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4ABFDE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785A98FD">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32953B8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5A52AC5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1CF45C6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226DFCB4">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24CAD91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5895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14:paraId="699C6D5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一旦我单位</w:t>
            </w:r>
            <w:r>
              <w:rPr>
                <w:rStyle w:val="28"/>
                <w:rFonts w:hint="eastAsia" w:ascii="Times New Roman" w:hAnsi="Times New Roman" w:cs="Times New Roman"/>
                <w:kern w:val="2"/>
                <w:sz w:val="21"/>
                <w:szCs w:val="21"/>
                <w:highlight w:val="none"/>
                <w:lang w:val="en-US" w:eastAsia="zh-CN" w:bidi="ar-SA"/>
              </w:rPr>
              <w:t>成交</w:t>
            </w:r>
            <w:r>
              <w:rPr>
                <w:rStyle w:val="28"/>
                <w:rFonts w:hint="eastAsia" w:ascii="Times New Roman" w:hAnsi="Times New Roman" w:eastAsia="宋体" w:cs="Times New Roman"/>
                <w:kern w:val="2"/>
                <w:sz w:val="21"/>
                <w:szCs w:val="21"/>
                <w:highlight w:val="none"/>
                <w:lang w:val="en-US" w:eastAsia="zh-CN" w:bidi="ar-SA"/>
              </w:rPr>
              <w:t>，将实行项目经理负责制，我方保证并配备上述项目管理机构。上述填报内容真实，若不真实，愿按有关规定接受处理。项目管理班子机构设置、职责分工等情况另附资料说明。</w:t>
            </w:r>
          </w:p>
        </w:tc>
      </w:tr>
    </w:tbl>
    <w:p w14:paraId="4B468EFB">
      <w:pPr>
        <w:pStyle w:val="48"/>
        <w:spacing w:line="360" w:lineRule="auto"/>
        <w:rPr>
          <w:rStyle w:val="28"/>
          <w:rFonts w:ascii="Times New Roman" w:hAnsi="Times New Roman" w:eastAsia="楷体_GB2312" w:cs="Times New Roman"/>
          <w:szCs w:val="21"/>
          <w:highlight w:val="none"/>
        </w:rPr>
      </w:pPr>
      <w:r>
        <w:rPr>
          <w:rStyle w:val="28"/>
          <w:rFonts w:hint="eastAsia" w:ascii="Times New Roman" w:hAnsi="Times New Roman" w:eastAsia="楷体_GB2312" w:cs="楷体_GB2312"/>
          <w:szCs w:val="21"/>
          <w:highlight w:val="none"/>
        </w:rPr>
        <w:t>备注：</w:t>
      </w:r>
    </w:p>
    <w:p w14:paraId="4587631D">
      <w:pPr>
        <w:pStyle w:val="48"/>
        <w:numPr>
          <w:ilvl w:val="0"/>
          <w:numId w:val="0"/>
        </w:numPr>
        <w:spacing w:line="360" w:lineRule="auto"/>
        <w:ind w:firstLine="420" w:firstLineChars="200"/>
        <w:rPr>
          <w:rStyle w:val="28"/>
          <w:rFonts w:ascii="Times New Roman" w:hAnsi="Times New Roman" w:eastAsia="楷体_GB2312" w:cs="楷体_GB2312"/>
          <w:szCs w:val="21"/>
          <w:highlight w:val="none"/>
        </w:rPr>
      </w:pPr>
      <w:r>
        <w:rPr>
          <w:rStyle w:val="28"/>
          <w:rFonts w:hint="eastAsia" w:ascii="Times New Roman" w:hAnsi="Times New Roman" w:eastAsia="楷体_GB2312" w:cs="楷体_GB2312"/>
          <w:szCs w:val="21"/>
          <w:highlight w:val="none"/>
          <w:lang w:val="en-US" w:eastAsia="zh-CN"/>
        </w:rPr>
        <w:t>1、按照文件要求提供响应人员证明或证书</w:t>
      </w:r>
      <w:r>
        <w:rPr>
          <w:rStyle w:val="28"/>
          <w:rFonts w:hint="eastAsia" w:ascii="Times New Roman" w:hAnsi="Times New Roman" w:eastAsia="楷体_GB2312" w:cs="楷体_GB2312"/>
          <w:szCs w:val="21"/>
          <w:highlight w:val="none"/>
          <w:lang w:eastAsia="zh-CN"/>
        </w:rPr>
        <w:t>。</w:t>
      </w:r>
    </w:p>
    <w:p w14:paraId="00EE1854">
      <w:pPr>
        <w:pStyle w:val="48"/>
        <w:spacing w:line="360" w:lineRule="auto"/>
        <w:ind w:firstLine="420" w:firstLineChars="200"/>
        <w:rPr>
          <w:rStyle w:val="28"/>
          <w:rFonts w:ascii="Times New Roman" w:hAnsi="Times New Roman" w:eastAsia="楷体_GB2312" w:cs="Times New Roman"/>
          <w:szCs w:val="21"/>
          <w:highlight w:val="none"/>
        </w:rPr>
      </w:pPr>
      <w:r>
        <w:rPr>
          <w:rStyle w:val="28"/>
          <w:rFonts w:hint="eastAsia" w:ascii="Times New Roman" w:hAnsi="Times New Roman" w:eastAsia="楷体_GB2312" w:cs="Times New Roman"/>
          <w:szCs w:val="21"/>
          <w:highlight w:val="none"/>
        </w:rPr>
        <w:t>2、社会保险证明（社保证明材料应清晰显示单位名称），否则评审时不予承认。</w:t>
      </w:r>
    </w:p>
    <w:p w14:paraId="161F40BB">
      <w:pPr>
        <w:pStyle w:val="48"/>
        <w:numPr>
          <w:ilvl w:val="0"/>
          <w:numId w:val="0"/>
        </w:numPr>
        <w:spacing w:line="360" w:lineRule="auto"/>
        <w:ind w:firstLine="420" w:firstLineChars="200"/>
        <w:rPr>
          <w:rStyle w:val="28"/>
          <w:rFonts w:ascii="Times New Roman" w:hAnsi="Times New Roman" w:eastAsia="楷体_GB2312" w:cs="楷体_GB2312"/>
          <w:szCs w:val="21"/>
          <w:highlight w:val="none"/>
        </w:rPr>
      </w:pPr>
      <w:r>
        <w:rPr>
          <w:rStyle w:val="28"/>
          <w:rFonts w:hint="eastAsia" w:ascii="Times New Roman" w:hAnsi="Times New Roman" w:eastAsia="楷体_GB2312" w:cs="楷体_GB2312"/>
          <w:szCs w:val="21"/>
          <w:highlight w:val="none"/>
          <w:lang w:val="en-US" w:eastAsia="zh-CN"/>
        </w:rPr>
        <w:t>3、</w:t>
      </w:r>
      <w:r>
        <w:rPr>
          <w:rStyle w:val="28"/>
          <w:rFonts w:hint="eastAsia" w:ascii="Times New Roman" w:hAnsi="Times New Roman" w:eastAsia="楷体_GB2312" w:cs="楷体_GB2312"/>
          <w:szCs w:val="21"/>
          <w:highlight w:val="none"/>
        </w:rPr>
        <w:t>专职投标员只需要填写岗位、姓名、身份证号。</w:t>
      </w:r>
    </w:p>
    <w:p w14:paraId="24530F0E">
      <w:pPr>
        <w:snapToGrid w:val="0"/>
        <w:spacing w:line="360" w:lineRule="auto"/>
        <w:ind w:firstLine="602" w:firstLineChars="200"/>
        <w:rPr>
          <w:rFonts w:ascii="宋体" w:hAnsi="宋体" w:cs="宋体"/>
          <w:b/>
          <w:color w:val="auto"/>
          <w:sz w:val="30"/>
          <w:szCs w:val="30"/>
          <w:highlight w:val="none"/>
        </w:rPr>
      </w:pPr>
    </w:p>
    <w:p w14:paraId="1193815C">
      <w:pPr>
        <w:autoSpaceDE w:val="0"/>
        <w:autoSpaceDN w:val="0"/>
        <w:spacing w:line="360" w:lineRule="auto"/>
        <w:ind w:firstLine="6505" w:firstLineChars="2700"/>
        <w:rPr>
          <w:rFonts w:ascii="宋体" w:hAnsi="宋体" w:cs="宋体"/>
          <w:b/>
          <w:bCs/>
          <w:sz w:val="24"/>
          <w:highlight w:val="none"/>
        </w:rPr>
      </w:pPr>
    </w:p>
    <w:p w14:paraId="30A5B385">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FE4D0F4">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8310019">
      <w:pPr>
        <w:autoSpaceDE w:val="0"/>
        <w:autoSpaceDN w:val="0"/>
        <w:spacing w:line="360" w:lineRule="auto"/>
        <w:ind w:firstLine="6480" w:firstLineChars="2700"/>
        <w:rPr>
          <w:rFonts w:ascii="宋体" w:hAnsi="宋体" w:cs="宋体"/>
          <w:kern w:val="0"/>
          <w:sz w:val="24"/>
          <w:highlight w:val="none"/>
          <w:lang w:val="zh-CN"/>
        </w:rPr>
      </w:pPr>
    </w:p>
    <w:p w14:paraId="0B142DED">
      <w:pPr>
        <w:snapToGrid w:val="0"/>
        <w:spacing w:line="360" w:lineRule="auto"/>
        <w:ind w:firstLine="602" w:firstLineChars="200"/>
        <w:rPr>
          <w:rFonts w:hint="eastAsia" w:ascii="宋体" w:hAnsi="宋体" w:cs="宋体"/>
          <w:b/>
          <w:sz w:val="30"/>
          <w:szCs w:val="30"/>
          <w:highlight w:val="none"/>
        </w:rPr>
      </w:pPr>
    </w:p>
    <w:p w14:paraId="3ADDA8A8">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十一、服务需求、商务条款要求提供的其他材料</w:t>
      </w:r>
    </w:p>
    <w:p w14:paraId="649C0C3F">
      <w:pPr>
        <w:autoSpaceDE w:val="0"/>
        <w:autoSpaceDN w:val="0"/>
        <w:spacing w:line="360" w:lineRule="auto"/>
        <w:ind w:left="4335" w:leftChars="1950" w:hanging="240" w:hangingChars="100"/>
        <w:rPr>
          <w:rFonts w:ascii="宋体" w:hAnsi="宋体" w:cs="宋体"/>
          <w:kern w:val="0"/>
          <w:sz w:val="24"/>
          <w:highlight w:val="none"/>
        </w:rPr>
      </w:pPr>
    </w:p>
    <w:p w14:paraId="518EB736">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B1762CA">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3EBF248">
      <w:pPr>
        <w:widowControl/>
        <w:spacing w:line="360" w:lineRule="auto"/>
        <w:jc w:val="left"/>
        <w:rPr>
          <w:rFonts w:ascii="宋体" w:hAnsi="宋体" w:cs="宋体"/>
          <w:b/>
          <w:bCs/>
          <w:sz w:val="24"/>
          <w:highlight w:val="none"/>
        </w:rPr>
        <w:sectPr>
          <w:pgSz w:w="11910" w:h="16840"/>
          <w:pgMar w:top="1340" w:right="1500" w:bottom="280" w:left="1680" w:header="720" w:footer="720" w:gutter="0"/>
          <w:cols w:space="720" w:num="1"/>
        </w:sectPr>
      </w:pPr>
    </w:p>
    <w:p w14:paraId="591AB9EA">
      <w:pPr>
        <w:autoSpaceDE w:val="0"/>
        <w:autoSpaceDN w:val="0"/>
        <w:spacing w:line="360" w:lineRule="auto"/>
        <w:ind w:firstLine="6505" w:firstLineChars="2700"/>
        <w:rPr>
          <w:rFonts w:ascii="宋体" w:hAnsi="宋体" w:cs="宋体"/>
          <w:b/>
          <w:bCs/>
          <w:sz w:val="24"/>
          <w:highlight w:val="none"/>
        </w:rPr>
      </w:pPr>
    </w:p>
    <w:p w14:paraId="715B37AC">
      <w:pPr>
        <w:pStyle w:val="4"/>
        <w:jc w:val="center"/>
        <w:rPr>
          <w:rFonts w:ascii="宋体" w:hAnsi="宋体" w:cs="宋体"/>
          <w:highlight w:val="none"/>
        </w:rPr>
      </w:pPr>
      <w:bookmarkStart w:id="96" w:name="_Toc13934"/>
      <w:bookmarkStart w:id="97" w:name="_Toc80205941"/>
      <w:r>
        <w:rPr>
          <w:rFonts w:hint="eastAsia" w:ascii="宋体" w:hAnsi="宋体" w:cs="宋体"/>
          <w:highlight w:val="none"/>
        </w:rPr>
        <w:t>第四节 报价文件格式</w:t>
      </w:r>
      <w:bookmarkEnd w:id="96"/>
      <w:bookmarkEnd w:id="97"/>
    </w:p>
    <w:p w14:paraId="5373B061">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18424C7D">
      <w:pPr>
        <w:snapToGrid w:val="0"/>
        <w:spacing w:before="120" w:beforeLines="50" w:after="50"/>
        <w:rPr>
          <w:rFonts w:ascii="宋体" w:hAnsi="宋体" w:cs="宋体"/>
          <w:sz w:val="24"/>
          <w:szCs w:val="20"/>
          <w:highlight w:val="none"/>
        </w:rPr>
      </w:pPr>
    </w:p>
    <w:p w14:paraId="427D0351">
      <w:pPr>
        <w:snapToGrid w:val="0"/>
        <w:spacing w:before="120" w:beforeLines="50" w:after="50"/>
        <w:rPr>
          <w:rFonts w:ascii="宋体" w:hAnsi="宋体" w:cs="宋体"/>
          <w:sz w:val="24"/>
          <w:szCs w:val="20"/>
          <w:highlight w:val="none"/>
        </w:rPr>
      </w:pPr>
    </w:p>
    <w:p w14:paraId="50F52533">
      <w:pPr>
        <w:snapToGrid w:val="0"/>
        <w:spacing w:before="120" w:beforeLines="50" w:after="50"/>
        <w:rPr>
          <w:rFonts w:ascii="宋体" w:hAnsi="宋体" w:cs="宋体"/>
          <w:sz w:val="24"/>
          <w:szCs w:val="20"/>
          <w:highlight w:val="none"/>
        </w:rPr>
      </w:pPr>
    </w:p>
    <w:p w14:paraId="67A0E925">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报  价  文  件（封面）</w:t>
      </w:r>
    </w:p>
    <w:p w14:paraId="231D258E">
      <w:pPr>
        <w:snapToGrid w:val="0"/>
        <w:spacing w:before="120" w:beforeLines="50" w:after="50"/>
        <w:rPr>
          <w:rFonts w:ascii="宋体" w:hAnsi="宋体" w:cs="宋体"/>
          <w:bCs/>
          <w:sz w:val="24"/>
          <w:szCs w:val="20"/>
          <w:highlight w:val="none"/>
        </w:rPr>
      </w:pPr>
    </w:p>
    <w:p w14:paraId="30368EC1">
      <w:pPr>
        <w:snapToGrid w:val="0"/>
        <w:spacing w:before="120" w:beforeLines="50" w:after="50"/>
        <w:rPr>
          <w:rFonts w:ascii="宋体" w:hAnsi="宋体" w:cs="宋体"/>
          <w:bCs/>
          <w:sz w:val="24"/>
          <w:szCs w:val="20"/>
          <w:highlight w:val="none"/>
        </w:rPr>
      </w:pPr>
    </w:p>
    <w:p w14:paraId="380F579B">
      <w:pPr>
        <w:snapToGrid w:val="0"/>
        <w:spacing w:before="120" w:beforeLines="50" w:after="50"/>
        <w:rPr>
          <w:rFonts w:ascii="宋体" w:hAnsi="宋体" w:cs="宋体"/>
          <w:bCs/>
          <w:sz w:val="24"/>
          <w:szCs w:val="20"/>
          <w:highlight w:val="none"/>
        </w:rPr>
      </w:pPr>
    </w:p>
    <w:p w14:paraId="3FA0B8D0">
      <w:pPr>
        <w:snapToGrid w:val="0"/>
        <w:spacing w:before="120" w:beforeLines="50" w:after="50"/>
        <w:rPr>
          <w:rFonts w:ascii="宋体" w:hAnsi="宋体" w:cs="宋体"/>
          <w:bCs/>
          <w:sz w:val="24"/>
          <w:szCs w:val="20"/>
          <w:highlight w:val="none"/>
        </w:rPr>
      </w:pPr>
    </w:p>
    <w:p w14:paraId="13DEE5CC">
      <w:pPr>
        <w:snapToGrid w:val="0"/>
        <w:spacing w:before="120" w:beforeLines="50" w:after="50"/>
        <w:rPr>
          <w:rFonts w:ascii="宋体" w:hAnsi="宋体" w:cs="宋体"/>
          <w:bCs/>
          <w:sz w:val="24"/>
          <w:szCs w:val="20"/>
          <w:highlight w:val="none"/>
        </w:rPr>
      </w:pPr>
    </w:p>
    <w:p w14:paraId="69227B9A">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98" w:name="PO_3000001868_PM002_9"/>
      <w:r>
        <w:rPr>
          <w:rFonts w:hint="eastAsia" w:ascii="宋体" w:hAnsi="宋体" w:cs="宋体"/>
          <w:bCs/>
          <w:sz w:val="32"/>
          <w:szCs w:val="32"/>
          <w:highlight w:val="none"/>
        </w:rPr>
        <w:t>[项目名称]</w:t>
      </w:r>
      <w:bookmarkEnd w:id="98"/>
    </w:p>
    <w:p w14:paraId="6AECC17F">
      <w:pPr>
        <w:snapToGrid w:val="0"/>
        <w:spacing w:before="120" w:beforeLines="50" w:after="50"/>
        <w:ind w:firstLine="720" w:firstLineChars="225"/>
        <w:rPr>
          <w:rFonts w:ascii="宋体" w:hAnsi="宋体" w:cs="宋体"/>
          <w:bCs/>
          <w:sz w:val="32"/>
          <w:szCs w:val="32"/>
          <w:highlight w:val="none"/>
        </w:rPr>
      </w:pPr>
    </w:p>
    <w:p w14:paraId="17C81D53">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99" w:name="PO_3000001868_PM001_9"/>
      <w:r>
        <w:rPr>
          <w:rFonts w:hint="eastAsia" w:ascii="宋体" w:hAnsi="宋体" w:cs="宋体"/>
          <w:bCs/>
          <w:sz w:val="32"/>
          <w:szCs w:val="32"/>
          <w:highlight w:val="none"/>
        </w:rPr>
        <w:t>[项目编号]</w:t>
      </w:r>
      <w:bookmarkEnd w:id="99"/>
    </w:p>
    <w:p w14:paraId="7319BA1D">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3D05D6E2">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241168C1">
      <w:pPr>
        <w:snapToGrid w:val="0"/>
        <w:spacing w:before="120" w:beforeLines="50" w:after="50"/>
        <w:ind w:firstLine="720" w:firstLineChars="225"/>
        <w:rPr>
          <w:rFonts w:ascii="宋体" w:hAnsi="宋体" w:cs="宋体"/>
          <w:bCs/>
          <w:sz w:val="32"/>
          <w:szCs w:val="32"/>
          <w:highlight w:val="none"/>
        </w:rPr>
      </w:pPr>
    </w:p>
    <w:p w14:paraId="4AEC86FC">
      <w:pPr>
        <w:pStyle w:val="10"/>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6F034756">
      <w:pPr>
        <w:pStyle w:val="10"/>
        <w:snapToGrid w:val="0"/>
        <w:spacing w:before="50" w:after="50"/>
        <w:ind w:firstLine="720" w:firstLineChars="225"/>
        <w:rPr>
          <w:rFonts w:ascii="宋体" w:hAnsi="宋体" w:cs="宋体"/>
          <w:bCs/>
          <w:sz w:val="32"/>
          <w:szCs w:val="32"/>
          <w:highlight w:val="none"/>
        </w:rPr>
      </w:pPr>
    </w:p>
    <w:p w14:paraId="6BD4AD9E">
      <w:pPr>
        <w:pStyle w:val="10"/>
        <w:snapToGrid w:val="0"/>
        <w:spacing w:before="50" w:after="50"/>
        <w:ind w:firstLine="720" w:firstLineChars="225"/>
        <w:rPr>
          <w:rFonts w:ascii="宋体" w:hAnsi="宋体" w:cs="宋体"/>
          <w:bCs/>
          <w:sz w:val="32"/>
          <w:szCs w:val="32"/>
          <w:highlight w:val="none"/>
        </w:rPr>
      </w:pPr>
    </w:p>
    <w:p w14:paraId="59157E82">
      <w:pPr>
        <w:pStyle w:val="10"/>
        <w:snapToGrid w:val="0"/>
        <w:spacing w:before="50" w:after="50"/>
        <w:ind w:firstLine="1280" w:firstLineChars="400"/>
        <w:rPr>
          <w:rFonts w:ascii="宋体" w:hAnsi="宋体" w:cs="宋体"/>
          <w:bCs/>
          <w:sz w:val="32"/>
          <w:szCs w:val="32"/>
          <w:highlight w:val="none"/>
        </w:rPr>
      </w:pPr>
    </w:p>
    <w:p w14:paraId="28A321A9">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154F2178">
      <w:pPr>
        <w:snapToGrid w:val="0"/>
        <w:spacing w:before="120" w:beforeLines="50" w:after="50" w:line="400" w:lineRule="exact"/>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报价文件目录</w:t>
      </w:r>
    </w:p>
    <w:p w14:paraId="17C3C09A">
      <w:pPr>
        <w:rPr>
          <w:rFonts w:ascii="宋体" w:hAnsi="宋体" w:cs="宋体"/>
          <w:highlight w:val="none"/>
        </w:rPr>
      </w:pPr>
    </w:p>
    <w:p w14:paraId="4BC09CC6">
      <w:pPr>
        <w:rPr>
          <w:rFonts w:ascii="宋体" w:hAnsi="宋体" w:cs="宋体"/>
          <w:kern w:val="0"/>
          <w:sz w:val="24"/>
          <w:highlight w:val="none"/>
        </w:rPr>
      </w:pPr>
      <w:r>
        <w:rPr>
          <w:rFonts w:hint="eastAsia" w:ascii="宋体" w:hAnsi="宋体" w:cs="宋体"/>
          <w:kern w:val="0"/>
          <w:sz w:val="24"/>
          <w:highlight w:val="none"/>
        </w:rPr>
        <w:t>一、响应函………………………………………………………（页码）</w:t>
      </w:r>
    </w:p>
    <w:p w14:paraId="374B470D">
      <w:pPr>
        <w:rPr>
          <w:rFonts w:ascii="宋体" w:hAnsi="宋体" w:cs="宋体"/>
          <w:kern w:val="0"/>
          <w:sz w:val="24"/>
          <w:highlight w:val="none"/>
        </w:rPr>
      </w:pPr>
      <w:r>
        <w:rPr>
          <w:rFonts w:hint="eastAsia" w:ascii="宋体" w:hAnsi="宋体" w:cs="宋体"/>
          <w:kern w:val="0"/>
          <w:sz w:val="24"/>
          <w:highlight w:val="none"/>
        </w:rPr>
        <w:t>二、响应报价表…………………………………………………（页码）</w:t>
      </w:r>
    </w:p>
    <w:p w14:paraId="5DF17F82">
      <w:pPr>
        <w:rPr>
          <w:rFonts w:ascii="宋体" w:hAnsi="宋体" w:cs="宋体"/>
          <w:kern w:val="0"/>
          <w:sz w:val="24"/>
          <w:highlight w:val="none"/>
        </w:rPr>
      </w:pPr>
      <w:r>
        <w:rPr>
          <w:rFonts w:hint="eastAsia" w:ascii="宋体" w:hAnsi="宋体" w:cs="宋体"/>
          <w:kern w:val="0"/>
          <w:sz w:val="24"/>
          <w:highlight w:val="none"/>
        </w:rPr>
        <w:t>三、已标价的工程量清单…………………………………………………（页码）</w:t>
      </w:r>
    </w:p>
    <w:p w14:paraId="14B58A80">
      <w:pPr>
        <w:snapToGrid w:val="0"/>
        <w:spacing w:before="120" w:beforeLines="50" w:after="50" w:line="360" w:lineRule="auto"/>
        <w:ind w:left="142" w:firstLine="640" w:firstLineChars="200"/>
        <w:jc w:val="left"/>
        <w:rPr>
          <w:rFonts w:ascii="宋体" w:hAnsi="宋体" w:cs="宋体"/>
          <w:sz w:val="32"/>
          <w:szCs w:val="32"/>
          <w:highlight w:val="none"/>
        </w:rPr>
      </w:pPr>
    </w:p>
    <w:p w14:paraId="138F1609">
      <w:pPr>
        <w:snapToGrid w:val="0"/>
        <w:spacing w:before="120" w:beforeLines="50" w:after="50" w:line="360" w:lineRule="auto"/>
        <w:ind w:left="142" w:firstLine="480" w:firstLineChars="200"/>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一、响应函</w:t>
      </w:r>
    </w:p>
    <w:p w14:paraId="734D2052">
      <w:pPr>
        <w:pStyle w:val="17"/>
        <w:spacing w:line="500" w:lineRule="exact"/>
        <w:jc w:val="center"/>
        <w:rPr>
          <w:rFonts w:hAnsi="宋体" w:cs="宋体"/>
          <w:b/>
          <w:bCs/>
          <w:sz w:val="30"/>
          <w:szCs w:val="30"/>
          <w:highlight w:val="none"/>
        </w:rPr>
      </w:pPr>
      <w:r>
        <w:rPr>
          <w:rFonts w:hint="eastAsia" w:hAnsi="宋体" w:cs="宋体"/>
          <w:b/>
          <w:bCs/>
          <w:sz w:val="30"/>
          <w:szCs w:val="30"/>
          <w:highlight w:val="none"/>
        </w:rPr>
        <w:t>响应函</w:t>
      </w:r>
    </w:p>
    <w:p w14:paraId="70DDEDCF">
      <w:pPr>
        <w:pStyle w:val="17"/>
        <w:spacing w:line="360" w:lineRule="auto"/>
        <w:rPr>
          <w:rFonts w:hAnsi="宋体" w:cs="宋体"/>
          <w:szCs w:val="20"/>
          <w:highlight w:val="none"/>
        </w:rPr>
      </w:pPr>
      <w:r>
        <w:rPr>
          <w:rFonts w:hint="eastAsia" w:hAnsi="宋体" w:cs="宋体"/>
          <w:szCs w:val="20"/>
          <w:highlight w:val="none"/>
        </w:rPr>
        <w:t>致：</w:t>
      </w:r>
      <w:r>
        <w:rPr>
          <w:rFonts w:hint="eastAsia" w:hAnsi="宋体" w:cs="宋体"/>
          <w:szCs w:val="20"/>
          <w:highlight w:val="none"/>
          <w:u w:val="single"/>
        </w:rPr>
        <w:t xml:space="preserve"> </w:t>
      </w:r>
      <w:bookmarkStart w:id="100" w:name="PO_3000001868_PM031_4"/>
      <w:r>
        <w:rPr>
          <w:rFonts w:hint="eastAsia" w:hAnsi="宋体" w:cs="宋体"/>
          <w:szCs w:val="20"/>
          <w:highlight w:val="none"/>
          <w:u w:val="single"/>
        </w:rPr>
        <w:t>[采购组织机构]</w:t>
      </w:r>
      <w:bookmarkEnd w:id="100"/>
      <w:r>
        <w:rPr>
          <w:rFonts w:hint="eastAsia" w:hAnsi="宋体" w:cs="宋体"/>
          <w:szCs w:val="20"/>
          <w:highlight w:val="none"/>
          <w:u w:val="single"/>
        </w:rPr>
        <w:t xml:space="preserve"> </w:t>
      </w:r>
    </w:p>
    <w:p w14:paraId="0CF92081">
      <w:pPr>
        <w:pStyle w:val="17"/>
        <w:spacing w:line="360" w:lineRule="auto"/>
        <w:ind w:firstLine="400" w:firstLineChars="200"/>
        <w:rPr>
          <w:rFonts w:hAnsi="宋体" w:cs="宋体"/>
          <w:szCs w:val="20"/>
          <w:highlight w:val="none"/>
        </w:rPr>
      </w:pPr>
      <w:r>
        <w:rPr>
          <w:rFonts w:hint="eastAsia" w:hAnsi="宋体" w:cs="宋体"/>
          <w:szCs w:val="20"/>
          <w:highlight w:val="none"/>
        </w:rPr>
        <w:t>我方已仔细阅读了贵方组织的</w:t>
      </w:r>
      <w:r>
        <w:rPr>
          <w:rFonts w:hint="eastAsia" w:hAnsi="宋体" w:cs="宋体"/>
          <w:szCs w:val="20"/>
          <w:highlight w:val="none"/>
          <w:u w:val="single"/>
        </w:rPr>
        <w:t xml:space="preserve"> </w:t>
      </w:r>
      <w:bookmarkStart w:id="101" w:name="PO_3000001868_PM002_10"/>
      <w:r>
        <w:rPr>
          <w:rFonts w:hint="eastAsia" w:hAnsi="宋体" w:cs="宋体"/>
          <w:szCs w:val="20"/>
          <w:highlight w:val="none"/>
          <w:u w:val="single"/>
        </w:rPr>
        <w:t>[项目名称]</w:t>
      </w:r>
      <w:bookmarkEnd w:id="101"/>
      <w:r>
        <w:rPr>
          <w:rFonts w:hint="eastAsia" w:hAnsi="宋体" w:cs="宋体"/>
          <w:szCs w:val="20"/>
          <w:highlight w:val="none"/>
          <w:u w:val="single"/>
        </w:rPr>
        <w:t xml:space="preserve">  </w:t>
      </w:r>
      <w:r>
        <w:rPr>
          <w:rFonts w:hint="eastAsia" w:hAnsi="宋体" w:cs="宋体"/>
          <w:szCs w:val="20"/>
          <w:highlight w:val="none"/>
        </w:rPr>
        <w:t>项目（项目编号：</w:t>
      </w:r>
      <w:r>
        <w:rPr>
          <w:rFonts w:hint="eastAsia" w:hAnsi="宋体" w:cs="宋体"/>
          <w:szCs w:val="20"/>
          <w:highlight w:val="none"/>
          <w:u w:val="single"/>
        </w:rPr>
        <w:t xml:space="preserve">  </w:t>
      </w:r>
      <w:bookmarkStart w:id="102" w:name="PO_3000001868_PM001_10"/>
      <w:r>
        <w:rPr>
          <w:rFonts w:hint="eastAsia" w:hAnsi="宋体" w:cs="宋体"/>
          <w:szCs w:val="20"/>
          <w:highlight w:val="none"/>
          <w:u w:val="single"/>
        </w:rPr>
        <w:t>[项目编号]</w:t>
      </w:r>
      <w:bookmarkEnd w:id="102"/>
      <w:r>
        <w:rPr>
          <w:rFonts w:hint="eastAsia" w:hAnsi="宋体" w:cs="宋体"/>
          <w:szCs w:val="20"/>
          <w:highlight w:val="none"/>
          <w:u w:val="single"/>
        </w:rPr>
        <w:t xml:space="preserve"> </w:t>
      </w:r>
      <w:r>
        <w:rPr>
          <w:rFonts w:hint="eastAsia" w:hAnsi="宋体" w:cs="宋体"/>
          <w:szCs w:val="20"/>
          <w:highlight w:val="none"/>
        </w:rPr>
        <w:t xml:space="preserve">）的竞争性磋商采购文件的全部内容，现正式递交下述文件参加贵方组织的本次政府采购活动： </w:t>
      </w:r>
    </w:p>
    <w:p w14:paraId="4C60A38B">
      <w:pPr>
        <w:pStyle w:val="17"/>
        <w:spacing w:line="360" w:lineRule="auto"/>
        <w:ind w:firstLine="400" w:firstLineChars="200"/>
        <w:rPr>
          <w:rFonts w:hAnsi="宋体" w:cs="宋体"/>
          <w:szCs w:val="20"/>
          <w:highlight w:val="none"/>
        </w:rPr>
      </w:pPr>
      <w:r>
        <w:rPr>
          <w:rFonts w:hint="eastAsia" w:hAnsi="宋体" w:cs="宋体"/>
          <w:szCs w:val="20"/>
          <w:highlight w:val="none"/>
        </w:rPr>
        <w:t>一、首次报价文件电子版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w:t>
      </w:r>
    </w:p>
    <w:p w14:paraId="326EEB8E">
      <w:pPr>
        <w:pStyle w:val="17"/>
        <w:spacing w:line="360" w:lineRule="auto"/>
        <w:ind w:firstLine="400" w:firstLineChars="200"/>
        <w:rPr>
          <w:rFonts w:hAnsi="宋体" w:cs="宋体"/>
          <w:szCs w:val="20"/>
          <w:highlight w:val="none"/>
        </w:rPr>
      </w:pPr>
      <w:r>
        <w:rPr>
          <w:rFonts w:hint="eastAsia" w:hAnsi="宋体" w:cs="宋体"/>
          <w:szCs w:val="20"/>
          <w:highlight w:val="none"/>
        </w:rPr>
        <w:t>二、技术文件电子版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供应商须知”提交的全部文件）；商务文件电子版</w:t>
      </w:r>
      <w:r>
        <w:rPr>
          <w:rFonts w:hint="eastAsia" w:hAnsi="宋体" w:cs="宋体"/>
          <w:szCs w:val="20"/>
          <w:highlight w:val="none"/>
          <w:u w:val="single"/>
        </w:rPr>
        <w:t xml:space="preserve">   </w:t>
      </w:r>
      <w:r>
        <w:rPr>
          <w:rFonts w:hint="eastAsia" w:hAnsi="宋体" w:cs="宋体"/>
          <w:szCs w:val="20"/>
          <w:highlight w:val="none"/>
        </w:rPr>
        <w:t>份（包含按“第三章 供应商须知”提交的全部文件）；（商务技术文件已合并装订成册）；</w:t>
      </w:r>
    </w:p>
    <w:p w14:paraId="644F7B2E">
      <w:pPr>
        <w:pStyle w:val="17"/>
        <w:spacing w:line="360" w:lineRule="auto"/>
        <w:ind w:firstLine="400" w:firstLineChars="200"/>
        <w:rPr>
          <w:rFonts w:hAnsi="宋体" w:cs="宋体"/>
          <w:szCs w:val="20"/>
          <w:highlight w:val="none"/>
        </w:rPr>
      </w:pPr>
      <w:r>
        <w:rPr>
          <w:rFonts w:hint="eastAsia" w:hAnsi="宋体" w:cs="宋体"/>
          <w:szCs w:val="20"/>
          <w:highlight w:val="none"/>
        </w:rPr>
        <w:t>三、资格证明文件电子版（包含按“第三章供应商须知”提交的全部文件）；</w:t>
      </w:r>
    </w:p>
    <w:p w14:paraId="58357052">
      <w:pPr>
        <w:pStyle w:val="17"/>
        <w:spacing w:line="360" w:lineRule="auto"/>
        <w:ind w:firstLine="400" w:firstLineChars="200"/>
        <w:rPr>
          <w:rFonts w:hAnsi="宋体" w:cs="宋体"/>
          <w:szCs w:val="20"/>
          <w:highlight w:val="none"/>
        </w:rPr>
      </w:pPr>
      <w:r>
        <w:rPr>
          <w:rFonts w:hint="eastAsia" w:hAnsi="宋体" w:cs="宋体"/>
          <w:szCs w:val="20"/>
          <w:highlight w:val="none"/>
        </w:rPr>
        <w:t>据此函，签字人兹宣布：</w:t>
      </w:r>
    </w:p>
    <w:p w14:paraId="1522E71D">
      <w:pPr>
        <w:pStyle w:val="17"/>
        <w:spacing w:line="360" w:lineRule="auto"/>
        <w:ind w:firstLine="482"/>
        <w:rPr>
          <w:rFonts w:hAnsi="宋体" w:cs="宋体"/>
          <w:szCs w:val="20"/>
          <w:highlight w:val="none"/>
        </w:rPr>
      </w:pPr>
      <w:r>
        <w:rPr>
          <w:rFonts w:hint="eastAsia" w:hAnsi="宋体" w:cs="宋体"/>
          <w:szCs w:val="20"/>
          <w:highlight w:val="none"/>
        </w:rPr>
        <w:t>1、我方愿意以（大写）</w:t>
      </w:r>
      <w:r>
        <w:rPr>
          <w:rFonts w:hint="eastAsia" w:hAnsi="宋体" w:cs="宋体"/>
          <w:szCs w:val="20"/>
          <w:highlight w:val="none"/>
          <w:u w:val="single"/>
        </w:rPr>
        <w:t xml:space="preserve"> 人民币             （￥      ）</w:t>
      </w:r>
      <w:r>
        <w:rPr>
          <w:rFonts w:hint="eastAsia" w:hAnsi="宋体" w:cs="宋体"/>
          <w:szCs w:val="20"/>
          <w:highlight w:val="none"/>
        </w:rPr>
        <w:t>的竞标总报价，</w:t>
      </w:r>
      <w:r>
        <w:rPr>
          <w:rFonts w:hint="eastAsia" w:hAnsi="宋体" w:cs="宋体"/>
          <w:highlight w:val="none"/>
        </w:rPr>
        <w:t>工期</w:t>
      </w:r>
      <w:r>
        <w:rPr>
          <w:rFonts w:hint="eastAsia" w:hAnsi="宋体" w:cs="宋体"/>
          <w:szCs w:val="20"/>
          <w:highlight w:val="none"/>
        </w:rPr>
        <w:t>（无分标时填写）：</w:t>
      </w:r>
      <w:r>
        <w:rPr>
          <w:rFonts w:hint="eastAsia" w:hAnsi="宋体" w:cs="宋体"/>
          <w:szCs w:val="20"/>
          <w:highlight w:val="none"/>
          <w:u w:val="single"/>
        </w:rPr>
        <w:t xml:space="preserve">            </w:t>
      </w:r>
      <w:r>
        <w:rPr>
          <w:rFonts w:hint="eastAsia" w:hAnsi="宋体" w:cs="宋体"/>
          <w:szCs w:val="20"/>
          <w:highlight w:val="none"/>
        </w:rPr>
        <w:t>，提供本项目竞争性磋商采购文件第二章“服务需求一览表”中相应的采购内容。</w:t>
      </w:r>
    </w:p>
    <w:p w14:paraId="7708F788">
      <w:pPr>
        <w:pStyle w:val="17"/>
        <w:spacing w:line="360" w:lineRule="auto"/>
        <w:ind w:firstLine="482"/>
        <w:rPr>
          <w:rFonts w:hAnsi="宋体" w:cs="宋体"/>
          <w:szCs w:val="20"/>
          <w:highlight w:val="none"/>
        </w:rPr>
      </w:pPr>
      <w:r>
        <w:rPr>
          <w:rFonts w:hint="eastAsia" w:hAnsi="宋体" w:cs="宋体"/>
          <w:szCs w:val="20"/>
          <w:highlight w:val="none"/>
        </w:rPr>
        <w:t>其中（有分标时填写）：</w:t>
      </w:r>
    </w:p>
    <w:p w14:paraId="2E0D1EDC">
      <w:pPr>
        <w:pStyle w:val="17"/>
        <w:spacing w:line="360" w:lineRule="auto"/>
        <w:ind w:firstLine="482"/>
        <w:rPr>
          <w:rFonts w:hAnsi="宋体" w:cs="宋体"/>
          <w:szCs w:val="20"/>
          <w:highlight w:val="none"/>
        </w:rPr>
      </w:pP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分标报价为（大写）人民币</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 xml:space="preserve"> (￥</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元)，</w:t>
      </w:r>
      <w:r>
        <w:rPr>
          <w:rFonts w:hint="eastAsia" w:hAnsi="宋体" w:cs="宋体"/>
          <w:highlight w:val="none"/>
        </w:rPr>
        <w:t>工期</w:t>
      </w:r>
      <w:r>
        <w:rPr>
          <w:rFonts w:hint="eastAsia" w:hAnsi="宋体" w:cs="宋体"/>
          <w:szCs w:val="20"/>
          <w:highlight w:val="none"/>
        </w:rPr>
        <w:t>：</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w:t>
      </w:r>
    </w:p>
    <w:p w14:paraId="48659A8A">
      <w:pPr>
        <w:pStyle w:val="17"/>
        <w:spacing w:line="360" w:lineRule="auto"/>
        <w:ind w:firstLine="482"/>
        <w:rPr>
          <w:rFonts w:hAnsi="宋体" w:cs="宋体"/>
          <w:szCs w:val="20"/>
          <w:highlight w:val="none"/>
        </w:rPr>
      </w:pP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分标报价为（大写）人民币</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 xml:space="preserve"> (￥</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元)，</w:t>
      </w:r>
      <w:r>
        <w:rPr>
          <w:rFonts w:hint="eastAsia" w:hAnsi="宋体" w:cs="宋体"/>
          <w:highlight w:val="none"/>
        </w:rPr>
        <w:t>工期</w:t>
      </w:r>
      <w:r>
        <w:rPr>
          <w:rFonts w:hint="eastAsia" w:hAnsi="宋体" w:cs="宋体"/>
          <w:szCs w:val="20"/>
          <w:highlight w:val="none"/>
        </w:rPr>
        <w:t>：</w:t>
      </w:r>
      <w:r>
        <w:rPr>
          <w:rFonts w:hint="eastAsia" w:hAnsi="宋体" w:cs="宋体"/>
          <w:szCs w:val="20"/>
          <w:highlight w:val="none"/>
          <w:u w:val="single"/>
        </w:rPr>
        <w:t xml:space="preserve">    </w:t>
      </w:r>
      <w:r>
        <w:rPr>
          <w:rFonts w:hAnsi="宋体" w:cs="宋体"/>
          <w:szCs w:val="20"/>
          <w:highlight w:val="none"/>
          <w:u w:val="single"/>
        </w:rPr>
        <w:t>/</w:t>
      </w:r>
      <w:r>
        <w:rPr>
          <w:rFonts w:hint="eastAsia" w:hAnsi="宋体" w:cs="宋体"/>
          <w:szCs w:val="20"/>
          <w:highlight w:val="none"/>
          <w:u w:val="single"/>
        </w:rPr>
        <w:t xml:space="preserve">      </w:t>
      </w:r>
      <w:r>
        <w:rPr>
          <w:rFonts w:hint="eastAsia" w:hAnsi="宋体" w:cs="宋体"/>
          <w:szCs w:val="20"/>
          <w:highlight w:val="none"/>
        </w:rPr>
        <w:t>；</w:t>
      </w:r>
    </w:p>
    <w:p w14:paraId="7CE677F2">
      <w:pPr>
        <w:pStyle w:val="17"/>
        <w:spacing w:line="360" w:lineRule="auto"/>
        <w:ind w:firstLine="482"/>
        <w:rPr>
          <w:rFonts w:hAnsi="宋体" w:cs="宋体"/>
          <w:szCs w:val="20"/>
          <w:highlight w:val="none"/>
        </w:rPr>
      </w:pPr>
      <w:r>
        <w:rPr>
          <w:rFonts w:hint="eastAsia" w:hAnsi="宋体" w:cs="宋体"/>
          <w:szCs w:val="20"/>
          <w:highlight w:val="none"/>
        </w:rPr>
        <w:t>......</w:t>
      </w:r>
    </w:p>
    <w:p w14:paraId="30947A9F">
      <w:pPr>
        <w:pStyle w:val="17"/>
        <w:spacing w:line="360" w:lineRule="auto"/>
        <w:ind w:firstLine="482"/>
        <w:rPr>
          <w:rFonts w:hAnsi="宋体" w:cs="宋体"/>
          <w:szCs w:val="20"/>
          <w:highlight w:val="none"/>
        </w:rPr>
      </w:pPr>
      <w:r>
        <w:rPr>
          <w:rFonts w:hint="eastAsia" w:hAnsi="宋体" w:cs="宋体"/>
          <w:szCs w:val="20"/>
          <w:highlight w:val="none"/>
        </w:rPr>
        <w:t>2、我方同意自本项目竞争性磋商采购文件采购公告规定的递交响应文件截止时间起遵循本响应函，并承诺在“第三章 供应商须知”规定的响应有效期内不修改、撤销响应文件。</w:t>
      </w:r>
    </w:p>
    <w:p w14:paraId="4B30FB68">
      <w:pPr>
        <w:pStyle w:val="17"/>
        <w:spacing w:line="360" w:lineRule="auto"/>
        <w:ind w:firstLine="482"/>
        <w:rPr>
          <w:rFonts w:hAnsi="宋体" w:cs="宋体"/>
          <w:szCs w:val="20"/>
          <w:highlight w:val="none"/>
        </w:rPr>
      </w:pPr>
      <w:r>
        <w:rPr>
          <w:rFonts w:hint="eastAsia" w:hAnsi="宋体" w:cs="宋体"/>
          <w:szCs w:val="20"/>
          <w:highlight w:val="none"/>
        </w:rPr>
        <w:t>3、我方在此声明，所递交的响应文件及有关资料内容完整、真实和准确。</w:t>
      </w:r>
    </w:p>
    <w:p w14:paraId="31298FDC">
      <w:pPr>
        <w:pStyle w:val="17"/>
        <w:spacing w:line="360" w:lineRule="auto"/>
        <w:ind w:firstLine="482"/>
        <w:rPr>
          <w:rFonts w:hAnsi="宋体" w:cs="宋体"/>
          <w:szCs w:val="20"/>
          <w:highlight w:val="none"/>
        </w:rPr>
      </w:pPr>
      <w:r>
        <w:rPr>
          <w:rFonts w:hint="eastAsia" w:hAnsi="宋体" w:cs="宋体"/>
          <w:szCs w:val="20"/>
          <w:highlight w:val="none"/>
        </w:rPr>
        <w:t>4、如本项目采购内容涉及须符合国家强制规定的，我方承诺我方本次竞标均符合国家有关强制规定。</w:t>
      </w:r>
    </w:p>
    <w:p w14:paraId="2280C4EA">
      <w:pPr>
        <w:pStyle w:val="17"/>
        <w:spacing w:line="360" w:lineRule="auto"/>
        <w:ind w:firstLine="482"/>
        <w:rPr>
          <w:rFonts w:hAnsi="宋体" w:cs="宋体"/>
          <w:szCs w:val="20"/>
          <w:highlight w:val="none"/>
        </w:rPr>
      </w:pPr>
      <w:r>
        <w:rPr>
          <w:rFonts w:hint="eastAsia" w:hAnsi="宋体" w:cs="宋体"/>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10EFE41">
      <w:pPr>
        <w:pStyle w:val="17"/>
        <w:spacing w:line="360" w:lineRule="auto"/>
        <w:ind w:firstLine="482"/>
        <w:rPr>
          <w:rFonts w:hAnsi="宋体" w:cs="宋体"/>
          <w:szCs w:val="20"/>
          <w:highlight w:val="none"/>
        </w:rPr>
      </w:pPr>
      <w:r>
        <w:rPr>
          <w:rFonts w:hint="eastAsia" w:hAnsi="宋体" w:cs="宋体"/>
          <w:szCs w:val="20"/>
          <w:highlight w:val="none"/>
        </w:rPr>
        <w:t>6、我方已详细审核竞争性磋商采购文件，我方知道必须放弃提出含糊不清或误解问题的权利。</w:t>
      </w:r>
    </w:p>
    <w:p w14:paraId="773CD4C2">
      <w:pPr>
        <w:pStyle w:val="17"/>
        <w:spacing w:line="360" w:lineRule="auto"/>
        <w:ind w:firstLine="482"/>
        <w:rPr>
          <w:rFonts w:hAnsi="宋体" w:cs="宋体"/>
          <w:szCs w:val="20"/>
          <w:highlight w:val="none"/>
        </w:rPr>
      </w:pPr>
      <w:r>
        <w:rPr>
          <w:rFonts w:hint="eastAsia" w:hAnsi="宋体" w:cs="宋体"/>
          <w:szCs w:val="20"/>
          <w:highlight w:val="none"/>
        </w:rPr>
        <w:t>7、我方承诺满足竞争性磋商采购文件第六章“合同文本”的条款，承担完成合同的责任和义务。</w:t>
      </w:r>
    </w:p>
    <w:p w14:paraId="73BB0BD0">
      <w:pPr>
        <w:pStyle w:val="17"/>
        <w:spacing w:line="360" w:lineRule="auto"/>
        <w:ind w:firstLine="482"/>
        <w:rPr>
          <w:rFonts w:hAnsi="宋体" w:cs="宋体"/>
          <w:szCs w:val="20"/>
          <w:highlight w:val="none"/>
        </w:rPr>
      </w:pPr>
      <w:r>
        <w:rPr>
          <w:rFonts w:hint="eastAsia" w:hAnsi="宋体" w:cs="宋体"/>
          <w:szCs w:val="20"/>
          <w:highlight w:val="none"/>
        </w:rPr>
        <w:t>8、我方同意应贵方要求提供与本竞标有关的任何数据或资料。若贵方需要，我方愿意提供我方作出的一切承诺的证明材料。</w:t>
      </w:r>
    </w:p>
    <w:p w14:paraId="69C115C8">
      <w:pPr>
        <w:pStyle w:val="17"/>
        <w:spacing w:line="360" w:lineRule="auto"/>
        <w:ind w:firstLine="482"/>
        <w:rPr>
          <w:rFonts w:hAnsi="宋体" w:cs="宋体"/>
          <w:szCs w:val="20"/>
          <w:highlight w:val="none"/>
        </w:rPr>
      </w:pPr>
      <w:r>
        <w:rPr>
          <w:rFonts w:hint="eastAsia" w:hAnsi="宋体" w:cs="宋体"/>
          <w:szCs w:val="20"/>
          <w:highlight w:val="none"/>
        </w:rPr>
        <w:t>9、我方完全理解贵方不一定接受响应报价最低的竞标人为成交供应商的行为。</w:t>
      </w:r>
    </w:p>
    <w:p w14:paraId="2F6D972A">
      <w:pPr>
        <w:pStyle w:val="17"/>
        <w:spacing w:line="360" w:lineRule="auto"/>
        <w:ind w:firstLine="482"/>
        <w:rPr>
          <w:rFonts w:hAnsi="宋体" w:cs="宋体"/>
          <w:szCs w:val="20"/>
          <w:highlight w:val="none"/>
        </w:rPr>
      </w:pPr>
      <w:r>
        <w:rPr>
          <w:rFonts w:hint="eastAsia" w:hAnsi="宋体" w:cs="宋体"/>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4CE341">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提供虚假材料谋取中标、成交的；</w:t>
      </w:r>
    </w:p>
    <w:p w14:paraId="12B6E28C">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采取不正当手段诋毁、排挤其他供应商的；</w:t>
      </w:r>
    </w:p>
    <w:p w14:paraId="0D1DD59A">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与采购人、其他供应商或者采购代理机构恶意串通的；</w:t>
      </w:r>
    </w:p>
    <w:p w14:paraId="4C982606">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向采购人、采购代理机构行贿或者提供其他不正当利益的；</w:t>
      </w:r>
    </w:p>
    <w:p w14:paraId="03F78D0C">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在采购过程中与采购人进行协商谈判的；</w:t>
      </w:r>
    </w:p>
    <w:p w14:paraId="4AEAC92B">
      <w:pPr>
        <w:pStyle w:val="17"/>
        <w:numPr>
          <w:ilvl w:val="0"/>
          <w:numId w:val="3"/>
        </w:numPr>
        <w:tabs>
          <w:tab w:val="left" w:pos="945"/>
        </w:tabs>
        <w:spacing w:line="360" w:lineRule="auto"/>
        <w:rPr>
          <w:rFonts w:hAnsi="宋体" w:cs="宋体"/>
          <w:szCs w:val="20"/>
          <w:highlight w:val="none"/>
        </w:rPr>
      </w:pPr>
      <w:r>
        <w:rPr>
          <w:rFonts w:hint="eastAsia" w:hAnsi="宋体" w:cs="宋体"/>
          <w:szCs w:val="20"/>
          <w:highlight w:val="none"/>
        </w:rPr>
        <w:t>拒绝有关部门监督检查或提供虚假情况的。</w:t>
      </w:r>
    </w:p>
    <w:p w14:paraId="2C345F39">
      <w:pPr>
        <w:pStyle w:val="17"/>
        <w:spacing w:line="360" w:lineRule="auto"/>
        <w:ind w:firstLine="420"/>
        <w:rPr>
          <w:rFonts w:hAnsi="宋体" w:cs="宋体"/>
          <w:szCs w:val="20"/>
          <w:highlight w:val="none"/>
        </w:rPr>
      </w:pPr>
      <w:r>
        <w:rPr>
          <w:rFonts w:hint="eastAsia" w:hAnsi="宋体" w:cs="宋体"/>
          <w:szCs w:val="20"/>
          <w:highlight w:val="none"/>
        </w:rPr>
        <w:t>11.与本磋商有关的一切正式往来信函请寄：</w:t>
      </w:r>
      <w:r>
        <w:rPr>
          <w:rFonts w:hint="eastAsia" w:hAnsi="宋体" w:cs="宋体"/>
          <w:szCs w:val="20"/>
          <w:highlight w:val="none"/>
          <w:u w:val="single"/>
        </w:rPr>
        <w:t xml:space="preserve"> </w:t>
      </w:r>
    </w:p>
    <w:p w14:paraId="7035D70F">
      <w:pPr>
        <w:pStyle w:val="17"/>
        <w:spacing w:line="360" w:lineRule="auto"/>
        <w:ind w:firstLine="420"/>
        <w:rPr>
          <w:rFonts w:hAnsi="宋体" w:cs="宋体"/>
          <w:szCs w:val="20"/>
          <w:highlight w:val="none"/>
        </w:rPr>
      </w:pPr>
      <w:r>
        <w:rPr>
          <w:rFonts w:hint="eastAsia" w:hAnsi="宋体" w:cs="宋体"/>
          <w:szCs w:val="20"/>
          <w:highlight w:val="none"/>
        </w:rPr>
        <w:t>地址：</w:t>
      </w:r>
      <w:r>
        <w:rPr>
          <w:rFonts w:hint="eastAsia" w:hAnsi="宋体" w:cs="宋体"/>
          <w:szCs w:val="20"/>
          <w:highlight w:val="none"/>
          <w:u w:val="single"/>
        </w:rPr>
        <w:t xml:space="preserve">                                                        </w:t>
      </w:r>
      <w:r>
        <w:rPr>
          <w:rFonts w:hint="eastAsia" w:hAnsi="宋体" w:cs="宋体"/>
          <w:szCs w:val="20"/>
          <w:highlight w:val="none"/>
        </w:rPr>
        <w:t xml:space="preserve"> </w:t>
      </w:r>
    </w:p>
    <w:p w14:paraId="5C8853FB">
      <w:pPr>
        <w:pStyle w:val="17"/>
        <w:spacing w:line="360" w:lineRule="auto"/>
        <w:ind w:firstLine="420"/>
        <w:rPr>
          <w:rFonts w:hAnsi="宋体" w:cs="宋体"/>
          <w:szCs w:val="20"/>
          <w:highlight w:val="none"/>
          <w:u w:val="single"/>
        </w:rPr>
      </w:pPr>
      <w:r>
        <w:rPr>
          <w:rFonts w:hint="eastAsia" w:hAnsi="宋体" w:cs="宋体"/>
          <w:szCs w:val="20"/>
          <w:highlight w:val="none"/>
        </w:rPr>
        <w:t>电话：</w:t>
      </w:r>
      <w:r>
        <w:rPr>
          <w:rFonts w:hint="eastAsia" w:hAnsi="宋体" w:cs="宋体"/>
          <w:szCs w:val="20"/>
          <w:highlight w:val="none"/>
          <w:u w:val="single"/>
        </w:rPr>
        <w:t xml:space="preserve">                                      　　　　　　　　　</w:t>
      </w:r>
    </w:p>
    <w:p w14:paraId="750AB5FF">
      <w:pPr>
        <w:pStyle w:val="17"/>
        <w:spacing w:line="360" w:lineRule="auto"/>
        <w:ind w:firstLine="420"/>
        <w:rPr>
          <w:rFonts w:hAnsi="宋体" w:cs="宋体"/>
          <w:szCs w:val="20"/>
          <w:highlight w:val="none"/>
        </w:rPr>
      </w:pPr>
      <w:r>
        <w:rPr>
          <w:rFonts w:hint="eastAsia" w:hAnsi="宋体" w:cs="宋体"/>
          <w:szCs w:val="20"/>
          <w:highlight w:val="none"/>
        </w:rPr>
        <w:t>传真：</w:t>
      </w:r>
      <w:r>
        <w:rPr>
          <w:rFonts w:hint="eastAsia" w:hAnsi="宋体" w:cs="宋体"/>
          <w:szCs w:val="20"/>
          <w:highlight w:val="none"/>
          <w:u w:val="single"/>
        </w:rPr>
        <w:t>　　　　　　　　　　　　　　　　　　　　　　　　　　　　</w:t>
      </w:r>
    </w:p>
    <w:p w14:paraId="36F4F478">
      <w:pPr>
        <w:pStyle w:val="17"/>
        <w:spacing w:line="360" w:lineRule="auto"/>
        <w:ind w:firstLine="420"/>
        <w:rPr>
          <w:rFonts w:hAnsi="宋体" w:cs="宋体"/>
          <w:szCs w:val="20"/>
          <w:highlight w:val="none"/>
          <w:u w:val="single"/>
        </w:rPr>
      </w:pPr>
      <w:r>
        <w:rPr>
          <w:rFonts w:hint="eastAsia" w:hAnsi="宋体" w:cs="宋体"/>
          <w:szCs w:val="20"/>
          <w:highlight w:val="none"/>
        </w:rPr>
        <w:t>邮政编码：</w:t>
      </w:r>
      <w:r>
        <w:rPr>
          <w:rFonts w:hint="eastAsia" w:hAnsi="宋体" w:cs="宋体"/>
          <w:szCs w:val="20"/>
          <w:highlight w:val="none"/>
          <w:u w:val="single"/>
        </w:rPr>
        <w:t xml:space="preserve">                                                    </w:t>
      </w:r>
    </w:p>
    <w:p w14:paraId="6E536ABF">
      <w:pPr>
        <w:pStyle w:val="17"/>
        <w:spacing w:line="360" w:lineRule="auto"/>
        <w:ind w:firstLine="420"/>
        <w:rPr>
          <w:rFonts w:hAnsi="宋体" w:cs="宋体"/>
          <w:szCs w:val="20"/>
          <w:highlight w:val="none"/>
          <w:u w:val="single"/>
        </w:rPr>
      </w:pPr>
      <w:r>
        <w:rPr>
          <w:rFonts w:hint="eastAsia" w:hAnsi="宋体" w:cs="宋体"/>
          <w:szCs w:val="20"/>
          <w:highlight w:val="none"/>
        </w:rPr>
        <w:t>开户名称：</w:t>
      </w:r>
      <w:r>
        <w:rPr>
          <w:rFonts w:hint="eastAsia" w:hAnsi="宋体" w:cs="宋体"/>
          <w:szCs w:val="20"/>
          <w:highlight w:val="none"/>
          <w:u w:val="single"/>
        </w:rPr>
        <w:t xml:space="preserve">                                                    </w:t>
      </w:r>
    </w:p>
    <w:p w14:paraId="11330259">
      <w:pPr>
        <w:pStyle w:val="17"/>
        <w:spacing w:line="360" w:lineRule="auto"/>
        <w:ind w:firstLine="420"/>
        <w:rPr>
          <w:rFonts w:hAnsi="宋体" w:cs="宋体"/>
          <w:szCs w:val="20"/>
          <w:highlight w:val="none"/>
          <w:u w:val="single"/>
        </w:rPr>
      </w:pPr>
      <w:r>
        <w:rPr>
          <w:rFonts w:hint="eastAsia" w:hAnsi="宋体" w:cs="宋体"/>
          <w:szCs w:val="20"/>
          <w:highlight w:val="none"/>
        </w:rPr>
        <w:t>开户银行：</w:t>
      </w:r>
      <w:r>
        <w:rPr>
          <w:rFonts w:hint="eastAsia" w:hAnsi="宋体" w:cs="宋体"/>
          <w:szCs w:val="20"/>
          <w:highlight w:val="none"/>
          <w:u w:val="single"/>
        </w:rPr>
        <w:t xml:space="preserve">                                                    </w:t>
      </w:r>
    </w:p>
    <w:p w14:paraId="6CEDC59B">
      <w:pPr>
        <w:pStyle w:val="17"/>
        <w:spacing w:line="360" w:lineRule="auto"/>
        <w:ind w:firstLine="420"/>
        <w:rPr>
          <w:rFonts w:hAnsi="宋体" w:cs="宋体"/>
          <w:szCs w:val="20"/>
          <w:highlight w:val="none"/>
          <w:u w:val="single"/>
        </w:rPr>
      </w:pPr>
      <w:r>
        <w:rPr>
          <w:rFonts w:hint="eastAsia" w:hAnsi="宋体" w:cs="宋体"/>
          <w:szCs w:val="20"/>
          <w:highlight w:val="none"/>
        </w:rPr>
        <w:t>银行账号：</w:t>
      </w:r>
      <w:r>
        <w:rPr>
          <w:rFonts w:hint="eastAsia" w:hAnsi="宋体" w:cs="宋体"/>
          <w:szCs w:val="20"/>
          <w:highlight w:val="none"/>
          <w:u w:val="single"/>
        </w:rPr>
        <w:t xml:space="preserve">                                                    </w:t>
      </w:r>
    </w:p>
    <w:p w14:paraId="78C2AAC4">
      <w:pPr>
        <w:pStyle w:val="15"/>
        <w:tabs>
          <w:tab w:val="left" w:pos="939"/>
        </w:tabs>
        <w:spacing w:line="360" w:lineRule="auto"/>
        <w:ind w:left="141" w:leftChars="67" w:firstLine="300" w:firstLineChars="150"/>
        <w:rPr>
          <w:rFonts w:ascii="宋体" w:hAnsi="宋体" w:cs="宋体"/>
          <w:sz w:val="20"/>
          <w:szCs w:val="20"/>
          <w:highlight w:val="none"/>
        </w:rPr>
      </w:pPr>
      <w:r>
        <w:rPr>
          <w:rFonts w:hint="eastAsia" w:ascii="宋体" w:hAnsi="宋体" w:cs="宋体"/>
          <w:sz w:val="20"/>
          <w:szCs w:val="20"/>
          <w:highlight w:val="none"/>
        </w:rPr>
        <w:t>特此承诺。</w:t>
      </w:r>
    </w:p>
    <w:p w14:paraId="5F1E0AED">
      <w:pPr>
        <w:spacing w:line="360" w:lineRule="auto"/>
        <w:jc w:val="left"/>
        <w:rPr>
          <w:rFonts w:ascii="宋体" w:hAnsi="宋体" w:cs="宋体"/>
          <w:szCs w:val="21"/>
          <w:highlight w:val="none"/>
        </w:rPr>
      </w:pPr>
    </w:p>
    <w:p w14:paraId="1E960B54">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7D3D5833">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DAD958A">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472E5A2F">
      <w:pPr>
        <w:autoSpaceDE w:val="0"/>
        <w:autoSpaceDN w:val="0"/>
        <w:spacing w:line="360" w:lineRule="auto"/>
        <w:ind w:firstLine="6480" w:firstLineChars="2700"/>
        <w:rPr>
          <w:rFonts w:ascii="宋体" w:hAnsi="宋体" w:cs="宋体"/>
          <w:kern w:val="0"/>
          <w:sz w:val="24"/>
          <w:highlight w:val="none"/>
          <w:lang w:val="zh-CN"/>
        </w:rPr>
      </w:pPr>
    </w:p>
    <w:p w14:paraId="58469198">
      <w:pPr>
        <w:spacing w:line="520" w:lineRule="exact"/>
        <w:ind w:firstLine="643" w:firstLineChars="200"/>
        <w:rPr>
          <w:rFonts w:ascii="宋体" w:hAnsi="宋体" w:cs="宋体"/>
          <w:b/>
          <w:bCs/>
          <w:sz w:val="32"/>
          <w:szCs w:val="32"/>
          <w:highlight w:val="none"/>
        </w:rPr>
      </w:pPr>
      <w:r>
        <w:rPr>
          <w:rFonts w:hint="eastAsia" w:ascii="宋体" w:hAnsi="宋体" w:cs="宋体"/>
          <w:b/>
          <w:bCs/>
          <w:sz w:val="32"/>
          <w:szCs w:val="32"/>
          <w:highlight w:val="none"/>
        </w:rPr>
        <w:t>二、响应报价表</w:t>
      </w:r>
    </w:p>
    <w:p w14:paraId="264C49DD">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bookmarkStart w:id="103" w:name="PO_3000001868_PM002_11"/>
      <w:r>
        <w:rPr>
          <w:rFonts w:hint="eastAsia" w:ascii="宋体" w:hAnsi="宋体" w:cs="宋体"/>
          <w:sz w:val="24"/>
          <w:highlight w:val="none"/>
          <w:u w:val="single"/>
        </w:rPr>
        <w:t>[项目名称]</w:t>
      </w:r>
      <w:bookmarkEnd w:id="103"/>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bookmarkStart w:id="104" w:name="PO_3000001868_PM001_11"/>
      <w:r>
        <w:rPr>
          <w:rFonts w:hint="eastAsia" w:ascii="宋体" w:hAnsi="宋体" w:cs="宋体"/>
          <w:sz w:val="24"/>
          <w:highlight w:val="none"/>
          <w:u w:val="single"/>
        </w:rPr>
        <w:t>[项目编号]</w:t>
      </w:r>
      <w:bookmarkEnd w:id="104"/>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7BA6E5D">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EB4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628BFC7">
            <w:pPr>
              <w:jc w:val="center"/>
              <w:rPr>
                <w:rFonts w:ascii="宋体" w:hAnsi="宋体" w:cs="宋体"/>
                <w:szCs w:val="22"/>
                <w:highlight w:val="none"/>
              </w:rPr>
            </w:pPr>
            <w:r>
              <w:rPr>
                <w:rFonts w:hint="eastAsia" w:ascii="宋体" w:hAnsi="宋体" w:cs="宋体"/>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451EE8B">
            <w:pPr>
              <w:jc w:val="center"/>
              <w:rPr>
                <w:rFonts w:ascii="宋体" w:hAnsi="宋体" w:cs="宋体"/>
                <w:szCs w:val="22"/>
                <w:highlight w:val="none"/>
              </w:rPr>
            </w:pPr>
            <w:r>
              <w:rPr>
                <w:rFonts w:hint="eastAsia" w:ascii="宋体" w:hAnsi="宋体" w:cs="宋体"/>
                <w:szCs w:val="22"/>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5638F547">
            <w:pPr>
              <w:jc w:val="center"/>
              <w:rPr>
                <w:rFonts w:ascii="宋体" w:hAnsi="宋体" w:cs="宋体"/>
                <w:szCs w:val="22"/>
                <w:highlight w:val="none"/>
              </w:rPr>
            </w:pPr>
            <w:r>
              <w:rPr>
                <w:rFonts w:hint="eastAsia" w:ascii="宋体" w:hAnsi="宋体" w:cs="宋体"/>
                <w:szCs w:val="22"/>
                <w:highlight w:val="none"/>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62269A21">
            <w:pPr>
              <w:jc w:val="center"/>
              <w:rPr>
                <w:rFonts w:ascii="宋体" w:hAnsi="宋体" w:cs="宋体"/>
                <w:szCs w:val="22"/>
                <w:highlight w:val="none"/>
              </w:rPr>
            </w:pPr>
            <w:r>
              <w:rPr>
                <w:rFonts w:hint="eastAsia" w:ascii="宋体" w:hAnsi="宋体" w:cs="宋体"/>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7DF3CF0F">
            <w:pPr>
              <w:jc w:val="center"/>
              <w:rPr>
                <w:rFonts w:ascii="宋体" w:hAnsi="宋体" w:cs="宋体"/>
                <w:szCs w:val="22"/>
                <w:highlight w:val="none"/>
              </w:rPr>
            </w:pPr>
            <w:r>
              <w:rPr>
                <w:rFonts w:hint="eastAsia" w:ascii="宋体" w:hAnsi="宋体" w:cs="宋体"/>
                <w:szCs w:val="22"/>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0D5B61F2">
            <w:pPr>
              <w:jc w:val="center"/>
              <w:rPr>
                <w:rFonts w:ascii="宋体" w:hAnsi="宋体" w:cs="宋体"/>
                <w:szCs w:val="22"/>
                <w:highlight w:val="none"/>
              </w:rPr>
            </w:pPr>
            <w:r>
              <w:rPr>
                <w:rFonts w:hint="eastAsia" w:ascii="宋体" w:hAnsi="宋体" w:cs="宋体"/>
                <w:szCs w:val="22"/>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05C93F2F">
            <w:pPr>
              <w:spacing w:line="360" w:lineRule="auto"/>
              <w:jc w:val="center"/>
              <w:rPr>
                <w:rFonts w:ascii="宋体" w:hAnsi="宋体" w:cs="宋体"/>
                <w:szCs w:val="22"/>
                <w:highlight w:val="none"/>
              </w:rPr>
            </w:pPr>
            <w:r>
              <w:rPr>
                <w:rFonts w:hint="eastAsia" w:ascii="宋体" w:hAnsi="宋体" w:cs="宋体"/>
                <w:szCs w:val="21"/>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14899F61">
            <w:pPr>
              <w:jc w:val="center"/>
              <w:rPr>
                <w:rFonts w:ascii="宋体" w:hAnsi="宋体" w:cs="宋体"/>
                <w:szCs w:val="22"/>
                <w:highlight w:val="none"/>
              </w:rPr>
            </w:pPr>
            <w:r>
              <w:rPr>
                <w:rFonts w:hint="eastAsia" w:ascii="宋体" w:hAnsi="宋体" w:cs="宋体"/>
                <w:szCs w:val="22"/>
                <w:highlight w:val="none"/>
              </w:rPr>
              <w:t>备注</w:t>
            </w:r>
          </w:p>
        </w:tc>
      </w:tr>
      <w:tr w14:paraId="3356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D627EC0">
            <w:pPr>
              <w:rPr>
                <w:rFonts w:ascii="宋体" w:hAnsi="宋体" w:cs="宋体"/>
                <w:szCs w:val="22"/>
                <w:highlight w:val="none"/>
              </w:rPr>
            </w:pPr>
            <w:r>
              <w:rPr>
                <w:rFonts w:hint="eastAsia" w:ascii="宋体" w:hAnsi="宋体" w:cs="宋体"/>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26A5757A">
            <w:pPr>
              <w:rPr>
                <w:rFonts w:ascii="宋体" w:hAnsi="宋体" w:cs="宋体"/>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3498881C">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AAA7C40">
            <w:pPr>
              <w:rPr>
                <w:rFonts w:ascii="宋体" w:hAnsi="宋体" w:cs="宋体"/>
                <w:szCs w:val="22"/>
                <w:highlight w:val="none"/>
              </w:rPr>
            </w:pPr>
            <w:r>
              <w:rPr>
                <w:rFonts w:hint="eastAsia" w:ascii="宋体" w:hAnsi="宋体" w:cs="宋体"/>
                <w:szCs w:val="22"/>
                <w:highlight w:val="none"/>
              </w:rPr>
              <w:t>详见已标价的工程量清单</w:t>
            </w:r>
            <w:r>
              <w:rPr>
                <w:rFonts w:ascii="宋体" w:hAnsi="宋体" w:cs="宋体"/>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596D9A89">
            <w:pPr>
              <w:rPr>
                <w:rFonts w:ascii="宋体" w:hAnsi="宋体" w:cs="宋体"/>
                <w:szCs w:val="22"/>
                <w:highlight w:val="none"/>
              </w:rPr>
            </w:pPr>
            <w:r>
              <w:rPr>
                <w:rFonts w:hint="eastAsia" w:ascii="宋体" w:hAnsi="宋体" w:cs="宋体"/>
                <w:szCs w:val="22"/>
                <w:highlight w:val="none"/>
              </w:rPr>
              <w:t>详见已标价的工程量清单</w:t>
            </w:r>
            <w:r>
              <w:rPr>
                <w:rFonts w:ascii="宋体" w:hAnsi="宋体" w:cs="宋体"/>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5CCE5A33">
            <w:pPr>
              <w:rPr>
                <w:rFonts w:ascii="宋体" w:hAnsi="宋体" w:cs="宋体"/>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3674DF6">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D26C4BC">
            <w:pPr>
              <w:rPr>
                <w:rFonts w:ascii="宋体" w:hAnsi="宋体" w:cs="宋体"/>
                <w:szCs w:val="22"/>
                <w:highlight w:val="none"/>
              </w:rPr>
            </w:pPr>
          </w:p>
        </w:tc>
      </w:tr>
      <w:tr w14:paraId="0F3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1373D67">
            <w:pPr>
              <w:rPr>
                <w:rFonts w:ascii="宋体" w:hAnsi="宋体" w:cs="宋体"/>
                <w:szCs w:val="22"/>
                <w:highlight w:val="none"/>
              </w:rPr>
            </w:pPr>
            <w:r>
              <w:rPr>
                <w:rFonts w:hint="eastAsia" w:ascii="宋体" w:hAnsi="宋体" w:cs="宋体"/>
                <w:szCs w:val="22"/>
                <w:highlight w:val="none"/>
              </w:rPr>
              <w:t xml:space="preserve">报价合计（包含税费等所有费用）：（大写）人民币         （￥       ）                               </w:t>
            </w:r>
          </w:p>
        </w:tc>
      </w:tr>
      <w:tr w14:paraId="40AE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2625046">
            <w:pPr>
              <w:rPr>
                <w:rFonts w:ascii="宋体" w:hAnsi="宋体" w:cs="宋体"/>
                <w:szCs w:val="22"/>
                <w:highlight w:val="none"/>
              </w:rPr>
            </w:pPr>
            <w:r>
              <w:rPr>
                <w:rFonts w:hint="eastAsia" w:ascii="宋体" w:hAnsi="宋体" w:cs="宋体"/>
                <w:szCs w:val="21"/>
                <w:highlight w:val="none"/>
                <w:u w:val="single"/>
              </w:rPr>
              <w:t>　无　</w:t>
            </w:r>
            <w:r>
              <w:rPr>
                <w:rFonts w:hint="eastAsia" w:ascii="宋体" w:hAnsi="宋体" w:cs="宋体"/>
                <w:szCs w:val="21"/>
                <w:highlight w:val="none"/>
              </w:rPr>
              <w:t>分标（此处有分标时填写具体分标号，无分标时填写“无”）</w:t>
            </w:r>
          </w:p>
        </w:tc>
      </w:tr>
      <w:tr w14:paraId="57D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FEA3AB8">
            <w:pPr>
              <w:rPr>
                <w:rFonts w:ascii="宋体" w:hAnsi="宋体" w:cs="宋体"/>
                <w:szCs w:val="22"/>
                <w:highlight w:val="none"/>
              </w:rPr>
            </w:pPr>
            <w:r>
              <w:rPr>
                <w:rFonts w:hint="eastAsia" w:ascii="宋体" w:hAnsi="宋体" w:cs="宋体"/>
                <w:szCs w:val="22"/>
                <w:highlight w:val="none"/>
              </w:rPr>
              <w:t>验收标准：</w:t>
            </w:r>
          </w:p>
        </w:tc>
      </w:tr>
      <w:tr w14:paraId="269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223D592D">
            <w:pPr>
              <w:rPr>
                <w:rFonts w:ascii="宋体" w:hAnsi="宋体" w:cs="宋体"/>
                <w:szCs w:val="22"/>
                <w:highlight w:val="none"/>
              </w:rPr>
            </w:pPr>
            <w:r>
              <w:rPr>
                <w:rFonts w:hint="eastAsia" w:ascii="宋体" w:hAnsi="宋体" w:cs="宋体"/>
                <w:szCs w:val="22"/>
                <w:highlight w:val="none"/>
              </w:rPr>
              <w:t>优惠及其它（如有，没有写无）：</w:t>
            </w:r>
          </w:p>
        </w:tc>
      </w:tr>
    </w:tbl>
    <w:p w14:paraId="6CADC71A">
      <w:pPr>
        <w:snapToGrid w:val="0"/>
        <w:spacing w:before="50" w:after="5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14:paraId="7754760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5CAC92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591803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、特别提示：采购机构将对项目名称和项目编号，成交供应商名称、地址和成交金额，主要成交标的的名称、施工范围、施工工期、项目经理、执业证书信息等予以公示。</w:t>
      </w:r>
    </w:p>
    <w:p w14:paraId="4C561BA4">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742CD09">
      <w:pPr>
        <w:autoSpaceDE w:val="0"/>
        <w:autoSpaceDN w:val="0"/>
        <w:spacing w:line="360" w:lineRule="auto"/>
        <w:ind w:left="4335" w:leftChars="1950" w:hanging="240" w:hangingChars="100"/>
        <w:rPr>
          <w:rFonts w:hint="eastAsia" w:ascii="宋体" w:hAnsi="宋体" w:cs="宋体"/>
          <w:kern w:val="0"/>
          <w:sz w:val="24"/>
          <w:highlight w:val="none"/>
        </w:rPr>
      </w:pPr>
    </w:p>
    <w:p w14:paraId="36FB07E1">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76A22DF">
      <w:pPr>
        <w:pStyle w:val="17"/>
        <w:spacing w:line="500" w:lineRule="exact"/>
        <w:ind w:firstLine="6360" w:firstLineChars="2650"/>
        <w:rPr>
          <w:rFonts w:hAnsi="宋体" w:cs="宋体"/>
          <w:sz w:val="24"/>
          <w:highlight w:val="none"/>
          <w:lang w:val="zh-CN"/>
        </w:rPr>
      </w:pPr>
      <w:r>
        <w:rPr>
          <w:rFonts w:hint="eastAsia" w:hAnsi="宋体" w:cs="宋体"/>
          <w:sz w:val="24"/>
          <w:highlight w:val="none"/>
          <w:lang w:val="zh-CN"/>
        </w:rPr>
        <w:t>日期：  年  月   日</w:t>
      </w:r>
    </w:p>
    <w:p w14:paraId="1DC8A094">
      <w:pPr>
        <w:widowControl/>
        <w:jc w:val="left"/>
        <w:rPr>
          <w:rFonts w:ascii="宋体" w:hAnsi="宋体" w:cs="宋体"/>
          <w:kern w:val="0"/>
          <w:sz w:val="24"/>
          <w:szCs w:val="21"/>
          <w:highlight w:val="none"/>
          <w:lang w:val="zh-CN"/>
        </w:rPr>
      </w:pPr>
    </w:p>
    <w:p w14:paraId="3136F2EC">
      <w:pPr>
        <w:spacing w:line="520" w:lineRule="exact"/>
        <w:ind w:firstLine="643" w:firstLineChars="200"/>
        <w:rPr>
          <w:rFonts w:hint="eastAsia" w:ascii="宋体" w:hAnsi="宋体" w:cs="宋体"/>
          <w:b/>
          <w:bCs/>
          <w:sz w:val="32"/>
          <w:szCs w:val="32"/>
          <w:highlight w:val="none"/>
        </w:rPr>
      </w:pPr>
    </w:p>
    <w:p w14:paraId="0C12A6A9">
      <w:pPr>
        <w:spacing w:line="520" w:lineRule="exact"/>
        <w:ind w:firstLine="643" w:firstLineChars="200"/>
        <w:rPr>
          <w:rFonts w:hint="eastAsia" w:ascii="宋体" w:hAnsi="宋体" w:cs="宋体"/>
          <w:b/>
          <w:bCs/>
          <w:sz w:val="32"/>
          <w:szCs w:val="32"/>
          <w:highlight w:val="none"/>
        </w:rPr>
      </w:pPr>
    </w:p>
    <w:p w14:paraId="0FF27C1F">
      <w:pPr>
        <w:spacing w:line="520" w:lineRule="exact"/>
        <w:ind w:firstLine="643" w:firstLineChars="200"/>
        <w:rPr>
          <w:rFonts w:hint="eastAsia" w:ascii="宋体" w:hAnsi="宋体" w:cs="宋体"/>
          <w:b/>
          <w:bCs/>
          <w:sz w:val="32"/>
          <w:szCs w:val="32"/>
          <w:highlight w:val="none"/>
        </w:rPr>
      </w:pPr>
    </w:p>
    <w:p w14:paraId="15742D59">
      <w:pPr>
        <w:spacing w:line="520" w:lineRule="exact"/>
        <w:ind w:firstLine="643" w:firstLineChars="200"/>
        <w:rPr>
          <w:rFonts w:hint="eastAsia" w:ascii="宋体" w:hAnsi="宋体" w:cs="宋体"/>
          <w:b/>
          <w:bCs/>
          <w:sz w:val="32"/>
          <w:szCs w:val="32"/>
          <w:highlight w:val="none"/>
        </w:rPr>
      </w:pPr>
    </w:p>
    <w:p w14:paraId="6A33DF0E">
      <w:pPr>
        <w:spacing w:line="520" w:lineRule="exact"/>
        <w:ind w:firstLine="643" w:firstLineChars="200"/>
        <w:rPr>
          <w:rFonts w:hint="eastAsia" w:ascii="宋体" w:hAnsi="宋体" w:cs="宋体"/>
          <w:b/>
          <w:bCs/>
          <w:sz w:val="32"/>
          <w:szCs w:val="32"/>
          <w:highlight w:val="none"/>
        </w:rPr>
      </w:pPr>
    </w:p>
    <w:p w14:paraId="0639E71E">
      <w:pPr>
        <w:spacing w:line="520" w:lineRule="exact"/>
        <w:ind w:firstLine="643" w:firstLineChars="200"/>
        <w:rPr>
          <w:rFonts w:hint="eastAsia" w:ascii="宋体" w:hAnsi="宋体" w:cs="宋体"/>
          <w:b/>
          <w:bCs/>
          <w:sz w:val="32"/>
          <w:szCs w:val="32"/>
          <w:highlight w:val="none"/>
        </w:rPr>
      </w:pPr>
      <w:r>
        <w:rPr>
          <w:rFonts w:hint="eastAsia" w:ascii="宋体" w:hAnsi="宋体" w:cs="宋体"/>
          <w:b/>
          <w:bCs/>
          <w:sz w:val="32"/>
          <w:szCs w:val="32"/>
          <w:highlight w:val="none"/>
        </w:rPr>
        <w:t>三、已标价的工程量清单</w:t>
      </w:r>
    </w:p>
    <w:p w14:paraId="5681D96C">
      <w:pPr>
        <w:bidi w:val="0"/>
        <w:rPr>
          <w:rFonts w:hint="eastAsia" w:ascii="Times New Roman" w:hAnsi="Times New Roman" w:eastAsia="宋体" w:cs="Times New Roman"/>
          <w:kern w:val="2"/>
          <w:sz w:val="21"/>
          <w:szCs w:val="24"/>
          <w:highlight w:val="none"/>
          <w:lang w:val="en-US" w:eastAsia="zh-CN" w:bidi="ar-SA"/>
        </w:rPr>
      </w:pPr>
    </w:p>
    <w:p w14:paraId="6B714F72">
      <w:pPr>
        <w:bidi w:val="0"/>
        <w:rPr>
          <w:rFonts w:hint="eastAsia"/>
          <w:highlight w:val="none"/>
          <w:lang w:val="en-US" w:eastAsia="zh-CN"/>
        </w:rPr>
      </w:pPr>
    </w:p>
    <w:p w14:paraId="5C3EEFF0">
      <w:pPr>
        <w:bidi w:val="0"/>
        <w:ind w:firstLine="420" w:firstLineChars="200"/>
        <w:rPr>
          <w:rFonts w:hint="default" w:eastAsia="宋体"/>
          <w:highlight w:val="none"/>
          <w:lang w:val="en-US" w:eastAsia="zh-CN"/>
        </w:rPr>
      </w:pPr>
      <w:r>
        <w:rPr>
          <w:rFonts w:hint="eastAsia"/>
          <w:highlight w:val="none"/>
        </w:rPr>
        <w:t>供应商应按照第</w:t>
      </w:r>
      <w:r>
        <w:rPr>
          <w:rFonts w:hint="eastAsia"/>
          <w:highlight w:val="none"/>
          <w:lang w:eastAsia="zh-CN"/>
        </w:rPr>
        <w:t>七</w:t>
      </w:r>
      <w:r>
        <w:rPr>
          <w:rFonts w:hint="eastAsia"/>
          <w:highlight w:val="none"/>
        </w:rPr>
        <w:t>章“工程量清单、图纸”的要求逐项填报工程量清单，包括工程量清单说明、投标报价说明、计日工说明、其他说明及工程量清单各项表格。</w:t>
      </w:r>
      <w:r>
        <w:rPr>
          <w:rFonts w:hint="eastAsia"/>
          <w:color w:val="0000FF"/>
          <w:highlight w:val="none"/>
          <w:lang w:val="en-US" w:eastAsia="zh-CN"/>
        </w:rPr>
        <w:t>首次报价与最后报价一致的，最后报价不需上传工程量清单；首次报价与最后报价不一致的，最后报价必须上传工程量清单。</w:t>
      </w:r>
    </w:p>
    <w:p w14:paraId="383F52A3">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8C0F042">
      <w:pPr>
        <w:tabs>
          <w:tab w:val="left" w:pos="1628"/>
        </w:tabs>
        <w:bidi w:val="0"/>
        <w:jc w:val="left"/>
        <w:rPr>
          <w:rFonts w:hint="eastAsia"/>
          <w:highlight w:val="none"/>
          <w:lang w:val="en-US" w:eastAsia="zh-CN"/>
        </w:rPr>
        <w:sectPr>
          <w:pgSz w:w="11910" w:h="16840"/>
          <w:pgMar w:top="1340" w:right="1500" w:bottom="280" w:left="1680" w:header="720" w:footer="720" w:gutter="0"/>
          <w:cols w:space="720" w:num="1"/>
        </w:sectPr>
      </w:pPr>
    </w:p>
    <w:p w14:paraId="0499BB87">
      <w:pPr>
        <w:pStyle w:val="4"/>
        <w:jc w:val="center"/>
        <w:rPr>
          <w:rFonts w:ascii="宋体" w:hAnsi="宋体" w:cs="宋体"/>
          <w:b w:val="0"/>
          <w:highlight w:val="none"/>
        </w:rPr>
      </w:pPr>
      <w:bookmarkStart w:id="105" w:name="_Toc44229899"/>
      <w:bookmarkEnd w:id="105"/>
      <w:bookmarkStart w:id="106" w:name="_Toc31723070"/>
      <w:bookmarkEnd w:id="106"/>
      <w:bookmarkStart w:id="107" w:name="_Toc35611438"/>
      <w:bookmarkEnd w:id="107"/>
      <w:bookmarkStart w:id="108" w:name="_Toc35611516"/>
      <w:bookmarkEnd w:id="108"/>
      <w:bookmarkStart w:id="109" w:name="_Toc31728084"/>
      <w:bookmarkEnd w:id="109"/>
      <w:bookmarkStart w:id="110" w:name="_Toc80205942"/>
      <w:bookmarkStart w:id="111" w:name="_Toc6281"/>
      <w:r>
        <w:rPr>
          <w:rFonts w:hint="eastAsia" w:ascii="宋体" w:hAnsi="宋体" w:cs="宋体"/>
          <w:highlight w:val="none"/>
        </w:rPr>
        <w:t>第五节 其他文书、文件格式</w:t>
      </w:r>
      <w:bookmarkEnd w:id="110"/>
      <w:bookmarkEnd w:id="111"/>
    </w:p>
    <w:p w14:paraId="18BBDA86">
      <w:pPr>
        <w:jc w:val="center"/>
        <w:rPr>
          <w:rFonts w:ascii="宋体" w:hAnsi="宋体" w:cs="宋体"/>
          <w:b/>
          <w:bCs/>
          <w:sz w:val="32"/>
          <w:szCs w:val="32"/>
          <w:highlight w:val="none"/>
          <w:lang w:val="en"/>
        </w:rPr>
      </w:pPr>
      <w:r>
        <w:rPr>
          <w:rFonts w:hint="eastAsia" w:ascii="宋体" w:hAnsi="宋体" w:cs="宋体"/>
          <w:b/>
          <w:bCs/>
          <w:sz w:val="32"/>
          <w:szCs w:val="32"/>
          <w:highlight w:val="none"/>
          <w:lang w:val="en"/>
        </w:rPr>
        <w:t>知识产权合规性声明</w:t>
      </w:r>
    </w:p>
    <w:p w14:paraId="79BB0E28">
      <w:pPr>
        <w:rPr>
          <w:rFonts w:ascii="宋体" w:hAnsi="宋体" w:cs="宋体"/>
          <w:sz w:val="30"/>
          <w:szCs w:val="30"/>
          <w:highlight w:val="none"/>
        </w:rPr>
      </w:pPr>
      <w:r>
        <w:rPr>
          <w:rFonts w:hint="eastAsia" w:ascii="宋体" w:hAnsi="宋体" w:cs="宋体"/>
          <w:sz w:val="30"/>
          <w:szCs w:val="30"/>
          <w:highlight w:val="none"/>
        </w:rPr>
        <w:t xml:space="preserve">    </w:t>
      </w:r>
    </w:p>
    <w:p w14:paraId="181B1FAD">
      <w:pPr>
        <w:rPr>
          <w:rFonts w:ascii="宋体" w:hAnsi="宋体" w:cs="宋体"/>
          <w:sz w:val="30"/>
          <w:szCs w:val="30"/>
          <w:highlight w:val="none"/>
          <w:lang w:val="en"/>
        </w:rPr>
      </w:pPr>
      <w:r>
        <w:rPr>
          <w:rFonts w:hint="eastAsia" w:ascii="宋体" w:hAnsi="宋体" w:cs="宋体"/>
          <w:sz w:val="30"/>
          <w:szCs w:val="30"/>
          <w:highlight w:val="none"/>
        </w:rPr>
        <w:t xml:space="preserve">    本</w:t>
      </w:r>
      <w:r>
        <w:rPr>
          <w:rFonts w:hint="eastAsia" w:ascii="宋体" w:hAnsi="宋体" w:cs="宋体"/>
          <w:sz w:val="30"/>
          <w:szCs w:val="30"/>
          <w:highlight w:val="none"/>
          <w:lang w:val="en"/>
        </w:rPr>
        <w:t>企业（单位）自愿参与政府投资政府采购的</w:t>
      </w:r>
      <w:bookmarkStart w:id="112" w:name="PO_3000001868_PM002_14"/>
      <w:r>
        <w:rPr>
          <w:rFonts w:hint="eastAsia" w:ascii="宋体" w:hAnsi="宋体" w:cs="宋体"/>
          <w:sz w:val="30"/>
          <w:szCs w:val="30"/>
          <w:highlight w:val="none"/>
          <w:u w:val="single"/>
          <w:lang w:val="en"/>
        </w:rPr>
        <w:t>[项目名称]</w:t>
      </w:r>
      <w:bookmarkEnd w:id="112"/>
      <w:r>
        <w:rPr>
          <w:rFonts w:hint="eastAsia" w:ascii="宋体" w:hAnsi="宋体" w:cs="宋体"/>
          <w:sz w:val="30"/>
          <w:szCs w:val="30"/>
          <w:highlight w:val="none"/>
          <w:lang w:val="en"/>
        </w:rPr>
        <w:t>项目，</w:t>
      </w:r>
      <w:r>
        <w:rPr>
          <w:rFonts w:hint="eastAsia" w:ascii="宋体" w:hAnsi="宋体" w:cs="宋体"/>
          <w:b/>
          <w:bCs/>
          <w:sz w:val="30"/>
          <w:szCs w:val="30"/>
          <w:highlight w:val="none"/>
          <w:lang w:val="en"/>
        </w:rPr>
        <w:t>在此郑重承诺：</w:t>
      </w:r>
      <w:r>
        <w:rPr>
          <w:rFonts w:hint="eastAsia" w:ascii="宋体" w:hAnsi="宋体" w:cs="宋体"/>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sz w:val="30"/>
          <w:szCs w:val="30"/>
          <w:highlight w:val="none"/>
        </w:rPr>
        <w:t>单位</w:t>
      </w:r>
      <w:r>
        <w:rPr>
          <w:rFonts w:hint="eastAsia" w:ascii="宋体" w:hAnsi="宋体" w:cs="宋体"/>
          <w:sz w:val="30"/>
          <w:szCs w:val="30"/>
          <w:highlight w:val="none"/>
          <w:lang w:val="en"/>
        </w:rPr>
        <w:t>）将承担由此产生的全部责任。</w:t>
      </w:r>
    </w:p>
    <w:p w14:paraId="639AEF29">
      <w:pPr>
        <w:snapToGrid w:val="0"/>
        <w:spacing w:line="360" w:lineRule="auto"/>
        <w:ind w:left="5137" w:leftChars="1736" w:hanging="1491" w:hangingChars="825"/>
        <w:rPr>
          <w:rFonts w:ascii="宋体" w:hAnsi="宋体" w:cs="宋体"/>
          <w:b/>
          <w:sz w:val="18"/>
          <w:szCs w:val="18"/>
          <w:highlight w:val="none"/>
        </w:rPr>
      </w:pPr>
      <w:r>
        <w:rPr>
          <w:rFonts w:hint="eastAsia" w:ascii="宋体" w:hAnsi="宋体" w:cs="宋体"/>
          <w:b/>
          <w:sz w:val="18"/>
          <w:szCs w:val="18"/>
          <w:highlight w:val="none"/>
        </w:rPr>
        <w:t xml:space="preserve">           </w:t>
      </w:r>
    </w:p>
    <w:p w14:paraId="49D5E464">
      <w:pPr>
        <w:snapToGrid w:val="0"/>
        <w:spacing w:line="360" w:lineRule="auto"/>
        <w:ind w:left="5137" w:leftChars="1736" w:hanging="1491" w:hangingChars="825"/>
        <w:rPr>
          <w:rFonts w:ascii="宋体" w:hAnsi="宋体" w:cs="宋体"/>
          <w:b/>
          <w:sz w:val="18"/>
          <w:szCs w:val="18"/>
          <w:highlight w:val="none"/>
        </w:rPr>
      </w:pPr>
    </w:p>
    <w:p w14:paraId="2DA7AAC5">
      <w:pPr>
        <w:snapToGrid w:val="0"/>
        <w:spacing w:line="360" w:lineRule="auto"/>
        <w:ind w:left="5137" w:leftChars="1736" w:hanging="1491" w:hangingChars="825"/>
        <w:rPr>
          <w:rFonts w:ascii="宋体" w:hAnsi="宋体" w:cs="宋体"/>
          <w:b/>
          <w:sz w:val="18"/>
          <w:szCs w:val="18"/>
          <w:highlight w:val="none"/>
        </w:rPr>
      </w:pPr>
    </w:p>
    <w:p w14:paraId="144F0443">
      <w:pPr>
        <w:snapToGrid w:val="0"/>
        <w:spacing w:line="360" w:lineRule="auto"/>
        <w:ind w:left="5137" w:leftChars="1736" w:hanging="1491" w:hangingChars="825"/>
        <w:rPr>
          <w:rFonts w:ascii="宋体" w:hAnsi="宋体" w:cs="宋体"/>
          <w:b/>
          <w:sz w:val="18"/>
          <w:szCs w:val="18"/>
          <w:highlight w:val="none"/>
        </w:rPr>
      </w:pPr>
    </w:p>
    <w:p w14:paraId="366336C3">
      <w:pPr>
        <w:snapToGrid w:val="0"/>
        <w:spacing w:line="360" w:lineRule="auto"/>
        <w:ind w:left="5137" w:leftChars="1736" w:hanging="1491" w:hangingChars="825"/>
        <w:rPr>
          <w:rFonts w:ascii="宋体" w:hAnsi="宋体" w:cs="宋体"/>
          <w:kern w:val="0"/>
          <w:sz w:val="24"/>
          <w:highlight w:val="none"/>
        </w:rPr>
      </w:pPr>
      <w:r>
        <w:rPr>
          <w:rFonts w:hint="eastAsia" w:ascii="宋体" w:hAnsi="宋体" w:cs="宋体"/>
          <w:b/>
          <w:sz w:val="18"/>
          <w:szCs w:val="18"/>
          <w:highlight w:val="none"/>
        </w:rPr>
        <w:t xml:space="preserve">      </w:t>
      </w:r>
      <w:r>
        <w:rPr>
          <w:rFonts w:hint="eastAsia" w:ascii="宋体" w:hAnsi="宋体" w:cs="宋体"/>
          <w:kern w:val="0"/>
          <w:sz w:val="24"/>
          <w:highlight w:val="none"/>
          <w:lang w:val="zh-CN"/>
        </w:rPr>
        <w:t>投标人名称(电子签章)：</w:t>
      </w:r>
    </w:p>
    <w:p w14:paraId="1738A811">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D2DD6F">
      <w:pPr>
        <w:widowControl/>
        <w:jc w:val="left"/>
        <w:rPr>
          <w:rFonts w:ascii="宋体" w:hAnsi="宋体" w:cs="宋体"/>
          <w:sz w:val="24"/>
          <w:highlight w:val="none"/>
        </w:rPr>
        <w:sectPr>
          <w:pgSz w:w="11906" w:h="16838"/>
          <w:pgMar w:top="1134" w:right="1134" w:bottom="1134" w:left="1134" w:header="720" w:footer="720" w:gutter="0"/>
          <w:cols w:space="720" w:num="1"/>
          <w:docGrid w:type="lines" w:linePitch="331" w:charSpace="0"/>
        </w:sectPr>
      </w:pPr>
    </w:p>
    <w:p w14:paraId="19F82A11">
      <w:pPr>
        <w:spacing w:line="520" w:lineRule="exact"/>
        <w:jc w:val="center"/>
        <w:rPr>
          <w:rFonts w:ascii="宋体" w:hAnsi="宋体" w:cs="宋体"/>
          <w:sz w:val="24"/>
          <w:highlight w:val="none"/>
        </w:rPr>
      </w:pPr>
    </w:p>
    <w:p w14:paraId="607297D4">
      <w:pPr>
        <w:spacing w:line="520" w:lineRule="exact"/>
        <w:jc w:val="center"/>
        <w:rPr>
          <w:rFonts w:ascii="宋体" w:hAnsi="宋体" w:cs="宋体"/>
          <w:sz w:val="24"/>
          <w:highlight w:val="none"/>
        </w:rPr>
      </w:pPr>
    </w:p>
    <w:p w14:paraId="27378F10">
      <w:pPr>
        <w:spacing w:line="520" w:lineRule="exact"/>
        <w:jc w:val="center"/>
        <w:rPr>
          <w:rFonts w:ascii="宋体" w:hAnsi="宋体" w:cs="宋体"/>
          <w:sz w:val="24"/>
          <w:highlight w:val="none"/>
        </w:rPr>
      </w:pPr>
    </w:p>
    <w:p w14:paraId="197813A2">
      <w:pPr>
        <w:spacing w:line="520" w:lineRule="exact"/>
        <w:jc w:val="center"/>
        <w:rPr>
          <w:rFonts w:ascii="宋体" w:hAnsi="宋体" w:cs="宋体"/>
          <w:sz w:val="24"/>
          <w:highlight w:val="none"/>
        </w:rPr>
      </w:pPr>
    </w:p>
    <w:p w14:paraId="2E95F7E2">
      <w:pPr>
        <w:spacing w:line="520" w:lineRule="exact"/>
        <w:jc w:val="center"/>
        <w:rPr>
          <w:rFonts w:ascii="宋体" w:hAnsi="宋体" w:cs="宋体"/>
          <w:sz w:val="24"/>
          <w:highlight w:val="none"/>
        </w:rPr>
      </w:pPr>
    </w:p>
    <w:p w14:paraId="4A535E43">
      <w:pPr>
        <w:pStyle w:val="3"/>
        <w:rPr>
          <w:highlight w:val="none"/>
        </w:rPr>
      </w:pPr>
      <w:bookmarkStart w:id="113" w:name="_Toc12120"/>
      <w:r>
        <w:rPr>
          <w:rFonts w:hint="eastAsia"/>
          <w:highlight w:val="none"/>
        </w:rPr>
        <w:t>第六章  合同文本</w:t>
      </w:r>
      <w:r>
        <w:rPr>
          <w:rFonts w:hint="eastAsia"/>
          <w:highlight w:val="none"/>
        </w:rPr>
        <w:br w:type="page"/>
      </w:r>
      <w:bookmarkEnd w:id="113"/>
    </w:p>
    <w:p w14:paraId="30FF1E0B">
      <w:pPr>
        <w:rPr>
          <w:rFonts w:ascii="宋体" w:hAnsi="宋体" w:cs="宋体"/>
          <w:b/>
          <w:bCs/>
          <w:color w:val="auto"/>
          <w:highlight w:val="none"/>
        </w:rPr>
      </w:pPr>
      <w:r>
        <w:rPr>
          <w:rFonts w:hint="eastAsia" w:ascii="宋体" w:hAnsi="宋体" w:cs="宋体"/>
          <w:b/>
          <w:bCs/>
          <w:color w:val="auto"/>
          <w:sz w:val="24"/>
          <w:highlight w:val="none"/>
        </w:rPr>
        <w:t>“广西政府采购云平台”合同编号：</w:t>
      </w:r>
    </w:p>
    <w:p w14:paraId="61A425FF">
      <w:pPr>
        <w:spacing w:line="360" w:lineRule="auto"/>
        <w:jc w:val="center"/>
        <w:rPr>
          <w:rFonts w:hint="eastAsia" w:ascii="宋体" w:hAnsi="宋体" w:cs="宋体"/>
          <w:b/>
          <w:bCs/>
          <w:color w:val="auto"/>
          <w:sz w:val="52"/>
          <w:highlight w:val="none"/>
        </w:rPr>
      </w:pPr>
    </w:p>
    <w:p w14:paraId="43310A60">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185C7526">
      <w:pPr>
        <w:spacing w:line="360" w:lineRule="auto"/>
        <w:ind w:firstLine="420" w:firstLineChars="200"/>
        <w:rPr>
          <w:rFonts w:ascii="宋体" w:hAnsi="宋体" w:cs="宋体"/>
          <w:color w:val="auto"/>
          <w:highlight w:val="none"/>
        </w:rPr>
      </w:pPr>
    </w:p>
    <w:p w14:paraId="1B1EA8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718766E">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lang w:val="en-US" w:eastAsia="zh-CN"/>
        </w:rPr>
        <w:t xml:space="preserve">           </w:t>
      </w:r>
      <w:r>
        <w:rPr>
          <w:rFonts w:hint="eastAsia" w:ascii="宋体" w:hAnsi="宋体" w:cs="宋体"/>
          <w:b/>
          <w:bCs/>
          <w:color w:val="auto"/>
          <w:sz w:val="44"/>
          <w:highlight w:val="none"/>
        </w:rPr>
        <w:t>合同</w:t>
      </w:r>
    </w:p>
    <w:p w14:paraId="14969356">
      <w:pPr>
        <w:spacing w:line="360" w:lineRule="auto"/>
        <w:jc w:val="center"/>
        <w:rPr>
          <w:rFonts w:hint="eastAsia" w:ascii="宋体" w:hAnsi="宋体" w:cs="宋体"/>
          <w:b/>
          <w:bCs/>
          <w:color w:val="auto"/>
          <w:sz w:val="44"/>
          <w:highlight w:val="none"/>
          <w:lang w:eastAsia="zh-CN"/>
        </w:rPr>
      </w:pPr>
    </w:p>
    <w:p w14:paraId="2E23FFD5">
      <w:pPr>
        <w:spacing w:line="360" w:lineRule="auto"/>
        <w:jc w:val="center"/>
        <w:rPr>
          <w:rFonts w:hint="default" w:ascii="宋体" w:hAnsi="宋体" w:eastAsia="宋体" w:cs="宋体"/>
          <w:b/>
          <w:bCs/>
          <w:color w:val="auto"/>
          <w:sz w:val="44"/>
          <w:highlight w:val="none"/>
          <w:lang w:val="en-US" w:eastAsia="zh-CN"/>
        </w:rPr>
      </w:pPr>
      <w:r>
        <w:rPr>
          <w:rFonts w:hint="eastAsia" w:ascii="宋体" w:hAnsi="宋体" w:cs="宋体"/>
          <w:b/>
          <w:bCs/>
          <w:color w:val="auto"/>
          <w:sz w:val="44"/>
          <w:highlight w:val="none"/>
          <w:lang w:eastAsia="zh-CN"/>
        </w:rPr>
        <w:t>（</w:t>
      </w:r>
      <w:r>
        <w:rPr>
          <w:rFonts w:hint="eastAsia" w:ascii="宋体" w:hAnsi="宋体" w:cs="宋体"/>
          <w:b/>
          <w:bCs/>
          <w:color w:val="auto"/>
          <w:sz w:val="44"/>
          <w:highlight w:val="none"/>
          <w:lang w:val="en-US" w:eastAsia="zh-CN"/>
        </w:rPr>
        <w:t>正本/副本）</w:t>
      </w:r>
    </w:p>
    <w:p w14:paraId="6CECAD80">
      <w:pPr>
        <w:spacing w:line="360" w:lineRule="auto"/>
        <w:jc w:val="center"/>
        <w:rPr>
          <w:rFonts w:ascii="宋体" w:hAnsi="宋体" w:cs="宋体"/>
          <w:b/>
          <w:bCs/>
          <w:color w:val="auto"/>
          <w:sz w:val="44"/>
          <w:highlight w:val="none"/>
        </w:rPr>
      </w:pPr>
    </w:p>
    <w:p w14:paraId="5B3897AE">
      <w:pPr>
        <w:spacing w:line="360" w:lineRule="auto"/>
        <w:ind w:firstLine="3507" w:firstLineChars="794"/>
        <w:rPr>
          <w:rFonts w:ascii="宋体" w:hAnsi="宋体" w:cs="宋体"/>
          <w:b/>
          <w:bCs/>
          <w:color w:val="auto"/>
          <w:sz w:val="44"/>
          <w:highlight w:val="none"/>
        </w:rPr>
      </w:pPr>
    </w:p>
    <w:p w14:paraId="33E666C7">
      <w:pPr>
        <w:spacing w:line="360" w:lineRule="auto"/>
        <w:ind w:firstLine="3507" w:firstLineChars="794"/>
        <w:rPr>
          <w:rFonts w:ascii="宋体" w:hAnsi="宋体" w:cs="宋体"/>
          <w:b/>
          <w:bCs/>
          <w:color w:val="auto"/>
          <w:sz w:val="44"/>
          <w:highlight w:val="none"/>
        </w:rPr>
      </w:pPr>
    </w:p>
    <w:p w14:paraId="4C81743D">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采购项目编号：</w:t>
      </w:r>
    </w:p>
    <w:p w14:paraId="5261CDD6">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采购计划编号：</w:t>
      </w:r>
    </w:p>
    <w:p w14:paraId="55CD200A">
      <w:pPr>
        <w:ind w:firstLine="1308" w:firstLineChars="545"/>
        <w:rPr>
          <w:rFonts w:ascii="宋体" w:hAnsi="宋体" w:cs="宋体"/>
          <w:color w:val="auto"/>
          <w:sz w:val="24"/>
          <w:highlight w:val="none"/>
        </w:rPr>
      </w:pPr>
    </w:p>
    <w:p w14:paraId="567FC78C">
      <w:pPr>
        <w:ind w:firstLine="1995" w:firstLineChars="552"/>
        <w:rPr>
          <w:rFonts w:ascii="宋体" w:hAnsi="宋体" w:cs="宋体"/>
          <w:b/>
          <w:color w:val="auto"/>
          <w:sz w:val="36"/>
          <w:szCs w:val="36"/>
          <w:highlight w:val="none"/>
          <w:u w:val="single"/>
        </w:rPr>
      </w:pPr>
    </w:p>
    <w:p w14:paraId="7C1703B3">
      <w:pPr>
        <w:ind w:firstLine="1995" w:firstLineChars="552"/>
        <w:rPr>
          <w:rFonts w:ascii="宋体" w:hAnsi="宋体" w:cs="宋体"/>
          <w:b/>
          <w:color w:val="auto"/>
          <w:sz w:val="36"/>
          <w:szCs w:val="36"/>
          <w:highlight w:val="none"/>
          <w:u w:val="single"/>
        </w:rPr>
      </w:pPr>
    </w:p>
    <w:p w14:paraId="2F881B0E">
      <w:pPr>
        <w:tabs>
          <w:tab w:val="left" w:pos="7200"/>
        </w:tabs>
        <w:spacing w:line="360" w:lineRule="auto"/>
        <w:ind w:firstLine="1446" w:firstLineChars="400"/>
        <w:rPr>
          <w:rFonts w:hint="default" w:ascii="宋体" w:hAnsi="宋体" w:cs="宋体"/>
          <w:b/>
          <w:color w:val="auto"/>
          <w:sz w:val="36"/>
          <w:szCs w:val="36"/>
          <w:highlight w:val="none"/>
          <w:u w:val="single"/>
          <w:lang w:val="en-US"/>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发包人）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                     </w:t>
      </w:r>
    </w:p>
    <w:p w14:paraId="1E71B443">
      <w:pPr>
        <w:tabs>
          <w:tab w:val="left" w:pos="7380"/>
        </w:tabs>
        <w:spacing w:line="360" w:lineRule="auto"/>
        <w:ind w:firstLine="1446" w:firstLineChars="400"/>
        <w:rPr>
          <w:rFonts w:hint="default" w:ascii="宋体" w:hAnsi="宋体" w:eastAsia="宋体" w:cs="宋体"/>
          <w:b/>
          <w:bCs/>
          <w:color w:val="auto"/>
          <w:sz w:val="44"/>
          <w:highlight w:val="none"/>
          <w:u w:val="single"/>
          <w:lang w:val="en-US" w:eastAsia="zh-CN"/>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承包人）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                         </w:t>
      </w:r>
    </w:p>
    <w:p w14:paraId="5685C9D5">
      <w:pPr>
        <w:tabs>
          <w:tab w:val="left" w:pos="7380"/>
        </w:tabs>
        <w:spacing w:line="360" w:lineRule="auto"/>
        <w:rPr>
          <w:rFonts w:ascii="宋体" w:hAnsi="宋体" w:cs="宋体"/>
          <w:b/>
          <w:bCs/>
          <w:color w:val="auto"/>
          <w:sz w:val="44"/>
          <w:highlight w:val="none"/>
        </w:rPr>
      </w:pPr>
    </w:p>
    <w:p w14:paraId="3344BFBC">
      <w:pPr>
        <w:tabs>
          <w:tab w:val="left" w:pos="7380"/>
        </w:tabs>
        <w:spacing w:line="360" w:lineRule="auto"/>
        <w:ind w:firstLine="1446" w:firstLineChars="40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签订时间：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月</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日</w:t>
      </w:r>
    </w:p>
    <w:p w14:paraId="3D475B85">
      <w:pPr>
        <w:jc w:val="center"/>
        <w:rPr>
          <w:rFonts w:hint="eastAsia" w:ascii="宋体" w:hAnsi="宋体" w:eastAsia="宋体" w:cs="宋体"/>
          <w:b/>
          <w:color w:val="auto"/>
          <w:sz w:val="32"/>
          <w:szCs w:val="32"/>
          <w:highlight w:val="none"/>
          <w:lang w:eastAsia="zh-CN"/>
        </w:rPr>
        <w:sectPr>
          <w:pgSz w:w="11906" w:h="16838"/>
          <w:pgMar w:top="1440" w:right="1080" w:bottom="1440" w:left="1080" w:header="851" w:footer="992" w:gutter="0"/>
          <w:cols w:space="425" w:num="1"/>
          <w:docGrid w:type="lines" w:linePitch="312" w:charSpace="0"/>
        </w:sectPr>
      </w:pPr>
      <w:bookmarkStart w:id="114" w:name="_Toc241946162"/>
      <w:bookmarkStart w:id="115" w:name="_Toc10535"/>
      <w:bookmarkStart w:id="116" w:name="bookmark879"/>
      <w:bookmarkStart w:id="117" w:name="bookmark878"/>
      <w:bookmarkStart w:id="118" w:name="_Toc13447"/>
      <w:bookmarkStart w:id="119" w:name="bookmark880"/>
    </w:p>
    <w:bookmarkEnd w:id="114"/>
    <w:bookmarkEnd w:id="115"/>
    <w:bookmarkEnd w:id="116"/>
    <w:bookmarkEnd w:id="117"/>
    <w:bookmarkEnd w:id="118"/>
    <w:bookmarkEnd w:id="119"/>
    <w:p w14:paraId="5CC102E7">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b/>
          <w:bCs/>
          <w:color w:val="auto"/>
          <w:sz w:val="28"/>
          <w:szCs w:val="28"/>
          <w:highlight w:val="none"/>
        </w:rPr>
      </w:pPr>
      <w:bookmarkStart w:id="120" w:name="_Toc18745"/>
      <w:r>
        <w:rPr>
          <w:b/>
          <w:bCs/>
          <w:color w:val="auto"/>
          <w:sz w:val="28"/>
          <w:szCs w:val="28"/>
          <w:highlight w:val="none"/>
        </w:rPr>
        <w:t>第一部分</w:t>
      </w:r>
      <w:r>
        <w:rPr>
          <w:rFonts w:hint="eastAsia"/>
          <w:b/>
          <w:bCs/>
          <w:color w:val="auto"/>
          <w:sz w:val="28"/>
          <w:szCs w:val="28"/>
          <w:highlight w:val="none"/>
          <w:lang w:val="en-US" w:eastAsia="zh-CN"/>
        </w:rPr>
        <w:t xml:space="preserve"> </w:t>
      </w:r>
      <w:r>
        <w:rPr>
          <w:b/>
          <w:bCs/>
          <w:color w:val="auto"/>
          <w:sz w:val="28"/>
          <w:szCs w:val="28"/>
          <w:highlight w:val="none"/>
        </w:rPr>
        <w:t>合同协议书</w:t>
      </w:r>
      <w:bookmarkEnd w:id="120"/>
    </w:p>
    <w:p w14:paraId="76D9BCF5">
      <w:pPr>
        <w:tabs>
          <w:tab w:val="left" w:pos="7380"/>
        </w:tabs>
        <w:spacing w:line="360" w:lineRule="auto"/>
        <w:rPr>
          <w:rFonts w:hAnsi="宋体" w:cs="宋体"/>
          <w:color w:val="auto"/>
          <w:highlight w:val="none"/>
          <w:u w:val="single"/>
        </w:rPr>
      </w:pPr>
      <w:r>
        <w:rPr>
          <w:rFonts w:hint="eastAsia" w:hAnsi="宋体" w:cs="宋体"/>
          <w:color w:val="auto"/>
          <w:highlight w:val="none"/>
        </w:rPr>
        <w:t>发包人（全称）：</w:t>
      </w:r>
    </w:p>
    <w:p w14:paraId="49630981">
      <w:pPr>
        <w:tabs>
          <w:tab w:val="left" w:pos="7380"/>
        </w:tabs>
        <w:spacing w:line="360" w:lineRule="auto"/>
        <w:rPr>
          <w:rFonts w:hint="eastAsia" w:ascii="Times New Roman" w:hAnsi="宋体" w:eastAsia="宋体" w:cs="宋体"/>
          <w:color w:val="auto"/>
          <w:highlight w:val="none"/>
        </w:rPr>
      </w:pPr>
      <w:r>
        <w:rPr>
          <w:rFonts w:hint="eastAsia" w:ascii="Times New Roman" w:hAnsi="宋体" w:eastAsia="宋体" w:cs="宋体"/>
          <w:color w:val="auto"/>
          <w:highlight w:val="none"/>
        </w:rPr>
        <w:t>承包人（全称）：</w:t>
      </w:r>
    </w:p>
    <w:p w14:paraId="5192BB4E">
      <w:pPr>
        <w:spacing w:line="440" w:lineRule="exact"/>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rFonts w:hint="eastAsia" w:hAnsi="宋体" w:cs="宋体"/>
          <w:color w:val="auto"/>
          <w:highlight w:val="none"/>
          <w:u w:val="single"/>
          <w:lang w:val="en-US" w:eastAsia="zh-CN"/>
        </w:rPr>
        <w:t xml:space="preserve">      </w:t>
      </w:r>
      <w:r>
        <w:rPr>
          <w:rFonts w:hint="eastAsia" w:hAnsi="宋体" w:cs="宋体"/>
          <w:color w:val="auto"/>
          <w:highlight w:val="none"/>
        </w:rPr>
        <w:t>施工及有关事项协商一致，共同达成如下协议：</w:t>
      </w:r>
      <w:bookmarkStart w:id="121" w:name="_Toc351203481"/>
    </w:p>
    <w:p w14:paraId="7AECEB9E">
      <w:pPr>
        <w:spacing w:line="440" w:lineRule="exact"/>
        <w:ind w:firstLine="422" w:firstLineChars="200"/>
        <w:outlineLvl w:val="0"/>
        <w:rPr>
          <w:b/>
          <w:bCs/>
          <w:color w:val="auto"/>
          <w:highlight w:val="none"/>
        </w:rPr>
      </w:pPr>
      <w:bookmarkStart w:id="122" w:name="_Toc32411"/>
      <w:bookmarkStart w:id="123" w:name="_Toc120869339"/>
      <w:r>
        <w:rPr>
          <w:rFonts w:hint="eastAsia" w:hAnsi="宋体" w:cs="宋体"/>
          <w:b/>
          <w:bCs/>
          <w:color w:val="auto"/>
          <w:highlight w:val="none"/>
        </w:rPr>
        <w:t>一、工程概况</w:t>
      </w:r>
      <w:bookmarkEnd w:id="121"/>
      <w:bookmarkEnd w:id="122"/>
      <w:bookmarkEnd w:id="123"/>
    </w:p>
    <w:p w14:paraId="3B5D8EC6">
      <w:pPr>
        <w:spacing w:line="440" w:lineRule="exact"/>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hAnsi="宋体" w:cs="宋体"/>
          <w:color w:val="auto"/>
          <w:highlight w:val="none"/>
          <w:u w:val="single"/>
          <w:lang w:val="en-US" w:eastAsia="zh-CN"/>
        </w:rPr>
        <w:t xml:space="preserve">       </w:t>
      </w:r>
      <w:r>
        <w:rPr>
          <w:rFonts w:hint="eastAsia" w:hAnsi="宋体" w:cs="宋体"/>
          <w:color w:val="auto"/>
          <w:highlight w:val="none"/>
        </w:rPr>
        <w:t>。</w:t>
      </w:r>
    </w:p>
    <w:p w14:paraId="0CDAAE3B">
      <w:pPr>
        <w:spacing w:line="440" w:lineRule="exact"/>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cs="Times New Roman"/>
          <w:b w:val="0"/>
          <w:bCs/>
          <w:color w:val="auto"/>
          <w:highlight w:val="none"/>
          <w:u w:val="single"/>
          <w:lang w:val="en-US" w:eastAsia="zh-CN"/>
        </w:rPr>
        <w:t>长塘镇</w:t>
      </w:r>
      <w:r>
        <w:rPr>
          <w:rFonts w:hint="eastAsia" w:hAnsi="宋体" w:cs="宋体"/>
          <w:color w:val="auto"/>
          <w:highlight w:val="none"/>
        </w:rPr>
        <w:t>。</w:t>
      </w:r>
    </w:p>
    <w:p w14:paraId="76F97042">
      <w:pPr>
        <w:spacing w:line="440" w:lineRule="exact"/>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rFonts w:hint="eastAsia" w:hAnsi="宋体" w:cs="宋体"/>
          <w:color w:val="auto"/>
          <w:highlight w:val="none"/>
          <w:u w:val="single"/>
        </w:rPr>
        <w:t xml:space="preserve"> /</w:t>
      </w:r>
      <w:r>
        <w:rPr>
          <w:rFonts w:hint="eastAsia" w:hAnsi="宋体" w:cs="宋体"/>
          <w:color w:val="auto"/>
          <w:highlight w:val="none"/>
        </w:rPr>
        <w:t>。</w:t>
      </w:r>
    </w:p>
    <w:p w14:paraId="58C0249E">
      <w:pPr>
        <w:spacing w:line="440" w:lineRule="exact"/>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rFonts w:hint="eastAsia" w:hAnsi="宋体" w:cs="宋体"/>
          <w:color w:val="auto"/>
          <w:highlight w:val="none"/>
          <w:u w:val="single"/>
          <w:lang w:val="en-US" w:eastAsia="zh-CN"/>
        </w:rPr>
        <w:t xml:space="preserve">  财政资金       </w:t>
      </w:r>
      <w:r>
        <w:rPr>
          <w:rFonts w:hint="eastAsia" w:hAnsi="宋体" w:cs="宋体"/>
          <w:color w:val="auto"/>
          <w:highlight w:val="none"/>
          <w:lang w:val="en-US" w:eastAsia="zh-CN"/>
        </w:rPr>
        <w:t xml:space="preserve"> </w:t>
      </w:r>
      <w:r>
        <w:rPr>
          <w:rFonts w:hint="eastAsia" w:hAnsi="宋体" w:cs="宋体"/>
          <w:color w:val="auto"/>
          <w:highlight w:val="none"/>
        </w:rPr>
        <w:t>。</w:t>
      </w:r>
    </w:p>
    <w:p w14:paraId="353E0C11">
      <w:pPr>
        <w:spacing w:line="440" w:lineRule="exact"/>
        <w:ind w:firstLine="420" w:firstLineChars="200"/>
        <w:contextualSpacing/>
        <w:rPr>
          <w:color w:val="auto"/>
          <w:highlight w:val="none"/>
        </w:rPr>
      </w:pPr>
      <w:r>
        <w:rPr>
          <w:color w:val="auto"/>
          <w:highlight w:val="none"/>
        </w:rPr>
        <w:t xml:space="preserve">5. </w:t>
      </w:r>
      <w:r>
        <w:rPr>
          <w:rFonts w:hint="eastAsia" w:ascii="宋体" w:hAnsi="宋体" w:cs="宋体"/>
          <w:color w:val="auto"/>
          <w:szCs w:val="21"/>
          <w:highlight w:val="none"/>
        </w:rPr>
        <w:t>工程项目概况：</w:t>
      </w:r>
      <w:r>
        <w:rPr>
          <w:rFonts w:hint="eastAsia" w:ascii="宋体" w:hAnsi="宋体" w:cs="宋体"/>
          <w:color w:val="auto"/>
          <w:szCs w:val="21"/>
          <w:highlight w:val="none"/>
          <w:u w:val="single"/>
          <w:lang w:val="en-US" w:eastAsia="zh-CN"/>
        </w:rPr>
        <w:t xml:space="preserve">                         </w:t>
      </w:r>
      <w:r>
        <w:rPr>
          <w:rFonts w:hint="eastAsia" w:ascii="Times New Roman" w:hAnsi="宋体" w:eastAsia="宋体" w:cs="宋体"/>
          <w:color w:val="auto"/>
          <w:highlight w:val="none"/>
          <w:u w:val="single"/>
          <w:lang w:val="en-US" w:eastAsia="zh-CN"/>
        </w:rPr>
        <w:t>。</w:t>
      </w:r>
    </w:p>
    <w:p w14:paraId="0165B6BF">
      <w:pPr>
        <w:spacing w:line="440" w:lineRule="exact"/>
        <w:ind w:firstLine="411" w:firstLineChars="196"/>
        <w:rPr>
          <w:rFonts w:hAnsi="宋体" w:cs="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p>
    <w:p w14:paraId="300CF7EC">
      <w:pPr>
        <w:spacing w:line="440" w:lineRule="exact"/>
        <w:ind w:firstLine="420" w:firstLineChars="200"/>
        <w:contextualSpacing/>
        <w:rPr>
          <w:rFonts w:ascii="宋体" w:hAnsi="宋体" w:cs="宋体"/>
          <w:iCs/>
          <w:color w:val="auto"/>
          <w:szCs w:val="21"/>
          <w:highlight w:val="none"/>
        </w:rPr>
      </w:pPr>
      <w:r>
        <w:rPr>
          <w:rFonts w:hint="eastAsia"/>
          <w:color w:val="auto"/>
          <w:highlight w:val="none"/>
        </w:rPr>
        <w:t>7. 工程建设规模：</w:t>
      </w:r>
      <w:r>
        <w:rPr>
          <w:rFonts w:hint="eastAsia"/>
          <w:color w:val="auto"/>
          <w:highlight w:val="none"/>
          <w:u w:val="single"/>
          <w:lang w:val="en-US" w:eastAsia="zh-CN"/>
        </w:rPr>
        <w:t xml:space="preserve">                                </w:t>
      </w:r>
      <w:r>
        <w:rPr>
          <w:rFonts w:hint="eastAsia" w:ascii="宋体" w:hAnsi="宋体" w:cs="宋体"/>
          <w:color w:val="auto"/>
          <w:szCs w:val="21"/>
          <w:highlight w:val="none"/>
          <w:lang w:val="en-US" w:eastAsia="zh-CN"/>
        </w:rPr>
        <w:t>。</w:t>
      </w:r>
    </w:p>
    <w:p w14:paraId="00C7E2E8">
      <w:pPr>
        <w:spacing w:line="440" w:lineRule="exact"/>
        <w:ind w:firstLine="411" w:firstLineChars="196"/>
        <w:rPr>
          <w:color w:val="auto"/>
          <w:highlight w:val="none"/>
          <w:u w:val="single"/>
        </w:rPr>
      </w:pPr>
    </w:p>
    <w:p w14:paraId="66E1BB1A">
      <w:pPr>
        <w:spacing w:line="440" w:lineRule="exact"/>
        <w:ind w:firstLine="407" w:firstLineChars="193"/>
        <w:outlineLvl w:val="0"/>
        <w:rPr>
          <w:b/>
          <w:bCs/>
          <w:color w:val="auto"/>
          <w:highlight w:val="none"/>
        </w:rPr>
      </w:pPr>
      <w:bookmarkStart w:id="124" w:name="_Toc15256"/>
      <w:bookmarkStart w:id="125" w:name="_Toc120869340"/>
      <w:bookmarkStart w:id="126" w:name="_Toc351203482"/>
      <w:r>
        <w:rPr>
          <w:rFonts w:hint="eastAsia" w:hAnsi="宋体" w:cs="宋体"/>
          <w:b/>
          <w:bCs/>
          <w:color w:val="auto"/>
          <w:highlight w:val="none"/>
        </w:rPr>
        <w:t>二、合同工期</w:t>
      </w:r>
      <w:bookmarkEnd w:id="124"/>
      <w:bookmarkEnd w:id="125"/>
      <w:bookmarkEnd w:id="126"/>
    </w:p>
    <w:p w14:paraId="559ABC2A">
      <w:pPr>
        <w:spacing w:line="440" w:lineRule="exact"/>
        <w:ind w:firstLine="459"/>
        <w:rPr>
          <w:rFonts w:hint="eastAsia" w:ascii="宋体" w:hAnsi="宋体" w:eastAsia="宋体" w:cs="宋体"/>
          <w:color w:val="auto"/>
          <w:highlight w:val="none"/>
        </w:rPr>
      </w:pPr>
      <w:r>
        <w:rPr>
          <w:rFonts w:hint="eastAsia" w:hAnsi="宋体" w:cs="宋体"/>
          <w:color w:val="auto"/>
          <w:highlight w:val="none"/>
        </w:rPr>
        <w:t>计划开工日期：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日。（具体以发包人书面通知为准）</w:t>
      </w:r>
    </w:p>
    <w:p w14:paraId="40A68BB4">
      <w:pPr>
        <w:spacing w:line="440" w:lineRule="exact"/>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16B46A8A">
      <w:pPr>
        <w:spacing w:line="440" w:lineRule="exact"/>
        <w:ind w:firstLine="459"/>
        <w:rPr>
          <w:rFonts w:hAnsi="宋体"/>
          <w:color w:val="auto"/>
          <w:highlight w:val="none"/>
        </w:rPr>
      </w:pPr>
      <w:r>
        <w:rPr>
          <w:rFonts w:hint="eastAsia" w:ascii="宋体" w:hAnsi="宋体" w:eastAsia="宋体" w:cs="宋体"/>
          <w:color w:val="auto"/>
          <w:highlight w:val="none"/>
        </w:rPr>
        <w:t>工期总日历天数：</w:t>
      </w:r>
      <w:r>
        <w:rPr>
          <w:rFonts w:hint="eastAsia" w:ascii="宋体" w:hAnsi="宋体" w:cs="宋体"/>
          <w:color w:val="auto"/>
          <w:highlight w:val="none"/>
          <w:u w:val="single"/>
          <w:lang w:val="en-US" w:eastAsia="zh-CN"/>
        </w:rPr>
        <w:t>30个</w:t>
      </w:r>
      <w:r>
        <w:rPr>
          <w:rFonts w:hint="eastAsia" w:ascii="宋体" w:hAnsi="宋体" w:eastAsia="宋体" w:cs="宋体"/>
          <w:color w:val="auto"/>
          <w:highlight w:val="none"/>
          <w:u w:val="single"/>
        </w:rPr>
        <w:t>日历日</w:t>
      </w:r>
      <w:r>
        <w:rPr>
          <w:rFonts w:hint="eastAsia" w:ascii="宋体" w:hAnsi="宋体" w:eastAsia="宋体" w:cs="宋体"/>
          <w:color w:val="auto"/>
          <w:highlight w:val="none"/>
        </w:rPr>
        <w:t>。</w:t>
      </w:r>
      <w:r>
        <w:rPr>
          <w:rFonts w:hint="eastAsia" w:hAnsi="宋体" w:cs="宋体"/>
          <w:color w:val="auto"/>
          <w:highlight w:val="none"/>
        </w:rPr>
        <w:t>工期总日历天数与根据前述计划开竣工日期计算的工期天数不一致的，以工期总日历天数为准。</w:t>
      </w:r>
    </w:p>
    <w:p w14:paraId="5E9BDD91">
      <w:pPr>
        <w:spacing w:line="440" w:lineRule="exact"/>
        <w:ind w:firstLine="459"/>
        <w:outlineLvl w:val="0"/>
        <w:rPr>
          <w:b/>
          <w:bCs/>
          <w:color w:val="auto"/>
          <w:highlight w:val="none"/>
        </w:rPr>
      </w:pPr>
      <w:bookmarkStart w:id="127" w:name="_Toc31394"/>
      <w:bookmarkStart w:id="128" w:name="_Toc120869341"/>
      <w:bookmarkStart w:id="129" w:name="_Toc351203483"/>
      <w:r>
        <w:rPr>
          <w:rFonts w:hint="eastAsia" w:hAnsi="宋体" w:cs="宋体"/>
          <w:b/>
          <w:bCs/>
          <w:color w:val="auto"/>
          <w:highlight w:val="none"/>
        </w:rPr>
        <w:t>三、质量标准</w:t>
      </w:r>
      <w:bookmarkEnd w:id="127"/>
      <w:bookmarkEnd w:id="128"/>
      <w:bookmarkEnd w:id="129"/>
    </w:p>
    <w:p w14:paraId="7F74BD65">
      <w:pPr>
        <w:spacing w:line="440" w:lineRule="exact"/>
        <w:ind w:firstLine="459"/>
        <w:rPr>
          <w:rFonts w:hAnsi="宋体"/>
          <w:color w:val="auto"/>
          <w:highlight w:val="none"/>
        </w:rPr>
      </w:pPr>
      <w:r>
        <w:rPr>
          <w:rFonts w:hint="eastAsia" w:hAnsi="宋体" w:cs="宋体"/>
          <w:color w:val="auto"/>
          <w:highlight w:val="none"/>
        </w:rPr>
        <w:t>工程质量符合</w:t>
      </w:r>
      <w:r>
        <w:rPr>
          <w:rFonts w:hint="eastAsia" w:ascii="宋体" w:hAnsi="宋体" w:cs="宋体"/>
          <w:color w:val="auto"/>
          <w:highlight w:val="none"/>
          <w:u w:val="single"/>
        </w:rPr>
        <w:t>合格</w:t>
      </w:r>
      <w:r>
        <w:rPr>
          <w:rFonts w:hint="eastAsia" w:hAnsi="宋体" w:cs="宋体"/>
          <w:color w:val="auto"/>
          <w:highlight w:val="none"/>
        </w:rPr>
        <w:t>标准。</w:t>
      </w:r>
    </w:p>
    <w:p w14:paraId="607B130C">
      <w:pPr>
        <w:spacing w:line="440" w:lineRule="exact"/>
        <w:ind w:firstLine="459"/>
        <w:outlineLvl w:val="0"/>
        <w:rPr>
          <w:rFonts w:hAnsi="宋体"/>
          <w:b/>
          <w:bCs/>
          <w:color w:val="auto"/>
          <w:highlight w:val="none"/>
        </w:rPr>
      </w:pPr>
      <w:bookmarkStart w:id="130" w:name="_Toc351203484"/>
      <w:bookmarkStart w:id="131" w:name="_Toc29486"/>
      <w:bookmarkStart w:id="132" w:name="_Toc120869342"/>
      <w:r>
        <w:rPr>
          <w:rFonts w:hint="eastAsia" w:hAnsi="宋体" w:cs="宋体"/>
          <w:b/>
          <w:bCs/>
          <w:color w:val="auto"/>
          <w:highlight w:val="none"/>
        </w:rPr>
        <w:t>四、签约合同价与合同价格形式</w:t>
      </w:r>
      <w:bookmarkEnd w:id="130"/>
      <w:bookmarkEnd w:id="131"/>
      <w:bookmarkEnd w:id="132"/>
    </w:p>
    <w:p w14:paraId="28ACEF7D">
      <w:pPr>
        <w:spacing w:line="440" w:lineRule="exact"/>
        <w:ind w:firstLine="459"/>
        <w:rPr>
          <w:color w:val="auto"/>
          <w:highlight w:val="none"/>
        </w:rPr>
      </w:pPr>
      <w:bookmarkStart w:id="133" w:name="_Toc351203485"/>
      <w:bookmarkStart w:id="134" w:name="_Toc120869343"/>
      <w:r>
        <w:rPr>
          <w:color w:val="auto"/>
          <w:highlight w:val="none"/>
        </w:rPr>
        <w:t xml:space="preserve">1. </w:t>
      </w:r>
      <w:r>
        <w:rPr>
          <w:rFonts w:hint="eastAsia" w:hAnsi="宋体" w:cs="宋体"/>
          <w:color w:val="auto"/>
          <w:highlight w:val="none"/>
        </w:rPr>
        <w:t>签约合同价为：</w:t>
      </w:r>
    </w:p>
    <w:p w14:paraId="3EED0186">
      <w:pPr>
        <w:spacing w:line="440" w:lineRule="exact"/>
        <w:ind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785F30E1">
      <w:pPr>
        <w:spacing w:line="440" w:lineRule="exact"/>
        <w:ind w:firstLine="525" w:firstLineChars="250"/>
        <w:rPr>
          <w:rFonts w:hAnsi="宋体"/>
          <w:color w:val="auto"/>
          <w:highlight w:val="none"/>
        </w:rPr>
      </w:pPr>
      <w:r>
        <w:rPr>
          <w:rFonts w:hint="eastAsia" w:hAnsi="宋体" w:cs="宋体"/>
          <w:color w:val="auto"/>
          <w:highlight w:val="none"/>
        </w:rPr>
        <w:t>其中：</w:t>
      </w:r>
    </w:p>
    <w:p w14:paraId="0E79A3B0">
      <w:pPr>
        <w:spacing w:line="440" w:lineRule="exact"/>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1797FD11">
      <w:pPr>
        <w:spacing w:line="440" w:lineRule="exact"/>
        <w:ind w:left="420" w:leftChars="200"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1BC223AE">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6FB1337D">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3C4B8E11">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42CC8318">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50B436E5">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3D3E61B">
      <w:pPr>
        <w:spacing w:line="440" w:lineRule="exact"/>
        <w:ind w:firstLine="945" w:firstLineChars="4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23334F3A">
      <w:pPr>
        <w:spacing w:line="440" w:lineRule="exact"/>
        <w:ind w:firstLine="420" w:firstLineChars="200"/>
        <w:rPr>
          <w:rFonts w:hAnsi="宋体"/>
          <w:color w:val="auto"/>
          <w:highlight w:val="none"/>
        </w:rPr>
      </w:pPr>
      <w:r>
        <w:rPr>
          <w:color w:val="auto"/>
          <w:highlight w:val="none"/>
        </w:rPr>
        <w:t xml:space="preserve">2. </w:t>
      </w:r>
      <w:r>
        <w:rPr>
          <w:rFonts w:hint="eastAsia" w:hAnsi="宋体" w:cs="宋体"/>
          <w:color w:val="auto"/>
          <w:highlight w:val="none"/>
        </w:rPr>
        <w:t>合同价格形式：</w:t>
      </w:r>
      <w:r>
        <w:rPr>
          <w:rFonts w:hint="eastAsia" w:hAnsi="宋体" w:cs="宋体"/>
          <w:color w:val="auto"/>
          <w:highlight w:val="none"/>
          <w:u w:val="single"/>
          <w:lang w:val="en-US" w:eastAsia="zh-CN"/>
        </w:rPr>
        <w:t>总价</w:t>
      </w:r>
      <w:r>
        <w:rPr>
          <w:rFonts w:hint="eastAsia"/>
          <w:color w:val="auto"/>
          <w:highlight w:val="none"/>
          <w:u w:val="single"/>
        </w:rPr>
        <w:t>合同</w:t>
      </w:r>
      <w:r>
        <w:rPr>
          <w:rFonts w:hint="eastAsia" w:hAnsi="宋体" w:cs="宋体"/>
          <w:color w:val="auto"/>
          <w:highlight w:val="none"/>
        </w:rPr>
        <w:t>。</w:t>
      </w:r>
    </w:p>
    <w:p w14:paraId="21F0D09F">
      <w:pPr>
        <w:spacing w:line="440" w:lineRule="exact"/>
        <w:ind w:firstLine="422" w:firstLineChars="200"/>
        <w:outlineLvl w:val="0"/>
        <w:rPr>
          <w:b/>
          <w:bCs/>
          <w:color w:val="auto"/>
          <w:highlight w:val="none"/>
        </w:rPr>
      </w:pPr>
      <w:bookmarkStart w:id="135" w:name="_Toc24959"/>
      <w:r>
        <w:rPr>
          <w:rFonts w:hint="eastAsia" w:hAnsi="宋体" w:cs="宋体"/>
          <w:b/>
          <w:bCs/>
          <w:color w:val="auto"/>
          <w:highlight w:val="none"/>
        </w:rPr>
        <w:t>五、</w:t>
      </w:r>
      <w:bookmarkEnd w:id="133"/>
      <w:r>
        <w:rPr>
          <w:rFonts w:hint="eastAsia" w:hAnsi="宋体" w:cs="宋体"/>
          <w:b/>
          <w:bCs/>
          <w:color w:val="auto"/>
          <w:highlight w:val="none"/>
        </w:rPr>
        <w:t>项目经理</w:t>
      </w:r>
      <w:bookmarkEnd w:id="134"/>
      <w:bookmarkEnd w:id="135"/>
    </w:p>
    <w:p w14:paraId="31CA92DA">
      <w:pPr>
        <w:spacing w:line="440" w:lineRule="exact"/>
        <w:ind w:firstLine="420" w:firstLineChars="200"/>
        <w:rPr>
          <w:rFonts w:hAnsi="宋体"/>
          <w:color w:val="auto"/>
          <w:highlight w:val="none"/>
        </w:rPr>
      </w:pPr>
      <w:r>
        <w:rPr>
          <w:rFonts w:hint="eastAsia" w:hAnsi="宋体" w:cs="宋体"/>
          <w:color w:val="auto"/>
          <w:highlight w:val="none"/>
        </w:rPr>
        <w:t>承包人项目经理：。</w:t>
      </w:r>
      <w:r>
        <w:rPr>
          <w:rFonts w:hint="eastAsia" w:hAnsi="宋体"/>
          <w:color w:val="auto"/>
          <w:highlight w:val="none"/>
        </w:rPr>
        <w:t>承包人须向发包人提供该项目经理的资格证、职称证及身份证复印件作为留存（复印件需加盖承包人原色公章）</w:t>
      </w:r>
    </w:p>
    <w:p w14:paraId="1EB3085B">
      <w:pPr>
        <w:spacing w:line="440" w:lineRule="exact"/>
        <w:ind w:firstLine="422" w:firstLineChars="200"/>
        <w:outlineLvl w:val="0"/>
        <w:rPr>
          <w:b/>
          <w:bCs/>
          <w:color w:val="auto"/>
          <w:highlight w:val="none"/>
        </w:rPr>
      </w:pPr>
      <w:bookmarkStart w:id="136" w:name="_Toc25569"/>
      <w:bookmarkStart w:id="137" w:name="_Toc351203486"/>
      <w:bookmarkStart w:id="138" w:name="_Toc120869344"/>
      <w:r>
        <w:rPr>
          <w:rFonts w:hint="eastAsia" w:hAnsi="宋体" w:cs="宋体"/>
          <w:b/>
          <w:bCs/>
          <w:color w:val="auto"/>
          <w:highlight w:val="none"/>
        </w:rPr>
        <w:t>六、合同文件构成</w:t>
      </w:r>
      <w:bookmarkEnd w:id="136"/>
      <w:bookmarkEnd w:id="137"/>
      <w:bookmarkEnd w:id="138"/>
    </w:p>
    <w:p w14:paraId="18B4F905">
      <w:pPr>
        <w:spacing w:line="440" w:lineRule="exact"/>
        <w:ind w:firstLine="420" w:firstLineChars="200"/>
        <w:rPr>
          <w:color w:val="auto"/>
          <w:highlight w:val="none"/>
        </w:rPr>
      </w:pPr>
      <w:r>
        <w:rPr>
          <w:rFonts w:hint="eastAsia" w:hAnsi="宋体" w:cs="宋体"/>
          <w:color w:val="auto"/>
          <w:highlight w:val="none"/>
        </w:rPr>
        <w:t>本协议书与下列文件一起构成合同文件：</w:t>
      </w:r>
    </w:p>
    <w:p w14:paraId="1E3ED8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p>
    <w:p w14:paraId="12B1D09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）响应函；</w:t>
      </w:r>
    </w:p>
    <w:p w14:paraId="455505E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48EB1CE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67A1106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olor w:val="auto"/>
          <w:highlight w:val="none"/>
          <w:u w:val="single"/>
        </w:rPr>
        <w:t>技术标准和要求</w:t>
      </w:r>
      <w:r>
        <w:rPr>
          <w:rFonts w:hint="eastAsia" w:hAnsi="宋体" w:cs="宋体"/>
          <w:color w:val="auto"/>
          <w:highlight w:val="none"/>
        </w:rPr>
        <w:t>；</w:t>
      </w:r>
    </w:p>
    <w:p w14:paraId="0EF803D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olor w:val="auto"/>
          <w:highlight w:val="none"/>
          <w:u w:val="single"/>
        </w:rPr>
        <w:t>已标价工程量清单或预算书</w:t>
      </w:r>
      <w:r>
        <w:rPr>
          <w:rFonts w:hint="eastAsia" w:hAnsi="宋体" w:cs="宋体"/>
          <w:color w:val="auto"/>
          <w:highlight w:val="none"/>
        </w:rPr>
        <w:t>；</w:t>
      </w:r>
    </w:p>
    <w:p w14:paraId="660D0C27">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olor w:val="auto"/>
          <w:highlight w:val="none"/>
          <w:u w:val="single"/>
        </w:rPr>
        <w:t>图纸</w:t>
      </w:r>
      <w:r>
        <w:rPr>
          <w:rFonts w:hint="eastAsia" w:hAnsi="宋体" w:cs="宋体"/>
          <w:color w:val="auto"/>
          <w:highlight w:val="none"/>
        </w:rPr>
        <w:t>；</w:t>
      </w:r>
    </w:p>
    <w:p w14:paraId="1F97AC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18280A35">
      <w:pPr>
        <w:autoSpaceDE w:val="0"/>
        <w:autoSpaceDN w:val="0"/>
        <w:adjustRightInd w:val="0"/>
        <w:spacing w:line="440" w:lineRule="exact"/>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11F85E50">
      <w:pPr>
        <w:autoSpaceDE w:val="0"/>
        <w:autoSpaceDN w:val="0"/>
        <w:adjustRightInd w:val="0"/>
        <w:spacing w:line="440" w:lineRule="exact"/>
        <w:ind w:firstLine="422" w:firstLineChars="200"/>
        <w:jc w:val="left"/>
        <w:outlineLvl w:val="0"/>
        <w:rPr>
          <w:b/>
          <w:bCs/>
          <w:color w:val="auto"/>
          <w:highlight w:val="none"/>
        </w:rPr>
      </w:pPr>
      <w:bookmarkStart w:id="139" w:name="_Toc120869345"/>
      <w:bookmarkStart w:id="140" w:name="_Toc13612"/>
      <w:bookmarkStart w:id="141" w:name="_Toc351203487"/>
      <w:r>
        <w:rPr>
          <w:rFonts w:hint="eastAsia" w:hAnsi="宋体" w:cs="宋体"/>
          <w:b/>
          <w:bCs/>
          <w:color w:val="auto"/>
          <w:highlight w:val="none"/>
        </w:rPr>
        <w:t>七、承诺</w:t>
      </w:r>
      <w:bookmarkEnd w:id="139"/>
      <w:bookmarkEnd w:id="140"/>
      <w:bookmarkEnd w:id="141"/>
    </w:p>
    <w:p w14:paraId="083AC607">
      <w:pPr>
        <w:spacing w:line="440" w:lineRule="exact"/>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4D4FC1B">
      <w:pPr>
        <w:spacing w:line="440" w:lineRule="exact"/>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687BB690">
      <w:pPr>
        <w:spacing w:line="440" w:lineRule="exact"/>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42" w:name="_Toc351203488"/>
    </w:p>
    <w:p w14:paraId="5BD65053">
      <w:pPr>
        <w:spacing w:line="440" w:lineRule="exact"/>
        <w:ind w:firstLine="422" w:firstLineChars="200"/>
        <w:outlineLvl w:val="0"/>
        <w:rPr>
          <w:b/>
          <w:bCs/>
          <w:color w:val="auto"/>
          <w:highlight w:val="none"/>
        </w:rPr>
      </w:pPr>
      <w:bookmarkStart w:id="143" w:name="_Toc120869346"/>
      <w:bookmarkStart w:id="144" w:name="_Toc13995"/>
      <w:r>
        <w:rPr>
          <w:rFonts w:hint="eastAsia" w:hAnsi="宋体" w:cs="宋体"/>
          <w:b/>
          <w:bCs/>
          <w:color w:val="auto"/>
          <w:highlight w:val="none"/>
        </w:rPr>
        <w:t>八、词语含义</w:t>
      </w:r>
      <w:bookmarkEnd w:id="142"/>
      <w:bookmarkEnd w:id="143"/>
      <w:bookmarkEnd w:id="144"/>
    </w:p>
    <w:p w14:paraId="6CDD01F1">
      <w:pPr>
        <w:spacing w:line="440" w:lineRule="exact"/>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0F71CD8D">
      <w:pPr>
        <w:spacing w:line="440" w:lineRule="exact"/>
        <w:ind w:firstLine="422" w:firstLineChars="200"/>
        <w:outlineLvl w:val="0"/>
        <w:rPr>
          <w:b/>
          <w:bCs/>
          <w:color w:val="auto"/>
          <w:highlight w:val="none"/>
        </w:rPr>
      </w:pPr>
      <w:bookmarkStart w:id="145" w:name="_Toc120869347"/>
      <w:bookmarkStart w:id="146" w:name="_Toc5629"/>
      <w:bookmarkStart w:id="147" w:name="_Toc351203489"/>
      <w:r>
        <w:rPr>
          <w:rFonts w:hint="eastAsia" w:hAnsi="宋体" w:cs="宋体"/>
          <w:b/>
          <w:bCs/>
          <w:color w:val="auto"/>
          <w:highlight w:val="none"/>
        </w:rPr>
        <w:t>九、签订时间</w:t>
      </w:r>
      <w:bookmarkEnd w:id="145"/>
      <w:bookmarkEnd w:id="146"/>
      <w:bookmarkEnd w:id="147"/>
    </w:p>
    <w:p w14:paraId="21274B96">
      <w:pPr>
        <w:spacing w:line="440" w:lineRule="exact"/>
        <w:ind w:firstLine="420" w:firstLineChars="200"/>
        <w:outlineLvl w:val="0"/>
        <w:rPr>
          <w:rFonts w:hAnsi="宋体" w:cs="宋体"/>
          <w:color w:val="auto"/>
          <w:highlight w:val="none"/>
        </w:rPr>
      </w:pPr>
      <w:bookmarkStart w:id="148" w:name="_Toc16586"/>
      <w:bookmarkStart w:id="149" w:name="_Toc120869348"/>
      <w:bookmarkStart w:id="150" w:name="_Toc351203490"/>
      <w:r>
        <w:rPr>
          <w:rFonts w:hint="eastAsia" w:hAnsi="宋体" w:cs="宋体"/>
          <w:color w:val="auto"/>
          <w:highlight w:val="none"/>
        </w:rPr>
        <w:t>本合同于年月日签订。</w:t>
      </w:r>
      <w:bookmarkEnd w:id="148"/>
    </w:p>
    <w:p w14:paraId="5A96D2AF">
      <w:pPr>
        <w:spacing w:line="440" w:lineRule="exact"/>
        <w:ind w:firstLine="422" w:firstLineChars="200"/>
        <w:outlineLvl w:val="0"/>
        <w:rPr>
          <w:b/>
          <w:bCs/>
          <w:color w:val="auto"/>
          <w:highlight w:val="none"/>
        </w:rPr>
      </w:pPr>
      <w:bookmarkStart w:id="151" w:name="_Toc18828"/>
      <w:r>
        <w:rPr>
          <w:rFonts w:hint="eastAsia" w:hAnsi="宋体" w:cs="宋体"/>
          <w:b/>
          <w:bCs/>
          <w:color w:val="auto"/>
          <w:highlight w:val="none"/>
        </w:rPr>
        <w:t>十、签订地点</w:t>
      </w:r>
      <w:bookmarkEnd w:id="149"/>
      <w:bookmarkEnd w:id="150"/>
      <w:bookmarkEnd w:id="151"/>
    </w:p>
    <w:p w14:paraId="5DC2F73C">
      <w:pPr>
        <w:spacing w:line="440" w:lineRule="exact"/>
        <w:ind w:firstLine="420" w:firstLineChars="200"/>
        <w:rPr>
          <w:rFonts w:hAnsi="宋体"/>
          <w:color w:val="auto"/>
          <w:highlight w:val="none"/>
        </w:rPr>
      </w:pPr>
      <w:r>
        <w:rPr>
          <w:rFonts w:hint="eastAsia" w:hAnsi="宋体" w:cs="宋体"/>
          <w:color w:val="auto"/>
          <w:highlight w:val="none"/>
        </w:rPr>
        <w:t>本合同在签订。</w:t>
      </w:r>
    </w:p>
    <w:p w14:paraId="6D0D8579">
      <w:pPr>
        <w:spacing w:line="440" w:lineRule="exact"/>
        <w:ind w:firstLine="422" w:firstLineChars="200"/>
        <w:outlineLvl w:val="0"/>
        <w:rPr>
          <w:b/>
          <w:bCs/>
          <w:color w:val="auto"/>
          <w:highlight w:val="none"/>
        </w:rPr>
      </w:pPr>
      <w:bookmarkStart w:id="152" w:name="_Toc120869349"/>
      <w:bookmarkStart w:id="153" w:name="_Toc351203491"/>
      <w:bookmarkStart w:id="154" w:name="_Toc10615"/>
      <w:r>
        <w:rPr>
          <w:rFonts w:hint="eastAsia" w:hAnsi="宋体" w:cs="宋体"/>
          <w:b/>
          <w:bCs/>
          <w:color w:val="auto"/>
          <w:highlight w:val="none"/>
        </w:rPr>
        <w:t>十一、补充协议</w:t>
      </w:r>
      <w:bookmarkEnd w:id="152"/>
      <w:bookmarkEnd w:id="153"/>
      <w:bookmarkEnd w:id="154"/>
    </w:p>
    <w:p w14:paraId="3F94430D">
      <w:pPr>
        <w:spacing w:line="440" w:lineRule="exact"/>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3AA94765">
      <w:pPr>
        <w:spacing w:line="440" w:lineRule="exact"/>
        <w:ind w:firstLine="422" w:firstLineChars="200"/>
        <w:outlineLvl w:val="0"/>
        <w:rPr>
          <w:b/>
          <w:bCs/>
          <w:color w:val="auto"/>
          <w:highlight w:val="none"/>
        </w:rPr>
      </w:pPr>
      <w:bookmarkStart w:id="155" w:name="_Toc6669"/>
      <w:bookmarkStart w:id="156" w:name="_Toc351203492"/>
      <w:bookmarkStart w:id="157" w:name="_Toc120869350"/>
      <w:r>
        <w:rPr>
          <w:rFonts w:hint="eastAsia" w:hAnsi="宋体" w:cs="宋体"/>
          <w:b/>
          <w:bCs/>
          <w:color w:val="auto"/>
          <w:highlight w:val="none"/>
        </w:rPr>
        <w:t>十二、合同生效</w:t>
      </w:r>
      <w:bookmarkEnd w:id="155"/>
      <w:bookmarkEnd w:id="156"/>
      <w:bookmarkEnd w:id="157"/>
    </w:p>
    <w:p w14:paraId="5F3682E0">
      <w:pPr>
        <w:spacing w:line="440" w:lineRule="exact"/>
        <w:ind w:firstLine="420" w:firstLineChars="200"/>
        <w:rPr>
          <w:rFonts w:hAnsi="宋体"/>
          <w:color w:val="auto"/>
          <w:highlight w:val="none"/>
        </w:rPr>
      </w:pPr>
      <w:r>
        <w:rPr>
          <w:rFonts w:hint="eastAsia" w:hAnsi="宋体" w:cs="宋体"/>
          <w:color w:val="auto"/>
          <w:highlight w:val="none"/>
        </w:rPr>
        <w:t>本合同自</w:t>
      </w:r>
      <w:r>
        <w:rPr>
          <w:rFonts w:hint="eastAsia"/>
          <w:bCs/>
          <w:color w:val="auto"/>
          <w:highlight w:val="none"/>
          <w:u w:val="single"/>
        </w:rPr>
        <w:t>双方法定代表人或其委托代理人签字或盖章并加盖单位公章之日起</w:t>
      </w:r>
      <w:r>
        <w:rPr>
          <w:rFonts w:hint="eastAsia" w:hAnsi="宋体" w:cs="宋体"/>
          <w:color w:val="auto"/>
          <w:highlight w:val="none"/>
        </w:rPr>
        <w:t>生效。</w:t>
      </w:r>
    </w:p>
    <w:p w14:paraId="54667FCD">
      <w:pPr>
        <w:spacing w:line="440" w:lineRule="exact"/>
        <w:ind w:firstLine="422" w:firstLineChars="200"/>
        <w:outlineLvl w:val="0"/>
        <w:rPr>
          <w:b/>
          <w:bCs/>
          <w:color w:val="auto"/>
          <w:highlight w:val="none"/>
        </w:rPr>
      </w:pPr>
      <w:bookmarkStart w:id="158" w:name="_Toc23159"/>
      <w:bookmarkStart w:id="159" w:name="_Toc351203493"/>
      <w:bookmarkStart w:id="160" w:name="_Toc120869351"/>
      <w:r>
        <w:rPr>
          <w:rFonts w:hint="eastAsia" w:hAnsi="宋体" w:cs="宋体"/>
          <w:b/>
          <w:bCs/>
          <w:color w:val="auto"/>
          <w:highlight w:val="none"/>
        </w:rPr>
        <w:t>十三、合同份数</w:t>
      </w:r>
      <w:bookmarkEnd w:id="158"/>
      <w:bookmarkEnd w:id="159"/>
      <w:bookmarkEnd w:id="160"/>
    </w:p>
    <w:p w14:paraId="14421D85">
      <w:pPr>
        <w:pStyle w:val="24"/>
        <w:spacing w:line="440" w:lineRule="exact"/>
        <w:ind w:firstLine="420" w:firstLineChars="200"/>
        <w:rPr>
          <w:color w:val="auto"/>
          <w:szCs w:val="21"/>
          <w:highlight w:val="none"/>
        </w:rPr>
      </w:pPr>
      <w:r>
        <w:rPr>
          <w:rFonts w:hint="eastAsia" w:ascii="Times New Roman" w:hAnsi="Times New Roman" w:cs="宋体"/>
          <w:color w:val="auto"/>
          <w:sz w:val="21"/>
          <w:szCs w:val="21"/>
          <w:highlight w:val="none"/>
        </w:rPr>
        <w:t>本合同一式</w:t>
      </w:r>
      <w:r>
        <w:rPr>
          <w:rFonts w:ascii="Times New Roman" w:hAnsi="Times New Roman"/>
          <w:color w:val="auto"/>
          <w:sz w:val="21"/>
          <w:szCs w:val="21"/>
          <w:highlight w:val="none"/>
          <w:u w:val="single"/>
        </w:rPr>
        <w:t>_</w:t>
      </w:r>
      <w:r>
        <w:rPr>
          <w:rFonts w:hint="eastAsia" w:ascii="Times New Roman" w:hAnsi="Times New Roman" w:cs="宋体"/>
          <w:color w:val="auto"/>
          <w:sz w:val="21"/>
          <w:szCs w:val="21"/>
          <w:highlight w:val="none"/>
          <w:u w:val="single"/>
          <w:lang w:val="en-US" w:eastAsia="zh-CN"/>
        </w:rPr>
        <w:t xml:space="preserve">陆 </w:t>
      </w:r>
      <w:r>
        <w:rPr>
          <w:rFonts w:hint="eastAsia" w:ascii="Times New Roman" w:hAnsi="Times New Roman" w:cs="宋体"/>
          <w:color w:val="auto"/>
          <w:sz w:val="21"/>
          <w:szCs w:val="21"/>
          <w:highlight w:val="none"/>
        </w:rPr>
        <w:t>份，均具有同等法律效力，发包人执</w:t>
      </w:r>
      <w:r>
        <w:rPr>
          <w:rFonts w:hint="eastAsia" w:ascii="Times New Roman" w:hAnsi="Times New Roman" w:cs="宋体"/>
          <w:color w:val="auto"/>
          <w:sz w:val="21"/>
          <w:szCs w:val="21"/>
          <w:highlight w:val="none"/>
          <w:u w:val="single"/>
          <w:lang w:val="en-US" w:eastAsia="zh-CN"/>
        </w:rPr>
        <w:t>叁</w:t>
      </w:r>
      <w:r>
        <w:rPr>
          <w:rFonts w:hint="eastAsia" w:ascii="Times New Roman" w:hAnsi="Times New Roman" w:cs="宋体"/>
          <w:color w:val="auto"/>
          <w:sz w:val="21"/>
          <w:szCs w:val="21"/>
          <w:highlight w:val="none"/>
        </w:rPr>
        <w:t>份，承包人执</w:t>
      </w:r>
      <w:r>
        <w:rPr>
          <w:rFonts w:hint="eastAsia" w:ascii="Times New Roman" w:hAnsi="Times New Roman" w:cs="宋体"/>
          <w:color w:val="auto"/>
          <w:sz w:val="21"/>
          <w:szCs w:val="21"/>
          <w:highlight w:val="none"/>
          <w:u w:val="single"/>
        </w:rPr>
        <w:t>叁</w:t>
      </w:r>
      <w:r>
        <w:rPr>
          <w:rFonts w:hint="eastAsia" w:ascii="Times New Roman" w:hAnsi="Times New Roman" w:cs="宋体"/>
          <w:color w:val="auto"/>
          <w:sz w:val="21"/>
          <w:szCs w:val="21"/>
          <w:highlight w:val="none"/>
        </w:rPr>
        <w:t>份。</w:t>
      </w:r>
    </w:p>
    <w:p w14:paraId="27AE7A80">
      <w:pPr>
        <w:rPr>
          <w:color w:val="auto"/>
          <w:highlight w:val="none"/>
        </w:rPr>
      </w:pPr>
    </w:p>
    <w:p w14:paraId="1F48BA0D">
      <w:pPr>
        <w:spacing w:line="360" w:lineRule="auto"/>
        <w:rPr>
          <w:color w:val="auto"/>
          <w:highlight w:val="none"/>
          <w:u w:val="single"/>
        </w:rPr>
      </w:pPr>
      <w:bookmarkStart w:id="161" w:name="_Toc351203494"/>
      <w:bookmarkStart w:id="162" w:name="_Toc81837450"/>
      <w:bookmarkStart w:id="163" w:name="_Toc437516223"/>
      <w:bookmarkStart w:id="164" w:name="_Toc373227553"/>
      <w:bookmarkStart w:id="165" w:name="_Toc456084081"/>
      <w:bookmarkStart w:id="166" w:name="_Toc376121759"/>
      <w:bookmarkStart w:id="167" w:name="_Toc383182198"/>
      <w:bookmarkStart w:id="168" w:name="_Toc28303"/>
    </w:p>
    <w:p w14:paraId="2F193128">
      <w:pPr>
        <w:spacing w:line="360" w:lineRule="auto"/>
        <w:rPr>
          <w:color w:val="auto"/>
          <w:highlight w:val="none"/>
          <w:u w:val="single"/>
        </w:rPr>
      </w:pPr>
      <w:r>
        <w:rPr>
          <w:rFonts w:hint="eastAsia" w:hAnsi="宋体"/>
          <w:color w:val="auto"/>
          <w:highlight w:val="none"/>
        </w:rPr>
        <w:t>发包人：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hAnsi="宋体"/>
          <w:color w:val="auto"/>
          <w:highlight w:val="none"/>
        </w:rPr>
        <w:t>承包人：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p>
    <w:p w14:paraId="5CB4DA91">
      <w:pPr>
        <w:spacing w:line="360" w:lineRule="auto"/>
        <w:rPr>
          <w:color w:val="auto"/>
          <w:highlight w:val="none"/>
        </w:rPr>
      </w:pPr>
      <w:r>
        <w:rPr>
          <w:rFonts w:hint="eastAsia" w:hAnsi="宋体"/>
          <w:color w:val="auto"/>
          <w:highlight w:val="none"/>
        </w:rPr>
        <w:t>法定代表人或其委托代理人：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法定代表人或其委托代理人：</w:t>
      </w:r>
      <w:r>
        <w:rPr>
          <w:rFonts w:hint="eastAsia"/>
          <w:color w:val="auto"/>
          <w:highlight w:val="none"/>
          <w:u w:val="single"/>
          <w:lang w:val="en-US" w:eastAsia="zh-CN"/>
        </w:rPr>
        <w:t xml:space="preserve">              </w:t>
      </w:r>
    </w:p>
    <w:p w14:paraId="722CB6BC">
      <w:pPr>
        <w:spacing w:line="360" w:lineRule="auto"/>
        <w:rPr>
          <w:color w:val="auto"/>
          <w:highlight w:val="none"/>
          <w:u w:val="single"/>
        </w:rPr>
      </w:pPr>
      <w:r>
        <w:rPr>
          <w:rFonts w:hint="eastAsia" w:hAnsi="宋体"/>
          <w:color w:val="auto"/>
          <w:highlight w:val="none"/>
        </w:rPr>
        <w:t>（签字）</w:t>
      </w:r>
      <w:r>
        <w:rPr>
          <w:rFonts w:hint="eastAsia" w:hAnsi="宋体"/>
          <w:color w:val="auto"/>
          <w:highlight w:val="none"/>
          <w:lang w:val="en-US" w:eastAsia="zh-CN"/>
        </w:rPr>
        <w:t xml:space="preserve">                                   </w:t>
      </w:r>
      <w:r>
        <w:rPr>
          <w:rFonts w:hint="eastAsia" w:hAnsi="宋体"/>
          <w:color w:val="auto"/>
          <w:highlight w:val="none"/>
        </w:rPr>
        <w:t>（签字）</w:t>
      </w:r>
    </w:p>
    <w:p w14:paraId="238F4929">
      <w:pPr>
        <w:tabs>
          <w:tab w:val="left" w:pos="4410"/>
        </w:tabs>
        <w:spacing w:line="360" w:lineRule="auto"/>
        <w:rPr>
          <w:color w:val="auto"/>
          <w:highlight w:val="none"/>
        </w:rPr>
      </w:pP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p>
    <w:p w14:paraId="53F63277">
      <w:pPr>
        <w:spacing w:line="360" w:lineRule="auto"/>
        <w:rPr>
          <w:color w:val="auto"/>
          <w:highlight w:val="none"/>
          <w:u w:val="single"/>
        </w:rPr>
      </w:pPr>
      <w:r>
        <w:rPr>
          <w:rFonts w:hint="eastAsia" w:hAnsi="宋体"/>
          <w:color w:val="auto"/>
          <w:highlight w:val="none"/>
        </w:rPr>
        <w:t>地址：</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地址：</w:t>
      </w:r>
      <w:r>
        <w:rPr>
          <w:rFonts w:hint="eastAsia"/>
          <w:color w:val="auto"/>
          <w:highlight w:val="none"/>
          <w:u w:val="single"/>
          <w:lang w:val="en-US" w:eastAsia="zh-CN"/>
        </w:rPr>
        <w:t xml:space="preserve">                    </w:t>
      </w:r>
    </w:p>
    <w:p w14:paraId="5E03FF76">
      <w:pPr>
        <w:spacing w:line="360" w:lineRule="auto"/>
        <w:rPr>
          <w:color w:val="auto"/>
          <w:highlight w:val="none"/>
        </w:rPr>
      </w:pPr>
      <w:r>
        <w:rPr>
          <w:rFonts w:hint="eastAsia" w:hAnsi="宋体"/>
          <w:color w:val="auto"/>
          <w:highlight w:val="none"/>
        </w:rPr>
        <w:t>邮政编码：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邮政编码：</w:t>
      </w:r>
      <w:r>
        <w:rPr>
          <w:rFonts w:hint="eastAsia"/>
          <w:color w:val="auto"/>
          <w:highlight w:val="none"/>
          <w:u w:val="single"/>
          <w:lang w:val="en-US" w:eastAsia="zh-CN"/>
        </w:rPr>
        <w:t xml:space="preserve">                    </w:t>
      </w:r>
    </w:p>
    <w:p w14:paraId="0D8F768B">
      <w:pPr>
        <w:spacing w:line="360" w:lineRule="auto"/>
        <w:rPr>
          <w:color w:val="auto"/>
          <w:highlight w:val="none"/>
        </w:rPr>
      </w:pPr>
      <w:r>
        <w:rPr>
          <w:rFonts w:hint="eastAsia" w:hAnsi="宋体"/>
          <w:color w:val="auto"/>
          <w:highlight w:val="none"/>
        </w:rPr>
        <w:t>法定代表人：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w:t>
      </w:r>
      <w:r>
        <w:rPr>
          <w:rFonts w:hint="eastAsia"/>
          <w:color w:val="auto"/>
          <w:highlight w:val="none"/>
          <w:u w:val="single"/>
          <w:lang w:val="en-US" w:eastAsia="zh-CN"/>
        </w:rPr>
        <w:t xml:space="preserve">                    </w:t>
      </w:r>
    </w:p>
    <w:p w14:paraId="0979D34F">
      <w:pPr>
        <w:spacing w:line="360" w:lineRule="auto"/>
        <w:rPr>
          <w:color w:val="auto"/>
          <w:highlight w:val="none"/>
        </w:rPr>
      </w:pPr>
      <w:r>
        <w:rPr>
          <w:rFonts w:hint="eastAsia" w:hAnsi="宋体"/>
          <w:color w:val="auto"/>
          <w:highlight w:val="none"/>
        </w:rPr>
        <w:t>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委托代理人：</w:t>
      </w:r>
      <w:r>
        <w:rPr>
          <w:rFonts w:hint="eastAsia"/>
          <w:color w:val="auto"/>
          <w:highlight w:val="none"/>
          <w:u w:val="single"/>
          <w:lang w:val="en-US" w:eastAsia="zh-CN"/>
        </w:rPr>
        <w:t xml:space="preserve">                    </w:t>
      </w:r>
    </w:p>
    <w:p w14:paraId="345C681E">
      <w:pPr>
        <w:spacing w:line="360" w:lineRule="auto"/>
        <w:rPr>
          <w:color w:val="auto"/>
          <w:highlight w:val="none"/>
        </w:rPr>
      </w:pPr>
      <w:r>
        <w:rPr>
          <w:rFonts w:hint="eastAsia" w:hAnsi="宋体"/>
          <w:color w:val="auto"/>
          <w:highlight w:val="none"/>
        </w:rPr>
        <w:t>电话：</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电话：</w:t>
      </w:r>
      <w:r>
        <w:rPr>
          <w:rFonts w:hint="eastAsia"/>
          <w:color w:val="auto"/>
          <w:highlight w:val="none"/>
          <w:u w:val="single"/>
          <w:lang w:val="en-US" w:eastAsia="zh-CN"/>
        </w:rPr>
        <w:t xml:space="preserve">                    </w:t>
      </w:r>
    </w:p>
    <w:p w14:paraId="1379FA81">
      <w:pPr>
        <w:spacing w:line="360" w:lineRule="auto"/>
        <w:rPr>
          <w:color w:val="auto"/>
          <w:highlight w:val="none"/>
        </w:rPr>
      </w:pPr>
      <w:r>
        <w:rPr>
          <w:rFonts w:hint="eastAsia" w:hAnsi="宋体"/>
          <w:color w:val="auto"/>
          <w:highlight w:val="none"/>
        </w:rPr>
        <w:t>传真：</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传真：</w:t>
      </w:r>
      <w:r>
        <w:rPr>
          <w:rFonts w:hint="eastAsia"/>
          <w:color w:val="auto"/>
          <w:highlight w:val="none"/>
          <w:u w:val="single"/>
          <w:lang w:val="en-US" w:eastAsia="zh-CN"/>
        </w:rPr>
        <w:t xml:space="preserve">                    </w:t>
      </w:r>
    </w:p>
    <w:p w14:paraId="0E8BA55F">
      <w:pPr>
        <w:spacing w:line="360" w:lineRule="auto"/>
        <w:rPr>
          <w:color w:val="auto"/>
          <w:highlight w:val="none"/>
        </w:rPr>
      </w:pPr>
      <w:r>
        <w:rPr>
          <w:rFonts w:hint="eastAsia" w:hAnsi="宋体"/>
          <w:color w:val="auto"/>
          <w:highlight w:val="none"/>
        </w:rPr>
        <w:t>电子信箱：</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电子信箱：</w:t>
      </w:r>
      <w:r>
        <w:rPr>
          <w:rFonts w:hint="eastAsia"/>
          <w:color w:val="auto"/>
          <w:highlight w:val="none"/>
          <w:u w:val="single"/>
          <w:lang w:val="en-US" w:eastAsia="zh-CN"/>
        </w:rPr>
        <w:t xml:space="preserve">                    </w:t>
      </w:r>
    </w:p>
    <w:p w14:paraId="5DBF352E">
      <w:pPr>
        <w:spacing w:line="360" w:lineRule="auto"/>
        <w:rPr>
          <w:color w:val="auto"/>
          <w:highlight w:val="none"/>
        </w:rPr>
      </w:pPr>
      <w:r>
        <w:rPr>
          <w:rFonts w:hint="eastAsia" w:hAnsi="宋体"/>
          <w:color w:val="auto"/>
          <w:highlight w:val="none"/>
        </w:rPr>
        <w:t>开户银行：</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开户银行：</w:t>
      </w:r>
      <w:r>
        <w:rPr>
          <w:rFonts w:hint="eastAsia"/>
          <w:color w:val="auto"/>
          <w:highlight w:val="none"/>
          <w:u w:val="single"/>
          <w:lang w:val="en-US" w:eastAsia="zh-CN"/>
        </w:rPr>
        <w:t xml:space="preserve">                    </w:t>
      </w:r>
    </w:p>
    <w:p w14:paraId="6F80E56A">
      <w:pPr>
        <w:rPr>
          <w:color w:val="auto"/>
          <w:szCs w:val="22"/>
          <w:highlight w:val="none"/>
        </w:rPr>
      </w:pPr>
      <w:r>
        <w:rPr>
          <w:rFonts w:hint="eastAsia" w:hAnsi="宋体"/>
          <w:color w:val="auto"/>
          <w:highlight w:val="none"/>
        </w:rPr>
        <w:t>账号：</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账号：</w:t>
      </w:r>
      <w:r>
        <w:rPr>
          <w:rFonts w:hint="eastAsia"/>
          <w:color w:val="auto"/>
          <w:highlight w:val="none"/>
          <w:u w:val="single"/>
          <w:lang w:val="en-US" w:eastAsia="zh-CN"/>
        </w:rPr>
        <w:t xml:space="preserve">                    </w:t>
      </w:r>
    </w:p>
    <w:p w14:paraId="6CB5528B">
      <w:pPr>
        <w:pStyle w:val="24"/>
        <w:spacing w:line="360" w:lineRule="auto"/>
        <w:rPr>
          <w:rFonts w:ascii="宋体" w:hAnsi="宋体" w:cs="宋体"/>
          <w:color w:val="auto"/>
          <w:kern w:val="2"/>
          <w:sz w:val="21"/>
          <w:szCs w:val="21"/>
          <w:highlight w:val="none"/>
        </w:rPr>
      </w:pPr>
    </w:p>
    <w:p w14:paraId="786C2C74">
      <w:pPr>
        <w:pStyle w:val="24"/>
        <w:spacing w:line="360" w:lineRule="auto"/>
        <w:rPr>
          <w:rFonts w:ascii="宋体" w:hAnsi="宋体" w:cs="宋体"/>
          <w:color w:val="auto"/>
          <w:kern w:val="2"/>
          <w:sz w:val="21"/>
          <w:szCs w:val="21"/>
          <w:highlight w:val="none"/>
        </w:rPr>
      </w:pPr>
    </w:p>
    <w:p w14:paraId="259CBF29">
      <w:pPr>
        <w:keepNext/>
        <w:keepLines/>
        <w:spacing w:before="260" w:after="260" w:line="415" w:lineRule="auto"/>
        <w:jc w:val="center"/>
        <w:outlineLvl w:val="1"/>
        <w:rPr>
          <w:rFonts w:eastAsia="黑体"/>
          <w:b/>
          <w:bCs/>
          <w:color w:val="auto"/>
          <w:sz w:val="32"/>
          <w:szCs w:val="32"/>
          <w:highlight w:val="none"/>
        </w:rPr>
      </w:pPr>
      <w:r>
        <w:rPr>
          <w:rFonts w:hint="eastAsia" w:ascii="Arial" w:hAnsi="Arial" w:eastAsia="黑体"/>
          <w:b/>
          <w:bCs/>
          <w:color w:val="auto"/>
          <w:sz w:val="32"/>
          <w:szCs w:val="32"/>
          <w:highlight w:val="none"/>
        </w:rPr>
        <w:br w:type="page"/>
      </w:r>
      <w:bookmarkStart w:id="169" w:name="_Toc22823"/>
      <w:r>
        <w:rPr>
          <w:rFonts w:hint="eastAsia" w:ascii="Arial" w:hAnsi="Arial" w:eastAsia="黑体"/>
          <w:b/>
          <w:bCs/>
          <w:color w:val="auto"/>
          <w:sz w:val="32"/>
          <w:szCs w:val="32"/>
          <w:highlight w:val="none"/>
        </w:rPr>
        <w:t>第二部分通用合同条款</w:t>
      </w:r>
      <w:bookmarkEnd w:id="161"/>
      <w:bookmarkEnd w:id="162"/>
      <w:bookmarkEnd w:id="163"/>
      <w:bookmarkEnd w:id="164"/>
      <w:bookmarkEnd w:id="165"/>
      <w:bookmarkEnd w:id="166"/>
      <w:bookmarkEnd w:id="167"/>
      <w:bookmarkEnd w:id="168"/>
      <w:bookmarkEnd w:id="169"/>
    </w:p>
    <w:p w14:paraId="340D8526">
      <w:pPr>
        <w:jc w:val="center"/>
        <w:rPr>
          <w:rFonts w:ascii="宋体" w:hAnsi="Courier New"/>
          <w:b/>
          <w:color w:val="auto"/>
          <w:sz w:val="32"/>
          <w:szCs w:val="32"/>
          <w:highlight w:val="none"/>
        </w:rPr>
      </w:pPr>
      <w:r>
        <w:rPr>
          <w:rFonts w:hint="eastAsia" w:ascii="宋体" w:hAnsi="Courier New"/>
          <w:b/>
          <w:color w:val="auto"/>
          <w:sz w:val="32"/>
          <w:szCs w:val="32"/>
          <w:highlight w:val="none"/>
        </w:rPr>
        <w:t>采用《建设工程施工合同（示范文本）（</w:t>
      </w:r>
      <w:r>
        <w:rPr>
          <w:rFonts w:ascii="宋体" w:hAnsi="Courier New"/>
          <w:b/>
          <w:color w:val="auto"/>
          <w:sz w:val="32"/>
          <w:szCs w:val="32"/>
          <w:highlight w:val="none"/>
        </w:rPr>
        <w:t>GF-201</w:t>
      </w:r>
      <w:r>
        <w:rPr>
          <w:rFonts w:hint="eastAsia" w:ascii="宋体" w:hAnsi="Courier New"/>
          <w:b/>
          <w:color w:val="auto"/>
          <w:sz w:val="32"/>
          <w:szCs w:val="32"/>
          <w:highlight w:val="none"/>
        </w:rPr>
        <w:t>7</w:t>
      </w:r>
      <w:r>
        <w:rPr>
          <w:rFonts w:ascii="宋体" w:hAnsi="Courier New"/>
          <w:b/>
          <w:color w:val="auto"/>
          <w:sz w:val="32"/>
          <w:szCs w:val="32"/>
          <w:highlight w:val="none"/>
        </w:rPr>
        <w:t>-0201</w:t>
      </w:r>
      <w:r>
        <w:rPr>
          <w:rFonts w:hint="eastAsia" w:ascii="宋体" w:hAnsi="Courier New"/>
          <w:b/>
          <w:color w:val="auto"/>
          <w:sz w:val="32"/>
          <w:szCs w:val="32"/>
          <w:highlight w:val="none"/>
        </w:rPr>
        <w:t>）》通用合同条款</w:t>
      </w:r>
    </w:p>
    <w:p w14:paraId="3E5CD011">
      <w:pPr>
        <w:keepNext/>
        <w:keepLines/>
        <w:spacing w:before="260" w:after="260" w:line="415" w:lineRule="auto"/>
        <w:ind w:firstLine="251"/>
        <w:jc w:val="center"/>
        <w:outlineLvl w:val="1"/>
        <w:rPr>
          <w:rFonts w:ascii="Arial" w:hAnsi="Arial" w:eastAsia="黑体"/>
          <w:b/>
          <w:bCs/>
          <w:color w:val="auto"/>
          <w:sz w:val="32"/>
          <w:szCs w:val="32"/>
          <w:highlight w:val="none"/>
        </w:rPr>
      </w:pPr>
      <w:bookmarkStart w:id="170" w:name="_Toc31225"/>
      <w:bookmarkStart w:id="171" w:name="_Toc81837451"/>
      <w:bookmarkStart w:id="172" w:name="_Toc31670"/>
      <w:bookmarkStart w:id="173" w:name="_Toc383182219"/>
      <w:bookmarkStart w:id="174" w:name="_Toc15111"/>
      <w:bookmarkStart w:id="175" w:name="_Toc18897"/>
      <w:r>
        <w:rPr>
          <w:rFonts w:hint="eastAsia" w:ascii="Arial" w:hAnsi="Arial" w:eastAsia="黑体"/>
          <w:b/>
          <w:bCs/>
          <w:color w:val="auto"/>
          <w:sz w:val="32"/>
          <w:szCs w:val="32"/>
          <w:highlight w:val="none"/>
        </w:rPr>
        <w:t>第三部分专用合同条款</w:t>
      </w:r>
      <w:bookmarkEnd w:id="170"/>
      <w:bookmarkEnd w:id="171"/>
      <w:bookmarkEnd w:id="172"/>
      <w:bookmarkEnd w:id="173"/>
      <w:bookmarkEnd w:id="174"/>
      <w:bookmarkEnd w:id="175"/>
    </w:p>
    <w:p w14:paraId="3FD0DEC7">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6ECE6C20">
      <w:pPr>
        <w:keepNext/>
        <w:keepLines/>
        <w:spacing w:before="260" w:after="260" w:line="413" w:lineRule="auto"/>
        <w:outlineLvl w:val="1"/>
        <w:rPr>
          <w:rFonts w:ascii="Arial" w:hAnsi="Arial" w:eastAsia="黑体"/>
          <w:b/>
          <w:bCs/>
          <w:color w:val="auto"/>
          <w:sz w:val="32"/>
          <w:szCs w:val="32"/>
          <w:highlight w:val="none"/>
        </w:rPr>
      </w:pPr>
      <w:bookmarkStart w:id="176" w:name="_Toc407135194"/>
      <w:bookmarkStart w:id="177" w:name="_Toc389065258"/>
      <w:bookmarkStart w:id="178" w:name="_Toc78449780"/>
      <w:bookmarkStart w:id="179" w:name="_Toc27342"/>
      <w:bookmarkStart w:id="180" w:name="_Toc373478339"/>
      <w:bookmarkStart w:id="181" w:name="_Toc373227692"/>
      <w:bookmarkStart w:id="182" w:name="_Toc1013968286"/>
      <w:bookmarkStart w:id="183" w:name="_Toc1516097295"/>
      <w:bookmarkStart w:id="184" w:name="_Toc351203633"/>
      <w:r>
        <w:rPr>
          <w:rFonts w:ascii="Arial" w:hAnsi="Arial" w:eastAsia="黑体"/>
          <w:b/>
          <w:bCs/>
          <w:color w:val="auto"/>
          <w:sz w:val="32"/>
          <w:szCs w:val="32"/>
          <w:highlight w:val="none"/>
        </w:rPr>
        <w:t>1</w:t>
      </w:r>
      <w:bookmarkStart w:id="185" w:name="_Toc296503156"/>
      <w:bookmarkStart w:id="186" w:name="_Toc292559361"/>
      <w:bookmarkStart w:id="187" w:name="_Toc296347155"/>
      <w:bookmarkStart w:id="188" w:name="_Toc296346657"/>
      <w:bookmarkStart w:id="189" w:name="_Toc292559866"/>
      <w:bookmarkStart w:id="190" w:name="_Toc296944495"/>
      <w:bookmarkStart w:id="191" w:name="_Toc296891196"/>
      <w:bookmarkStart w:id="192" w:name="_Toc297120456"/>
      <w:bookmarkStart w:id="193" w:name="_Toc296890984"/>
      <w:bookmarkStart w:id="194" w:name="_Toc297048342"/>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一般约定</w:t>
      </w:r>
      <w:bookmarkEnd w:id="176"/>
      <w:bookmarkEnd w:id="177"/>
      <w:bookmarkEnd w:id="178"/>
      <w:bookmarkEnd w:id="179"/>
      <w:bookmarkEnd w:id="180"/>
      <w:bookmarkEnd w:id="181"/>
      <w:bookmarkEnd w:id="182"/>
      <w:bookmarkEnd w:id="183"/>
      <w:bookmarkEnd w:id="184"/>
    </w:p>
    <w:bookmarkEnd w:id="185"/>
    <w:bookmarkEnd w:id="186"/>
    <w:bookmarkEnd w:id="187"/>
    <w:bookmarkEnd w:id="188"/>
    <w:bookmarkEnd w:id="189"/>
    <w:bookmarkEnd w:id="190"/>
    <w:bookmarkEnd w:id="191"/>
    <w:bookmarkEnd w:id="192"/>
    <w:bookmarkEnd w:id="193"/>
    <w:bookmarkEnd w:id="194"/>
    <w:p w14:paraId="18BC9554">
      <w:pPr>
        <w:keepNext/>
        <w:keepLines/>
        <w:spacing w:line="600" w:lineRule="exact"/>
        <w:ind w:firstLine="643" w:firstLineChars="200"/>
        <w:outlineLvl w:val="2"/>
        <w:rPr>
          <w:b/>
          <w:bCs/>
          <w:color w:val="auto"/>
          <w:sz w:val="32"/>
          <w:szCs w:val="32"/>
          <w:highlight w:val="none"/>
        </w:rPr>
      </w:pPr>
      <w:bookmarkStart w:id="195" w:name="_Toc1618220701"/>
      <w:bookmarkStart w:id="196" w:name="_Toc407135195"/>
      <w:bookmarkStart w:id="197" w:name="_Toc373227693"/>
      <w:bookmarkStart w:id="198" w:name="_Toc389065259"/>
      <w:bookmarkStart w:id="199" w:name="_Toc78449781"/>
      <w:bookmarkStart w:id="200" w:name="_Toc24734"/>
      <w:bookmarkStart w:id="201" w:name="_Toc155697041"/>
      <w:bookmarkStart w:id="202" w:name="_Toc373478340"/>
      <w:r>
        <w:rPr>
          <w:b/>
          <w:bCs/>
          <w:color w:val="auto"/>
          <w:sz w:val="32"/>
          <w:szCs w:val="32"/>
          <w:highlight w:val="none"/>
        </w:rPr>
        <w:t xml:space="preserve">1.1 </w:t>
      </w:r>
      <w:r>
        <w:rPr>
          <w:rFonts w:hint="eastAsia" w:hAnsi="宋体" w:cs="黑体"/>
          <w:b/>
          <w:bCs/>
          <w:color w:val="auto"/>
          <w:sz w:val="32"/>
          <w:szCs w:val="32"/>
          <w:highlight w:val="none"/>
        </w:rPr>
        <w:t>词语定义</w:t>
      </w:r>
      <w:bookmarkEnd w:id="195"/>
      <w:bookmarkEnd w:id="196"/>
      <w:bookmarkEnd w:id="197"/>
      <w:bookmarkEnd w:id="198"/>
      <w:bookmarkEnd w:id="199"/>
      <w:bookmarkEnd w:id="200"/>
      <w:bookmarkEnd w:id="201"/>
      <w:bookmarkEnd w:id="202"/>
    </w:p>
    <w:p w14:paraId="2EE33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22E428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rFonts w:hint="eastAsia" w:ascii="Calibri" w:hAnsi="Calibri"/>
          <w:color w:val="auto"/>
          <w:highlight w:val="none"/>
          <w:u w:val="single"/>
        </w:rPr>
        <w:t>施工组织设计、成交通知书、投标文件（含投标文件补充文件）、招标文件（含招标文件补充文件）、经合同双方当事人确认构成合同文件的其他文件，包括合同履行中，发包人承包人有关工程的洽谈、设计变更、通知确认书、图纸会审、合同补充协议；工程会议纪要、例会纪要等书面协议或文件</w:t>
      </w:r>
      <w:r>
        <w:rPr>
          <w:rFonts w:hint="eastAsia" w:hAnsi="宋体" w:cs="宋体"/>
          <w:color w:val="auto"/>
          <w:highlight w:val="none"/>
        </w:rPr>
        <w:t>。</w:t>
      </w:r>
    </w:p>
    <w:p w14:paraId="00543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2D76D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color w:val="auto"/>
          <w:highlight w:val="none"/>
        </w:rPr>
      </w:pPr>
      <w:bookmarkStart w:id="203" w:name="_Toc8112"/>
      <w:r>
        <w:rPr>
          <w:color w:val="auto"/>
          <w:highlight w:val="none"/>
        </w:rPr>
        <w:t xml:space="preserve">1.1.2.4 </w:t>
      </w:r>
      <w:r>
        <w:rPr>
          <w:rFonts w:hint="eastAsia" w:hAnsi="宋体" w:cs="宋体"/>
          <w:color w:val="auto"/>
          <w:highlight w:val="none"/>
        </w:rPr>
        <w:t>监理人：</w:t>
      </w:r>
      <w:bookmarkEnd w:id="203"/>
    </w:p>
    <w:p w14:paraId="56CE6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名称： ；</w:t>
      </w:r>
    </w:p>
    <w:p w14:paraId="13B5B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资质类别和等级：；</w:t>
      </w:r>
    </w:p>
    <w:p w14:paraId="5D055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联系电话：；</w:t>
      </w:r>
    </w:p>
    <w:p w14:paraId="159EDF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电子信箱：；</w:t>
      </w:r>
    </w:p>
    <w:p w14:paraId="5F3018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通信地址：。</w:t>
      </w:r>
    </w:p>
    <w:p w14:paraId="588ED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color w:val="auto"/>
          <w:highlight w:val="none"/>
        </w:rPr>
      </w:pPr>
      <w:bookmarkStart w:id="204" w:name="_Toc21672"/>
      <w:r>
        <w:rPr>
          <w:color w:val="auto"/>
          <w:highlight w:val="none"/>
        </w:rPr>
        <w:t xml:space="preserve">1.1.2.5 </w:t>
      </w:r>
      <w:r>
        <w:rPr>
          <w:rFonts w:hint="eastAsia" w:hAnsi="宋体" w:cs="宋体"/>
          <w:color w:val="auto"/>
          <w:highlight w:val="none"/>
        </w:rPr>
        <w:t>设计人：</w:t>
      </w:r>
      <w:bookmarkEnd w:id="204"/>
    </w:p>
    <w:p w14:paraId="133FB5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名称：；</w:t>
      </w:r>
    </w:p>
    <w:p w14:paraId="31A9E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资质类别和等级：；</w:t>
      </w:r>
    </w:p>
    <w:p w14:paraId="730A7D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联系电话：；</w:t>
      </w:r>
    </w:p>
    <w:p w14:paraId="7C42A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电子信箱：；</w:t>
      </w:r>
    </w:p>
    <w:p w14:paraId="53E0BF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通信地址：。</w:t>
      </w:r>
    </w:p>
    <w:p w14:paraId="70BB2F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1.1.3 </w:t>
      </w:r>
      <w:r>
        <w:rPr>
          <w:rFonts w:hint="eastAsia" w:hAnsi="宋体" w:cs="宋体"/>
          <w:color w:val="auto"/>
          <w:highlight w:val="none"/>
        </w:rPr>
        <w:t>工程和设备</w:t>
      </w:r>
    </w:p>
    <w:p w14:paraId="62AF5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Ansi="宋体"/>
          <w:color w:val="auto"/>
          <w:highlight w:val="none"/>
        </w:rPr>
      </w:pPr>
      <w:bookmarkStart w:id="205" w:name="_Toc9257"/>
      <w:r>
        <w:rPr>
          <w:color w:val="auto"/>
          <w:highlight w:val="none"/>
        </w:rPr>
        <w:t xml:space="preserve">1.1.3.7 </w:t>
      </w:r>
      <w:r>
        <w:rPr>
          <w:rFonts w:hint="eastAsia" w:hAnsi="宋体" w:cs="宋体"/>
          <w:color w:val="auto"/>
          <w:highlight w:val="none"/>
        </w:rPr>
        <w:t>作为施工现场组成部分的其他场所包括：</w:t>
      </w:r>
      <w:bookmarkEnd w:id="205"/>
    </w:p>
    <w:p w14:paraId="2A71E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Calibri" w:hAnsi="Calibri"/>
          <w:color w:val="auto"/>
          <w:highlight w:val="none"/>
          <w:u w:val="single"/>
        </w:rPr>
        <w:t>永久占地和临时占地（用于工程施工的场所，包括永久占用地和临时占用地）</w:t>
      </w:r>
      <w:r>
        <w:rPr>
          <w:rFonts w:hint="eastAsia" w:hAnsi="宋体" w:cs="宋体"/>
          <w:color w:val="auto"/>
          <w:highlight w:val="none"/>
        </w:rPr>
        <w:t>。</w:t>
      </w:r>
    </w:p>
    <w:p w14:paraId="6781EA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rFonts w:hint="eastAsia" w:ascii="Calibri" w:hAnsi="Calibri"/>
          <w:color w:val="auto"/>
          <w:highlight w:val="none"/>
          <w:u w:val="single"/>
        </w:rPr>
        <w:t>按照设计图纸确定</w:t>
      </w:r>
      <w:r>
        <w:rPr>
          <w:rFonts w:hint="eastAsia" w:hAnsi="宋体" w:cs="宋体"/>
          <w:color w:val="auto"/>
          <w:kern w:val="0"/>
          <w:highlight w:val="none"/>
        </w:rPr>
        <w:t>。</w:t>
      </w:r>
    </w:p>
    <w:p w14:paraId="5E1421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rFonts w:hint="eastAsia" w:ascii="宋体" w:hAnsi="宋体"/>
          <w:color w:val="auto"/>
          <w:highlight w:val="none"/>
          <w:u w:val="single"/>
        </w:rPr>
        <w:t>临时设施（脚手架、模板及支架、围栏、便道等工程）所需场地（为实施工程需要临时占用地土地）</w:t>
      </w:r>
      <w:r>
        <w:rPr>
          <w:rFonts w:hint="eastAsia" w:hAnsi="宋体" w:cs="宋体"/>
          <w:color w:val="auto"/>
          <w:kern w:val="0"/>
          <w:highlight w:val="none"/>
        </w:rPr>
        <w:t>。</w:t>
      </w:r>
    </w:p>
    <w:p w14:paraId="278B011C">
      <w:pPr>
        <w:keepNext/>
        <w:keepLines/>
        <w:spacing w:line="600" w:lineRule="exact"/>
        <w:ind w:firstLine="643" w:firstLineChars="200"/>
        <w:outlineLvl w:val="2"/>
        <w:rPr>
          <w:b/>
          <w:bCs/>
          <w:color w:val="auto"/>
          <w:sz w:val="32"/>
          <w:szCs w:val="32"/>
          <w:highlight w:val="none"/>
        </w:rPr>
      </w:pPr>
      <w:bookmarkStart w:id="206" w:name="_Toc23447"/>
      <w:bookmarkStart w:id="207" w:name="_Toc373478341"/>
      <w:bookmarkStart w:id="208" w:name="_Toc389065260"/>
      <w:bookmarkStart w:id="209" w:name="_Toc1182598796"/>
      <w:bookmarkStart w:id="210" w:name="_Toc407135196"/>
      <w:bookmarkStart w:id="211" w:name="_Toc78449782"/>
      <w:bookmarkStart w:id="212" w:name="_Toc1162259329"/>
      <w:bookmarkStart w:id="213" w:name="_Toc373227694"/>
      <w:r>
        <w:rPr>
          <w:b/>
          <w:bCs/>
          <w:color w:val="auto"/>
          <w:sz w:val="32"/>
          <w:szCs w:val="32"/>
          <w:highlight w:val="none"/>
        </w:rPr>
        <w:t xml:space="preserve">1.3 </w:t>
      </w:r>
      <w:r>
        <w:rPr>
          <w:rFonts w:hint="eastAsia" w:hAnsi="宋体" w:cs="黑体"/>
          <w:b/>
          <w:bCs/>
          <w:color w:val="auto"/>
          <w:sz w:val="32"/>
          <w:szCs w:val="32"/>
          <w:highlight w:val="none"/>
        </w:rPr>
        <w:t>法律</w:t>
      </w:r>
      <w:bookmarkEnd w:id="206"/>
      <w:bookmarkEnd w:id="207"/>
      <w:bookmarkEnd w:id="208"/>
      <w:bookmarkEnd w:id="209"/>
      <w:bookmarkEnd w:id="210"/>
      <w:bookmarkEnd w:id="211"/>
      <w:bookmarkEnd w:id="212"/>
      <w:bookmarkEnd w:id="213"/>
    </w:p>
    <w:p w14:paraId="51D3BC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hAnsi="宋体" w:cs="宋体"/>
          <w:color w:val="auto"/>
          <w:highlight w:val="none"/>
        </w:rPr>
        <w:t>适用于合同的其他规范性文件：</w:t>
      </w:r>
      <w:r>
        <w:rPr>
          <w:rFonts w:hint="eastAsia" w:ascii="Calibri" w:hAnsi="宋体"/>
          <w:color w:val="auto"/>
          <w:highlight w:val="none"/>
          <w:u w:val="single"/>
        </w:rPr>
        <w:t>《中华人民共和国民法典》、《中华人民共和国建筑法》、《中华人民共和国招标投标法》、《中华人民共和国安全生产法》《建筑工程质量管理条例》，以及其他有关法律、法规</w:t>
      </w:r>
      <w:r>
        <w:rPr>
          <w:rFonts w:hint="eastAsia" w:hAnsi="宋体" w:cs="宋体"/>
          <w:color w:val="auto"/>
          <w:highlight w:val="none"/>
        </w:rPr>
        <w:t>。</w:t>
      </w:r>
    </w:p>
    <w:p w14:paraId="33C79378">
      <w:pPr>
        <w:keepNext/>
        <w:keepLines/>
        <w:spacing w:line="600" w:lineRule="exact"/>
        <w:ind w:firstLine="643" w:firstLineChars="200"/>
        <w:outlineLvl w:val="2"/>
        <w:rPr>
          <w:b/>
          <w:bCs/>
          <w:color w:val="auto"/>
          <w:sz w:val="32"/>
          <w:szCs w:val="32"/>
          <w:highlight w:val="none"/>
        </w:rPr>
      </w:pPr>
      <w:bookmarkStart w:id="214" w:name="_Toc1569433547"/>
      <w:bookmarkStart w:id="215" w:name="_Toc78449783"/>
      <w:bookmarkStart w:id="216" w:name="_Toc389065261"/>
      <w:bookmarkStart w:id="217" w:name="_Toc373478342"/>
      <w:bookmarkStart w:id="218" w:name="_Toc12267"/>
      <w:bookmarkStart w:id="219" w:name="_Toc407135197"/>
      <w:bookmarkStart w:id="220" w:name="_Toc373227695"/>
      <w:bookmarkStart w:id="221" w:name="_Toc1694357896"/>
      <w:r>
        <w:rPr>
          <w:b/>
          <w:bCs/>
          <w:color w:val="auto"/>
          <w:sz w:val="32"/>
          <w:szCs w:val="32"/>
          <w:highlight w:val="none"/>
        </w:rPr>
        <w:t xml:space="preserve">1.4 </w:t>
      </w:r>
      <w:r>
        <w:rPr>
          <w:rFonts w:hint="eastAsia" w:hAnsi="宋体" w:cs="黑体"/>
          <w:b/>
          <w:bCs/>
          <w:color w:val="auto"/>
          <w:sz w:val="32"/>
          <w:szCs w:val="32"/>
          <w:highlight w:val="none"/>
        </w:rPr>
        <w:t>标准和规范</w:t>
      </w:r>
      <w:bookmarkEnd w:id="214"/>
      <w:bookmarkEnd w:id="215"/>
      <w:bookmarkEnd w:id="216"/>
      <w:bookmarkEnd w:id="217"/>
      <w:bookmarkEnd w:id="218"/>
      <w:bookmarkEnd w:id="219"/>
      <w:bookmarkEnd w:id="220"/>
      <w:bookmarkEnd w:id="221"/>
    </w:p>
    <w:p w14:paraId="051718D1">
      <w:pPr>
        <w:spacing w:line="360" w:lineRule="auto"/>
        <w:ind w:firstLine="420" w:firstLineChars="200"/>
        <w:rPr>
          <w:rFonts w:hAnsi="宋体" w:cs="宋体"/>
          <w:color w:val="auto"/>
          <w:highlight w:val="none"/>
        </w:rPr>
      </w:pPr>
      <w:r>
        <w:rPr>
          <w:color w:val="auto"/>
          <w:highlight w:val="none"/>
        </w:rPr>
        <w:t xml:space="preserve">1.4.1 </w:t>
      </w:r>
      <w:r>
        <w:rPr>
          <w:rFonts w:hint="eastAsia" w:hAnsi="宋体" w:cs="宋体"/>
          <w:color w:val="auto"/>
          <w:highlight w:val="none"/>
        </w:rPr>
        <w:t>适用于工程的标准规范包括：</w:t>
      </w:r>
    </w:p>
    <w:p w14:paraId="04F3A4EF">
      <w:pPr>
        <w:spacing w:line="360" w:lineRule="auto"/>
        <w:ind w:firstLine="420" w:firstLineChars="200"/>
        <w:rPr>
          <w:rFonts w:ascii="Calibri" w:hAnsi="宋体"/>
          <w:color w:val="auto"/>
          <w:highlight w:val="none"/>
        </w:rPr>
      </w:pPr>
      <w:r>
        <w:rPr>
          <w:rFonts w:hint="eastAsia" w:ascii="Calibri" w:hAnsi="宋体"/>
          <w:color w:val="auto"/>
          <w:highlight w:val="none"/>
        </w:rPr>
        <w:t>1.4.1.1本工程设计文件指定的标准、规范；</w:t>
      </w:r>
    </w:p>
    <w:p w14:paraId="58D5DA11">
      <w:pPr>
        <w:spacing w:line="360" w:lineRule="auto"/>
        <w:ind w:firstLine="420" w:firstLineChars="200"/>
        <w:rPr>
          <w:rFonts w:ascii="Calibri" w:hAnsi="宋体"/>
          <w:color w:val="auto"/>
          <w:highlight w:val="none"/>
        </w:rPr>
      </w:pPr>
      <w:r>
        <w:rPr>
          <w:rFonts w:hint="eastAsia" w:ascii="Calibri" w:hAnsi="宋体"/>
          <w:color w:val="auto"/>
          <w:highlight w:val="none"/>
        </w:rPr>
        <w:t>1.4.1.2与国家标准、规范无冲突的工程相应的行业标准、规范；</w:t>
      </w:r>
    </w:p>
    <w:p w14:paraId="78302833">
      <w:pPr>
        <w:spacing w:line="360" w:lineRule="auto"/>
        <w:ind w:firstLine="420" w:firstLineChars="200"/>
        <w:rPr>
          <w:rFonts w:ascii="Calibri" w:hAnsi="宋体"/>
          <w:color w:val="auto"/>
          <w:highlight w:val="none"/>
        </w:rPr>
      </w:pPr>
      <w:r>
        <w:rPr>
          <w:rFonts w:hint="eastAsia" w:ascii="Calibri" w:hAnsi="宋体"/>
          <w:color w:val="auto"/>
          <w:highlight w:val="none"/>
        </w:rPr>
        <w:t>1.4.1.3 工程所在地建设工程地方标准、规范；</w:t>
      </w:r>
    </w:p>
    <w:p w14:paraId="7B26BB89">
      <w:pPr>
        <w:spacing w:line="360" w:lineRule="auto"/>
        <w:ind w:firstLine="420" w:firstLineChars="200"/>
        <w:rPr>
          <w:rFonts w:ascii="Calibri" w:hAnsi="宋体"/>
          <w:color w:val="auto"/>
          <w:highlight w:val="none"/>
        </w:rPr>
      </w:pPr>
      <w:r>
        <w:rPr>
          <w:rFonts w:hint="eastAsia" w:ascii="Calibri" w:hAnsi="宋体"/>
          <w:color w:val="auto"/>
          <w:highlight w:val="none"/>
        </w:rPr>
        <w:t>1.4.1.4经发包人认可的承包人提供的施工操作标准、规范；</w:t>
      </w:r>
    </w:p>
    <w:p w14:paraId="45B027E2">
      <w:pPr>
        <w:spacing w:line="360" w:lineRule="auto"/>
        <w:ind w:firstLine="420" w:firstLineChars="200"/>
        <w:rPr>
          <w:rFonts w:ascii="Calibri" w:hAnsi="宋体"/>
          <w:color w:val="auto"/>
          <w:highlight w:val="none"/>
        </w:rPr>
      </w:pPr>
      <w:r>
        <w:rPr>
          <w:rFonts w:hint="eastAsia" w:ascii="Calibri" w:hAnsi="宋体"/>
          <w:color w:val="auto"/>
          <w:highlight w:val="none"/>
        </w:rPr>
        <w:t>1.4.1.5发包人提供的施工技术工艺要求；</w:t>
      </w:r>
    </w:p>
    <w:p w14:paraId="5EB55D27">
      <w:pPr>
        <w:spacing w:line="360" w:lineRule="auto"/>
        <w:rPr>
          <w:color w:val="auto"/>
          <w:highlight w:val="none"/>
        </w:rPr>
      </w:pPr>
      <w:r>
        <w:rPr>
          <w:rFonts w:hint="eastAsia" w:ascii="Calibri" w:hAnsi="宋体"/>
          <w:color w:val="auto"/>
          <w:highlight w:val="none"/>
        </w:rPr>
        <w:t xml:space="preserve">    1.4.1.6在施工期间，国家现行的《建筑工程施工质量验收统一标准》及该标准系列的专业质量验收规范</w:t>
      </w:r>
      <w:r>
        <w:rPr>
          <w:rFonts w:hint="eastAsia" w:hAnsi="宋体" w:cs="宋体"/>
          <w:color w:val="auto"/>
          <w:highlight w:val="none"/>
        </w:rPr>
        <w:t>。</w:t>
      </w:r>
    </w:p>
    <w:p w14:paraId="417D56F8">
      <w:pPr>
        <w:spacing w:line="360" w:lineRule="auto"/>
        <w:ind w:firstLine="420" w:firstLineChars="200"/>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highlight w:val="none"/>
        </w:rPr>
        <w:t>；</w:t>
      </w:r>
    </w:p>
    <w:p w14:paraId="567E4097">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hint="eastAsia" w:ascii="Calibri" w:hAnsi="宋体"/>
          <w:color w:val="auto"/>
          <w:kern w:val="0"/>
          <w:highlight w:val="none"/>
          <w:u w:val="single"/>
        </w:rPr>
        <w:t>无</w:t>
      </w:r>
      <w:r>
        <w:rPr>
          <w:rFonts w:hint="eastAsia" w:hAnsi="宋体" w:cs="宋体"/>
          <w:color w:val="auto"/>
          <w:kern w:val="0"/>
          <w:highlight w:val="none"/>
        </w:rPr>
        <w:t>；</w:t>
      </w:r>
    </w:p>
    <w:p w14:paraId="434B7B7A">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kern w:val="0"/>
          <w:highlight w:val="none"/>
        </w:rPr>
        <w:t>。</w:t>
      </w:r>
    </w:p>
    <w:p w14:paraId="0ED895B9">
      <w:pPr>
        <w:spacing w:line="360" w:lineRule="auto"/>
        <w:ind w:firstLine="420" w:firstLineChars="200"/>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ascii="Calibri" w:hAnsi="宋体"/>
          <w:color w:val="auto"/>
          <w:highlight w:val="none"/>
          <w:u w:val="single"/>
        </w:rPr>
        <w:t>按中华人民共和国现行的标准、行业标准或地方标准执行</w:t>
      </w:r>
      <w:r>
        <w:rPr>
          <w:rFonts w:hint="eastAsia" w:hAnsi="宋体" w:cs="宋体"/>
          <w:color w:val="auto"/>
          <w:highlight w:val="none"/>
        </w:rPr>
        <w:t>。</w:t>
      </w:r>
    </w:p>
    <w:p w14:paraId="0986E667">
      <w:pPr>
        <w:keepNext/>
        <w:keepLines/>
        <w:spacing w:line="600" w:lineRule="exact"/>
        <w:ind w:firstLine="643" w:firstLineChars="200"/>
        <w:outlineLvl w:val="2"/>
        <w:rPr>
          <w:b/>
          <w:bCs/>
          <w:color w:val="auto"/>
          <w:sz w:val="32"/>
          <w:szCs w:val="32"/>
          <w:highlight w:val="none"/>
        </w:rPr>
      </w:pPr>
      <w:bookmarkStart w:id="222" w:name="_Toc15811"/>
      <w:bookmarkStart w:id="223" w:name="_Toc24431861"/>
      <w:bookmarkStart w:id="224" w:name="_Toc407135198"/>
      <w:bookmarkStart w:id="225" w:name="_Toc373478343"/>
      <w:bookmarkStart w:id="226" w:name="_Toc373227696"/>
      <w:bookmarkStart w:id="227" w:name="_Toc78449784"/>
      <w:bookmarkStart w:id="228" w:name="_Toc188277238"/>
      <w:bookmarkStart w:id="229" w:name="_Toc389065262"/>
      <w:r>
        <w:rPr>
          <w:b/>
          <w:bCs/>
          <w:color w:val="auto"/>
          <w:sz w:val="32"/>
          <w:szCs w:val="32"/>
          <w:highlight w:val="none"/>
        </w:rPr>
        <w:t xml:space="preserve">1.5 </w:t>
      </w:r>
      <w:r>
        <w:rPr>
          <w:rFonts w:hint="eastAsia" w:cs="黑体"/>
          <w:b/>
          <w:bCs/>
          <w:color w:val="auto"/>
          <w:sz w:val="32"/>
          <w:szCs w:val="32"/>
          <w:highlight w:val="none"/>
        </w:rPr>
        <w:t>合同文件的优先顺序</w:t>
      </w:r>
      <w:bookmarkEnd w:id="222"/>
      <w:bookmarkEnd w:id="223"/>
      <w:bookmarkEnd w:id="224"/>
      <w:bookmarkEnd w:id="225"/>
      <w:bookmarkEnd w:id="226"/>
      <w:bookmarkEnd w:id="227"/>
      <w:bookmarkEnd w:id="228"/>
      <w:bookmarkEnd w:id="229"/>
    </w:p>
    <w:p w14:paraId="1DB66D57">
      <w:pPr>
        <w:spacing w:line="360" w:lineRule="auto"/>
        <w:ind w:firstLine="420" w:firstLineChars="200"/>
        <w:rPr>
          <w:rFonts w:hAnsi="宋体" w:cs="宋体"/>
          <w:color w:val="auto"/>
          <w:kern w:val="0"/>
          <w:highlight w:val="none"/>
        </w:rPr>
      </w:pPr>
      <w:r>
        <w:rPr>
          <w:rFonts w:hint="eastAsia" w:hAnsi="宋体" w:cs="宋体"/>
          <w:color w:val="auto"/>
          <w:highlight w:val="none"/>
        </w:rPr>
        <w:t>合同文件组成及优先顺序为：</w:t>
      </w:r>
    </w:p>
    <w:p w14:paraId="5923666B">
      <w:pPr>
        <w:spacing w:line="360" w:lineRule="auto"/>
        <w:ind w:firstLine="420" w:firstLineChars="200"/>
        <w:rPr>
          <w:rFonts w:hAnsi="宋体" w:cs="宋体"/>
          <w:color w:val="auto"/>
          <w:kern w:val="0"/>
          <w:highlight w:val="none"/>
        </w:rPr>
      </w:pPr>
      <w:r>
        <w:rPr>
          <w:rFonts w:hint="eastAsia" w:hAnsi="宋体" w:cs="宋体"/>
          <w:color w:val="auto"/>
          <w:kern w:val="0"/>
          <w:highlight w:val="none"/>
        </w:rPr>
        <w:t>（1）合同协议书；</w:t>
      </w:r>
    </w:p>
    <w:p w14:paraId="1497415F">
      <w:pPr>
        <w:spacing w:line="360" w:lineRule="auto"/>
        <w:ind w:firstLine="420" w:firstLineChars="200"/>
        <w:rPr>
          <w:rFonts w:hAnsi="宋体" w:cs="宋体"/>
          <w:color w:val="auto"/>
          <w:kern w:val="0"/>
          <w:highlight w:val="none"/>
        </w:rPr>
      </w:pPr>
      <w:bookmarkStart w:id="230" w:name="bookmark916"/>
      <w:bookmarkEnd w:id="230"/>
      <w:r>
        <w:rPr>
          <w:rFonts w:hint="eastAsia" w:hAnsi="宋体" w:cs="宋体"/>
          <w:color w:val="auto"/>
          <w:kern w:val="0"/>
          <w:highlight w:val="none"/>
        </w:rPr>
        <w:t>（2）成交通知书；</w:t>
      </w:r>
    </w:p>
    <w:p w14:paraId="167FCB04">
      <w:pPr>
        <w:spacing w:line="360" w:lineRule="auto"/>
        <w:ind w:firstLine="420" w:firstLineChars="200"/>
        <w:rPr>
          <w:rFonts w:hAnsi="宋体" w:cs="宋体"/>
          <w:color w:val="auto"/>
          <w:kern w:val="0"/>
          <w:highlight w:val="none"/>
        </w:rPr>
      </w:pPr>
      <w:bookmarkStart w:id="231" w:name="bookmark917"/>
      <w:bookmarkEnd w:id="231"/>
      <w:r>
        <w:rPr>
          <w:rFonts w:hint="eastAsia" w:hAnsi="宋体" w:cs="宋体"/>
          <w:color w:val="auto"/>
          <w:kern w:val="0"/>
          <w:highlight w:val="none"/>
        </w:rPr>
        <w:t>（3）响应函；</w:t>
      </w:r>
    </w:p>
    <w:p w14:paraId="1B6F3F4C">
      <w:pPr>
        <w:spacing w:line="360" w:lineRule="auto"/>
        <w:ind w:firstLine="420" w:firstLineChars="200"/>
        <w:rPr>
          <w:rFonts w:hAnsi="宋体" w:cs="宋体"/>
          <w:color w:val="auto"/>
          <w:kern w:val="0"/>
          <w:highlight w:val="none"/>
        </w:rPr>
      </w:pPr>
      <w:bookmarkStart w:id="232" w:name="bookmark918"/>
      <w:bookmarkEnd w:id="232"/>
      <w:r>
        <w:rPr>
          <w:rFonts w:hint="eastAsia" w:hAnsi="宋体" w:cs="宋体"/>
          <w:color w:val="auto"/>
          <w:kern w:val="0"/>
          <w:highlight w:val="none"/>
        </w:rPr>
        <w:t>（4）专用合同条款；</w:t>
      </w:r>
    </w:p>
    <w:p w14:paraId="1B89A0C5">
      <w:pPr>
        <w:spacing w:line="360" w:lineRule="auto"/>
        <w:ind w:firstLine="420" w:firstLineChars="200"/>
        <w:rPr>
          <w:rFonts w:hAnsi="宋体" w:cs="宋体"/>
          <w:color w:val="auto"/>
          <w:kern w:val="0"/>
          <w:highlight w:val="none"/>
        </w:rPr>
      </w:pPr>
      <w:bookmarkStart w:id="233" w:name="bookmark919"/>
      <w:bookmarkEnd w:id="233"/>
      <w:r>
        <w:rPr>
          <w:rFonts w:hint="eastAsia" w:hAnsi="宋体" w:cs="宋体"/>
          <w:color w:val="auto"/>
          <w:kern w:val="0"/>
          <w:highlight w:val="none"/>
        </w:rPr>
        <w:t>（5）通用合同条款；</w:t>
      </w:r>
    </w:p>
    <w:p w14:paraId="7C9B63A9">
      <w:pPr>
        <w:spacing w:line="360" w:lineRule="auto"/>
        <w:ind w:firstLine="420" w:firstLineChars="200"/>
        <w:rPr>
          <w:rFonts w:hAnsi="宋体" w:cs="宋体"/>
          <w:color w:val="auto"/>
          <w:kern w:val="0"/>
          <w:highlight w:val="none"/>
        </w:rPr>
      </w:pPr>
      <w:bookmarkStart w:id="234" w:name="bookmark920"/>
      <w:bookmarkEnd w:id="234"/>
      <w:r>
        <w:rPr>
          <w:rFonts w:hint="eastAsia" w:hAnsi="宋体" w:cs="宋体"/>
          <w:color w:val="auto"/>
          <w:kern w:val="0"/>
          <w:highlight w:val="none"/>
        </w:rPr>
        <w:t>（6）技术标准和要求</w:t>
      </w:r>
      <w:r>
        <w:rPr>
          <w:rFonts w:hint="eastAsia" w:ascii="Calibri" w:hAnsi="宋体"/>
          <w:color w:val="auto"/>
          <w:kern w:val="0"/>
          <w:highlight w:val="none"/>
          <w:u w:val="single"/>
        </w:rPr>
        <w:t>及经批准的施工组织设计、施工方案</w:t>
      </w:r>
      <w:r>
        <w:rPr>
          <w:rFonts w:hint="eastAsia" w:hAnsi="宋体" w:cs="宋体"/>
          <w:color w:val="auto"/>
          <w:kern w:val="0"/>
          <w:highlight w:val="none"/>
        </w:rPr>
        <w:t>；</w:t>
      </w:r>
    </w:p>
    <w:p w14:paraId="3315864F">
      <w:pPr>
        <w:spacing w:line="360" w:lineRule="auto"/>
        <w:ind w:firstLine="420" w:firstLineChars="200"/>
        <w:rPr>
          <w:rFonts w:hAnsi="宋体" w:cs="宋体"/>
          <w:color w:val="auto"/>
          <w:kern w:val="0"/>
          <w:highlight w:val="none"/>
        </w:rPr>
      </w:pPr>
      <w:bookmarkStart w:id="235" w:name="bookmark921"/>
      <w:bookmarkEnd w:id="235"/>
      <w:r>
        <w:rPr>
          <w:rFonts w:hint="eastAsia" w:hAnsi="宋体" w:cs="宋体"/>
          <w:color w:val="auto"/>
          <w:kern w:val="0"/>
          <w:highlight w:val="none"/>
        </w:rPr>
        <w:t>（7）已标价工程量清单；</w:t>
      </w:r>
    </w:p>
    <w:p w14:paraId="3BDDE2D5">
      <w:pPr>
        <w:spacing w:line="360" w:lineRule="auto"/>
        <w:ind w:firstLine="420" w:firstLineChars="200"/>
        <w:rPr>
          <w:rFonts w:hAnsi="宋体" w:cs="宋体"/>
          <w:color w:val="auto"/>
          <w:kern w:val="0"/>
          <w:highlight w:val="none"/>
        </w:rPr>
      </w:pPr>
      <w:bookmarkStart w:id="236" w:name="bookmark922"/>
      <w:bookmarkEnd w:id="236"/>
      <w:r>
        <w:rPr>
          <w:rFonts w:hint="eastAsia" w:hAnsi="宋体" w:cs="宋体"/>
          <w:color w:val="auto"/>
          <w:kern w:val="0"/>
          <w:highlight w:val="none"/>
        </w:rPr>
        <w:t>（8）图纸</w:t>
      </w:r>
      <w:r>
        <w:rPr>
          <w:rFonts w:hint="eastAsia" w:ascii="Calibri" w:hAnsi="宋体"/>
          <w:color w:val="auto"/>
          <w:kern w:val="0"/>
          <w:highlight w:val="none"/>
          <w:u w:val="single"/>
        </w:rPr>
        <w:t>（含设计变更等资料）</w:t>
      </w:r>
      <w:r>
        <w:rPr>
          <w:rFonts w:hint="eastAsia" w:hAnsi="宋体" w:cs="宋体"/>
          <w:color w:val="auto"/>
          <w:kern w:val="0"/>
          <w:highlight w:val="none"/>
        </w:rPr>
        <w:t>；</w:t>
      </w:r>
    </w:p>
    <w:p w14:paraId="271A7A3F">
      <w:pPr>
        <w:spacing w:line="360" w:lineRule="auto"/>
        <w:ind w:firstLine="420" w:firstLineChars="200"/>
        <w:rPr>
          <w:color w:val="auto"/>
          <w:highlight w:val="none"/>
        </w:rPr>
      </w:pPr>
      <w:r>
        <w:rPr>
          <w:rFonts w:hAnsi="宋体"/>
          <w:color w:val="auto"/>
          <w:kern w:val="0"/>
          <w:szCs w:val="21"/>
          <w:highlight w:val="none"/>
        </w:rPr>
        <w:t>（</w:t>
      </w:r>
      <w:r>
        <w:rPr>
          <w:rFonts w:hint="eastAsia" w:hAnsi="宋体"/>
          <w:color w:val="auto"/>
          <w:kern w:val="0"/>
          <w:szCs w:val="21"/>
          <w:highlight w:val="none"/>
        </w:rPr>
        <w:t>9</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建设工程工程量清单计价规范（GB5050</w:t>
      </w:r>
      <w:r>
        <w:rPr>
          <w:rFonts w:hint="eastAsia" w:hAnsi="宋体"/>
          <w:color w:val="auto"/>
          <w:kern w:val="0"/>
          <w:szCs w:val="21"/>
          <w:highlight w:val="none"/>
        </w:rPr>
        <w:t>0</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及《关于建筑业实施营业税改征增值税后广西壮族自治区建设工程计价依据调整的通知》（桂建标〔2016〕17号）、《</w:t>
      </w:r>
      <w:r>
        <w:rPr>
          <w:rFonts w:hAnsi="宋体"/>
          <w:color w:val="auto"/>
          <w:kern w:val="0"/>
          <w:szCs w:val="21"/>
          <w:highlight w:val="none"/>
        </w:rPr>
        <w:t>建设工程工程量清单计</w:t>
      </w:r>
      <w:r>
        <w:rPr>
          <w:rFonts w:hint="eastAsia" w:hAnsi="宋体"/>
          <w:color w:val="auto"/>
          <w:kern w:val="0"/>
          <w:szCs w:val="21"/>
          <w:highlight w:val="none"/>
        </w:rPr>
        <w:t>算</w:t>
      </w:r>
      <w:r>
        <w:rPr>
          <w:rFonts w:hAnsi="宋体"/>
          <w:color w:val="auto"/>
          <w:kern w:val="0"/>
          <w:szCs w:val="21"/>
          <w:highlight w:val="none"/>
        </w:rPr>
        <w:t>规范（GB5</w:t>
      </w:r>
      <w:r>
        <w:rPr>
          <w:rFonts w:hint="eastAsia" w:hAnsi="宋体"/>
          <w:color w:val="auto"/>
          <w:kern w:val="0"/>
          <w:szCs w:val="21"/>
          <w:highlight w:val="none"/>
        </w:rPr>
        <w:t>0854~50862</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（修订本） (适用于实行工程量清单计价的项目) ；</w:t>
      </w:r>
    </w:p>
    <w:p w14:paraId="6ABCE096">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（10）其他合同文件：</w:t>
      </w:r>
      <w:r>
        <w:rPr>
          <w:rFonts w:hint="eastAsia" w:ascii="Calibri" w:hAnsi="宋体" w:cs="宋体"/>
          <w:color w:val="auto"/>
          <w:szCs w:val="22"/>
          <w:highlight w:val="none"/>
          <w:u w:val="single"/>
        </w:rPr>
        <w:t>采购文件及相关函件（含所有补充通知、答疑及相关函件）、发包人、承包人双方签署的补充合同、补充协议等。</w:t>
      </w:r>
    </w:p>
    <w:p w14:paraId="069168BD">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56E1408D">
      <w:pPr>
        <w:keepNext/>
        <w:keepLines/>
        <w:spacing w:line="600" w:lineRule="exact"/>
        <w:ind w:firstLine="643" w:firstLineChars="200"/>
        <w:outlineLvl w:val="2"/>
        <w:rPr>
          <w:b/>
          <w:bCs/>
          <w:color w:val="auto"/>
          <w:sz w:val="32"/>
          <w:szCs w:val="32"/>
          <w:highlight w:val="none"/>
        </w:rPr>
      </w:pPr>
      <w:bookmarkStart w:id="237" w:name="_Toc373227697"/>
      <w:bookmarkStart w:id="238" w:name="_Toc407135199"/>
      <w:bookmarkStart w:id="239" w:name="_Toc389065263"/>
      <w:bookmarkStart w:id="240" w:name="_Toc1537247101"/>
      <w:bookmarkStart w:id="241" w:name="_Toc78449785"/>
      <w:bookmarkStart w:id="242" w:name="_Toc1531480704"/>
      <w:bookmarkStart w:id="243" w:name="_Toc17329"/>
      <w:bookmarkStart w:id="244" w:name="_Toc373478344"/>
      <w:r>
        <w:rPr>
          <w:b/>
          <w:bCs/>
          <w:color w:val="auto"/>
          <w:sz w:val="32"/>
          <w:szCs w:val="32"/>
          <w:highlight w:val="none"/>
        </w:rPr>
        <w:t xml:space="preserve">1.6 </w:t>
      </w:r>
      <w:r>
        <w:rPr>
          <w:rFonts w:hint="eastAsia" w:cs="黑体"/>
          <w:b/>
          <w:bCs/>
          <w:color w:val="auto"/>
          <w:sz w:val="32"/>
          <w:szCs w:val="32"/>
          <w:highlight w:val="none"/>
        </w:rPr>
        <w:t>图纸和承包人文件</w:t>
      </w:r>
      <w:bookmarkEnd w:id="237"/>
      <w:bookmarkEnd w:id="238"/>
      <w:bookmarkEnd w:id="239"/>
      <w:bookmarkEnd w:id="240"/>
      <w:bookmarkEnd w:id="241"/>
      <w:bookmarkEnd w:id="242"/>
      <w:bookmarkEnd w:id="243"/>
      <w:bookmarkEnd w:id="244"/>
      <w:r>
        <w:rPr>
          <w:b/>
          <w:bCs/>
          <w:color w:val="auto"/>
          <w:sz w:val="32"/>
          <w:szCs w:val="32"/>
          <w:highlight w:val="none"/>
        </w:rPr>
        <w:tab/>
      </w:r>
    </w:p>
    <w:p w14:paraId="375661A4">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1EBA3ECC">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ascii="Calibri" w:hAnsi="宋体"/>
          <w:color w:val="auto"/>
          <w:highlight w:val="none"/>
          <w:u w:val="single"/>
        </w:rPr>
        <w:t>合同生效后七天内提供工程所需的施工图纸，施工图纸中利用的通用标准图集、规范、标准及国家和行业管理部门颁发的有关资料由承包人自行提供并承担相应费用</w:t>
      </w:r>
      <w:r>
        <w:rPr>
          <w:rFonts w:hint="eastAsia" w:hAnsi="宋体" w:cs="宋体"/>
          <w:color w:val="auto"/>
          <w:highlight w:val="none"/>
        </w:rPr>
        <w:t>；</w:t>
      </w:r>
    </w:p>
    <w:p w14:paraId="18F3F978">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ascii="MingLiU_HKSCS" w:cs="MingLiU_HKSCS"/>
          <w:color w:val="auto"/>
          <w:highlight w:val="none"/>
          <w:u w:val="single"/>
        </w:rPr>
        <w:t>壹</w:t>
      </w:r>
      <w:r>
        <w:rPr>
          <w:rFonts w:hint="eastAsia" w:hAnsi="宋体" w:cs="宋体"/>
          <w:color w:val="auto"/>
          <w:highlight w:val="none"/>
        </w:rPr>
        <w:t>套（承包人需要增加图纸套数的，发包人应代为复制，复制费用由承包人承担）；</w:t>
      </w:r>
    </w:p>
    <w:p w14:paraId="47A6C208">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hAnsi="宋体"/>
          <w:color w:val="auto"/>
          <w:szCs w:val="21"/>
          <w:highlight w:val="none"/>
          <w:u w:val="single"/>
        </w:rPr>
        <w:t>本工程所包含的所有图纸及设计变更通知</w:t>
      </w:r>
      <w:r>
        <w:rPr>
          <w:rFonts w:hint="eastAsia" w:hAnsi="宋体" w:cs="宋体"/>
          <w:color w:val="auto"/>
          <w:highlight w:val="none"/>
        </w:rPr>
        <w:t>。</w:t>
      </w:r>
    </w:p>
    <w:p w14:paraId="7B748EEB">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31AE38E">
      <w:pPr>
        <w:spacing w:line="360" w:lineRule="auto"/>
        <w:ind w:firstLine="420" w:firstLineChars="200"/>
        <w:jc w:val="left"/>
        <w:rPr>
          <w:rFonts w:ascii="Calibri" w:hAnsi="宋体"/>
          <w:color w:val="auto"/>
          <w:highlight w:val="none"/>
          <w:u w:val="single"/>
        </w:rPr>
      </w:pPr>
      <w:r>
        <w:rPr>
          <w:rFonts w:hint="eastAsia" w:hAnsi="宋体" w:cs="宋体"/>
          <w:color w:val="auto"/>
          <w:highlight w:val="none"/>
        </w:rPr>
        <w:t>需要由承包人提供的文件，包括：</w:t>
      </w:r>
      <w:r>
        <w:rPr>
          <w:rFonts w:hint="eastAsia" w:ascii="Calibri" w:hAnsi="宋体"/>
          <w:color w:val="auto"/>
          <w:highlight w:val="none"/>
          <w:u w:val="single"/>
        </w:rPr>
        <w:t>（1）在开工前7天根据发包人、监理要求提供施工组织设计（含施工总进度计划、平面布置图、材料设备总需求计划和供应计划表等）、月进度计量资料、竣工图及其他工程资料等文件；</w:t>
      </w:r>
    </w:p>
    <w:p w14:paraId="0102BA8B">
      <w:pPr>
        <w:spacing w:line="360" w:lineRule="auto"/>
        <w:ind w:firstLine="420" w:firstLineChars="200"/>
        <w:jc w:val="left"/>
        <w:rPr>
          <w:rFonts w:ascii="Calibri" w:hAnsi="宋体"/>
          <w:color w:val="auto"/>
          <w:highlight w:val="none"/>
          <w:u w:val="single"/>
        </w:rPr>
      </w:pPr>
      <w:r>
        <w:rPr>
          <w:rFonts w:hint="eastAsia" w:ascii="Calibri" w:hAnsi="宋体"/>
          <w:color w:val="auto"/>
          <w:highlight w:val="none"/>
          <w:u w:val="single"/>
        </w:rPr>
        <w:t>（2）在每月25日向发包人、监理提交当月实际完成工作量报表，下月工程进度计划安排；提前一周向发包人提出需发包人供应材料的计划；</w:t>
      </w:r>
    </w:p>
    <w:p w14:paraId="6D860CAB">
      <w:pPr>
        <w:spacing w:line="360" w:lineRule="auto"/>
        <w:ind w:firstLine="420" w:firstLineChars="200"/>
        <w:jc w:val="left"/>
        <w:rPr>
          <w:color w:val="auto"/>
          <w:highlight w:val="none"/>
          <w:u w:val="single"/>
        </w:rPr>
      </w:pPr>
      <w:r>
        <w:rPr>
          <w:rFonts w:hint="eastAsia" w:ascii="Calibri" w:hAnsi="宋体"/>
          <w:color w:val="auto"/>
          <w:highlight w:val="none"/>
          <w:u w:val="single"/>
        </w:rPr>
        <w:t>（3）在每周工地例会向发包人、监理提交本周完成情况（应与上周递交的下周施工计划进行比较）和下周施工计划</w:t>
      </w:r>
      <w:r>
        <w:rPr>
          <w:rFonts w:hint="eastAsia" w:hAnsi="宋体" w:cs="宋体"/>
          <w:color w:val="auto"/>
          <w:highlight w:val="none"/>
        </w:rPr>
        <w:t>；</w:t>
      </w:r>
    </w:p>
    <w:p w14:paraId="6173138C">
      <w:pPr>
        <w:spacing w:line="360" w:lineRule="auto"/>
        <w:ind w:firstLine="420" w:firstLineChars="200"/>
        <w:rPr>
          <w:color w:val="auto"/>
          <w:highlight w:val="none"/>
        </w:rPr>
      </w:pPr>
      <w:r>
        <w:rPr>
          <w:rFonts w:hint="eastAsia" w:hAnsi="宋体" w:cs="宋体"/>
          <w:color w:val="auto"/>
          <w:highlight w:val="none"/>
        </w:rPr>
        <w:t>承包人提供的文件的期限为：</w:t>
      </w:r>
      <w:r>
        <w:rPr>
          <w:rFonts w:hint="eastAsia" w:ascii="Calibri" w:hAnsi="Calibri"/>
          <w:color w:val="auto"/>
          <w:szCs w:val="22"/>
          <w:highlight w:val="none"/>
          <w:u w:val="single"/>
        </w:rPr>
        <w:t>合同签订开始至竣工验收合格后一个月内</w:t>
      </w:r>
      <w:r>
        <w:rPr>
          <w:rFonts w:hint="eastAsia" w:hAnsi="宋体" w:cs="宋体"/>
          <w:color w:val="auto"/>
          <w:highlight w:val="none"/>
        </w:rPr>
        <w:t>；</w:t>
      </w:r>
    </w:p>
    <w:p w14:paraId="346600F4">
      <w:pPr>
        <w:spacing w:line="360" w:lineRule="auto"/>
        <w:ind w:firstLine="420" w:firstLineChars="200"/>
        <w:rPr>
          <w:color w:val="auto"/>
          <w:highlight w:val="none"/>
        </w:rPr>
      </w:pPr>
      <w:r>
        <w:rPr>
          <w:rFonts w:hint="eastAsia" w:hAnsi="宋体" w:cs="宋体"/>
          <w:color w:val="auto"/>
          <w:highlight w:val="none"/>
        </w:rPr>
        <w:t>承包人提供的文件的数量为：</w:t>
      </w:r>
      <w:r>
        <w:rPr>
          <w:rFonts w:ascii="Calibri" w:hAnsi="Calibri"/>
          <w:color w:val="auto"/>
          <w:szCs w:val="22"/>
          <w:highlight w:val="none"/>
          <w:u w:val="single"/>
        </w:rPr>
        <w:t>一式陆份</w:t>
      </w:r>
      <w:r>
        <w:rPr>
          <w:rFonts w:hint="eastAsia" w:hAnsi="宋体" w:cs="宋体"/>
          <w:color w:val="auto"/>
          <w:highlight w:val="none"/>
        </w:rPr>
        <w:t>；</w:t>
      </w:r>
    </w:p>
    <w:p w14:paraId="7DEE69EA">
      <w:pPr>
        <w:spacing w:line="360" w:lineRule="auto"/>
        <w:ind w:firstLine="420" w:firstLineChars="200"/>
        <w:rPr>
          <w:color w:val="auto"/>
          <w:highlight w:val="none"/>
        </w:rPr>
      </w:pPr>
      <w:r>
        <w:rPr>
          <w:rFonts w:hint="eastAsia" w:hAnsi="宋体" w:cs="宋体"/>
          <w:color w:val="auto"/>
          <w:highlight w:val="none"/>
        </w:rPr>
        <w:t>承包人提供的文件的形式为：</w:t>
      </w:r>
      <w:r>
        <w:rPr>
          <w:rFonts w:ascii="Calibri" w:hAnsi="Calibri"/>
          <w:color w:val="auto"/>
          <w:szCs w:val="22"/>
          <w:highlight w:val="none"/>
          <w:u w:val="single"/>
        </w:rPr>
        <w:t>书面材料及电子</w:t>
      </w:r>
      <w:r>
        <w:rPr>
          <w:rFonts w:hint="eastAsia" w:ascii="Calibri" w:hAnsi="Calibri"/>
          <w:color w:val="auto"/>
          <w:szCs w:val="22"/>
          <w:highlight w:val="none"/>
          <w:u w:val="single"/>
        </w:rPr>
        <w:t>版</w:t>
      </w:r>
      <w:r>
        <w:rPr>
          <w:rFonts w:hint="eastAsia" w:hAnsi="宋体" w:cs="宋体"/>
          <w:color w:val="auto"/>
          <w:highlight w:val="none"/>
        </w:rPr>
        <w:t>；</w:t>
      </w:r>
    </w:p>
    <w:p w14:paraId="2B2C2AD3">
      <w:pPr>
        <w:spacing w:line="360" w:lineRule="auto"/>
        <w:ind w:firstLine="420" w:firstLineChars="200"/>
        <w:rPr>
          <w:color w:val="auto"/>
          <w:highlight w:val="none"/>
        </w:rPr>
      </w:pPr>
      <w:r>
        <w:rPr>
          <w:rFonts w:hint="eastAsia" w:hAnsi="宋体" w:cs="宋体"/>
          <w:color w:val="auto"/>
          <w:highlight w:val="none"/>
        </w:rPr>
        <w:t>发包人审批承包人文件的期限：</w:t>
      </w:r>
      <w:r>
        <w:rPr>
          <w:rFonts w:hint="eastAsia" w:ascii="Calibri" w:hAnsi="宋体"/>
          <w:color w:val="auto"/>
          <w:highlight w:val="none"/>
          <w:u w:val="single"/>
        </w:rPr>
        <w:t>从收到承包人提供并经监理单位审核通过的施工组织设计（含施工方案及工程进度计划）后七天内予以确认。发包人的审批意见不免除承包人应承担的任何合同义务，承包人不得以此向发包人主张索赔</w:t>
      </w:r>
      <w:r>
        <w:rPr>
          <w:rFonts w:hint="eastAsia" w:hAnsi="宋体" w:cs="宋体"/>
          <w:color w:val="auto"/>
          <w:highlight w:val="none"/>
        </w:rPr>
        <w:t>。</w:t>
      </w:r>
    </w:p>
    <w:p w14:paraId="52DB9735">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1C7AC3FE">
      <w:pPr>
        <w:spacing w:line="360" w:lineRule="auto"/>
        <w:ind w:firstLine="420" w:firstLineChars="200"/>
        <w:rPr>
          <w:color w:val="auto"/>
          <w:highlight w:val="none"/>
        </w:rPr>
      </w:pPr>
      <w:r>
        <w:rPr>
          <w:rFonts w:hint="eastAsia" w:hAnsi="宋体" w:cs="宋体"/>
          <w:color w:val="auto"/>
          <w:highlight w:val="none"/>
        </w:rPr>
        <w:t>关于现场图纸准备的约定：</w:t>
      </w:r>
      <w:r>
        <w:rPr>
          <w:rFonts w:hint="eastAsia" w:ascii="Calibri" w:hAnsi="宋体"/>
          <w:color w:val="auto"/>
          <w:highlight w:val="none"/>
          <w:u w:val="single"/>
        </w:rPr>
        <w:t>承包人应在施工现场保留一套完整的施工图纸，供工程师及有关人员进行工程检查时使用，未经发包人书面同意不许将图纸泄露和转让给第三方</w:t>
      </w:r>
      <w:r>
        <w:rPr>
          <w:rFonts w:hint="eastAsia" w:hAnsi="宋体" w:cs="宋体"/>
          <w:color w:val="auto"/>
          <w:highlight w:val="none"/>
        </w:rPr>
        <w:t>。</w:t>
      </w:r>
    </w:p>
    <w:p w14:paraId="4B1C8469">
      <w:pPr>
        <w:keepNext/>
        <w:keepLines/>
        <w:spacing w:line="600" w:lineRule="exact"/>
        <w:ind w:firstLine="643" w:firstLineChars="200"/>
        <w:outlineLvl w:val="2"/>
        <w:rPr>
          <w:b/>
          <w:bCs/>
          <w:color w:val="auto"/>
          <w:sz w:val="32"/>
          <w:szCs w:val="32"/>
          <w:highlight w:val="none"/>
        </w:rPr>
      </w:pPr>
      <w:bookmarkStart w:id="245" w:name="_Toc1944260835"/>
      <w:bookmarkStart w:id="246" w:name="_Toc78449786"/>
      <w:bookmarkStart w:id="247" w:name="_Toc373478345"/>
      <w:bookmarkStart w:id="248" w:name="_Toc373227698"/>
      <w:bookmarkStart w:id="249" w:name="_Toc110523719"/>
      <w:bookmarkStart w:id="250" w:name="_Toc389065264"/>
      <w:bookmarkStart w:id="251" w:name="_Toc29619"/>
      <w:bookmarkStart w:id="252" w:name="_Toc407135200"/>
      <w:r>
        <w:rPr>
          <w:b/>
          <w:bCs/>
          <w:color w:val="auto"/>
          <w:sz w:val="32"/>
          <w:szCs w:val="32"/>
          <w:highlight w:val="none"/>
        </w:rPr>
        <w:t xml:space="preserve">1.7 </w:t>
      </w:r>
      <w:r>
        <w:rPr>
          <w:rFonts w:hint="eastAsia" w:hAnsi="宋体" w:cs="黑体"/>
          <w:b/>
          <w:bCs/>
          <w:color w:val="auto"/>
          <w:sz w:val="32"/>
          <w:szCs w:val="32"/>
          <w:highlight w:val="none"/>
        </w:rPr>
        <w:t>联络</w:t>
      </w:r>
      <w:bookmarkEnd w:id="245"/>
      <w:bookmarkEnd w:id="246"/>
      <w:bookmarkEnd w:id="247"/>
      <w:bookmarkEnd w:id="248"/>
      <w:bookmarkEnd w:id="249"/>
      <w:bookmarkEnd w:id="250"/>
      <w:bookmarkEnd w:id="251"/>
      <w:bookmarkEnd w:id="252"/>
    </w:p>
    <w:p w14:paraId="31025073">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rFonts w:hint="eastAsia"/>
          <w:color w:val="auto"/>
          <w:highlight w:val="none"/>
          <w:u w:val="single"/>
        </w:rPr>
        <w:t>3</w:t>
      </w:r>
      <w:r>
        <w:rPr>
          <w:rFonts w:hint="eastAsia" w:hAnsi="宋体" w:cs="宋体"/>
          <w:color w:val="auto"/>
          <w:kern w:val="0"/>
          <w:highlight w:val="none"/>
        </w:rPr>
        <w:t>天内将与合同有关的通知、批准、证明、证书、指示、指令、要求、请求、同意、意见、确定和决定等书面函件送达对方当事人。</w:t>
      </w:r>
    </w:p>
    <w:p w14:paraId="59A81A96">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rFonts w:hint="eastAsia" w:ascii="Calibri" w:hAnsi="宋体"/>
          <w:color w:val="auto"/>
          <w:highlight w:val="none"/>
          <w:u w:val="single"/>
        </w:rPr>
        <w:t>施工现场发包人办公地点</w:t>
      </w:r>
      <w:r>
        <w:rPr>
          <w:rFonts w:hint="eastAsia" w:hAnsi="宋体" w:cs="宋体"/>
          <w:color w:val="auto"/>
          <w:kern w:val="0"/>
          <w:highlight w:val="none"/>
        </w:rPr>
        <w:t>；</w:t>
      </w:r>
    </w:p>
    <w:p w14:paraId="6ED816DF">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rFonts w:hint="eastAsia" w:ascii="Calibri" w:hAnsi="宋体"/>
          <w:color w:val="auto"/>
          <w:highlight w:val="none"/>
          <w:u w:val="single"/>
        </w:rPr>
        <w:t>业主代表（现场）</w:t>
      </w:r>
      <w:r>
        <w:rPr>
          <w:rFonts w:hint="eastAsia" w:hAnsi="宋体" w:cs="宋体"/>
          <w:color w:val="auto"/>
          <w:kern w:val="0"/>
          <w:highlight w:val="none"/>
        </w:rPr>
        <w:t>。</w:t>
      </w:r>
    </w:p>
    <w:p w14:paraId="7B8266AC">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rFonts w:hint="eastAsia" w:ascii="Calibri" w:hAnsi="宋体"/>
          <w:color w:val="auto"/>
          <w:highlight w:val="none"/>
          <w:u w:val="single"/>
        </w:rPr>
        <w:t>承包人施工场地管理机构的办公地点</w:t>
      </w:r>
      <w:r>
        <w:rPr>
          <w:rFonts w:hint="eastAsia" w:hAnsi="宋体" w:cs="宋体"/>
          <w:color w:val="auto"/>
          <w:kern w:val="0"/>
          <w:highlight w:val="none"/>
        </w:rPr>
        <w:t>；</w:t>
      </w:r>
    </w:p>
    <w:p w14:paraId="52C988AD">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rFonts w:hint="eastAsia" w:ascii="Calibri" w:hAnsi="宋体"/>
          <w:color w:val="auto"/>
          <w:highlight w:val="none"/>
          <w:u w:val="single"/>
        </w:rPr>
        <w:t>承包人指定的接收人为合同协议书中载明的承包人项目经理本人或者指定的承包人其他工作人员</w:t>
      </w:r>
      <w:r>
        <w:rPr>
          <w:rFonts w:hint="eastAsia" w:hAnsi="宋体" w:cs="宋体"/>
          <w:color w:val="auto"/>
          <w:kern w:val="0"/>
          <w:highlight w:val="none"/>
        </w:rPr>
        <w:t>。</w:t>
      </w:r>
    </w:p>
    <w:p w14:paraId="01F6019B">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rFonts w:hint="eastAsia" w:ascii="Calibri" w:hAnsi="宋体"/>
          <w:color w:val="auto"/>
          <w:highlight w:val="none"/>
          <w:u w:val="single"/>
        </w:rPr>
        <w:t>施工现场监理人办公地点</w:t>
      </w:r>
      <w:r>
        <w:rPr>
          <w:rFonts w:hint="eastAsia" w:hAnsi="宋体" w:cs="宋体"/>
          <w:color w:val="auto"/>
          <w:kern w:val="0"/>
          <w:highlight w:val="none"/>
        </w:rPr>
        <w:t>；</w:t>
      </w:r>
    </w:p>
    <w:p w14:paraId="1DEC8BC6">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rFonts w:hint="eastAsia" w:ascii="Calibri" w:hAnsi="宋体"/>
          <w:color w:val="auto"/>
          <w:highlight w:val="none"/>
          <w:u w:val="single"/>
        </w:rPr>
        <w:t>监理工程师或其指定的授权代表</w:t>
      </w:r>
      <w:r>
        <w:rPr>
          <w:rFonts w:hint="eastAsia" w:hAnsi="宋体" w:cs="宋体"/>
          <w:color w:val="auto"/>
          <w:kern w:val="0"/>
          <w:highlight w:val="none"/>
        </w:rPr>
        <w:t>。</w:t>
      </w:r>
    </w:p>
    <w:p w14:paraId="38750047">
      <w:pPr>
        <w:keepNext/>
        <w:keepLines/>
        <w:spacing w:line="600" w:lineRule="exact"/>
        <w:ind w:firstLine="643" w:firstLineChars="200"/>
        <w:outlineLvl w:val="2"/>
        <w:rPr>
          <w:b/>
          <w:bCs/>
          <w:color w:val="auto"/>
          <w:sz w:val="32"/>
          <w:szCs w:val="32"/>
          <w:highlight w:val="none"/>
        </w:rPr>
      </w:pPr>
      <w:bookmarkStart w:id="253" w:name="_Toc1387231545"/>
      <w:bookmarkStart w:id="254" w:name="_Toc373227699"/>
      <w:bookmarkStart w:id="255" w:name="_Toc224348539"/>
      <w:bookmarkStart w:id="256" w:name="_Toc373478346"/>
      <w:bookmarkStart w:id="257" w:name="_Toc407135201"/>
      <w:bookmarkStart w:id="258" w:name="_Toc78449787"/>
      <w:bookmarkStart w:id="259" w:name="_Toc28087"/>
      <w:bookmarkStart w:id="260" w:name="_Toc389065265"/>
      <w:r>
        <w:rPr>
          <w:b/>
          <w:bCs/>
          <w:color w:val="auto"/>
          <w:sz w:val="32"/>
          <w:szCs w:val="32"/>
          <w:highlight w:val="none"/>
        </w:rPr>
        <w:t xml:space="preserve">1.10 </w:t>
      </w:r>
      <w:r>
        <w:rPr>
          <w:rFonts w:hint="eastAsia" w:hAnsi="宋体" w:cs="黑体"/>
          <w:b/>
          <w:bCs/>
          <w:color w:val="auto"/>
          <w:sz w:val="32"/>
          <w:szCs w:val="32"/>
          <w:highlight w:val="none"/>
        </w:rPr>
        <w:t>交通运输</w:t>
      </w:r>
      <w:bookmarkEnd w:id="253"/>
      <w:bookmarkEnd w:id="254"/>
      <w:bookmarkEnd w:id="255"/>
      <w:bookmarkEnd w:id="256"/>
      <w:bookmarkEnd w:id="257"/>
      <w:bookmarkEnd w:id="258"/>
      <w:bookmarkEnd w:id="259"/>
      <w:bookmarkEnd w:id="260"/>
    </w:p>
    <w:p w14:paraId="339B26D9">
      <w:pPr>
        <w:spacing w:line="360" w:lineRule="auto"/>
        <w:ind w:firstLine="420" w:firstLineChars="200"/>
        <w:rPr>
          <w:color w:val="auto"/>
          <w:highlight w:val="none"/>
        </w:rPr>
      </w:pPr>
      <w:r>
        <w:rPr>
          <w:color w:val="auto"/>
          <w:highlight w:val="none"/>
        </w:rPr>
        <w:t>1</w:t>
      </w:r>
      <w:bookmarkStart w:id="261" w:name="_Toc318581155"/>
      <w:bookmarkStart w:id="262" w:name="_Toc303539100"/>
      <w:bookmarkStart w:id="263" w:name="_Toc312677986"/>
      <w:bookmarkStart w:id="264" w:name="_Toc300934943"/>
      <w:bookmarkStart w:id="265" w:name="_Toc304295521"/>
      <w:r>
        <w:rPr>
          <w:color w:val="auto"/>
          <w:highlight w:val="none"/>
        </w:rPr>
        <w:t xml:space="preserve">.10.1 </w:t>
      </w:r>
      <w:r>
        <w:rPr>
          <w:rFonts w:hint="eastAsia" w:hAnsi="宋体" w:cs="宋体"/>
          <w:color w:val="auto"/>
          <w:highlight w:val="none"/>
        </w:rPr>
        <w:t>出入现场的权利</w:t>
      </w:r>
    </w:p>
    <w:p w14:paraId="16312CBE">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ascii="Calibri" w:hAnsi="宋体"/>
          <w:color w:val="auto"/>
          <w:highlight w:val="none"/>
          <w:u w:val="single"/>
        </w:rPr>
        <w:t>与施工无关的人员需出入现场须经承发包双方同意</w:t>
      </w:r>
      <w:r>
        <w:rPr>
          <w:rFonts w:hint="eastAsia" w:hAnsi="宋体" w:cs="宋体"/>
          <w:color w:val="auto"/>
          <w:highlight w:val="none"/>
        </w:rPr>
        <w:t>。</w:t>
      </w:r>
    </w:p>
    <w:bookmarkEnd w:id="261"/>
    <w:bookmarkEnd w:id="262"/>
    <w:bookmarkEnd w:id="263"/>
    <w:bookmarkEnd w:id="264"/>
    <w:bookmarkEnd w:id="265"/>
    <w:p w14:paraId="6CB45D0B">
      <w:pPr>
        <w:spacing w:line="360" w:lineRule="auto"/>
        <w:ind w:firstLine="420" w:firstLineChars="200"/>
        <w:jc w:val="left"/>
        <w:rPr>
          <w:color w:val="auto"/>
          <w:highlight w:val="none"/>
        </w:rPr>
      </w:pPr>
      <w:r>
        <w:rPr>
          <w:color w:val="auto"/>
          <w:highlight w:val="none"/>
        </w:rPr>
        <w:t>1</w:t>
      </w:r>
      <w:bookmarkStart w:id="266" w:name="_Toc303539101"/>
      <w:bookmarkStart w:id="267" w:name="_Toc300934944"/>
      <w:bookmarkStart w:id="268" w:name="_Toc318581156"/>
      <w:bookmarkStart w:id="269" w:name="_Toc312677987"/>
      <w:bookmarkStart w:id="270" w:name="_Toc304295522"/>
      <w:r>
        <w:rPr>
          <w:color w:val="auto"/>
          <w:highlight w:val="none"/>
        </w:rPr>
        <w:t xml:space="preserve">.10.3 </w:t>
      </w:r>
      <w:r>
        <w:rPr>
          <w:rFonts w:hint="eastAsia" w:hAnsi="宋体" w:cs="宋体"/>
          <w:color w:val="auto"/>
          <w:highlight w:val="none"/>
        </w:rPr>
        <w:t>场内交通</w:t>
      </w:r>
    </w:p>
    <w:p w14:paraId="7CB7D8B7">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rFonts w:hint="eastAsia" w:ascii="Calibri" w:hAnsi="宋体"/>
          <w:color w:val="auto"/>
          <w:highlight w:val="none"/>
          <w:u w:val="single"/>
        </w:rPr>
        <w:t>原则上以规划批复总平用地红线界定</w:t>
      </w:r>
      <w:r>
        <w:rPr>
          <w:rFonts w:hint="eastAsia" w:hAnsi="宋体" w:cs="宋体"/>
          <w:color w:val="auto"/>
          <w:highlight w:val="none"/>
        </w:rPr>
        <w:t>。</w:t>
      </w:r>
    </w:p>
    <w:p w14:paraId="7540821D">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ascii="Calibri" w:hAnsi="宋体"/>
          <w:color w:val="auto"/>
          <w:highlight w:val="none"/>
          <w:u w:val="single"/>
        </w:rPr>
        <w:t>由承包人根据现场实际自行考虑，费用自理</w:t>
      </w:r>
      <w:r>
        <w:rPr>
          <w:rFonts w:hAnsi="宋体"/>
          <w:color w:val="auto"/>
          <w:highlight w:val="none"/>
        </w:rPr>
        <w:t>。</w:t>
      </w:r>
      <w:bookmarkEnd w:id="266"/>
      <w:bookmarkEnd w:id="267"/>
      <w:bookmarkEnd w:id="268"/>
      <w:bookmarkEnd w:id="269"/>
      <w:bookmarkEnd w:id="270"/>
      <w:bookmarkStart w:id="271" w:name="_Toc318581157"/>
    </w:p>
    <w:p w14:paraId="06F55603">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24CE28FD">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hint="eastAsia" w:ascii="Calibri" w:hAnsi="宋体"/>
          <w:color w:val="auto"/>
          <w:highlight w:val="none"/>
          <w:u w:val="single"/>
        </w:rPr>
        <w:t>承包人</w:t>
      </w:r>
      <w:r>
        <w:rPr>
          <w:rFonts w:hint="eastAsia" w:hAnsi="宋体" w:cs="宋体"/>
          <w:color w:val="auto"/>
          <w:highlight w:val="none"/>
        </w:rPr>
        <w:t>承担。</w:t>
      </w:r>
    </w:p>
    <w:bookmarkEnd w:id="271"/>
    <w:p w14:paraId="60F02B51">
      <w:pPr>
        <w:keepNext/>
        <w:keepLines/>
        <w:spacing w:line="600" w:lineRule="exact"/>
        <w:ind w:firstLine="643" w:firstLineChars="200"/>
        <w:outlineLvl w:val="2"/>
        <w:rPr>
          <w:b/>
          <w:bCs/>
          <w:color w:val="auto"/>
          <w:sz w:val="32"/>
          <w:szCs w:val="32"/>
          <w:highlight w:val="none"/>
        </w:rPr>
      </w:pPr>
      <w:bookmarkStart w:id="272" w:name="_Toc13122"/>
      <w:bookmarkStart w:id="273" w:name="_Toc407135202"/>
      <w:bookmarkStart w:id="274" w:name="_Toc373227700"/>
      <w:bookmarkStart w:id="275" w:name="_Toc512841653"/>
      <w:bookmarkStart w:id="276" w:name="_Toc389065266"/>
      <w:bookmarkStart w:id="277" w:name="_Toc78449788"/>
      <w:bookmarkStart w:id="278" w:name="_Toc373478347"/>
      <w:bookmarkStart w:id="279" w:name="_Toc1495098807"/>
      <w:r>
        <w:rPr>
          <w:b/>
          <w:bCs/>
          <w:color w:val="auto"/>
          <w:sz w:val="32"/>
          <w:szCs w:val="32"/>
          <w:highlight w:val="none"/>
        </w:rPr>
        <w:t xml:space="preserve">1.11 </w:t>
      </w:r>
      <w:r>
        <w:rPr>
          <w:rFonts w:hint="eastAsia" w:hAnsi="宋体" w:cs="黑体"/>
          <w:b/>
          <w:bCs/>
          <w:color w:val="auto"/>
          <w:sz w:val="32"/>
          <w:szCs w:val="32"/>
          <w:highlight w:val="none"/>
        </w:rPr>
        <w:t>知识产权</w:t>
      </w:r>
      <w:bookmarkEnd w:id="272"/>
      <w:bookmarkEnd w:id="273"/>
      <w:bookmarkEnd w:id="274"/>
      <w:bookmarkEnd w:id="275"/>
      <w:bookmarkEnd w:id="276"/>
      <w:bookmarkEnd w:id="277"/>
      <w:bookmarkEnd w:id="278"/>
      <w:bookmarkEnd w:id="279"/>
    </w:p>
    <w:p w14:paraId="5AECB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hint="eastAsia" w:ascii="Calibri" w:hAnsi="宋体"/>
          <w:color w:val="auto"/>
          <w:highlight w:val="none"/>
          <w:u w:val="single"/>
        </w:rPr>
        <w:t>属于发包人</w:t>
      </w:r>
      <w:r>
        <w:rPr>
          <w:rFonts w:hint="eastAsia" w:hAnsi="宋体" w:cs="宋体"/>
          <w:color w:val="auto"/>
          <w:highlight w:val="none"/>
        </w:rPr>
        <w:t>。</w:t>
      </w:r>
    </w:p>
    <w:p w14:paraId="6FA8B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关于发包人提供的上述文件的使用限制的要求：</w:t>
      </w:r>
      <w:r>
        <w:rPr>
          <w:rFonts w:hint="eastAsia" w:ascii="Calibri" w:hAnsi="Calibri"/>
          <w:color w:val="auto"/>
          <w:highlight w:val="none"/>
          <w:u w:val="single"/>
        </w:rPr>
        <w:t>承包人应对发包人提供的图纸予以保密，不得擅自向外泄漏图纸，不得将图纸借给他人用于实施本项目以外之目的</w:t>
      </w:r>
      <w:r>
        <w:rPr>
          <w:rFonts w:hint="eastAsia" w:hAnsi="宋体" w:cs="宋体"/>
          <w:color w:val="auto"/>
          <w:highlight w:val="none"/>
        </w:rPr>
        <w:t>。</w:t>
      </w:r>
    </w:p>
    <w:p w14:paraId="3F9281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ascii="Calibri" w:hAnsi="Calibri"/>
          <w:color w:val="auto"/>
          <w:highlight w:val="none"/>
          <w:u w:val="single"/>
        </w:rPr>
        <w:t>发包人</w:t>
      </w:r>
      <w:r>
        <w:rPr>
          <w:rFonts w:hint="eastAsia" w:hAnsi="宋体" w:cs="宋体"/>
          <w:color w:val="auto"/>
          <w:highlight w:val="none"/>
        </w:rPr>
        <w:t>。</w:t>
      </w:r>
    </w:p>
    <w:p w14:paraId="37B9B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hAnsi="宋体" w:cs="宋体"/>
          <w:color w:val="auto"/>
          <w:highlight w:val="none"/>
        </w:rPr>
        <w:t>关于承包人提供的上述文件的使用限制的要求：</w:t>
      </w:r>
      <w:r>
        <w:rPr>
          <w:rFonts w:hint="eastAsia" w:ascii="Calibri" w:hAnsi="宋体"/>
          <w:color w:val="auto"/>
          <w:highlight w:val="none"/>
          <w:u w:val="single"/>
        </w:rPr>
        <w:t>按通用条款</w:t>
      </w:r>
      <w:r>
        <w:rPr>
          <w:rFonts w:hint="eastAsia" w:hAnsi="宋体" w:cs="宋体"/>
          <w:color w:val="auto"/>
          <w:highlight w:val="none"/>
        </w:rPr>
        <w:t>。</w:t>
      </w:r>
    </w:p>
    <w:p w14:paraId="02D14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ascii="Calibri" w:hAnsi="宋体"/>
          <w:color w:val="auto"/>
          <w:highlight w:val="none"/>
          <w:u w:val="single"/>
        </w:rPr>
        <w:t>承包人自行承担，已包含在签约合同价中，发包人不再另行支付</w:t>
      </w:r>
      <w:r>
        <w:rPr>
          <w:rFonts w:hint="eastAsia" w:hAnsi="宋体" w:cs="宋体"/>
          <w:color w:val="auto"/>
          <w:kern w:val="0"/>
          <w:highlight w:val="none"/>
        </w:rPr>
        <w:t>。</w:t>
      </w:r>
    </w:p>
    <w:p w14:paraId="3212568C">
      <w:pPr>
        <w:keepNext/>
        <w:keepLines/>
        <w:spacing w:line="600" w:lineRule="exact"/>
        <w:ind w:firstLine="643" w:firstLineChars="200"/>
        <w:outlineLvl w:val="2"/>
        <w:rPr>
          <w:b/>
          <w:bCs/>
          <w:color w:val="auto"/>
          <w:sz w:val="32"/>
          <w:szCs w:val="32"/>
          <w:highlight w:val="none"/>
        </w:rPr>
      </w:pPr>
      <w:bookmarkStart w:id="280" w:name="_Toc373227701"/>
      <w:bookmarkStart w:id="281" w:name="_Toc407135203"/>
      <w:bookmarkStart w:id="282" w:name="_Toc389065267"/>
      <w:bookmarkStart w:id="283" w:name="_Toc267680563"/>
      <w:bookmarkStart w:id="284" w:name="_Toc78449789"/>
      <w:bookmarkStart w:id="285" w:name="_Toc1194977599"/>
      <w:bookmarkStart w:id="286" w:name="_Toc4814"/>
      <w:bookmarkStart w:id="287" w:name="_Toc373478348"/>
      <w:r>
        <w:rPr>
          <w:b/>
          <w:bCs/>
          <w:color w:val="auto"/>
          <w:sz w:val="32"/>
          <w:szCs w:val="32"/>
          <w:highlight w:val="none"/>
        </w:rPr>
        <w:t>1.13</w:t>
      </w:r>
      <w:r>
        <w:rPr>
          <w:rFonts w:hint="eastAsia" w:cs="黑体"/>
          <w:b/>
          <w:bCs/>
          <w:color w:val="auto"/>
          <w:sz w:val="32"/>
          <w:szCs w:val="32"/>
          <w:highlight w:val="none"/>
        </w:rPr>
        <w:t>工程量清单错误的修正</w:t>
      </w:r>
      <w:bookmarkEnd w:id="280"/>
      <w:bookmarkEnd w:id="281"/>
      <w:bookmarkEnd w:id="282"/>
      <w:bookmarkEnd w:id="283"/>
      <w:bookmarkEnd w:id="284"/>
      <w:bookmarkEnd w:id="285"/>
      <w:bookmarkEnd w:id="286"/>
      <w:bookmarkEnd w:id="287"/>
    </w:p>
    <w:p w14:paraId="728215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sym w:font="Wingdings 2" w:char="0052"/>
      </w:r>
      <w:r>
        <w:rPr>
          <w:rFonts w:hint="eastAsia" w:hAnsi="宋体" w:cs="宋体"/>
          <w:color w:val="auto"/>
          <w:highlight w:val="none"/>
          <w:u w:val="single"/>
        </w:rPr>
        <w:t>是</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14:paraId="027D7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highlight w:val="none"/>
        </w:rPr>
      </w:pPr>
      <w:r>
        <w:rPr>
          <w:rFonts w:hint="eastAsia" w:hAnsi="宋体" w:cs="宋体"/>
          <w:color w:val="auto"/>
          <w:highlight w:val="none"/>
        </w:rPr>
        <w:t>允许调整合同价格的工程量偏差范围及其调整办法：</w:t>
      </w:r>
    </w:p>
    <w:p w14:paraId="1D236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rFonts w:hint="eastAsia" w:ascii="宋体" w:hAnsi="宋体" w:cs="宋体"/>
          <w:color w:val="auto"/>
          <w:highlight w:val="none"/>
        </w:rPr>
        <w:t>□</w:t>
      </w:r>
      <w:r>
        <w:rPr>
          <w:rFonts w:hint="eastAsia"/>
          <w:color w:val="auto"/>
          <w:highlight w:val="none"/>
          <w:u w:val="single"/>
        </w:rPr>
        <w:t>除严重不平衡报价外，无论分部分项工程量清单项目中的工程量变化多少均不调整</w:t>
      </w:r>
      <w:r>
        <w:rPr>
          <w:rFonts w:hint="eastAsia" w:hAnsi="宋体" w:cs="宋体"/>
          <w:color w:val="auto"/>
          <w:kern w:val="0"/>
          <w:highlight w:val="none"/>
        </w:rPr>
        <w:t>。</w:t>
      </w:r>
    </w:p>
    <w:p w14:paraId="15BC2F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bCs/>
          <w:color w:val="auto"/>
          <w:highlight w:val="none"/>
          <w:u w:val="single"/>
        </w:rPr>
      </w:pPr>
      <w:r>
        <w:rPr>
          <w:rFonts w:ascii="Segoe UI Symbol" w:hAnsi="Segoe UI Symbol" w:cs="Segoe UI Symbol"/>
          <w:color w:val="auto"/>
          <w:highlight w:val="none"/>
        </w:rPr>
        <w:t>☑</w:t>
      </w:r>
      <w:r>
        <w:rPr>
          <w:rFonts w:ascii="宋体" w:hAnsi="宋体" w:cs="宋体"/>
          <w:b/>
          <w:bCs/>
          <w:color w:val="auto"/>
          <w:highlight w:val="none"/>
          <w:u w:val="single"/>
        </w:rPr>
        <w:t>因设计变更及工程量增减造成的</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由发包人、承包人根据市场价格协商确定；新增项目的单价必须经发包人、监理单位及发包人委托的第三方造价咨询机构审定</w:t>
      </w:r>
      <w:r>
        <w:rPr>
          <w:rFonts w:hint="eastAsia" w:ascii="宋体" w:hAnsi="宋体" w:cs="宋体"/>
          <w:b/>
          <w:bCs/>
          <w:color w:val="auto"/>
          <w:highlight w:val="none"/>
          <w:u w:val="single"/>
        </w:rPr>
        <w:t>。</w:t>
      </w:r>
    </w:p>
    <w:p w14:paraId="7CFF6B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highlight w:val="none"/>
          <w:u w:val="single"/>
        </w:rPr>
      </w:pPr>
      <w:r>
        <w:rPr>
          <w:rFonts w:hint="eastAsia" w:ascii="宋体" w:hAnsi="宋体" w:cs="宋体"/>
          <w:b/>
          <w:bCs/>
          <w:color w:val="auto"/>
          <w:kern w:val="44"/>
          <w:highlight w:val="none"/>
          <w:u w:val="single"/>
        </w:rPr>
        <w:t>与招标工程量清单工程量偏差15%且该单项清单造价超过合同总价1%以上部分按以下方法调整：（1）工程量增加15%以上部分有定额的套定额（土石方按市场报价），并乘以下浮系数（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kern w:val="44"/>
          <w:highlight w:val="none"/>
          <w:u w:val="single"/>
        </w:rPr>
        <w:t>价/经招标人公布的工程招标控制价）计算；（2）工程量减少15%后剩余工程量按</w:t>
      </w:r>
      <w:r>
        <w:rPr>
          <w:rFonts w:hint="eastAsia" w:ascii="宋体" w:hAnsi="宋体" w:cs="宋体"/>
          <w:b/>
          <w:bCs/>
          <w:color w:val="auto"/>
          <w:kern w:val="44"/>
          <w:highlight w:val="none"/>
          <w:u w:val="single"/>
          <w:lang w:val="en-US" w:eastAsia="zh-CN"/>
        </w:rPr>
        <w:t>成交</w:t>
      </w:r>
      <w:r>
        <w:rPr>
          <w:rFonts w:hint="eastAsia" w:ascii="宋体" w:hAnsi="宋体" w:cs="宋体"/>
          <w:b/>
          <w:bCs/>
          <w:color w:val="auto"/>
          <w:kern w:val="44"/>
          <w:highlight w:val="none"/>
          <w:u w:val="single"/>
        </w:rPr>
        <w:t>价计算；其中材料价格按施工期间的《南宁建设工程造价信息》相应价格信息进行计算；无定额可套的，根据市场价格双方协商确定综合价格，新增项目无定额可套的，由发包人、承包人、审计等部门根据市场价格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宋体" w:hAnsi="宋体" w:cs="宋体"/>
          <w:b/>
          <w:bCs/>
          <w:color w:val="auto"/>
          <w:highlight w:val="none"/>
          <w:u w:val="single"/>
        </w:rPr>
        <w:t>。</w:t>
      </w:r>
    </w:p>
    <w:p w14:paraId="58F81B2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b/>
          <w:bCs/>
          <w:color w:val="auto"/>
          <w:highlight w:val="none"/>
          <w:u w:val="single"/>
        </w:rPr>
      </w:pPr>
      <w:r>
        <w:rPr>
          <w:rFonts w:hint="eastAsia" w:ascii="宋体" w:hAnsi="宋体" w:cs="宋体"/>
          <w:b/>
          <w:bCs/>
          <w:color w:val="auto"/>
          <w:highlight w:val="none"/>
          <w:u w:val="single"/>
        </w:rPr>
        <w:t>允许调整合同价格的工程量偏差范围：</w:t>
      </w:r>
      <w:r>
        <w:rPr>
          <w:rFonts w:hint="eastAsia" w:ascii="宋体" w:hAnsi="宋体"/>
          <w:b/>
          <w:bCs/>
          <w:color w:val="auto"/>
          <w:szCs w:val="22"/>
          <w:highlight w:val="none"/>
          <w:u w:val="single"/>
        </w:rPr>
        <w:t>按现行建设工程工程量计算规范计算的实际工程量进行调整 。</w:t>
      </w:r>
      <w:r>
        <w:rPr>
          <w:rFonts w:ascii="宋体" w:hAnsi="宋体"/>
          <w:b/>
          <w:bCs/>
          <w:color w:val="auto"/>
          <w:szCs w:val="22"/>
          <w:highlight w:val="none"/>
          <w:u w:val="single"/>
        </w:rPr>
        <w:t>因</w:t>
      </w:r>
      <w:r>
        <w:rPr>
          <w:rFonts w:hint="eastAsia" w:ascii="宋体" w:hAnsi="宋体" w:cs="宋体"/>
          <w:b/>
          <w:bCs/>
          <w:color w:val="auto"/>
          <w:kern w:val="0"/>
          <w:highlight w:val="none"/>
          <w:u w:val="single"/>
          <w:shd w:val="clear" w:color="auto" w:fill="FFFFFF"/>
        </w:rPr>
        <w:t>增减工程量和设计变更</w:t>
      </w:r>
      <w:r>
        <w:rPr>
          <w:rFonts w:ascii="宋体" w:hAnsi="宋体" w:cs="宋体"/>
          <w:b/>
          <w:bCs/>
          <w:color w:val="auto"/>
          <w:kern w:val="0"/>
          <w:highlight w:val="none"/>
          <w:u w:val="single"/>
          <w:shd w:val="clear" w:color="auto" w:fill="FFFFFF"/>
        </w:rPr>
        <w:t>，</w:t>
      </w:r>
      <w:r>
        <w:rPr>
          <w:rFonts w:hint="eastAsia" w:ascii="宋体" w:hAnsi="宋体"/>
          <w:color w:val="auto"/>
          <w:szCs w:val="22"/>
          <w:highlight w:val="none"/>
          <w:u w:val="single"/>
        </w:rPr>
        <w:t>出现以下情形之一时，发包人应予以修正，并相应调整合同价格</w:t>
      </w:r>
      <w:r>
        <w:rPr>
          <w:rFonts w:hint="eastAsia" w:ascii="宋体" w:hAnsi="宋体" w:cs="宋体"/>
          <w:color w:val="auto"/>
          <w:highlight w:val="none"/>
          <w:u w:val="single"/>
        </w:rPr>
        <w:t>：</w:t>
      </w:r>
    </w:p>
    <w:p w14:paraId="52A9E09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20" w:leftChars="0"/>
        <w:jc w:val="left"/>
        <w:textAlignment w:val="auto"/>
        <w:rPr>
          <w:rFonts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1</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工程量清单存在缺项、错项、漏项的；</w:t>
      </w:r>
    </w:p>
    <w:p w14:paraId="2B2B85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2</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工程量清单偏差超出专用合同条款约定的工程量偏差范围的；</w:t>
      </w:r>
    </w:p>
    <w:p w14:paraId="4840C7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20" w:leftChars="0"/>
        <w:jc w:val="left"/>
        <w:textAlignment w:val="auto"/>
        <w:rPr>
          <w:rFonts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lang w:val="en-US" w:eastAsia="zh-CN"/>
        </w:rPr>
        <w:t>3</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合同价格调整须获发包人批复后方有效；</w:t>
      </w:r>
    </w:p>
    <w:p w14:paraId="3728F3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cs="宋体"/>
          <w:color w:val="auto"/>
          <w:highlight w:val="none"/>
          <w:u w:val="single"/>
        </w:rPr>
      </w:pPr>
      <w:r>
        <w:rPr>
          <w:rFonts w:hint="eastAsia" w:ascii="宋体" w:hAnsi="宋体" w:cs="宋体"/>
          <w:b/>
          <w:bCs/>
          <w:color w:val="auto"/>
          <w:highlight w:val="none"/>
          <w:u w:val="single"/>
        </w:rPr>
        <w:t>上述工程三种情况均要按</w:t>
      </w:r>
      <w:r>
        <w:rPr>
          <w:rFonts w:hint="eastAsia" w:ascii="宋体" w:hAnsi="宋体" w:cs="宋体"/>
          <w:b/>
          <w:bCs/>
          <w:color w:val="auto"/>
          <w:highlight w:val="none"/>
          <w:u w:val="single"/>
          <w:lang w:val="en-US" w:eastAsia="zh-CN"/>
        </w:rPr>
        <w:t>青秀区财政部门</w:t>
      </w:r>
      <w:r>
        <w:rPr>
          <w:rFonts w:hint="eastAsia" w:ascii="宋体" w:hAnsi="宋体" w:cs="宋体"/>
          <w:b/>
          <w:bCs/>
          <w:color w:val="auto"/>
          <w:highlight w:val="none"/>
          <w:u w:val="single"/>
        </w:rPr>
        <w:t>有关项目管理办法执行,方可做为结算依据</w:t>
      </w:r>
      <w:r>
        <w:rPr>
          <w:rFonts w:hint="eastAsia" w:ascii="Calibri" w:hAnsi="宋体" w:cs="宋体"/>
          <w:color w:val="auto"/>
          <w:highlight w:val="none"/>
          <w:u w:val="single"/>
        </w:rPr>
        <w:t>。</w:t>
      </w:r>
    </w:p>
    <w:p w14:paraId="1379F0EF">
      <w:pPr>
        <w:keepNext/>
        <w:keepLines/>
        <w:spacing w:before="260" w:after="260" w:line="413" w:lineRule="auto"/>
        <w:outlineLvl w:val="1"/>
        <w:rPr>
          <w:rFonts w:ascii="Arial" w:hAnsi="Arial" w:eastAsia="黑体"/>
          <w:b/>
          <w:bCs/>
          <w:color w:val="auto"/>
          <w:sz w:val="32"/>
          <w:szCs w:val="32"/>
          <w:highlight w:val="none"/>
        </w:rPr>
      </w:pPr>
      <w:bookmarkStart w:id="288" w:name="_Toc143780453"/>
      <w:bookmarkStart w:id="289" w:name="_Toc407135204"/>
      <w:bookmarkStart w:id="290" w:name="_Toc351203634"/>
      <w:bookmarkStart w:id="291" w:name="_Toc373227702"/>
      <w:bookmarkStart w:id="292" w:name="_Toc1415467590"/>
      <w:bookmarkStart w:id="293" w:name="_Toc78449790"/>
      <w:bookmarkStart w:id="294" w:name="_Toc373478349"/>
      <w:bookmarkStart w:id="295" w:name="_Toc17103"/>
      <w:bookmarkStart w:id="296" w:name="_Toc389065268"/>
      <w:r>
        <w:rPr>
          <w:rFonts w:ascii="Arial" w:hAnsi="Arial" w:eastAsia="黑体"/>
          <w:b/>
          <w:bCs/>
          <w:color w:val="auto"/>
          <w:sz w:val="32"/>
          <w:szCs w:val="32"/>
          <w:highlight w:val="none"/>
        </w:rPr>
        <w:t>2</w:t>
      </w:r>
      <w:bookmarkStart w:id="297" w:name="_Toc296890985"/>
      <w:bookmarkStart w:id="298" w:name="_Toc292559867"/>
      <w:bookmarkStart w:id="299" w:name="_Toc292559362"/>
      <w:bookmarkStart w:id="300" w:name="_Toc297048343"/>
      <w:bookmarkStart w:id="301" w:name="_Toc296347156"/>
      <w:bookmarkStart w:id="302" w:name="_Toc296503157"/>
      <w:bookmarkStart w:id="303" w:name="_Toc296346658"/>
      <w:bookmarkStart w:id="304" w:name="_Toc296944496"/>
      <w:bookmarkStart w:id="305" w:name="_Toc296891197"/>
      <w:bookmarkStart w:id="306" w:name="_Toc297120457"/>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发包人</w:t>
      </w:r>
      <w:bookmarkEnd w:id="288"/>
      <w:bookmarkEnd w:id="289"/>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p w14:paraId="5E04455E">
      <w:pPr>
        <w:keepNext/>
        <w:keepLines/>
        <w:spacing w:line="600" w:lineRule="exact"/>
        <w:ind w:firstLine="643" w:firstLineChars="200"/>
        <w:outlineLvl w:val="2"/>
        <w:rPr>
          <w:b/>
          <w:bCs/>
          <w:color w:val="auto"/>
          <w:sz w:val="32"/>
          <w:szCs w:val="32"/>
          <w:highlight w:val="none"/>
        </w:rPr>
      </w:pPr>
      <w:bookmarkStart w:id="307" w:name="_Toc389065269"/>
      <w:bookmarkStart w:id="308" w:name="_Toc26955"/>
      <w:bookmarkStart w:id="309" w:name="_Toc407135205"/>
      <w:bookmarkStart w:id="310" w:name="_Toc971240048"/>
      <w:bookmarkStart w:id="311" w:name="_Toc373478350"/>
      <w:bookmarkStart w:id="312" w:name="_Toc78449791"/>
      <w:bookmarkStart w:id="313" w:name="_Toc373227703"/>
      <w:bookmarkStart w:id="314" w:name="_Toc547644210"/>
      <w:r>
        <w:rPr>
          <w:b/>
          <w:bCs/>
          <w:color w:val="auto"/>
          <w:sz w:val="32"/>
          <w:szCs w:val="32"/>
          <w:highlight w:val="none"/>
        </w:rPr>
        <w:t xml:space="preserve">2.2 </w:t>
      </w:r>
      <w:r>
        <w:rPr>
          <w:rFonts w:hint="eastAsia" w:hAnsi="宋体" w:cs="黑体"/>
          <w:b/>
          <w:bCs/>
          <w:color w:val="auto"/>
          <w:sz w:val="32"/>
          <w:szCs w:val="32"/>
          <w:highlight w:val="none"/>
        </w:rPr>
        <w:t>发包人代表</w:t>
      </w:r>
      <w:bookmarkEnd w:id="307"/>
      <w:bookmarkEnd w:id="308"/>
      <w:bookmarkEnd w:id="309"/>
      <w:bookmarkEnd w:id="310"/>
      <w:bookmarkEnd w:id="311"/>
      <w:bookmarkEnd w:id="312"/>
      <w:bookmarkEnd w:id="313"/>
      <w:bookmarkEnd w:id="314"/>
    </w:p>
    <w:p w14:paraId="25F4A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发包人代表：</w:t>
      </w:r>
    </w:p>
    <w:p w14:paraId="1851DB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姓名：；</w:t>
      </w:r>
    </w:p>
    <w:p w14:paraId="052EA7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身份证号：；</w:t>
      </w:r>
    </w:p>
    <w:p w14:paraId="4E4CC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职务：；</w:t>
      </w:r>
    </w:p>
    <w:p w14:paraId="53AD70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联系电话：；</w:t>
      </w:r>
    </w:p>
    <w:p w14:paraId="07F8F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电子信箱：；</w:t>
      </w:r>
    </w:p>
    <w:p w14:paraId="1DC07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通信地址：。</w:t>
      </w:r>
    </w:p>
    <w:p w14:paraId="6E45C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highlight w:val="none"/>
        </w:rPr>
      </w:pPr>
      <w:r>
        <w:rPr>
          <w:rFonts w:hint="eastAsia" w:hAnsi="宋体" w:cs="宋体"/>
          <w:color w:val="auto"/>
          <w:highlight w:val="none"/>
        </w:rPr>
        <w:t>发包人对发包人代表的授权范围如下：</w:t>
      </w:r>
      <w:r>
        <w:rPr>
          <w:rFonts w:hint="eastAsia" w:ascii="Calibri" w:hAnsi="宋体"/>
          <w:color w:val="auto"/>
          <w:highlight w:val="none"/>
          <w:u w:val="single"/>
        </w:rPr>
        <w:t>负责接收现场各单位递交的资料，督促指导监理工程师行使职权，协调施工现场各方面的关系，协调工程质量，进度和安全文明施工中存在的问题，解决有关设计和技术签证，审核工程进度报表</w:t>
      </w:r>
      <w:r>
        <w:rPr>
          <w:rFonts w:hint="eastAsia" w:hAnsi="宋体" w:cs="宋体"/>
          <w:color w:val="auto"/>
          <w:highlight w:val="none"/>
        </w:rPr>
        <w:t>。</w:t>
      </w:r>
    </w:p>
    <w:p w14:paraId="1FE49B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Calibri" w:hAnsi="宋体"/>
          <w:color w:val="auto"/>
          <w:highlight w:val="none"/>
        </w:rPr>
        <w:t>发包人现场代表在承包人提交的任何文件上签名时，仅表示发包人收到前述文件，并非是对文件中任何内容的确认，不可作为结算依据。</w:t>
      </w:r>
    </w:p>
    <w:p w14:paraId="6501A8D1">
      <w:pPr>
        <w:keepNext/>
        <w:keepLines/>
        <w:spacing w:line="600" w:lineRule="exact"/>
        <w:ind w:firstLine="643" w:firstLineChars="200"/>
        <w:outlineLvl w:val="2"/>
        <w:rPr>
          <w:b/>
          <w:bCs/>
          <w:color w:val="auto"/>
          <w:sz w:val="32"/>
          <w:szCs w:val="32"/>
          <w:highlight w:val="none"/>
        </w:rPr>
      </w:pPr>
      <w:bookmarkStart w:id="315" w:name="_Toc407135206"/>
      <w:bookmarkStart w:id="316" w:name="_Toc11020"/>
      <w:bookmarkStart w:id="317" w:name="_Toc373478351"/>
      <w:bookmarkStart w:id="318" w:name="_Toc2066513957"/>
      <w:bookmarkStart w:id="319" w:name="_Toc373227704"/>
      <w:bookmarkStart w:id="320" w:name="_Toc389065270"/>
      <w:bookmarkStart w:id="321" w:name="_Toc2077499244"/>
      <w:bookmarkStart w:id="322" w:name="_Toc78449792"/>
      <w:r>
        <w:rPr>
          <w:b/>
          <w:bCs/>
          <w:color w:val="auto"/>
          <w:sz w:val="32"/>
          <w:szCs w:val="32"/>
          <w:highlight w:val="none"/>
        </w:rPr>
        <w:t xml:space="preserve">2.4 </w:t>
      </w:r>
      <w:r>
        <w:rPr>
          <w:rFonts w:hint="eastAsia" w:cs="黑体"/>
          <w:b/>
          <w:bCs/>
          <w:color w:val="auto"/>
          <w:sz w:val="32"/>
          <w:szCs w:val="32"/>
          <w:highlight w:val="none"/>
        </w:rPr>
        <w:t>施工现场、施工条件和基础资料的提供</w:t>
      </w:r>
      <w:bookmarkEnd w:id="315"/>
      <w:bookmarkEnd w:id="316"/>
      <w:bookmarkEnd w:id="317"/>
      <w:bookmarkEnd w:id="318"/>
      <w:bookmarkEnd w:id="319"/>
      <w:bookmarkEnd w:id="320"/>
      <w:bookmarkEnd w:id="321"/>
      <w:bookmarkEnd w:id="322"/>
    </w:p>
    <w:p w14:paraId="466148D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rPr>
      </w:pPr>
      <w:r>
        <w:rPr>
          <w:color w:val="auto"/>
          <w:highlight w:val="none"/>
        </w:rPr>
        <w:t xml:space="preserve">2.4.1 </w:t>
      </w:r>
      <w:r>
        <w:rPr>
          <w:rFonts w:hint="eastAsia" w:hAnsi="宋体" w:cs="宋体"/>
          <w:color w:val="auto"/>
          <w:highlight w:val="none"/>
        </w:rPr>
        <w:t>提供施工现场</w:t>
      </w:r>
    </w:p>
    <w:p w14:paraId="7E04259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发包人根据自身的情况对项目施工现场提供施工条件，承包人根据发包人提供的施工场地进行施工，但施工场地应在其单位工程开工之日前21天提供。工程地质及地下管线资料纸质版承包人可在发包人资料档案室借阅或复印、发包人提供电子光盘资料一份。其工程地质和地下管线资料的唯一有效以发包人资料档案室的纸质版为准</w:t>
      </w:r>
      <w:r>
        <w:rPr>
          <w:rFonts w:hint="eastAsia" w:hAnsi="宋体" w:cs="宋体"/>
          <w:color w:val="auto"/>
          <w:highlight w:val="none"/>
        </w:rPr>
        <w:t>。</w:t>
      </w:r>
    </w:p>
    <w:p w14:paraId="3B559EA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rPr>
      </w:pPr>
      <w:r>
        <w:rPr>
          <w:color w:val="auto"/>
          <w:highlight w:val="none"/>
        </w:rPr>
        <w:t xml:space="preserve">2.4.2 </w:t>
      </w:r>
      <w:r>
        <w:rPr>
          <w:rFonts w:hint="eastAsia" w:hAnsi="宋体" w:cs="宋体"/>
          <w:color w:val="auto"/>
          <w:highlight w:val="none"/>
        </w:rPr>
        <w:t>提供施工条件</w:t>
      </w:r>
    </w:p>
    <w:p w14:paraId="1A9BE0F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u w:val="single"/>
        </w:rPr>
      </w:pPr>
      <w:r>
        <w:rPr>
          <w:rFonts w:hint="eastAsia" w:hAnsi="宋体" w:cs="宋体"/>
          <w:color w:val="auto"/>
          <w:highlight w:val="none"/>
        </w:rPr>
        <w:t>关于发包人应负责提供施工所需要的条件，包括：</w:t>
      </w:r>
    </w:p>
    <w:p w14:paraId="43176D01">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ascii="宋体" w:hAnsi="宋体" w:cs="宋体"/>
          <w:color w:val="auto"/>
          <w:highlight w:val="none"/>
          <w:u w:val="single"/>
        </w:rPr>
      </w:pPr>
      <w:r>
        <w:rPr>
          <w:rFonts w:hint="eastAsia" w:ascii="宋体" w:hAnsi="宋体" w:cs="宋体"/>
          <w:b/>
          <w:color w:val="auto"/>
          <w:highlight w:val="none"/>
        </w:rPr>
        <w:t>①将施工所需的水、电、电讯线路接至施工场地的时间、地点和供应要求：</w:t>
      </w:r>
      <w:r>
        <w:rPr>
          <w:rFonts w:hint="eastAsia" w:ascii="宋体" w:hAnsi="宋体" w:cs="宋体"/>
          <w:color w:val="auto"/>
          <w:highlight w:val="none"/>
          <w:u w:val="single"/>
        </w:rPr>
        <w:t>发包人可提供施工用水、用电接入口，安装及使用费用由承包人承担。</w:t>
      </w:r>
      <w:r>
        <w:rPr>
          <w:rFonts w:hint="eastAsia" w:ascii="宋体" w:hAnsi="宋体" w:cs="宋体"/>
          <w:color w:val="auto"/>
          <w:szCs w:val="21"/>
          <w:highlight w:val="none"/>
          <w:u w:val="single"/>
        </w:rPr>
        <w:t>自行接用施工用电前承包人必须做好相关的用电安全技术交底，且接用人员需具备国家规定的资格，因自行接电而产生人员、财产损失及相应的的安全管理责任均为承包人自行承担。</w:t>
      </w:r>
    </w:p>
    <w:p w14:paraId="61791A52">
      <w:pPr>
        <w:keepNext w:val="0"/>
        <w:keepLines w:val="0"/>
        <w:pageBreakBefore w:val="0"/>
        <w:widowControl w:val="0"/>
        <w:kinsoku/>
        <w:wordWrap/>
        <w:overflowPunct/>
        <w:topLinePunct w:val="0"/>
        <w:autoSpaceDE/>
        <w:autoSpaceDN/>
        <w:bidi w:val="0"/>
        <w:adjustRightInd/>
        <w:snapToGrid w:val="0"/>
        <w:spacing w:line="360" w:lineRule="auto"/>
        <w:ind w:left="420"/>
        <w:jc w:val="left"/>
        <w:textAlignment w:val="auto"/>
        <w:rPr>
          <w:rFonts w:ascii="宋体" w:hAnsi="宋体" w:cs="宋体"/>
          <w:b/>
          <w:bCs/>
          <w:color w:val="auto"/>
          <w:highlight w:val="none"/>
          <w:u w:val="single"/>
        </w:rPr>
      </w:pPr>
      <w:r>
        <w:rPr>
          <w:rFonts w:hint="eastAsia" w:ascii="宋体" w:hAnsi="宋体" w:cs="宋体"/>
          <w:b/>
          <w:bCs/>
          <w:color w:val="auto"/>
          <w:highlight w:val="none"/>
        </w:rPr>
        <w:t>②工程地质和地下管线资料的提供时间：</w:t>
      </w:r>
      <w:r>
        <w:rPr>
          <w:rFonts w:hint="eastAsia" w:ascii="宋体" w:hAnsi="宋体" w:cs="宋体"/>
          <w:color w:val="auto"/>
          <w:highlight w:val="none"/>
          <w:u w:val="single"/>
        </w:rPr>
        <w:t>开工前5天，随施工图一起配套提供给承包人，并对所提供的工程地质和地下管线资料的真实准确性负责。</w:t>
      </w:r>
    </w:p>
    <w:p w14:paraId="236DC993">
      <w:pPr>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ascii="宋体" w:hAnsi="宋体" w:cs="宋体"/>
          <w:color w:val="auto"/>
          <w:highlight w:val="none"/>
          <w:u w:val="single"/>
        </w:rPr>
      </w:pPr>
      <w:r>
        <w:rPr>
          <w:rFonts w:hint="eastAsia" w:ascii="宋体" w:hAnsi="宋体" w:cs="宋体"/>
          <w:b/>
          <w:bCs/>
          <w:color w:val="auto"/>
          <w:highlight w:val="none"/>
        </w:rPr>
        <w:t>③水准点与座标控制点交验要求：</w:t>
      </w:r>
      <w:r>
        <w:rPr>
          <w:rFonts w:hint="eastAsia" w:ascii="宋体" w:hAnsi="宋体" w:cs="宋体"/>
          <w:color w:val="auto"/>
          <w:highlight w:val="none"/>
          <w:u w:val="single"/>
        </w:rPr>
        <w:t>于开工前5日内现场交验，承包人复核确定，双方做好签认工作。</w:t>
      </w:r>
    </w:p>
    <w:p w14:paraId="5B91F3FC">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ascii="宋体" w:hAnsi="宋体" w:cs="宋体"/>
          <w:b/>
          <w:bCs/>
          <w:color w:val="auto"/>
          <w:highlight w:val="none"/>
          <w:u w:val="single"/>
        </w:rPr>
      </w:pPr>
      <w:r>
        <w:rPr>
          <w:rFonts w:hint="eastAsia" w:ascii="宋体" w:hAnsi="宋体" w:cs="宋体"/>
          <w:b/>
          <w:bCs/>
          <w:color w:val="auto"/>
          <w:highlight w:val="none"/>
        </w:rPr>
        <w:t>④由发包人办理的施工所需证件、批件的名称和完成时间</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开工所需的报建手续, 于开工前7天内完成  </w:t>
      </w:r>
      <w:r>
        <w:rPr>
          <w:rFonts w:hint="eastAsia" w:ascii="宋体" w:hAnsi="宋体" w:cs="宋体"/>
          <w:b/>
          <w:bCs/>
          <w:color w:val="auto"/>
          <w:highlight w:val="none"/>
        </w:rPr>
        <w:t>。</w:t>
      </w:r>
    </w:p>
    <w:p w14:paraId="426B7FE6">
      <w:pPr>
        <w:keepNext w:val="0"/>
        <w:keepLines w:val="0"/>
        <w:pageBreakBefore w:val="0"/>
        <w:widowControl w:val="0"/>
        <w:kinsoku/>
        <w:wordWrap/>
        <w:overflowPunct/>
        <w:topLinePunct w:val="0"/>
        <w:autoSpaceDE/>
        <w:autoSpaceDN/>
        <w:bidi w:val="0"/>
        <w:adjustRightInd/>
        <w:snapToGrid w:val="0"/>
        <w:spacing w:line="360" w:lineRule="auto"/>
        <w:ind w:firstLine="422"/>
        <w:textAlignment w:val="auto"/>
        <w:rPr>
          <w:rFonts w:ascii="宋体" w:hAnsi="宋体" w:cs="宋体"/>
          <w:color w:val="auto"/>
          <w:highlight w:val="none"/>
          <w:u w:val="single"/>
        </w:rPr>
      </w:pPr>
      <w:r>
        <w:rPr>
          <w:rFonts w:hint="eastAsia" w:ascii="宋体" w:hAnsi="宋体" w:cs="宋体"/>
          <w:b/>
          <w:bCs/>
          <w:color w:val="auto"/>
          <w:highlight w:val="none"/>
        </w:rPr>
        <w:t>⑤土方作业时冲洗平台和密闭车辆的标准：</w:t>
      </w:r>
      <w:r>
        <w:rPr>
          <w:rFonts w:hint="eastAsia" w:ascii="宋体" w:hAnsi="宋体" w:cs="宋体"/>
          <w:bCs/>
          <w:color w:val="auto"/>
          <w:highlight w:val="none"/>
          <w:u w:val="single"/>
        </w:rPr>
        <w:t>要求密封，承包人负责完善</w:t>
      </w:r>
      <w:r>
        <w:rPr>
          <w:rFonts w:hint="eastAsia" w:ascii="宋体" w:hAnsi="宋体" w:cs="宋体"/>
          <w:color w:val="auto"/>
          <w:highlight w:val="none"/>
          <w:u w:val="single"/>
        </w:rPr>
        <w:t>，费用已含在单价中（施工现场必须设有“三池一设备”；要求车辆冲洗设施设置在工地出入口主便道上，按《关于规范施工现场渣土运输管理办法》执行）；未按要求执行的，发包人有权暂不予以支付安全文明施工费。</w:t>
      </w:r>
    </w:p>
    <w:p w14:paraId="37EAD2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⑥消纳场的具体位置及其合理运距：</w:t>
      </w:r>
      <w:r>
        <w:rPr>
          <w:rFonts w:ascii="宋体" w:hAnsi="宋体" w:cs="宋体"/>
          <w:color w:val="auto"/>
          <w:highlight w:val="none"/>
          <w:u w:val="single"/>
        </w:rPr>
        <w:t>按就近消纳、成本最小化的基本原则，发包人可优先指定具体在建项目进行消纳，合理调配土方平衡，控制投资成本，运输路线由各参建单位核准，消纳费以实际发生为准，且不得超出政府规定单价；如发包人未指定的，承包人</w:t>
      </w:r>
      <w:r>
        <w:rPr>
          <w:rFonts w:hint="eastAsia" w:ascii="宋体" w:hAnsi="宋体" w:cs="宋体"/>
          <w:color w:val="auto"/>
          <w:highlight w:val="none"/>
          <w:u w:val="single"/>
        </w:rPr>
        <w:t>需办理南宁市城市建筑垃圾处置许可</w:t>
      </w:r>
      <w:r>
        <w:rPr>
          <w:rFonts w:ascii="宋体" w:hAnsi="宋体" w:cs="宋体"/>
          <w:color w:val="auto"/>
          <w:highlight w:val="none"/>
          <w:u w:val="single"/>
        </w:rPr>
        <w:t>证，按许可证批复的消纳场进行消纳，运输路线由各参建单位核准，消纳费按政府规定单价执行；施工过程中出现新开设的消纳场，且运距更短，则立即进行调整，按开设日期进行调整计价。</w:t>
      </w:r>
      <w:r>
        <w:rPr>
          <w:rFonts w:hint="eastAsia" w:ascii="宋体" w:hAnsi="宋体" w:cs="宋体"/>
          <w:color w:val="auto"/>
          <w:highlight w:val="none"/>
          <w:u w:val="single"/>
        </w:rPr>
        <w:t>涉及运距调整的，承包人需提供调整原因，调整的消纳场位置、参建各方现场实测记录及线路图等相关资料，及运距调整增减的预算费用，报建设单位等相关单位审批。承</w:t>
      </w:r>
      <w:r>
        <w:rPr>
          <w:rFonts w:ascii="宋体" w:hAnsi="宋体" w:cs="宋体"/>
          <w:color w:val="auto"/>
          <w:highlight w:val="none"/>
          <w:u w:val="single"/>
        </w:rPr>
        <w:t>包人非法弃土的，则不予计量支付。</w:t>
      </w:r>
      <w:r>
        <w:rPr>
          <w:rFonts w:hint="eastAsia" w:ascii="宋体" w:hAnsi="宋体" w:cs="宋体"/>
          <w:color w:val="auto"/>
          <w:highlight w:val="none"/>
          <w:u w:val="single"/>
        </w:rPr>
        <w:t>非法弃土所产生的一切后果由承包人自行负责和承担。</w:t>
      </w:r>
    </w:p>
    <w:p w14:paraId="3984B93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u w:val="single"/>
        </w:rPr>
        <w:t>⑦由于工地现场条件有限，由承包人自行考虑安排符合规范要求的办公场所及人员住宿场所。</w:t>
      </w:r>
      <w:r>
        <w:rPr>
          <w:rFonts w:hint="eastAsia" w:ascii="宋体" w:hAnsi="宋体" w:cs="宋体"/>
          <w:color w:val="auto"/>
          <w:highlight w:val="none"/>
        </w:rPr>
        <w:t>相关费用自行负责。</w:t>
      </w:r>
    </w:p>
    <w:p w14:paraId="50598D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rPr>
      </w:pPr>
      <w:r>
        <w:rPr>
          <w:rFonts w:hint="eastAsia"/>
          <w:color w:val="auto"/>
          <w:highlight w:val="none"/>
        </w:rPr>
        <w:fldChar w:fldCharType="begin"/>
      </w:r>
      <w:r>
        <w:rPr>
          <w:color w:val="auto"/>
          <w:highlight w:val="none"/>
        </w:rPr>
        <w:instrText xml:space="preserve"> = 8 \* GB3 \* MERGEFORMAT </w:instrText>
      </w:r>
      <w:r>
        <w:rPr>
          <w:rFonts w:hint="eastAsia"/>
          <w:color w:val="auto"/>
          <w:highlight w:val="none"/>
        </w:rPr>
        <w:fldChar w:fldCharType="separate"/>
      </w:r>
      <w:r>
        <w:rPr>
          <w:rFonts w:hint="eastAsia" w:ascii="宋体" w:hAnsi="宋体" w:cs="宋体"/>
          <w:color w:val="auto"/>
          <w:highlight w:val="none"/>
        </w:rPr>
        <w:t>⑧</w:t>
      </w:r>
      <w:r>
        <w:rPr>
          <w:rFonts w:hint="eastAsia" w:ascii="宋体" w:hAnsi="宋体" w:cs="宋体"/>
          <w:color w:val="auto"/>
          <w:highlight w:val="none"/>
        </w:rPr>
        <w:fldChar w:fldCharType="end"/>
      </w:r>
      <w:r>
        <w:rPr>
          <w:color w:val="auto"/>
          <w:highlight w:val="none"/>
        </w:rPr>
        <w:t>由承包人负责管线迁改（包括红线内及出入口）的实施，具体价格由双方协商确认。</w:t>
      </w:r>
    </w:p>
    <w:p w14:paraId="255E070C">
      <w:pPr>
        <w:rPr>
          <w:color w:val="auto"/>
          <w:highlight w:val="none"/>
        </w:rPr>
      </w:pPr>
    </w:p>
    <w:p w14:paraId="741538AA">
      <w:pPr>
        <w:keepNext/>
        <w:keepLines/>
        <w:spacing w:line="600" w:lineRule="exact"/>
        <w:ind w:firstLine="643" w:firstLineChars="200"/>
        <w:outlineLvl w:val="2"/>
        <w:rPr>
          <w:b/>
          <w:bCs/>
          <w:color w:val="auto"/>
          <w:sz w:val="32"/>
          <w:szCs w:val="32"/>
          <w:highlight w:val="none"/>
        </w:rPr>
      </w:pPr>
      <w:bookmarkStart w:id="323" w:name="_Toc78449793"/>
      <w:bookmarkStart w:id="324" w:name="_Toc373227705"/>
      <w:bookmarkStart w:id="325" w:name="_Toc373478352"/>
      <w:bookmarkStart w:id="326" w:name="_Toc1238195908"/>
      <w:bookmarkStart w:id="327" w:name="_Toc31771"/>
      <w:bookmarkStart w:id="328" w:name="_Toc672429943"/>
      <w:bookmarkStart w:id="329" w:name="_Toc389065271"/>
      <w:bookmarkStart w:id="330" w:name="_Toc407135207"/>
      <w:r>
        <w:rPr>
          <w:b/>
          <w:bCs/>
          <w:color w:val="auto"/>
          <w:sz w:val="32"/>
          <w:szCs w:val="32"/>
          <w:highlight w:val="none"/>
        </w:rPr>
        <w:t xml:space="preserve">2.5 </w:t>
      </w:r>
      <w:r>
        <w:rPr>
          <w:rFonts w:hint="eastAsia" w:cs="黑体"/>
          <w:b/>
          <w:bCs/>
          <w:color w:val="auto"/>
          <w:sz w:val="32"/>
          <w:szCs w:val="32"/>
          <w:highlight w:val="none"/>
        </w:rPr>
        <w:t>资金来源证明及支付担保</w:t>
      </w:r>
      <w:bookmarkEnd w:id="323"/>
      <w:bookmarkEnd w:id="324"/>
      <w:bookmarkEnd w:id="325"/>
      <w:bookmarkEnd w:id="326"/>
      <w:bookmarkEnd w:id="327"/>
      <w:bookmarkEnd w:id="328"/>
      <w:bookmarkEnd w:id="329"/>
      <w:bookmarkEnd w:id="330"/>
    </w:p>
    <w:p w14:paraId="6B750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发包人提供资金来源证明的期限要求：</w:t>
      </w:r>
      <w:r>
        <w:rPr>
          <w:rFonts w:hint="eastAsia" w:ascii="Calibri" w:hAnsi="宋体"/>
          <w:color w:val="auto"/>
          <w:highlight w:val="none"/>
          <w:u w:val="single"/>
        </w:rPr>
        <w:t>无</w:t>
      </w:r>
      <w:r>
        <w:rPr>
          <w:rFonts w:hint="eastAsia" w:hAnsi="宋体" w:cs="宋体"/>
          <w:color w:val="auto"/>
          <w:highlight w:val="none"/>
        </w:rPr>
        <w:t>。</w:t>
      </w:r>
    </w:p>
    <w:p w14:paraId="074A5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highlight w:val="none"/>
        </w:rPr>
      </w:pPr>
      <w:r>
        <w:rPr>
          <w:rFonts w:hint="eastAsia" w:hAnsi="宋体" w:cs="宋体"/>
          <w:color w:val="auto"/>
          <w:highlight w:val="none"/>
        </w:rPr>
        <w:t>发包人是否提供支付担保：</w:t>
      </w:r>
      <w:r>
        <w:rPr>
          <w:rFonts w:hint="eastAsia"/>
          <w:color w:val="auto"/>
          <w:highlight w:val="none"/>
          <w:u w:val="single"/>
        </w:rPr>
        <w:t>否</w:t>
      </w:r>
      <w:r>
        <w:rPr>
          <w:rFonts w:hint="eastAsia" w:hAnsi="宋体" w:cs="宋体"/>
          <w:color w:val="auto"/>
          <w:highlight w:val="none"/>
        </w:rPr>
        <w:t>。</w:t>
      </w:r>
    </w:p>
    <w:p w14:paraId="60968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1"/>
          <w:highlight w:val="none"/>
        </w:rPr>
      </w:pPr>
      <w:r>
        <w:rPr>
          <w:rFonts w:hint="eastAsia" w:hAnsi="宋体" w:cs="宋体"/>
          <w:color w:val="auto"/>
          <w:highlight w:val="none"/>
        </w:rPr>
        <w:t>发包人提供支付担保的形式：</w:t>
      </w:r>
      <w:r>
        <w:rPr>
          <w:rFonts w:hint="eastAsia" w:hAnsi="宋体"/>
          <w:color w:val="auto"/>
          <w:szCs w:val="21"/>
          <w:highlight w:val="none"/>
          <w:u w:val="single"/>
        </w:rPr>
        <w:t>/</w:t>
      </w:r>
      <w:r>
        <w:rPr>
          <w:rFonts w:hAnsi="宋体"/>
          <w:color w:val="auto"/>
          <w:szCs w:val="21"/>
          <w:highlight w:val="none"/>
        </w:rPr>
        <w:t>。</w:t>
      </w:r>
    </w:p>
    <w:p w14:paraId="3A27B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highlight w:val="none"/>
        </w:rPr>
      </w:pPr>
      <w:r>
        <w:rPr>
          <w:rFonts w:hint="eastAsia"/>
          <w:color w:val="auto"/>
          <w:highlight w:val="none"/>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p>
    <w:p w14:paraId="122EE4D3">
      <w:pPr>
        <w:keepNext/>
        <w:keepLines/>
        <w:spacing w:line="360" w:lineRule="auto"/>
        <w:outlineLvl w:val="2"/>
        <w:rPr>
          <w:rFonts w:ascii="Calibri" w:hAnsi="Calibri" w:eastAsia="黑体"/>
          <w:b/>
          <w:bCs/>
          <w:color w:val="auto"/>
          <w:sz w:val="32"/>
          <w:szCs w:val="32"/>
          <w:highlight w:val="none"/>
          <w:lang w:val="zh-CN"/>
        </w:rPr>
      </w:pPr>
      <w:bookmarkStart w:id="331" w:name="_Toc25641"/>
      <w:r>
        <w:rPr>
          <w:rFonts w:hint="eastAsia" w:ascii="Calibri" w:hAnsi="Calibri" w:eastAsia="黑体"/>
          <w:b/>
          <w:bCs/>
          <w:color w:val="auto"/>
          <w:sz w:val="32"/>
          <w:szCs w:val="32"/>
          <w:highlight w:val="none"/>
          <w:lang w:val="zh-CN"/>
        </w:rPr>
        <w:t>2.6 支付合同价款</w:t>
      </w:r>
      <w:bookmarkEnd w:id="331"/>
    </w:p>
    <w:p w14:paraId="58E45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宋体"/>
          <w:color w:val="auto"/>
          <w:highlight w:val="none"/>
        </w:rPr>
      </w:pPr>
      <w:r>
        <w:rPr>
          <w:rFonts w:hint="eastAsia" w:ascii="Calibri" w:hAnsi="宋体"/>
          <w:color w:val="auto"/>
          <w:highlight w:val="none"/>
        </w:rPr>
        <w:t>发包人应按合同约定向承包人及时支付合同价款，发包人在每次支付进度款时，通过银行转账方式，按进度款的20%（百分比按广西壮族自治区建设工程费用定额规定）拨付到承包人农民工工资支付专用账户，专门用于支付农民工工资。</w:t>
      </w:r>
    </w:p>
    <w:p w14:paraId="307ABAFD">
      <w:pPr>
        <w:keepNext/>
        <w:keepLines/>
        <w:spacing w:line="360" w:lineRule="auto"/>
        <w:outlineLvl w:val="2"/>
        <w:rPr>
          <w:rFonts w:ascii="Calibri" w:hAnsi="Calibri" w:eastAsia="黑体"/>
          <w:b/>
          <w:bCs/>
          <w:color w:val="auto"/>
          <w:sz w:val="32"/>
          <w:szCs w:val="32"/>
          <w:highlight w:val="none"/>
          <w:lang w:val="zh-CN"/>
        </w:rPr>
      </w:pPr>
      <w:bookmarkStart w:id="332" w:name="_Toc32704"/>
      <w:r>
        <w:rPr>
          <w:rFonts w:hint="eastAsia" w:ascii="Calibri" w:hAnsi="Calibri" w:eastAsia="黑体"/>
          <w:b/>
          <w:bCs/>
          <w:color w:val="auto"/>
          <w:sz w:val="32"/>
          <w:szCs w:val="32"/>
          <w:highlight w:val="none"/>
          <w:lang w:val="zh-CN"/>
        </w:rPr>
        <w:t>2.7发包人的其他的权利和义务</w:t>
      </w:r>
      <w:bookmarkEnd w:id="332"/>
    </w:p>
    <w:p w14:paraId="01FF7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2.7.1</w:t>
      </w:r>
      <w:r>
        <w:rPr>
          <w:rFonts w:hint="eastAsia" w:ascii="宋体" w:hAnsi="宋体" w:eastAsia="宋体" w:cs="宋体"/>
          <w:color w:val="auto"/>
          <w:szCs w:val="21"/>
          <w:highlight w:val="none"/>
        </w:rPr>
        <w:t>在施工过程中，承包人的工程进度应满足合同工程进度计划要求，否则发包人将对承包人进行整顿，并有权要求承包人限期增加相应的机械设备、人员、材料，并不得就此向发包人提出任何费用补偿或索赔及其他相关要求。</w:t>
      </w:r>
    </w:p>
    <w:p w14:paraId="21050A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2.7.2在合同期内，发包人有权不定期组织对承包人的合同履约检查，检查不仅限于人员、机械、安全、质量、进度、等合同约定内容，发现不满足要求的，有权提出整改要求，并按相应违约处理/处罚。</w:t>
      </w:r>
    </w:p>
    <w:p w14:paraId="7FDAE0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2.7.3发包人有权不定期组织对承包人进行履约情况考核，对工程质量、进度、安全、农民工工资发放、环境保护和现场文明施工等方面具有否决权，并根据工程实际情况采取相应的处理措施。</w:t>
      </w:r>
    </w:p>
    <w:p w14:paraId="4887DE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2.7.4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14:paraId="164F87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2.7.5发包人对承包人的任何设备或装备在现场或在现场附近或在运往现场途中的任何损坏或损失或支付补偿不负责任。</w:t>
      </w:r>
    </w:p>
    <w:p w14:paraId="6E8E20A0">
      <w:pPr>
        <w:keepNext/>
        <w:keepLines/>
        <w:spacing w:before="260" w:after="260" w:line="413" w:lineRule="auto"/>
        <w:outlineLvl w:val="1"/>
        <w:rPr>
          <w:rFonts w:ascii="Arial" w:hAnsi="Arial" w:eastAsia="黑体"/>
          <w:b/>
          <w:bCs/>
          <w:color w:val="auto"/>
          <w:sz w:val="32"/>
          <w:szCs w:val="32"/>
          <w:highlight w:val="none"/>
        </w:rPr>
      </w:pPr>
      <w:bookmarkStart w:id="333" w:name="_Toc78449794"/>
      <w:bookmarkStart w:id="334" w:name="_Toc373227706"/>
      <w:bookmarkStart w:id="335" w:name="_Toc407135208"/>
      <w:bookmarkStart w:id="336" w:name="_Toc16746"/>
      <w:bookmarkStart w:id="337" w:name="_Toc1181400362"/>
      <w:bookmarkStart w:id="338" w:name="_Toc729657770"/>
      <w:bookmarkStart w:id="339" w:name="_Toc389065272"/>
      <w:bookmarkStart w:id="340" w:name="_Toc351203635"/>
      <w:bookmarkStart w:id="341" w:name="_Toc373478353"/>
      <w:r>
        <w:rPr>
          <w:rFonts w:ascii="Arial" w:hAnsi="Arial" w:eastAsia="黑体"/>
          <w:b/>
          <w:bCs/>
          <w:color w:val="auto"/>
          <w:sz w:val="32"/>
          <w:szCs w:val="32"/>
          <w:highlight w:val="none"/>
        </w:rPr>
        <w:t>3</w:t>
      </w:r>
      <w:bookmarkStart w:id="342" w:name="_Toc292559363"/>
      <w:bookmarkStart w:id="343" w:name="_Toc296944497"/>
      <w:bookmarkStart w:id="344" w:name="_Toc292559868"/>
      <w:bookmarkStart w:id="345" w:name="_Toc297120458"/>
      <w:bookmarkStart w:id="346" w:name="_Toc296503158"/>
      <w:bookmarkStart w:id="347" w:name="_Toc296890986"/>
      <w:bookmarkStart w:id="348" w:name="_Toc296346659"/>
      <w:bookmarkStart w:id="349" w:name="_Toc297048344"/>
      <w:bookmarkStart w:id="350" w:name="_Toc296347157"/>
      <w:bookmarkStart w:id="351" w:name="_Toc296891198"/>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承包人</w:t>
      </w:r>
      <w:bookmarkEnd w:id="333"/>
      <w:bookmarkEnd w:id="334"/>
      <w:bookmarkEnd w:id="335"/>
      <w:bookmarkEnd w:id="336"/>
      <w:bookmarkEnd w:id="337"/>
      <w:bookmarkEnd w:id="338"/>
      <w:bookmarkEnd w:id="339"/>
      <w:bookmarkEnd w:id="340"/>
      <w:bookmarkEnd w:id="341"/>
    </w:p>
    <w:bookmarkEnd w:id="342"/>
    <w:bookmarkEnd w:id="343"/>
    <w:bookmarkEnd w:id="344"/>
    <w:bookmarkEnd w:id="345"/>
    <w:bookmarkEnd w:id="346"/>
    <w:bookmarkEnd w:id="347"/>
    <w:bookmarkEnd w:id="348"/>
    <w:bookmarkEnd w:id="349"/>
    <w:bookmarkEnd w:id="350"/>
    <w:bookmarkEnd w:id="351"/>
    <w:p w14:paraId="6C24F660">
      <w:pPr>
        <w:keepNext/>
        <w:keepLines/>
        <w:spacing w:line="600" w:lineRule="exact"/>
        <w:ind w:firstLine="643" w:firstLineChars="200"/>
        <w:outlineLvl w:val="2"/>
        <w:rPr>
          <w:b/>
          <w:bCs/>
          <w:color w:val="auto"/>
          <w:sz w:val="32"/>
          <w:szCs w:val="32"/>
          <w:highlight w:val="none"/>
        </w:rPr>
      </w:pPr>
      <w:bookmarkStart w:id="352" w:name="_Toc373227707"/>
      <w:bookmarkStart w:id="353" w:name="_Toc1642190822"/>
      <w:bookmarkStart w:id="354" w:name="_Toc389065273"/>
      <w:bookmarkStart w:id="355" w:name="_Toc78449795"/>
      <w:bookmarkStart w:id="356" w:name="_Toc407135209"/>
      <w:bookmarkStart w:id="357" w:name="_Toc962678435"/>
      <w:bookmarkStart w:id="358" w:name="_Toc373478354"/>
      <w:bookmarkStart w:id="359" w:name="_Toc20492"/>
      <w:r>
        <w:rPr>
          <w:b/>
          <w:bCs/>
          <w:color w:val="auto"/>
          <w:sz w:val="32"/>
          <w:szCs w:val="32"/>
          <w:highlight w:val="none"/>
        </w:rPr>
        <w:t xml:space="preserve">3.1 </w:t>
      </w:r>
      <w:r>
        <w:rPr>
          <w:rFonts w:hint="eastAsia" w:cs="黑体"/>
          <w:b/>
          <w:bCs/>
          <w:color w:val="auto"/>
          <w:sz w:val="32"/>
          <w:szCs w:val="32"/>
          <w:highlight w:val="none"/>
        </w:rPr>
        <w:t>承包人的一般义务</w:t>
      </w:r>
      <w:bookmarkEnd w:id="352"/>
      <w:bookmarkEnd w:id="353"/>
      <w:bookmarkEnd w:id="354"/>
      <w:bookmarkEnd w:id="355"/>
      <w:bookmarkEnd w:id="356"/>
      <w:bookmarkEnd w:id="357"/>
      <w:bookmarkEnd w:id="358"/>
      <w:bookmarkEnd w:id="359"/>
    </w:p>
    <w:p w14:paraId="28FA3B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ascii="Calibri" w:hAnsi="Calibri"/>
          <w:color w:val="auto"/>
          <w:highlight w:val="none"/>
          <w:u w:val="single"/>
        </w:rPr>
        <w:t>按照法律规定和合同约定编制的竣工资料，符合工程所在地建设行政主管部门和（或）城市建设档案管理机构有关施工资料的要求，并立卷及归档</w:t>
      </w:r>
      <w:r>
        <w:rPr>
          <w:rFonts w:hint="eastAsia" w:hAnsi="宋体" w:cs="宋体"/>
          <w:color w:val="auto"/>
          <w:highlight w:val="none"/>
        </w:rPr>
        <w:t>。</w:t>
      </w:r>
    </w:p>
    <w:p w14:paraId="30CE03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color w:val="auto"/>
          <w:highlight w:val="none"/>
        </w:rPr>
      </w:pPr>
      <w:r>
        <w:rPr>
          <w:rFonts w:hint="eastAsia" w:hAnsi="宋体" w:cs="宋体"/>
          <w:color w:val="auto"/>
          <w:highlight w:val="none"/>
        </w:rPr>
        <w:t>承包人需要提交的竣工资料套数：</w:t>
      </w:r>
      <w:r>
        <w:rPr>
          <w:rFonts w:hint="eastAsia" w:ascii="Calibri" w:hAnsi="Calibri"/>
          <w:color w:val="auto"/>
          <w:highlight w:val="none"/>
          <w:u w:val="single"/>
        </w:rPr>
        <w:t>壹式陆套</w:t>
      </w:r>
      <w:r>
        <w:rPr>
          <w:rFonts w:hint="eastAsia" w:hAnsi="宋体" w:cs="宋体"/>
          <w:color w:val="auto"/>
          <w:highlight w:val="none"/>
        </w:rPr>
        <w:t>。</w:t>
      </w:r>
    </w:p>
    <w:p w14:paraId="6A833BE8">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color w:val="auto"/>
          <w:highlight w:val="none"/>
        </w:rPr>
      </w:pPr>
      <w:r>
        <w:rPr>
          <w:rFonts w:hint="eastAsia" w:hAnsi="宋体" w:cs="宋体"/>
          <w:color w:val="auto"/>
          <w:highlight w:val="none"/>
        </w:rPr>
        <w:t>承包人提交的竣工资料的费用承担：</w:t>
      </w:r>
      <w:r>
        <w:rPr>
          <w:rFonts w:hint="eastAsia" w:ascii="Calibri" w:hAnsi="Calibri"/>
          <w:color w:val="auto"/>
          <w:highlight w:val="none"/>
          <w:u w:val="single"/>
        </w:rPr>
        <w:t>由承包人承担</w:t>
      </w:r>
      <w:r>
        <w:rPr>
          <w:rFonts w:hint="eastAsia" w:hAnsi="宋体" w:cs="宋体"/>
          <w:color w:val="auto"/>
          <w:highlight w:val="none"/>
        </w:rPr>
        <w:t>。</w:t>
      </w:r>
    </w:p>
    <w:p w14:paraId="3D470E0D">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color w:val="auto"/>
          <w:highlight w:val="none"/>
        </w:rPr>
      </w:pPr>
      <w:r>
        <w:rPr>
          <w:rFonts w:hint="eastAsia" w:hAnsi="宋体" w:cs="宋体"/>
          <w:color w:val="auto"/>
          <w:highlight w:val="none"/>
        </w:rPr>
        <w:t>承包人提交的竣工资料移交时间：</w:t>
      </w:r>
      <w:r>
        <w:rPr>
          <w:rFonts w:hint="eastAsia"/>
          <w:color w:val="auto"/>
          <w:szCs w:val="21"/>
          <w:highlight w:val="none"/>
          <w:u w:val="single"/>
        </w:rPr>
        <w:t>竣工验收合格之日起二十天内</w:t>
      </w:r>
      <w:r>
        <w:rPr>
          <w:rFonts w:hint="eastAsia" w:hAnsi="宋体" w:cs="宋体"/>
          <w:color w:val="auto"/>
          <w:highlight w:val="none"/>
        </w:rPr>
        <w:t>。</w:t>
      </w:r>
    </w:p>
    <w:p w14:paraId="117232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color w:val="auto"/>
          <w:highlight w:val="none"/>
        </w:rPr>
      </w:pPr>
      <w:r>
        <w:rPr>
          <w:rFonts w:hint="eastAsia" w:hAnsi="宋体" w:cs="宋体"/>
          <w:color w:val="auto"/>
          <w:highlight w:val="none"/>
        </w:rPr>
        <w:t>承包人提交的竣工资料形式要求：</w:t>
      </w:r>
      <w:r>
        <w:rPr>
          <w:rFonts w:hint="eastAsia" w:ascii="Calibri" w:hAnsi="Calibri"/>
          <w:color w:val="auto"/>
          <w:highlight w:val="none"/>
          <w:u w:val="single"/>
        </w:rPr>
        <w:t>按当地备案档案局装订要求全套提交（书面形式）。应符合工程所在地建设工程竣工备案管理部门的要求，提供电子版及纸质版</w:t>
      </w:r>
      <w:r>
        <w:rPr>
          <w:rFonts w:hint="eastAsia" w:hAnsi="宋体" w:cs="宋体"/>
          <w:color w:val="auto"/>
          <w:highlight w:val="none"/>
        </w:rPr>
        <w:t>。</w:t>
      </w:r>
    </w:p>
    <w:p w14:paraId="48675E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kern w:val="0"/>
          <w:highlight w:val="none"/>
          <w:u w:val="singl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25A09F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53341A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1）根据发包人委托，由承包人负责完成的设计文件属于合同条款第 1.6.4 项约定的承包人提供的文件，承包人应按照专用合同条款第 1.6.4 项约定的期限和数量提交，由此发生的费用被认为已经包括在承包人的签约合同价(投标总报价)中。由承包人承担的施工图设计或与工程配套的设计工作内容：无。</w:t>
      </w:r>
    </w:p>
    <w:p w14:paraId="63BD00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应提供计划、报表的名称及完成时间：每月 25 日向监理、发包人提供当月工程进度报表以及下月进度计划各一式两份。</w:t>
      </w:r>
    </w:p>
    <w:p w14:paraId="25A06C0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承担施工安全保卫工作及非夜间施工照明的责任和要求：</w:t>
      </w:r>
      <w:r>
        <w:rPr>
          <w:rFonts w:hint="eastAsia" w:ascii="Calibri" w:hAnsi="宋体"/>
          <w:color w:val="auto"/>
          <w:kern w:val="0"/>
          <w:highlight w:val="none"/>
          <w:u w:val="single"/>
        </w:rPr>
        <w:t>承包人应采取一切合理的预防措施，防止人员伤亡、财产损失事故，费用由承包人承担</w:t>
      </w:r>
      <w:r>
        <w:rPr>
          <w:rFonts w:hint="eastAsia" w:ascii="Calibri" w:hAnsi="宋体"/>
          <w:color w:val="auto"/>
          <w:kern w:val="0"/>
          <w:highlight w:val="none"/>
        </w:rPr>
        <w:t>。</w:t>
      </w:r>
    </w:p>
    <w:p w14:paraId="075AD1D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向发包人提供的办公和生活房屋及设施的要求：</w:t>
      </w:r>
      <w:r>
        <w:rPr>
          <w:rFonts w:hint="eastAsia" w:ascii="Calibri" w:hAnsi="宋体"/>
          <w:color w:val="auto"/>
          <w:kern w:val="0"/>
          <w:highlight w:val="none"/>
          <w:u w:val="single"/>
        </w:rPr>
        <w:t>按实际需要，由承包人负责承担</w:t>
      </w:r>
      <w:r>
        <w:rPr>
          <w:rFonts w:hint="eastAsia" w:ascii="Calibri" w:hAnsi="宋体"/>
          <w:color w:val="auto"/>
          <w:kern w:val="0"/>
          <w:highlight w:val="none"/>
        </w:rPr>
        <w:t>。</w:t>
      </w:r>
    </w:p>
    <w:p w14:paraId="32B1B006">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需承包人办理的有关施工场地交通、环卫和施工噪音管理等手续：</w:t>
      </w:r>
      <w:r>
        <w:rPr>
          <w:rFonts w:hint="eastAsia" w:ascii="Calibri" w:hAnsi="宋体"/>
          <w:color w:val="auto"/>
          <w:kern w:val="0"/>
          <w:highlight w:val="none"/>
          <w:u w:val="single"/>
        </w:rPr>
        <w:t>因施工需要，经发包人批准，由承包人办理和负责费用。</w:t>
      </w:r>
    </w:p>
    <w:p w14:paraId="29BBE17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hAnsi="宋体"/>
          <w:color w:val="auto"/>
          <w:kern w:val="0"/>
          <w:szCs w:val="21"/>
          <w:highlight w:val="none"/>
        </w:rPr>
        <w:t>已完工程成品保护的特殊要求及费用承担：</w:t>
      </w:r>
      <w:r>
        <w:rPr>
          <w:rFonts w:hint="eastAsia" w:hAnsi="宋体"/>
          <w:color w:val="auto"/>
          <w:kern w:val="0"/>
          <w:szCs w:val="21"/>
          <w:highlight w:val="none"/>
          <w:u w:val="single"/>
        </w:rPr>
        <w:t>已竣工工程未交付发包人之前，承包人负责已完工程的保护工作，保护期间发生损坏，承包人自费予以修复。</w:t>
      </w:r>
    </w:p>
    <w:p w14:paraId="2344B08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施工场地周围地下管线和邻近建筑物、构筑物(含文物保护建筑)、古树名木的保护要求及费用承担：</w:t>
      </w:r>
      <w:r>
        <w:rPr>
          <w:rFonts w:hint="eastAsia" w:ascii="Calibri" w:hAnsi="宋体"/>
          <w:color w:val="auto"/>
          <w:kern w:val="0"/>
          <w:highlight w:val="none"/>
          <w:u w:val="single"/>
        </w:rPr>
        <w:t>承包人施工时应探明并负责保护且承担费用，施工时如因承包人原因损坏地下管线、邻近建筑物、构筑物，所发生费用由承包人承担。如承包人未承担探明及保护义务，发包人有权对承包人做相应处罚。</w:t>
      </w:r>
    </w:p>
    <w:p w14:paraId="281DFFE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color w:val="auto"/>
          <w:highlight w:val="none"/>
        </w:rPr>
      </w:pPr>
      <w:r>
        <w:rPr>
          <w:rFonts w:hint="eastAsia" w:ascii="Calibri" w:hAnsi="宋体"/>
          <w:color w:val="auto"/>
          <w:kern w:val="0"/>
          <w:highlight w:val="none"/>
        </w:rPr>
        <w:t>施工场地清洁卫生的要求：</w:t>
      </w:r>
      <w:r>
        <w:rPr>
          <w:rFonts w:hint="eastAsia" w:ascii="Calibri" w:hAnsi="宋体"/>
          <w:color w:val="auto"/>
          <w:kern w:val="0"/>
          <w:highlight w:val="none"/>
          <w:u w:val="single"/>
        </w:rPr>
        <w:t>由于施工造成的环境污染，其责任和费用均由承包人承担。</w:t>
      </w:r>
    </w:p>
    <w:p w14:paraId="055258B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Calibri" w:hAnsi="宋体"/>
          <w:color w:val="auto"/>
          <w:kern w:val="0"/>
          <w:highlight w:val="none"/>
        </w:rPr>
      </w:pPr>
      <w:r>
        <w:rPr>
          <w:rFonts w:hint="eastAsia" w:ascii="Calibri" w:hAnsi="宋体"/>
          <w:color w:val="auto"/>
          <w:kern w:val="0"/>
          <w:highlight w:val="none"/>
        </w:rPr>
        <w:t>9）双方约定承包人应做的其他工作：</w:t>
      </w:r>
    </w:p>
    <w:p w14:paraId="1CF962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①承包人应负责提供完成合同工作所需的劳务、材料、施工设备、工程设备和其他物品，并按合同约定负责临时设施的设计、建造、运行、维护、管理和拆除。</w:t>
      </w:r>
    </w:p>
    <w:p w14:paraId="19FD83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②施工场地及周围地下管线和邻近建筑物、构筑物（含文物保护建筑）、古树名木的保护要求及费用承担：承包人施工时应探明并负责保护，施工时如非因发包人提供的现场资料不准确或不完整造成地下管线、邻近建筑物、构筑物损坏，所发生费用由承包人承担。</w:t>
      </w:r>
    </w:p>
    <w:p w14:paraId="0D32F5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③承包人应当主动配合发包人协调与施工现场周边单位及居民的关系，确保项目施工顺利进行。</w:t>
      </w:r>
    </w:p>
    <w:p w14:paraId="139072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④承包人应与农民工签订劳动合同</w:t>
      </w:r>
      <w:r>
        <w:rPr>
          <w:rFonts w:ascii="Calibri" w:hAnsi="宋体"/>
          <w:color w:val="auto"/>
          <w:kern w:val="0"/>
          <w:highlight w:val="none"/>
        </w:rPr>
        <w:t>或书面用工协议</w:t>
      </w:r>
      <w:r>
        <w:rPr>
          <w:rFonts w:hint="eastAsia" w:ascii="Calibri" w:hAnsi="宋体"/>
          <w:color w:val="auto"/>
          <w:kern w:val="0"/>
          <w:highlight w:val="none"/>
        </w:rPr>
        <w:t>并给发包人备案，承包人应按时支付农民工工资，发包人支付到合同价款的 80％时，承包人应全部支付完农民工工资，之后如有农民工到发包人单位及上级部门反映索要工资现象视为违约，每发生一次扣最终结算价的 1％作为违约金，且发包人可直接从承包方应支付的款项中扣除。承包人在办理施工许可手续前，向银行开设农民工工资支付专用账户，通过银行转账方式，确保按月足额发放农民工工资。</w:t>
      </w:r>
    </w:p>
    <w:p w14:paraId="27E7A5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⑤本工程必须是承包人独立完成，不得转包。如一经发现转包即视为承包人严重违约，则发包人有权单方终止合同，依法另行选择承包人，原承包人无条件退出现场；发包人另行发包的招标范围以外的工程，承包人必须无条件配合；承包人在承包工程施工期间所发生的一切责任事故，全部由承包人承担经济责任和法律责任。</w:t>
      </w:r>
    </w:p>
    <w:p w14:paraId="095D36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⑥按照广西壮族自治区总工会、广西壮族自治区住房和城乡建设厅《关于进一步加强全区住房城乡建设系统组建工会和职工维权工作的意见》(桂工发[2013]29号)和南宁市城乡建委、市总工会、市财政局《关于印发〈关于在建设行业依法成立工会组织和拨缴工会经费（建会筹备金）的实施意见〉的通知》（南建[2011]9号）相关规定，承包人应在收到成交通知书之日起10个工作日内，成立项目工会并拨缴工会经费（建会筹备金）。应缴工会经费额的参考标准：</w:t>
      </w:r>
    </w:p>
    <w:p w14:paraId="4232CF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a.房建工程（含厂房和高层）的工会经费为工程项目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价×10%×2%；</w:t>
      </w:r>
    </w:p>
    <w:p w14:paraId="2A428F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b.学生公寓及教学综合楼的工会经费为工程项目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价×6%×2%；</w:t>
      </w:r>
    </w:p>
    <w:p w14:paraId="54C29EF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c.市政工程的工会经费为工程项目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价×5%×2%；</w:t>
      </w:r>
    </w:p>
    <w:p w14:paraId="00A546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d.装饰工程的工会经费为工程项目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价×4%×2%。</w:t>
      </w:r>
    </w:p>
    <w:p w14:paraId="7347EA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5521531、审批办证大厅南宁建设窗口3221206）。</w:t>
      </w:r>
    </w:p>
    <w:p w14:paraId="3E778A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t>⑦配合发包人做好安全文明宣传、领导检查宣传等工作，相关费用由承包人承担。</w:t>
      </w:r>
    </w:p>
    <w:p w14:paraId="5E9608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8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⑧</w:t>
      </w:r>
      <w:r>
        <w:rPr>
          <w:rFonts w:hint="eastAsia" w:ascii="Calibri" w:hAnsi="宋体"/>
          <w:color w:val="auto"/>
          <w:kern w:val="0"/>
          <w:highlight w:val="none"/>
        </w:rPr>
        <w:fldChar w:fldCharType="end"/>
      </w:r>
      <w:r>
        <w:rPr>
          <w:rFonts w:hint="eastAsia" w:ascii="Calibri" w:hAnsi="宋体"/>
          <w:color w:val="auto"/>
          <w:kern w:val="0"/>
          <w:highlight w:val="none"/>
        </w:rPr>
        <w:t>承包人生活设施及施工场地，应自费配备消防设备，防止火灾等应急事件发生。</w:t>
      </w:r>
    </w:p>
    <w:p w14:paraId="4732B3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9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⑨</w:t>
      </w:r>
      <w:r>
        <w:rPr>
          <w:rFonts w:hint="eastAsia" w:ascii="Calibri" w:hAnsi="宋体"/>
          <w:color w:val="auto"/>
          <w:kern w:val="0"/>
          <w:highlight w:val="none"/>
        </w:rPr>
        <w:fldChar w:fldCharType="end"/>
      </w:r>
      <w:r>
        <w:rPr>
          <w:rFonts w:hint="eastAsia" w:ascii="Calibri" w:hAnsi="宋体"/>
          <w:color w:val="auto"/>
          <w:kern w:val="0"/>
          <w:highlight w:val="none"/>
        </w:rPr>
        <w:t>经过城市道路的施工车辆，必须按交警、城管、运输等部门相关规定执行。由于施工车辆造成的道路、环境等污染，其责任和费用均由承包人承担。</w:t>
      </w:r>
    </w:p>
    <w:p w14:paraId="6BB870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10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⑩</w:t>
      </w:r>
      <w:r>
        <w:rPr>
          <w:rFonts w:hint="eastAsia" w:ascii="Calibri" w:hAnsi="宋体"/>
          <w:color w:val="auto"/>
          <w:kern w:val="0"/>
          <w:highlight w:val="none"/>
        </w:rPr>
        <w:fldChar w:fldCharType="end"/>
      </w:r>
      <w:r>
        <w:rPr>
          <w:rFonts w:ascii="Calibri" w:hAnsi="Calibri"/>
          <w:color w:val="auto"/>
          <w:szCs w:val="22"/>
          <w:highlight w:val="none"/>
        </w:rPr>
        <w:t>周边建筑物及设施取证工作由承包人负责</w:t>
      </w:r>
      <w:r>
        <w:rPr>
          <w:rFonts w:hint="eastAsia" w:ascii="Calibri" w:hAnsi="Calibri"/>
          <w:color w:val="auto"/>
          <w:szCs w:val="22"/>
          <w:highlight w:val="none"/>
        </w:rPr>
        <w:t>，</w:t>
      </w:r>
      <w:r>
        <w:rPr>
          <w:rFonts w:hint="eastAsia" w:ascii="Calibri" w:hAnsi="宋体"/>
          <w:color w:val="auto"/>
          <w:kern w:val="0"/>
          <w:highlight w:val="none"/>
        </w:rPr>
        <w:t>承包人应采用切实可行的必要措施及施工工艺确保工程周边房屋及其他设施的安全、稳固，相关费用在措施费中自行考虑。</w:t>
      </w:r>
    </w:p>
    <w:p w14:paraId="4B5144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ascii="Cambria Math" w:hAnsi="Cambria Math" w:cs="Cambria Math"/>
          <w:color w:val="auto"/>
          <w:szCs w:val="22"/>
          <w:highlight w:val="none"/>
        </w:rPr>
        <w:t>⑪</w:t>
      </w:r>
      <w:r>
        <w:rPr>
          <w:rFonts w:hint="eastAsia" w:ascii="宋体" w:hAnsi="宋体" w:cs="宋体"/>
          <w:color w:val="auto"/>
          <w:kern w:val="0"/>
          <w:highlight w:val="none"/>
        </w:rPr>
        <w:t>承包人应接受发包人及相关部门的管理、监督、检查和指导，积极主动配合发包人的工作；接受发包人及相</w:t>
      </w:r>
      <w:r>
        <w:rPr>
          <w:rFonts w:hint="eastAsia" w:ascii="Calibri" w:hAnsi="宋体"/>
          <w:color w:val="auto"/>
          <w:kern w:val="0"/>
          <w:highlight w:val="none"/>
        </w:rPr>
        <w:t>关部门的随时检查，检查内容包括其设备、材料保管、使用情况，及其操作人员的有效证件、持证上岗情况等。</w:t>
      </w:r>
    </w:p>
    <w:p w14:paraId="2A8313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ascii="Cambria Math" w:hAnsi="Cambria Math" w:cs="Cambria Math"/>
          <w:color w:val="auto"/>
          <w:kern w:val="0"/>
          <w:highlight w:val="none"/>
        </w:rPr>
        <w:t>⑫</w:t>
      </w:r>
      <w:r>
        <w:rPr>
          <w:rFonts w:hint="eastAsia" w:ascii="宋体" w:hAnsi="宋体" w:cs="宋体"/>
          <w:color w:val="auto"/>
          <w:kern w:val="0"/>
          <w:highlight w:val="none"/>
        </w:rPr>
        <w:t>承包人应按照规范、合同的要求做好现场安全文明施工，保持施工现场的路容整洁、美观，并做好弃方、排水、排污处理等环保工作。由于承包人施工方法不当，或者承包人处理措施不当或不及时或力度不够或承包人的故意行为，所造成的地面作物、沟渠、房舍、道路的损害或者污染等，由此而引起的一切赔偿、诉讼、诉讼费、指控费及其他开支，全部由承包人负责。</w:t>
      </w:r>
    </w:p>
    <w:p w14:paraId="52726AF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ascii="Cambria Math" w:hAnsi="Cambria Math" w:cs="Cambria Math"/>
          <w:color w:val="auto"/>
          <w:kern w:val="0"/>
          <w:highlight w:val="none"/>
        </w:rPr>
        <w:t>⑬</w:t>
      </w:r>
      <w:r>
        <w:rPr>
          <w:rFonts w:hint="eastAsia" w:ascii="宋体" w:hAnsi="宋体" w:cs="宋体"/>
          <w:color w:val="auto"/>
          <w:kern w:val="0"/>
          <w:highlight w:val="none"/>
        </w:rPr>
        <w:t>施工期间因承包人责任造成承包人雇用的任何人或第三方人员人身死亡或致伤、或财产损失</w:t>
      </w:r>
      <w:r>
        <w:rPr>
          <w:rFonts w:hint="eastAsia" w:ascii="Calibri" w:hAnsi="宋体"/>
          <w:color w:val="auto"/>
          <w:kern w:val="0"/>
          <w:highlight w:val="none"/>
        </w:rPr>
        <w:t>；以及上述伤亡或财产的损失是在实施和完成工程及修复工程中任何缺陷的过程中发生或引起的，与此有关的索赔、诉讼、损害赔偿、诉讼费、指控费及其他开支，造成的全部损失由承包人负责。承包人必须按要求购买工程一切险和第三者责任险，如果涉及到人身保险索赔事宜，承包人协助发包人向有关部门理赔。</w:t>
      </w:r>
    </w:p>
    <w:p w14:paraId="0BD130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Calibri" w:hAnsi="宋体"/>
          <w:color w:val="auto"/>
          <w:kern w:val="0"/>
          <w:highlight w:val="none"/>
        </w:rPr>
      </w:pPr>
      <w:r>
        <w:rPr>
          <w:rFonts w:ascii="Cambria Math" w:hAnsi="Cambria Math" w:cs="Cambria Math"/>
          <w:color w:val="auto"/>
          <w:kern w:val="0"/>
          <w:highlight w:val="none"/>
        </w:rPr>
        <w:t>⑭</w:t>
      </w:r>
      <w:r>
        <w:rPr>
          <w:rFonts w:hint="eastAsia" w:ascii="宋体" w:hAnsi="宋体" w:cs="宋体"/>
          <w:color w:val="auto"/>
          <w:kern w:val="0"/>
          <w:highlight w:val="none"/>
        </w:rPr>
        <w:t>根据标准建设工程级驻地建设标准化的要求，路段可视范围内，承包人须修建必要的便道、便桥以及排水排污、清洁等临时工程，负责工程施工相关的临时用地征用、拆迁、清理场地、复耕处理等事宜，保证工程施工范围内以及进出场地的道路畅通及正常施工，</w:t>
      </w:r>
      <w:r>
        <w:rPr>
          <w:rFonts w:hint="eastAsia" w:ascii="Calibri" w:hAnsi="宋体"/>
          <w:color w:val="auto"/>
          <w:kern w:val="0"/>
          <w:highlight w:val="none"/>
        </w:rPr>
        <w:t>并承担相应的费用，相关费用已含在投标报价中不再另行计价。</w:t>
      </w:r>
    </w:p>
    <w:p w14:paraId="6D41F6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kern w:val="0"/>
          <w:highlight w:val="none"/>
        </w:rPr>
      </w:pPr>
      <w:r>
        <w:rPr>
          <w:rFonts w:ascii="Cambria Math" w:hAnsi="Cambria Math" w:cs="Cambria Math"/>
          <w:color w:val="auto"/>
          <w:kern w:val="0"/>
          <w:highlight w:val="none"/>
        </w:rPr>
        <w:t>⑮</w:t>
      </w:r>
      <w:r>
        <w:rPr>
          <w:rFonts w:hint="eastAsia" w:ascii="宋体" w:hAnsi="宋体" w:cs="宋体"/>
          <w:color w:val="auto"/>
          <w:kern w:val="0"/>
          <w:highlight w:val="none"/>
        </w:rPr>
        <w:t>涉及运距调整的，承包人需提供调整原因，调整的消纳场位置、参建各方现场实测记录及线路图等相关资料，及运距调整增减的预算费用，报建设单位等相关单位审批。</w:t>
      </w:r>
    </w:p>
    <w:p w14:paraId="4C29DC3C">
      <w:pPr>
        <w:keepNext/>
        <w:keepLines/>
        <w:spacing w:line="600" w:lineRule="exact"/>
        <w:ind w:firstLine="643" w:firstLineChars="200"/>
        <w:outlineLvl w:val="2"/>
        <w:rPr>
          <w:b/>
          <w:bCs/>
          <w:color w:val="auto"/>
          <w:sz w:val="32"/>
          <w:szCs w:val="32"/>
          <w:highlight w:val="none"/>
        </w:rPr>
      </w:pPr>
      <w:bookmarkStart w:id="360" w:name="_Toc13938"/>
      <w:bookmarkStart w:id="361" w:name="_Toc407135210"/>
      <w:bookmarkStart w:id="362" w:name="_Toc501741485"/>
      <w:bookmarkStart w:id="363" w:name="_Toc1659520837"/>
      <w:bookmarkStart w:id="364" w:name="_Toc389065274"/>
      <w:bookmarkStart w:id="365" w:name="_Toc78449796"/>
      <w:bookmarkStart w:id="366" w:name="_Toc373478355"/>
      <w:bookmarkStart w:id="367" w:name="_Toc373227708"/>
      <w:r>
        <w:rPr>
          <w:b/>
          <w:bCs/>
          <w:color w:val="auto"/>
          <w:sz w:val="32"/>
          <w:szCs w:val="32"/>
          <w:highlight w:val="none"/>
        </w:rPr>
        <w:t xml:space="preserve">3.2 </w:t>
      </w:r>
      <w:r>
        <w:rPr>
          <w:rFonts w:hint="eastAsia" w:hAnsi="宋体" w:cs="黑体"/>
          <w:b/>
          <w:bCs/>
          <w:color w:val="auto"/>
          <w:sz w:val="32"/>
          <w:szCs w:val="32"/>
          <w:highlight w:val="none"/>
        </w:rPr>
        <w:t>项目经理</w:t>
      </w:r>
      <w:bookmarkEnd w:id="360"/>
      <w:bookmarkEnd w:id="361"/>
      <w:bookmarkEnd w:id="362"/>
      <w:bookmarkEnd w:id="363"/>
      <w:bookmarkEnd w:id="364"/>
      <w:bookmarkEnd w:id="365"/>
      <w:bookmarkEnd w:id="366"/>
      <w:bookmarkEnd w:id="367"/>
    </w:p>
    <w:p w14:paraId="47578E2A">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color w:val="auto"/>
          <w:kern w:val="0"/>
          <w:highlight w:val="none"/>
        </w:rPr>
        <w:t xml:space="preserve">3.2.1 </w:t>
      </w:r>
      <w:r>
        <w:rPr>
          <w:rFonts w:hint="eastAsia" w:hAnsi="宋体" w:cs="宋体"/>
          <w:color w:val="auto"/>
          <w:highlight w:val="none"/>
        </w:rPr>
        <w:t>项目经理：</w:t>
      </w:r>
    </w:p>
    <w:p w14:paraId="214913F7">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姓名：；</w:t>
      </w:r>
    </w:p>
    <w:p w14:paraId="0DD59B95">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身份证号：；</w:t>
      </w:r>
    </w:p>
    <w:p w14:paraId="7774EDD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建造师执业资格等级：；</w:t>
      </w:r>
    </w:p>
    <w:p w14:paraId="081A2750">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建造师注册证书号：；</w:t>
      </w:r>
    </w:p>
    <w:p w14:paraId="6F8DC0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olor w:val="auto"/>
          <w:highlight w:val="none"/>
        </w:rPr>
      </w:pPr>
      <w:r>
        <w:rPr>
          <w:rFonts w:hAnsi="宋体"/>
          <w:color w:val="auto"/>
          <w:highlight w:val="none"/>
        </w:rPr>
        <w:t>安全生产考核合格证书号：；</w:t>
      </w:r>
    </w:p>
    <w:p w14:paraId="35B7E4B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联系电话：；</w:t>
      </w:r>
    </w:p>
    <w:p w14:paraId="0D1802EA">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Ansi="宋体"/>
          <w:color w:val="auto"/>
          <w:highlight w:val="none"/>
        </w:rPr>
        <w:t>电子信箱：；</w:t>
      </w:r>
    </w:p>
    <w:p w14:paraId="3159247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olor w:val="auto"/>
          <w:highlight w:val="none"/>
        </w:rPr>
      </w:pPr>
      <w:r>
        <w:rPr>
          <w:rFonts w:hAnsi="宋体"/>
          <w:color w:val="auto"/>
          <w:highlight w:val="none"/>
        </w:rPr>
        <w:t>通信地址：；</w:t>
      </w:r>
    </w:p>
    <w:p w14:paraId="5057181A">
      <w:pPr>
        <w:keepNext w:val="0"/>
        <w:keepLines w:val="0"/>
        <w:pageBreakBefore w:val="0"/>
        <w:widowControl w:val="0"/>
        <w:kinsoku/>
        <w:wordWrap/>
        <w:overflowPunct/>
        <w:topLinePunct w:val="0"/>
        <w:autoSpaceDE/>
        <w:autoSpaceDN/>
        <w:bidi w:val="0"/>
        <w:spacing w:line="360" w:lineRule="auto"/>
        <w:ind w:firstLine="422" w:firstLineChars="200"/>
        <w:textAlignment w:val="auto"/>
        <w:rPr>
          <w:color w:val="auto"/>
          <w:highlight w:val="none"/>
        </w:rPr>
      </w:pPr>
      <w:r>
        <w:rPr>
          <w:rFonts w:hint="eastAsia" w:hAnsi="宋体" w:cs="宋体"/>
          <w:b/>
          <w:bCs/>
          <w:color w:val="auto"/>
          <w:highlight w:val="none"/>
        </w:rPr>
        <w:t>承包人对项目经理的授权范围如下：</w:t>
      </w:r>
      <w:r>
        <w:rPr>
          <w:rFonts w:hint="eastAsia" w:ascii="Calibri" w:hAnsi="Calibri"/>
          <w:color w:val="auto"/>
          <w:highlight w:val="none"/>
          <w:u w:val="single"/>
        </w:rPr>
        <w:t>作为承包人在项目的授权代表，全面履行工程项目的建筑安装总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等从事一切为承包人设立义务或责任的行为；承包人应内部管理好项目经理、其他雇员以及分包单位人员等与工程施工有关人员，否则由此导致的责任均由承包人承担</w:t>
      </w:r>
      <w:r>
        <w:rPr>
          <w:rFonts w:hint="eastAsia" w:hAnsi="宋体" w:cs="宋体"/>
          <w:color w:val="auto"/>
          <w:highlight w:val="none"/>
        </w:rPr>
        <w:t>。</w:t>
      </w:r>
    </w:p>
    <w:p w14:paraId="4763630A">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color w:val="auto"/>
          <w:kern w:val="0"/>
          <w:highlight w:val="none"/>
        </w:rPr>
      </w:pPr>
      <w:r>
        <w:rPr>
          <w:rFonts w:hint="eastAsia" w:hAnsi="宋体" w:cs="宋体"/>
          <w:b/>
          <w:bCs/>
          <w:color w:val="auto"/>
          <w:kern w:val="0"/>
          <w:highlight w:val="none"/>
        </w:rPr>
        <w:t>关于项目经理每月在施工现场的时间要求：</w:t>
      </w:r>
      <w:r>
        <w:rPr>
          <w:rFonts w:hint="eastAsia" w:ascii="Calibri" w:hAnsi="Calibri"/>
          <w:color w:val="auto"/>
          <w:highlight w:val="none"/>
          <w:u w:val="single"/>
        </w:rPr>
        <w:t>项目经理每周在现场的工作天数不得少于5天（每天不得少于8个工作小时），未经发包人书面许可，项目经理未达到上述在现场的时间要求的，每少一天扣款1000元作为违约金，按月考核，违约金从工程进度款中扣除；项目经理每月不到位累计达3天的，发包人及监理人给予警告，每月累计达10天及以上的，发包人有权终止合同，不支付未付款项</w:t>
      </w:r>
      <w:r>
        <w:rPr>
          <w:rFonts w:hint="eastAsia"/>
          <w:color w:val="auto"/>
          <w:szCs w:val="21"/>
          <w:highlight w:val="none"/>
          <w:u w:val="single"/>
        </w:rPr>
        <w:t>，若因此造成损失的，由承包人承担</w:t>
      </w:r>
      <w:r>
        <w:rPr>
          <w:rFonts w:hint="eastAsia" w:hAnsi="宋体" w:cs="宋体"/>
          <w:color w:val="auto"/>
          <w:highlight w:val="none"/>
        </w:rPr>
        <w:t>。</w:t>
      </w:r>
    </w:p>
    <w:p w14:paraId="21599EE8">
      <w:pPr>
        <w:keepNext w:val="0"/>
        <w:keepLines w:val="0"/>
        <w:pageBreakBefore w:val="0"/>
        <w:widowControl w:val="0"/>
        <w:kinsoku/>
        <w:wordWrap/>
        <w:overflowPunct/>
        <w:topLinePunct w:val="0"/>
        <w:autoSpaceDE/>
        <w:autoSpaceDN/>
        <w:bidi w:val="0"/>
        <w:spacing w:line="360" w:lineRule="auto"/>
        <w:ind w:firstLine="422" w:firstLineChars="200"/>
        <w:textAlignment w:val="auto"/>
        <w:rPr>
          <w:b/>
          <w:bCs/>
          <w:color w:val="auto"/>
          <w:highlight w:val="none"/>
          <w:u w:val="single"/>
        </w:rPr>
      </w:pPr>
      <w:r>
        <w:rPr>
          <w:rFonts w:hint="eastAsia" w:hAnsi="宋体" w:cs="宋体"/>
          <w:b/>
          <w:bCs/>
          <w:color w:val="auto"/>
          <w:kern w:val="0"/>
          <w:highlight w:val="none"/>
        </w:rPr>
        <w:t>承包人未提交劳动合同，以及没有为项目经理缴纳社会保险证明的违约责任：</w:t>
      </w:r>
    </w:p>
    <w:p w14:paraId="69DA4E63">
      <w:pPr>
        <w:keepNext w:val="0"/>
        <w:keepLines w:val="0"/>
        <w:pageBreakBefore w:val="0"/>
        <w:widowControl w:val="0"/>
        <w:kinsoku/>
        <w:wordWrap/>
        <w:overflowPunct/>
        <w:topLinePunct w:val="0"/>
        <w:autoSpaceDE/>
        <w:autoSpaceDN/>
        <w:bidi w:val="0"/>
        <w:spacing w:line="360" w:lineRule="auto"/>
        <w:textAlignment w:val="auto"/>
        <w:rPr>
          <w:color w:val="auto"/>
          <w:kern w:val="0"/>
          <w:highlight w:val="none"/>
        </w:rPr>
      </w:pPr>
      <w:r>
        <w:rPr>
          <w:rFonts w:hint="eastAsia" w:ascii="Calibri" w:hAnsi="宋体"/>
          <w:color w:val="auto"/>
          <w:highlight w:val="none"/>
          <w:u w:val="single"/>
        </w:rPr>
        <w:t>承包人应向发包人支付8000元的违约金，发包人有权责令承包人限期提交劳动合同并补缴社会保险，如逾期不提交劳动合同或不补缴社会保险的，视为承包人违约，承包人应从发包人责令其提交合同或补缴社会保险（以先出现的时间为准）之日起，按2000元/天的标准向发包人支付违约金</w:t>
      </w:r>
      <w:r>
        <w:rPr>
          <w:rFonts w:hint="eastAsia" w:hAnsi="宋体" w:cs="宋体"/>
          <w:color w:val="auto"/>
          <w:highlight w:val="none"/>
        </w:rPr>
        <w:t>。</w:t>
      </w:r>
    </w:p>
    <w:p w14:paraId="0A169861">
      <w:pPr>
        <w:keepNext w:val="0"/>
        <w:keepLines w:val="0"/>
        <w:pageBreakBefore w:val="0"/>
        <w:widowControl w:val="0"/>
        <w:kinsoku/>
        <w:wordWrap/>
        <w:overflowPunct/>
        <w:topLinePunct w:val="0"/>
        <w:autoSpaceDE/>
        <w:autoSpaceDN/>
        <w:bidi w:val="0"/>
        <w:spacing w:line="360" w:lineRule="auto"/>
        <w:ind w:firstLine="422" w:firstLineChars="200"/>
        <w:textAlignment w:val="auto"/>
        <w:rPr>
          <w:color w:val="auto"/>
          <w:highlight w:val="none"/>
          <w:u w:val="single"/>
        </w:rPr>
      </w:pPr>
      <w:r>
        <w:rPr>
          <w:rFonts w:hint="eastAsia" w:hAnsi="宋体" w:cs="宋体"/>
          <w:b/>
          <w:bCs/>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ascii="Calibri" w:hAnsi="Calibri"/>
          <w:color w:val="auto"/>
          <w:highlight w:val="none"/>
          <w:u w:val="single"/>
        </w:rPr>
        <w:t>2000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1BED88B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color w:val="auto"/>
          <w:highlight w:val="none"/>
        </w:rPr>
      </w:pPr>
      <w:r>
        <w:rPr>
          <w:b/>
          <w:bCs/>
          <w:color w:val="auto"/>
          <w:highlight w:val="none"/>
        </w:rPr>
        <w:t xml:space="preserve">3.2.3 </w:t>
      </w:r>
      <w:r>
        <w:rPr>
          <w:rFonts w:hint="eastAsia" w:hAnsi="宋体" w:cs="宋体"/>
          <w:b/>
          <w:bCs/>
          <w:color w:val="auto"/>
          <w:highlight w:val="none"/>
        </w:rPr>
        <w:t>承包人擅自更换项目经理的违约责任：</w:t>
      </w:r>
      <w:r>
        <w:rPr>
          <w:rFonts w:hint="eastAsia" w:ascii="Calibri" w:hAnsi="宋体"/>
          <w:color w:val="auto"/>
          <w:highlight w:val="none"/>
          <w:u w:val="single"/>
        </w:rPr>
        <w:t>承包人方在投标时确定的项目负责人、项目经理及项目技术负责人、专职安全员等主要管理人员，承包人方不得随意更改。如未经发包人同意擅自更换项目经理，则予以20000元的处罚。承包人项目经理必须与承包人投标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r>
        <w:rPr>
          <w:color w:val="auto"/>
          <w:highlight w:val="none"/>
        </w:rPr>
        <w:t>。</w:t>
      </w:r>
    </w:p>
    <w:p w14:paraId="3082FD5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E60770F">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olor w:val="auto"/>
          <w:szCs w:val="21"/>
          <w:highlight w:val="none"/>
        </w:rPr>
        <w:t>发包人根据承包人的工程进度、质量、安全、合同履约等情况，有权要求对承包人的项目管理班子更换，直到满意为止，否则，发包人处以承包人</w:t>
      </w:r>
      <w:r>
        <w:rPr>
          <w:rFonts w:hint="eastAsia" w:hAnsi="宋体"/>
          <w:color w:val="auto"/>
          <w:szCs w:val="21"/>
          <w:highlight w:val="none"/>
          <w:u w:val="single"/>
        </w:rPr>
        <w:t xml:space="preserve">2000 </w:t>
      </w:r>
      <w:r>
        <w:rPr>
          <w:rFonts w:hint="eastAsia" w:hAnsi="宋体"/>
          <w:color w:val="auto"/>
          <w:szCs w:val="21"/>
          <w:highlight w:val="none"/>
        </w:rPr>
        <w:t>元/人以上的违约金。</w:t>
      </w:r>
    </w:p>
    <w:p w14:paraId="64BBCB6F">
      <w:pPr>
        <w:keepNext/>
        <w:keepLines/>
        <w:spacing w:line="600" w:lineRule="exact"/>
        <w:ind w:firstLine="643" w:firstLineChars="200"/>
        <w:outlineLvl w:val="2"/>
        <w:rPr>
          <w:b/>
          <w:bCs/>
          <w:color w:val="auto"/>
          <w:sz w:val="32"/>
          <w:szCs w:val="32"/>
          <w:highlight w:val="none"/>
        </w:rPr>
      </w:pPr>
      <w:bookmarkStart w:id="368" w:name="_Toc407135211"/>
      <w:bookmarkStart w:id="369" w:name="_Toc78449797"/>
      <w:bookmarkStart w:id="370" w:name="_Toc1443830486"/>
      <w:bookmarkStart w:id="371" w:name="_Toc25808"/>
      <w:bookmarkStart w:id="372" w:name="_Toc747710271"/>
      <w:bookmarkStart w:id="373" w:name="_Toc389065275"/>
      <w:bookmarkStart w:id="374" w:name="_Toc373478356"/>
      <w:bookmarkStart w:id="375" w:name="_Toc373227709"/>
      <w:r>
        <w:rPr>
          <w:b/>
          <w:bCs/>
          <w:color w:val="auto"/>
          <w:sz w:val="32"/>
          <w:szCs w:val="32"/>
          <w:highlight w:val="none"/>
        </w:rPr>
        <w:t xml:space="preserve">3.3 </w:t>
      </w:r>
      <w:r>
        <w:rPr>
          <w:rFonts w:hint="eastAsia" w:hAnsi="宋体" w:cs="黑体"/>
          <w:b/>
          <w:bCs/>
          <w:color w:val="auto"/>
          <w:sz w:val="32"/>
          <w:szCs w:val="32"/>
          <w:highlight w:val="none"/>
        </w:rPr>
        <w:t>承包人人员</w:t>
      </w:r>
      <w:bookmarkEnd w:id="368"/>
      <w:bookmarkEnd w:id="369"/>
      <w:bookmarkEnd w:id="370"/>
      <w:bookmarkEnd w:id="371"/>
      <w:bookmarkEnd w:id="372"/>
      <w:bookmarkEnd w:id="373"/>
      <w:bookmarkEnd w:id="374"/>
      <w:bookmarkEnd w:id="375"/>
    </w:p>
    <w:p w14:paraId="43DAF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Ansi="宋体"/>
          <w:color w:val="auto"/>
          <w:highlight w:val="none"/>
        </w:rPr>
        <w:t>6</w:t>
      </w:r>
      <w:r>
        <w:rPr>
          <w:rFonts w:hint="eastAsia" w:hAnsi="宋体" w:cs="宋体"/>
          <w:color w:val="auto"/>
          <w:highlight w:val="none"/>
        </w:rPr>
        <w:t>）的期限：</w:t>
      </w:r>
    </w:p>
    <w:p w14:paraId="1797488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Calibri" w:hAnsi="Calibri"/>
          <w:color w:val="auto"/>
          <w:highlight w:val="none"/>
          <w:u w:val="single"/>
        </w:rPr>
        <w:t>开工前 10 天</w:t>
      </w:r>
      <w:r>
        <w:rPr>
          <w:rFonts w:hint="eastAsia" w:hAnsi="宋体" w:cs="宋体"/>
          <w:color w:val="auto"/>
          <w:highlight w:val="none"/>
        </w:rPr>
        <w:t>。</w:t>
      </w:r>
    </w:p>
    <w:p w14:paraId="5C60D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ascii="Calibri" w:hAnsi="宋体"/>
          <w:color w:val="auto"/>
          <w:highlight w:val="none"/>
          <w:u w:val="single"/>
        </w:rPr>
        <w:t>因承包人主要施工管理人员不称职，发包人要求调换而无正当理由拒绝撤换或未及时调换的，视为承包人违约，必须向发包人交纳处罚金，处罚标准：技术负责人3000元/人•次(人民币)；专业工程师 2000元/人•次(人民币)</w:t>
      </w:r>
      <w:r>
        <w:rPr>
          <w:rFonts w:hint="eastAsia" w:hAnsi="宋体" w:cs="宋体"/>
          <w:color w:val="auto"/>
          <w:highlight w:val="none"/>
        </w:rPr>
        <w:t>。</w:t>
      </w:r>
    </w:p>
    <w:p w14:paraId="2630B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ascii="Calibri" w:hAnsi="Calibri"/>
          <w:color w:val="auto"/>
          <w:highlight w:val="none"/>
          <w:u w:val="single"/>
        </w:rPr>
        <w:t>须经发包人书面同意</w:t>
      </w:r>
      <w:r>
        <w:rPr>
          <w:rFonts w:hint="eastAsia" w:hAnsi="宋体" w:cs="宋体"/>
          <w:color w:val="auto"/>
          <w:highlight w:val="none"/>
        </w:rPr>
        <w:t>。</w:t>
      </w:r>
    </w:p>
    <w:p w14:paraId="64E70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ascii="Calibri" w:hAnsi="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hAnsi="宋体" w:cs="宋体"/>
          <w:color w:val="auto"/>
          <w:highlight w:val="none"/>
        </w:rPr>
        <w:t>。</w:t>
      </w:r>
    </w:p>
    <w:p w14:paraId="49C1E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承包人主要施工管理人员擅自离开施工现场的违约责任：</w:t>
      </w:r>
      <w:r>
        <w:rPr>
          <w:rFonts w:hint="eastAsia" w:ascii="Calibri" w:hAnsi="宋体"/>
          <w:color w:val="auto"/>
          <w:highlight w:val="none"/>
          <w:u w:val="single"/>
        </w:rPr>
        <w:t>施工期间，未经发包人同意，技术负责人擅自离岗的，视为承包人违约，按照每天离岗次数（可按天累计）计算违约金，发包人有权处违约金3000元/人•次(人民币)；未经发包人同意，专业工程师擅自离岗的，视为承包人违约，发包人有权处违约金2000元/人•次(人民币)，其它在场管理人员擅自离岗的，视为承包人违约，发包人有权处违约金1000元/人•次（人民币）</w:t>
      </w:r>
      <w:r>
        <w:rPr>
          <w:rFonts w:hint="eastAsia" w:hAnsi="宋体" w:cs="宋体"/>
          <w:color w:val="auto"/>
          <w:highlight w:val="none"/>
        </w:rPr>
        <w:t>。</w:t>
      </w:r>
    </w:p>
    <w:p w14:paraId="5ACB37FB">
      <w:pPr>
        <w:keepNext/>
        <w:keepLines/>
        <w:spacing w:line="600" w:lineRule="exact"/>
        <w:ind w:firstLine="643" w:firstLineChars="200"/>
        <w:outlineLvl w:val="2"/>
        <w:rPr>
          <w:b/>
          <w:bCs/>
          <w:color w:val="auto"/>
          <w:sz w:val="32"/>
          <w:szCs w:val="32"/>
          <w:highlight w:val="none"/>
        </w:rPr>
      </w:pPr>
      <w:bookmarkStart w:id="376" w:name="_Toc11196"/>
      <w:bookmarkStart w:id="377" w:name="_Toc2025600126"/>
      <w:bookmarkStart w:id="378" w:name="_Toc2066279184"/>
      <w:bookmarkStart w:id="379" w:name="_Toc373478357"/>
      <w:bookmarkStart w:id="380" w:name="_Toc373227710"/>
      <w:bookmarkStart w:id="381" w:name="_Toc389065276"/>
      <w:bookmarkStart w:id="382" w:name="_Toc407135212"/>
      <w:bookmarkStart w:id="383" w:name="_Toc78449798"/>
      <w:r>
        <w:rPr>
          <w:b/>
          <w:bCs/>
          <w:color w:val="auto"/>
          <w:sz w:val="32"/>
          <w:szCs w:val="32"/>
          <w:highlight w:val="none"/>
        </w:rPr>
        <w:t>3</w:t>
      </w:r>
      <w:bookmarkStart w:id="384" w:name="_Toc303539102"/>
      <w:bookmarkStart w:id="385" w:name="_Toc292559364"/>
      <w:bookmarkStart w:id="386" w:name="_Toc292559869"/>
      <w:bookmarkStart w:id="387" w:name="_Toc300934945"/>
      <w:bookmarkStart w:id="388" w:name="_Toc312677988"/>
      <w:bookmarkStart w:id="389" w:name="_Toc296890987"/>
      <w:bookmarkStart w:id="390" w:name="_Toc297123492"/>
      <w:bookmarkStart w:id="391" w:name="_Toc297120459"/>
      <w:bookmarkStart w:id="392" w:name="_Toc297216151"/>
      <w:bookmarkStart w:id="393" w:name="_Toc296347158"/>
      <w:bookmarkStart w:id="394" w:name="_Toc296503159"/>
      <w:bookmarkStart w:id="395" w:name="_Toc297048345"/>
      <w:bookmarkStart w:id="396" w:name="_Toc296891199"/>
      <w:bookmarkStart w:id="397" w:name="_Toc296944498"/>
      <w:bookmarkStart w:id="398" w:name="_Toc296346660"/>
      <w:bookmarkStart w:id="399" w:name="_Toc304295523"/>
      <w:r>
        <w:rPr>
          <w:b/>
          <w:bCs/>
          <w:color w:val="auto"/>
          <w:sz w:val="32"/>
          <w:szCs w:val="32"/>
          <w:highlight w:val="none"/>
        </w:rPr>
        <w:t xml:space="preserve">.5 </w:t>
      </w:r>
      <w:r>
        <w:rPr>
          <w:rFonts w:hint="eastAsia" w:hAnsi="宋体" w:cs="黑体"/>
          <w:b/>
          <w:bCs/>
          <w:color w:val="auto"/>
          <w:sz w:val="32"/>
          <w:szCs w:val="32"/>
          <w:highlight w:val="none"/>
        </w:rPr>
        <w:t>分包</w:t>
      </w:r>
      <w:bookmarkEnd w:id="376"/>
      <w:bookmarkEnd w:id="377"/>
      <w:bookmarkEnd w:id="378"/>
      <w:bookmarkEnd w:id="379"/>
      <w:bookmarkEnd w:id="380"/>
      <w:bookmarkEnd w:id="381"/>
      <w:bookmarkEnd w:id="382"/>
      <w:bookmarkEnd w:id="383"/>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1916C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3</w:t>
      </w:r>
      <w:bookmarkStart w:id="400" w:name="_Toc297120460"/>
      <w:bookmarkStart w:id="401" w:name="_Toc300934946"/>
      <w:bookmarkStart w:id="402" w:name="_Toc296891200"/>
      <w:bookmarkStart w:id="403" w:name="_Toc296346661"/>
      <w:bookmarkStart w:id="404" w:name="_Toc292559870"/>
      <w:bookmarkStart w:id="405" w:name="_Toc304295524"/>
      <w:bookmarkStart w:id="406" w:name="_Toc296944499"/>
      <w:bookmarkStart w:id="407" w:name="_Toc303539103"/>
      <w:bookmarkStart w:id="408" w:name="_Toc297048346"/>
      <w:bookmarkStart w:id="409" w:name="_Toc297123493"/>
      <w:bookmarkStart w:id="410" w:name="_Toc292559365"/>
      <w:bookmarkStart w:id="411" w:name="_Toc297216152"/>
      <w:bookmarkStart w:id="412" w:name="_Toc312677989"/>
      <w:bookmarkStart w:id="413" w:name="_Toc296347159"/>
      <w:bookmarkStart w:id="414" w:name="_Toc296890988"/>
      <w:bookmarkStart w:id="415" w:name="_Toc318581158"/>
      <w:bookmarkStart w:id="416" w:name="_Toc296503160"/>
      <w:r>
        <w:rPr>
          <w:color w:val="auto"/>
          <w:highlight w:val="none"/>
        </w:rPr>
        <w:t xml:space="preserve">.5.1 </w:t>
      </w:r>
      <w:r>
        <w:rPr>
          <w:rFonts w:hint="eastAsia" w:hAnsi="宋体" w:cs="宋体"/>
          <w:color w:val="auto"/>
          <w:highlight w:val="none"/>
        </w:rPr>
        <w:t>分包的一般约定</w:t>
      </w:r>
    </w:p>
    <w:p w14:paraId="416AFE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禁止分包的工程包括：</w:t>
      </w:r>
      <w:r>
        <w:rPr>
          <w:rFonts w:hint="eastAsia" w:ascii="Calibri" w:hAnsi="宋体"/>
          <w:color w:val="auto"/>
          <w:highlight w:val="none"/>
          <w:u w:val="single"/>
        </w:rPr>
        <w:t>本工程不允许分包</w:t>
      </w:r>
      <w:r>
        <w:rPr>
          <w:rFonts w:hint="eastAsia" w:hAnsi="宋体" w:cs="宋体"/>
          <w:color w:val="auto"/>
          <w:highlight w:val="none"/>
        </w:rPr>
        <w:t>。</w:t>
      </w:r>
    </w:p>
    <w:p w14:paraId="4283FC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主体结构、关键性工作的范围：</w:t>
      </w:r>
      <w:r>
        <w:rPr>
          <w:rFonts w:hint="eastAsia" w:ascii="Calibri" w:hAnsi="宋体"/>
          <w:color w:val="auto"/>
          <w:highlight w:val="none"/>
          <w:u w:val="single"/>
        </w:rPr>
        <w:t>/</w:t>
      </w:r>
      <w:r>
        <w:rPr>
          <w:rFonts w:hint="eastAsia" w:hAnsi="宋体" w:cs="宋体"/>
          <w:color w:val="auto"/>
          <w:highlight w:val="none"/>
        </w:rPr>
        <w: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9E079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3</w:t>
      </w:r>
      <w:bookmarkStart w:id="417" w:name="_Toc318581159"/>
      <w:bookmarkStart w:id="418" w:name="_Toc312677990"/>
      <w:r>
        <w:rPr>
          <w:color w:val="auto"/>
          <w:highlight w:val="none"/>
        </w:rPr>
        <w:t xml:space="preserve">.5.2 </w:t>
      </w:r>
      <w:r>
        <w:rPr>
          <w:rFonts w:hint="eastAsia" w:hAnsi="宋体" w:cs="宋体"/>
          <w:color w:val="auto"/>
          <w:highlight w:val="none"/>
        </w:rPr>
        <w:t>分包的确定</w:t>
      </w:r>
    </w:p>
    <w:p w14:paraId="3570B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hAnsi="宋体" w:cs="宋体"/>
          <w:color w:val="auto"/>
          <w:highlight w:val="none"/>
        </w:rPr>
        <w:t>允许分包的专业工程包括：</w:t>
      </w:r>
      <w:r>
        <w:rPr>
          <w:rFonts w:hint="eastAsia" w:ascii="Calibri" w:hAnsi="宋体"/>
          <w:color w:val="auto"/>
          <w:highlight w:val="none"/>
          <w:u w:val="single"/>
        </w:rPr>
        <w:t>所需分包的工程需经过经发包人书面同意</w:t>
      </w:r>
      <w:r>
        <w:rPr>
          <w:rFonts w:hint="eastAsia" w:hAnsi="宋体" w:cs="宋体"/>
          <w:color w:val="auto"/>
          <w:highlight w:val="none"/>
        </w:rPr>
        <w:t>。</w:t>
      </w:r>
    </w:p>
    <w:p w14:paraId="0C1F8E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其他关于分包的约定：</w:t>
      </w:r>
    </w:p>
    <w:p w14:paraId="5D78A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25133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456F0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33311F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eastAsia" w:hAnsi="宋体"/>
          <w:color w:val="auto"/>
          <w:szCs w:val="21"/>
          <w:highlight w:val="none"/>
        </w:rPr>
        <w:t>承包人有以下情况之一者，发包人有权解除合同：</w:t>
      </w:r>
    </w:p>
    <w:p w14:paraId="17C5BC49">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①个人承包工程，包括本人单位及外单位人员承包，发包人不承认其个人拥有任何资质等级及营业许可资格。</w:t>
      </w:r>
    </w:p>
    <w:p w14:paraId="5E6AE47C">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②几个人联合承包工程，就地组织暗分包队伍，不具备完成本工程的技术、机械能力，被发包人判定为没有能力履行的承包人。</w:t>
      </w:r>
    </w:p>
    <w:p w14:paraId="2AC00FD9">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③就地转包全部的工程，以谋取高额转让费、管理费的承包人。</w:t>
      </w:r>
    </w:p>
    <w:p w14:paraId="366A2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w:t>
      </w:r>
    </w:p>
    <w:p w14:paraId="42306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3.5.4 </w:t>
      </w:r>
      <w:r>
        <w:rPr>
          <w:rFonts w:hint="eastAsia" w:hAnsi="宋体" w:cs="宋体"/>
          <w:color w:val="auto"/>
          <w:highlight w:val="none"/>
        </w:rPr>
        <w:t>分包合同价款</w:t>
      </w:r>
    </w:p>
    <w:bookmarkEnd w:id="417"/>
    <w:bookmarkEnd w:id="418"/>
    <w:p w14:paraId="5B0AF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bookmarkStart w:id="419" w:name="_Toc389065277"/>
      <w:bookmarkStart w:id="420" w:name="_Toc373227711"/>
      <w:bookmarkStart w:id="421"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446E7764">
      <w:pPr>
        <w:keepNext/>
        <w:keepLines/>
        <w:spacing w:line="600" w:lineRule="exact"/>
        <w:ind w:firstLine="643" w:firstLineChars="200"/>
        <w:outlineLvl w:val="2"/>
        <w:rPr>
          <w:b/>
          <w:bCs/>
          <w:color w:val="auto"/>
          <w:sz w:val="32"/>
          <w:szCs w:val="32"/>
          <w:highlight w:val="none"/>
        </w:rPr>
      </w:pPr>
      <w:bookmarkStart w:id="422" w:name="_Toc101808609"/>
      <w:bookmarkStart w:id="423" w:name="_Toc407135213"/>
      <w:bookmarkStart w:id="424" w:name="_Toc57329529"/>
      <w:bookmarkStart w:id="425" w:name="_Toc78449799"/>
      <w:bookmarkStart w:id="426" w:name="_Toc15572"/>
      <w:r>
        <w:rPr>
          <w:b/>
          <w:bCs/>
          <w:color w:val="auto"/>
          <w:sz w:val="32"/>
          <w:szCs w:val="32"/>
          <w:highlight w:val="none"/>
        </w:rPr>
        <w:t xml:space="preserve">3.6 </w:t>
      </w:r>
      <w:r>
        <w:rPr>
          <w:rFonts w:hint="eastAsia" w:cs="黑体"/>
          <w:b/>
          <w:bCs/>
          <w:color w:val="auto"/>
          <w:sz w:val="32"/>
          <w:szCs w:val="32"/>
          <w:highlight w:val="none"/>
        </w:rPr>
        <w:t>工程照管与成品、半成品保护</w:t>
      </w:r>
      <w:bookmarkEnd w:id="419"/>
      <w:bookmarkEnd w:id="420"/>
      <w:bookmarkEnd w:id="421"/>
      <w:bookmarkEnd w:id="422"/>
      <w:bookmarkEnd w:id="423"/>
      <w:bookmarkEnd w:id="424"/>
      <w:bookmarkEnd w:id="425"/>
      <w:bookmarkEnd w:id="426"/>
    </w:p>
    <w:p w14:paraId="640A1F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ascii="Calibri" w:hAnsi="Calibri"/>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w:t>
      </w:r>
    </w:p>
    <w:p w14:paraId="5E0AB04E">
      <w:pPr>
        <w:keepNext/>
        <w:keepLines/>
        <w:spacing w:line="600" w:lineRule="exact"/>
        <w:ind w:firstLine="643" w:firstLineChars="200"/>
        <w:outlineLvl w:val="2"/>
        <w:rPr>
          <w:b/>
          <w:bCs/>
          <w:color w:val="auto"/>
          <w:sz w:val="32"/>
          <w:szCs w:val="32"/>
          <w:highlight w:val="none"/>
        </w:rPr>
      </w:pPr>
      <w:bookmarkStart w:id="427" w:name="_Toc373227712"/>
      <w:bookmarkStart w:id="428" w:name="_Toc373478359"/>
      <w:bookmarkStart w:id="429" w:name="_Toc389065278"/>
      <w:bookmarkStart w:id="430" w:name="_Toc1042049436"/>
      <w:bookmarkStart w:id="431" w:name="_Toc1649716734"/>
      <w:bookmarkStart w:id="432" w:name="_Toc407135214"/>
      <w:bookmarkStart w:id="433" w:name="_Toc78449800"/>
      <w:bookmarkStart w:id="434" w:name="_Toc1060"/>
      <w:r>
        <w:rPr>
          <w:b/>
          <w:bCs/>
          <w:color w:val="auto"/>
          <w:sz w:val="32"/>
          <w:szCs w:val="32"/>
          <w:highlight w:val="none"/>
        </w:rPr>
        <w:t xml:space="preserve">3.7 </w:t>
      </w:r>
      <w:r>
        <w:rPr>
          <w:rFonts w:hint="eastAsia" w:hAnsi="宋体" w:cs="黑体"/>
          <w:b/>
          <w:bCs/>
          <w:color w:val="auto"/>
          <w:sz w:val="32"/>
          <w:szCs w:val="32"/>
          <w:highlight w:val="none"/>
        </w:rPr>
        <w:t>履约</w:t>
      </w:r>
      <w:bookmarkEnd w:id="427"/>
      <w:bookmarkEnd w:id="428"/>
      <w:bookmarkEnd w:id="429"/>
      <w:r>
        <w:rPr>
          <w:rFonts w:hint="eastAsia" w:hAnsi="宋体" w:cs="黑体"/>
          <w:b/>
          <w:bCs/>
          <w:color w:val="auto"/>
          <w:sz w:val="32"/>
          <w:szCs w:val="32"/>
          <w:highlight w:val="none"/>
        </w:rPr>
        <w:t>保证金</w:t>
      </w:r>
      <w:bookmarkEnd w:id="430"/>
      <w:bookmarkEnd w:id="431"/>
      <w:bookmarkEnd w:id="432"/>
      <w:bookmarkEnd w:id="433"/>
      <w:bookmarkEnd w:id="434"/>
    </w:p>
    <w:p w14:paraId="5A9277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bookmarkStart w:id="435" w:name="_Toc373227713"/>
      <w:bookmarkStart w:id="436" w:name="_Toc373478360"/>
      <w:bookmarkStart w:id="437" w:name="_Toc389065279"/>
      <w:bookmarkStart w:id="438" w:name="_Toc351203636"/>
      <w:r>
        <w:rPr>
          <w:rFonts w:hint="eastAsia"/>
          <w:color w:val="auto"/>
          <w:highlight w:val="none"/>
        </w:rPr>
        <w:t>本项目不收取履约保证金</w:t>
      </w:r>
    </w:p>
    <w:p w14:paraId="1E2A2579">
      <w:pPr>
        <w:keepNext/>
        <w:keepLines/>
        <w:spacing w:before="260" w:after="260" w:line="413" w:lineRule="auto"/>
        <w:outlineLvl w:val="1"/>
        <w:rPr>
          <w:rFonts w:ascii="Arial" w:hAnsi="Arial" w:eastAsia="黑体"/>
          <w:b/>
          <w:bCs/>
          <w:color w:val="auto"/>
          <w:sz w:val="32"/>
          <w:szCs w:val="32"/>
          <w:highlight w:val="none"/>
        </w:rPr>
      </w:pPr>
      <w:bookmarkStart w:id="439" w:name="_Toc407135215"/>
      <w:bookmarkStart w:id="440" w:name="_Toc907912356"/>
      <w:bookmarkStart w:id="441" w:name="_Toc78449801"/>
      <w:bookmarkStart w:id="442" w:name="_Toc31197"/>
      <w:bookmarkStart w:id="443" w:name="_Toc931514330"/>
      <w:r>
        <w:rPr>
          <w:rFonts w:ascii="Arial" w:hAnsi="Arial" w:eastAsia="黑体"/>
          <w:b/>
          <w:bCs/>
          <w:color w:val="auto"/>
          <w:sz w:val="32"/>
          <w:szCs w:val="32"/>
          <w:highlight w:val="none"/>
        </w:rPr>
        <w:t>4</w:t>
      </w:r>
      <w:bookmarkStart w:id="444" w:name="_Toc296891202"/>
      <w:bookmarkStart w:id="445" w:name="_Toc292559871"/>
      <w:bookmarkStart w:id="446" w:name="_Toc296503162"/>
      <w:bookmarkStart w:id="447" w:name="_Toc296347161"/>
      <w:bookmarkStart w:id="448" w:name="_Toc296890990"/>
      <w:bookmarkStart w:id="449" w:name="_Toc292559366"/>
      <w:bookmarkStart w:id="450" w:name="_Toc297048348"/>
      <w:bookmarkStart w:id="451" w:name="_Toc296944501"/>
      <w:bookmarkStart w:id="452" w:name="_Toc297120462"/>
      <w:bookmarkStart w:id="453" w:name="_Toc267251413"/>
      <w:bookmarkStart w:id="454" w:name="_Toc296346663"/>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监</w:t>
      </w:r>
      <w:bookmarkEnd w:id="444"/>
      <w:bookmarkEnd w:id="445"/>
      <w:bookmarkEnd w:id="446"/>
      <w:bookmarkEnd w:id="447"/>
      <w:bookmarkEnd w:id="448"/>
      <w:bookmarkEnd w:id="449"/>
      <w:bookmarkEnd w:id="450"/>
      <w:bookmarkEnd w:id="451"/>
      <w:bookmarkEnd w:id="452"/>
      <w:bookmarkEnd w:id="453"/>
      <w:bookmarkEnd w:id="454"/>
      <w:r>
        <w:rPr>
          <w:rFonts w:hint="eastAsia" w:ascii="Arial" w:hAnsi="宋体" w:eastAsia="黑体" w:cs="黑体"/>
          <w:b/>
          <w:bCs/>
          <w:color w:val="auto"/>
          <w:sz w:val="32"/>
          <w:szCs w:val="32"/>
          <w:highlight w:val="none"/>
        </w:rPr>
        <w:t>理人</w:t>
      </w:r>
      <w:bookmarkEnd w:id="435"/>
      <w:bookmarkEnd w:id="436"/>
      <w:bookmarkEnd w:id="437"/>
      <w:bookmarkEnd w:id="438"/>
      <w:bookmarkEnd w:id="439"/>
      <w:bookmarkEnd w:id="440"/>
      <w:bookmarkEnd w:id="441"/>
      <w:bookmarkEnd w:id="442"/>
      <w:bookmarkEnd w:id="443"/>
    </w:p>
    <w:p w14:paraId="3D0BB7A9">
      <w:pPr>
        <w:keepNext/>
        <w:keepLines/>
        <w:spacing w:line="600" w:lineRule="exact"/>
        <w:ind w:firstLine="643" w:firstLineChars="200"/>
        <w:outlineLvl w:val="2"/>
        <w:rPr>
          <w:b/>
          <w:bCs/>
          <w:color w:val="auto"/>
          <w:sz w:val="32"/>
          <w:szCs w:val="32"/>
          <w:highlight w:val="none"/>
        </w:rPr>
      </w:pPr>
      <w:bookmarkStart w:id="455" w:name="_Toc407135216"/>
      <w:bookmarkStart w:id="456" w:name="_Toc373478361"/>
      <w:bookmarkStart w:id="457" w:name="_Toc1008304989"/>
      <w:bookmarkStart w:id="458" w:name="_Toc373227714"/>
      <w:bookmarkStart w:id="459" w:name="_Toc17259"/>
      <w:bookmarkStart w:id="460" w:name="_Toc389065280"/>
      <w:bookmarkStart w:id="461" w:name="_Toc78449802"/>
      <w:bookmarkStart w:id="462" w:name="_Toc1595043148"/>
      <w:r>
        <w:rPr>
          <w:b/>
          <w:bCs/>
          <w:color w:val="auto"/>
          <w:sz w:val="32"/>
          <w:szCs w:val="32"/>
          <w:highlight w:val="none"/>
        </w:rPr>
        <w:t xml:space="preserve">4.1 </w:t>
      </w:r>
      <w:r>
        <w:rPr>
          <w:rFonts w:hint="eastAsia" w:cs="黑体"/>
          <w:b/>
          <w:bCs/>
          <w:color w:val="auto"/>
          <w:sz w:val="32"/>
          <w:szCs w:val="32"/>
          <w:highlight w:val="none"/>
        </w:rPr>
        <w:t>监理人的一般规定</w:t>
      </w:r>
      <w:bookmarkEnd w:id="455"/>
      <w:bookmarkEnd w:id="456"/>
      <w:bookmarkEnd w:id="457"/>
      <w:bookmarkEnd w:id="458"/>
      <w:bookmarkEnd w:id="459"/>
      <w:bookmarkEnd w:id="460"/>
      <w:bookmarkEnd w:id="461"/>
      <w:bookmarkEnd w:id="462"/>
    </w:p>
    <w:p w14:paraId="42B44F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关于监理人的监理内容：</w:t>
      </w:r>
      <w:r>
        <w:rPr>
          <w:rFonts w:hint="eastAsia" w:ascii="Calibri" w:hAnsi="Calibri"/>
          <w:color w:val="auto"/>
          <w:highlight w:val="none"/>
          <w:u w:val="single"/>
        </w:rPr>
        <w:t>详见监理合同</w:t>
      </w:r>
      <w:r>
        <w:rPr>
          <w:rFonts w:hint="eastAsia" w:hAnsi="宋体" w:cs="宋体"/>
          <w:color w:val="auto"/>
          <w:highlight w:val="none"/>
        </w:rPr>
        <w:t>。</w:t>
      </w:r>
    </w:p>
    <w:p w14:paraId="2E0F44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关于监理人的监理权限：</w:t>
      </w:r>
      <w:r>
        <w:rPr>
          <w:rFonts w:hint="eastAsia" w:ascii="Calibri" w:hAnsi="Calibri"/>
          <w:color w:val="auto"/>
          <w:highlight w:val="none"/>
          <w:u w:val="single"/>
        </w:rPr>
        <w:t>详见监理合同</w:t>
      </w:r>
      <w:r>
        <w:rPr>
          <w:rFonts w:hint="eastAsia" w:hAnsi="宋体" w:cs="宋体"/>
          <w:color w:val="auto"/>
          <w:highlight w:val="none"/>
        </w:rPr>
        <w:t>。</w:t>
      </w:r>
    </w:p>
    <w:p w14:paraId="6A47BB4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hAnsi="宋体" w:cs="宋体"/>
          <w:color w:val="auto"/>
          <w:highlight w:val="none"/>
        </w:rPr>
        <w:t>关于监理人在施工现场的办公场所、生活场所的提供和费用承担的约定：</w:t>
      </w:r>
      <w:r>
        <w:rPr>
          <w:rFonts w:hint="eastAsia" w:ascii="Calibri" w:hAnsi="Calibri"/>
          <w:color w:val="auto"/>
          <w:highlight w:val="none"/>
          <w:u w:val="single"/>
        </w:rPr>
        <w:t>详见监理合同</w:t>
      </w:r>
      <w:r>
        <w:rPr>
          <w:rFonts w:hint="eastAsia" w:hAnsi="宋体" w:cs="宋体"/>
          <w:color w:val="auto"/>
          <w:highlight w:val="none"/>
        </w:rPr>
        <w:t>。</w:t>
      </w:r>
    </w:p>
    <w:p w14:paraId="1B9643DB">
      <w:pPr>
        <w:keepNext/>
        <w:keepLines/>
        <w:spacing w:line="600" w:lineRule="exact"/>
        <w:ind w:firstLine="643" w:firstLineChars="200"/>
        <w:outlineLvl w:val="2"/>
        <w:rPr>
          <w:b/>
          <w:bCs/>
          <w:color w:val="auto"/>
          <w:sz w:val="32"/>
          <w:szCs w:val="32"/>
          <w:highlight w:val="none"/>
        </w:rPr>
      </w:pPr>
      <w:bookmarkStart w:id="463" w:name="_Toc407135217"/>
      <w:bookmarkStart w:id="464" w:name="_Toc1350458461"/>
      <w:bookmarkStart w:id="465" w:name="_Toc386397261"/>
      <w:bookmarkStart w:id="466" w:name="_Toc373478362"/>
      <w:bookmarkStart w:id="467" w:name="_Toc373227715"/>
      <w:bookmarkStart w:id="468" w:name="_Toc32134"/>
      <w:bookmarkStart w:id="469" w:name="_Toc78449803"/>
      <w:bookmarkStart w:id="470" w:name="_Toc389065281"/>
      <w:r>
        <w:rPr>
          <w:b/>
          <w:bCs/>
          <w:color w:val="auto"/>
          <w:sz w:val="32"/>
          <w:szCs w:val="32"/>
          <w:highlight w:val="none"/>
        </w:rPr>
        <w:t xml:space="preserve">4.2 </w:t>
      </w:r>
      <w:r>
        <w:rPr>
          <w:rFonts w:hint="eastAsia" w:hAnsi="宋体" w:cs="黑体"/>
          <w:b/>
          <w:bCs/>
          <w:color w:val="auto"/>
          <w:sz w:val="32"/>
          <w:szCs w:val="32"/>
          <w:highlight w:val="none"/>
        </w:rPr>
        <w:t>监理人员</w:t>
      </w:r>
      <w:bookmarkEnd w:id="463"/>
      <w:bookmarkEnd w:id="464"/>
      <w:bookmarkEnd w:id="465"/>
      <w:bookmarkEnd w:id="466"/>
      <w:bookmarkEnd w:id="467"/>
      <w:bookmarkEnd w:id="468"/>
      <w:bookmarkEnd w:id="469"/>
      <w:bookmarkEnd w:id="470"/>
    </w:p>
    <w:p w14:paraId="6900B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总监理工程师：</w:t>
      </w:r>
    </w:p>
    <w:p w14:paraId="76304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姓名：；</w:t>
      </w:r>
    </w:p>
    <w:p w14:paraId="667A2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Ansi="宋体"/>
          <w:color w:val="auto"/>
          <w:highlight w:val="none"/>
        </w:rPr>
        <w:t>职务：；</w:t>
      </w:r>
    </w:p>
    <w:p w14:paraId="022BB2D1">
      <w:pPr>
        <w:keepNext w:val="0"/>
        <w:keepLines w:val="0"/>
        <w:pageBreakBefore w:val="0"/>
        <w:widowControl w:val="0"/>
        <w:kinsoku/>
        <w:wordWrap/>
        <w:overflowPunct/>
        <w:topLinePunct w:val="0"/>
        <w:bidi w:val="0"/>
        <w:snapToGrid/>
        <w:spacing w:line="360" w:lineRule="auto"/>
        <w:ind w:firstLine="420" w:firstLineChars="200"/>
        <w:textAlignment w:val="auto"/>
        <w:rPr>
          <w:rFonts w:hAnsi="宋体"/>
          <w:color w:val="auto"/>
          <w:highlight w:val="none"/>
        </w:rPr>
      </w:pPr>
      <w:r>
        <w:rPr>
          <w:rFonts w:hAnsi="宋体"/>
          <w:color w:val="auto"/>
          <w:highlight w:val="none"/>
        </w:rPr>
        <w:t>监理工程师注册证书号：；</w:t>
      </w:r>
    </w:p>
    <w:p w14:paraId="3BC057A4">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Ansi="宋体"/>
          <w:color w:val="auto"/>
          <w:highlight w:val="none"/>
        </w:rPr>
        <w:t>联系电话：；</w:t>
      </w:r>
    </w:p>
    <w:p w14:paraId="7955F9DA">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Ansi="宋体"/>
          <w:color w:val="auto"/>
          <w:highlight w:val="none"/>
        </w:rPr>
        <w:t>电子信箱：；</w:t>
      </w:r>
    </w:p>
    <w:p w14:paraId="135A792C">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Ansi="宋体"/>
          <w:color w:val="auto"/>
          <w:highlight w:val="none"/>
        </w:rPr>
        <w:t>通信地址：；</w:t>
      </w:r>
    </w:p>
    <w:p w14:paraId="3E2D4C51">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r>
        <w:rPr>
          <w:rFonts w:hAnsi="宋体"/>
          <w:color w:val="auto"/>
          <w:highlight w:val="none"/>
        </w:rPr>
        <w:t>关于监理人的其他约定：</w:t>
      </w:r>
      <w:r>
        <w:rPr>
          <w:rFonts w:hint="eastAsia" w:ascii="Calibri" w:hAnsi="Calibri"/>
          <w:color w:val="auto"/>
          <w:highlight w:val="none"/>
          <w:u w:val="single"/>
        </w:rPr>
        <w:t>详见监理合同</w:t>
      </w:r>
      <w:r>
        <w:rPr>
          <w:rFonts w:hAnsi="宋体"/>
          <w:color w:val="auto"/>
          <w:highlight w:val="none"/>
        </w:rPr>
        <w:t>。</w:t>
      </w:r>
    </w:p>
    <w:p w14:paraId="335C803D">
      <w:pPr>
        <w:keepNext/>
        <w:keepLines/>
        <w:spacing w:line="600" w:lineRule="exact"/>
        <w:ind w:firstLine="643" w:firstLineChars="200"/>
        <w:outlineLvl w:val="2"/>
        <w:rPr>
          <w:b/>
          <w:bCs/>
          <w:color w:val="auto"/>
          <w:sz w:val="32"/>
          <w:szCs w:val="32"/>
          <w:highlight w:val="none"/>
        </w:rPr>
      </w:pPr>
      <w:bookmarkStart w:id="471" w:name="_Toc539923186"/>
      <w:bookmarkStart w:id="472" w:name="_Toc941562442"/>
      <w:bookmarkStart w:id="473" w:name="_Toc78449804"/>
      <w:bookmarkStart w:id="474" w:name="_Toc373227716"/>
      <w:bookmarkStart w:id="475" w:name="_Toc389065282"/>
      <w:bookmarkStart w:id="476" w:name="_Toc1557"/>
      <w:bookmarkStart w:id="477" w:name="_Toc373478363"/>
      <w:bookmarkStart w:id="478" w:name="_Toc407135218"/>
      <w:r>
        <w:rPr>
          <w:b/>
          <w:bCs/>
          <w:color w:val="auto"/>
          <w:sz w:val="32"/>
          <w:szCs w:val="32"/>
          <w:highlight w:val="none"/>
        </w:rPr>
        <w:t xml:space="preserve">4.4 </w:t>
      </w:r>
      <w:r>
        <w:rPr>
          <w:rFonts w:hint="eastAsia" w:hAnsi="宋体" w:cs="黑体"/>
          <w:b/>
          <w:bCs/>
          <w:color w:val="auto"/>
          <w:sz w:val="32"/>
          <w:szCs w:val="32"/>
          <w:highlight w:val="none"/>
        </w:rPr>
        <w:t>商定或确定</w:t>
      </w:r>
      <w:bookmarkEnd w:id="471"/>
      <w:bookmarkEnd w:id="472"/>
      <w:bookmarkEnd w:id="473"/>
      <w:bookmarkEnd w:id="474"/>
      <w:bookmarkEnd w:id="475"/>
      <w:bookmarkEnd w:id="476"/>
      <w:bookmarkEnd w:id="477"/>
      <w:bookmarkEnd w:id="478"/>
    </w:p>
    <w:p w14:paraId="6D97FC09">
      <w:pPr>
        <w:keepNext w:val="0"/>
        <w:keepLines w:val="0"/>
        <w:pageBreakBefore w:val="0"/>
        <w:widowControl w:val="0"/>
        <w:kinsoku/>
        <w:wordWrap/>
        <w:overflowPunct/>
        <w:topLinePunct w:val="0"/>
        <w:bidi w:val="0"/>
        <w:snapToGrid/>
        <w:spacing w:line="360" w:lineRule="auto"/>
        <w:ind w:firstLine="420" w:firstLineChars="200"/>
        <w:textAlignment w:val="auto"/>
        <w:rPr>
          <w:color w:val="auto"/>
          <w:highlight w:val="none"/>
        </w:rPr>
      </w:pPr>
      <w:bookmarkStart w:id="479" w:name="_Toc267251418"/>
      <w:r>
        <w:rPr>
          <w:rFonts w:hint="eastAsia" w:hAnsi="宋体" w:cs="宋体"/>
          <w:color w:val="auto"/>
          <w:highlight w:val="none"/>
        </w:rPr>
        <w:t>在发包人和承包人不能通过协商达成一致意见时，发包人授权监理人对以下事项进行确定：</w:t>
      </w:r>
    </w:p>
    <w:p w14:paraId="17EF4C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hint="eastAsia" w:ascii="Calibri" w:hAnsi="Calibri"/>
          <w:color w:val="auto"/>
          <w:highlight w:val="none"/>
          <w:u w:val="single"/>
        </w:rPr>
        <w:t>按通用合同条款4.4执行</w:t>
      </w:r>
      <w:r>
        <w:rPr>
          <w:rFonts w:hint="eastAsia" w:hAnsi="宋体" w:cs="宋体"/>
          <w:color w:val="auto"/>
          <w:highlight w:val="none"/>
        </w:rPr>
        <w:t>；</w:t>
      </w:r>
    </w:p>
    <w:p w14:paraId="4098D7B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14:paraId="4E6AD3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14:paraId="11634013">
      <w:pPr>
        <w:keepNext/>
        <w:keepLines/>
        <w:spacing w:before="260" w:after="260" w:line="413" w:lineRule="auto"/>
        <w:outlineLvl w:val="1"/>
        <w:rPr>
          <w:rFonts w:ascii="Arial" w:hAnsi="Arial" w:eastAsia="黑体"/>
          <w:b/>
          <w:bCs/>
          <w:color w:val="auto"/>
          <w:sz w:val="32"/>
          <w:szCs w:val="32"/>
          <w:highlight w:val="none"/>
        </w:rPr>
      </w:pPr>
      <w:bookmarkStart w:id="480" w:name="_Toc373227717"/>
      <w:bookmarkStart w:id="481" w:name="_Toc5684"/>
      <w:bookmarkStart w:id="482" w:name="_Toc1687297496"/>
      <w:bookmarkStart w:id="483" w:name="_Toc373478364"/>
      <w:bookmarkStart w:id="484" w:name="_Toc351203637"/>
      <w:bookmarkStart w:id="485" w:name="_Toc389065283"/>
      <w:bookmarkStart w:id="486" w:name="_Toc78449805"/>
      <w:bookmarkStart w:id="487" w:name="_Toc1603077308"/>
      <w:bookmarkStart w:id="488" w:name="_Toc407135219"/>
      <w:r>
        <w:rPr>
          <w:rFonts w:ascii="Arial" w:hAnsi="Arial" w:eastAsia="黑体"/>
          <w:b/>
          <w:bCs/>
          <w:color w:val="auto"/>
          <w:sz w:val="32"/>
          <w:szCs w:val="32"/>
          <w:highlight w:val="none"/>
        </w:rPr>
        <w:t>5</w:t>
      </w:r>
      <w:bookmarkEnd w:id="479"/>
      <w:bookmarkStart w:id="489" w:name="_Toc292559872"/>
      <w:bookmarkStart w:id="490" w:name="_Toc296890991"/>
      <w:bookmarkStart w:id="491" w:name="_Toc297048349"/>
      <w:bookmarkStart w:id="492" w:name="_Toc296346664"/>
      <w:bookmarkStart w:id="493" w:name="_Toc296503163"/>
      <w:bookmarkStart w:id="494" w:name="_Toc297120463"/>
      <w:bookmarkStart w:id="495" w:name="_Toc296347162"/>
      <w:bookmarkStart w:id="496" w:name="_Toc292559367"/>
      <w:bookmarkStart w:id="497" w:name="_Toc296944502"/>
      <w:bookmarkStart w:id="498" w:name="_Toc296891203"/>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工程质量</w:t>
      </w:r>
      <w:bookmarkEnd w:id="480"/>
      <w:bookmarkEnd w:id="481"/>
      <w:bookmarkEnd w:id="482"/>
      <w:bookmarkEnd w:id="483"/>
      <w:bookmarkEnd w:id="484"/>
      <w:bookmarkEnd w:id="485"/>
      <w:bookmarkEnd w:id="486"/>
      <w:bookmarkEnd w:id="487"/>
      <w:bookmarkEnd w:id="488"/>
    </w:p>
    <w:p w14:paraId="2661B927">
      <w:pPr>
        <w:keepNext/>
        <w:keepLines/>
        <w:spacing w:line="600" w:lineRule="exact"/>
        <w:ind w:firstLine="643" w:firstLineChars="200"/>
        <w:outlineLvl w:val="2"/>
        <w:rPr>
          <w:b/>
          <w:bCs/>
          <w:color w:val="auto"/>
          <w:sz w:val="32"/>
          <w:szCs w:val="32"/>
          <w:highlight w:val="none"/>
        </w:rPr>
      </w:pPr>
      <w:bookmarkStart w:id="499" w:name="_Toc1952042622"/>
      <w:bookmarkStart w:id="500" w:name="_Toc407135220"/>
      <w:bookmarkStart w:id="501" w:name="_Toc373478365"/>
      <w:bookmarkStart w:id="502" w:name="_Toc78449806"/>
      <w:bookmarkStart w:id="503" w:name="_Toc1835421345"/>
      <w:bookmarkStart w:id="504" w:name="_Toc373227718"/>
      <w:bookmarkStart w:id="505" w:name="_Toc389065284"/>
      <w:bookmarkStart w:id="506" w:name="_Toc15646"/>
      <w:r>
        <w:rPr>
          <w:b/>
          <w:bCs/>
          <w:color w:val="auto"/>
          <w:sz w:val="32"/>
          <w:szCs w:val="32"/>
          <w:highlight w:val="none"/>
        </w:rPr>
        <w:t xml:space="preserve">5.1 </w:t>
      </w:r>
      <w:r>
        <w:rPr>
          <w:rFonts w:hint="eastAsia" w:hAnsi="宋体" w:cs="黑体"/>
          <w:b/>
          <w:bCs/>
          <w:color w:val="auto"/>
          <w:sz w:val="32"/>
          <w:szCs w:val="32"/>
          <w:highlight w:val="none"/>
        </w:rPr>
        <w:t>质量要求</w:t>
      </w:r>
      <w:bookmarkEnd w:id="499"/>
      <w:bookmarkEnd w:id="500"/>
      <w:bookmarkEnd w:id="501"/>
      <w:bookmarkEnd w:id="502"/>
      <w:bookmarkEnd w:id="503"/>
      <w:bookmarkEnd w:id="504"/>
      <w:bookmarkEnd w:id="505"/>
      <w:bookmarkEnd w:id="506"/>
    </w:p>
    <w:p w14:paraId="703B8C88">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Ansi="宋体" w:cs="宋体"/>
          <w:color w:val="auto"/>
          <w:highlight w:val="none"/>
        </w:rPr>
      </w:pPr>
      <w:r>
        <w:rPr>
          <w:color w:val="auto"/>
          <w:highlight w:val="none"/>
        </w:rPr>
        <w:t>5</w:t>
      </w:r>
      <w:bookmarkStart w:id="507" w:name="_Toc297216155"/>
      <w:bookmarkStart w:id="508" w:name="_Toc297123496"/>
      <w:bookmarkStart w:id="509" w:name="_Toc318581164"/>
      <w:bookmarkStart w:id="510" w:name="_Toc303539106"/>
      <w:bookmarkStart w:id="511" w:name="_Toc304295527"/>
      <w:bookmarkStart w:id="512" w:name="_Toc312677997"/>
      <w:bookmarkStart w:id="513" w:name="_Toc300934949"/>
      <w:r>
        <w:rPr>
          <w:color w:val="auto"/>
          <w:highlight w:val="none"/>
        </w:rPr>
        <w:t xml:space="preserve">.1.1 </w:t>
      </w:r>
      <w:r>
        <w:rPr>
          <w:rFonts w:hint="eastAsia" w:hAnsi="宋体" w:cs="宋体"/>
          <w:color w:val="auto"/>
          <w:highlight w:val="none"/>
        </w:rPr>
        <w:t>特殊质量标准和要求：</w:t>
      </w:r>
      <w:r>
        <w:rPr>
          <w:rFonts w:hint="eastAsia" w:ascii="Calibri" w:hAnsi="Calibri"/>
          <w:color w:val="auto"/>
          <w:highlight w:val="none"/>
          <w:u w:val="single"/>
        </w:rPr>
        <w:t>严格执行广西壮族自治区住房和城乡建设厅《关于严格实行房屋建筑和市政基础设施工程质量终身责任承诺、永久性质量责任标牌、终身责任信息档案等制度的通知》</w:t>
      </w:r>
      <w:r>
        <w:rPr>
          <w:rFonts w:hint="eastAsia" w:ascii="Calibri" w:hAnsi="Calibri"/>
          <w:color w:val="auto"/>
          <w:highlight w:val="none"/>
          <w:u w:val="single"/>
          <w:lang w:eastAsia="zh-CN"/>
        </w:rPr>
        <w:t>（</w:t>
      </w:r>
      <w:r>
        <w:rPr>
          <w:rFonts w:hint="eastAsia" w:ascii="Calibri" w:hAnsi="Calibri"/>
          <w:color w:val="auto"/>
          <w:highlight w:val="none"/>
          <w:u w:val="single"/>
        </w:rPr>
        <w:t>桂建管[2014]96号</w:t>
      </w:r>
      <w:r>
        <w:rPr>
          <w:rFonts w:hint="eastAsia" w:ascii="Calibri" w:hAnsi="Calibri"/>
          <w:color w:val="auto"/>
          <w:highlight w:val="none"/>
          <w:u w:val="single"/>
          <w:lang w:eastAsia="zh-CN"/>
        </w:rPr>
        <w:t>）</w:t>
      </w:r>
      <w:r>
        <w:rPr>
          <w:rFonts w:hint="eastAsia" w:ascii="Calibri" w:hAnsi="Calibri"/>
          <w:color w:val="auto"/>
          <w:highlight w:val="none"/>
          <w:u w:val="single"/>
        </w:rPr>
        <w:t>和南宁市城乡建设委员会《关于落实建设工程质量终身责任，加强工程质量管理的通知》（南建质安[2014]155号）要求，落实建设工程质量终身责任</w:t>
      </w:r>
      <w:r>
        <w:rPr>
          <w:rFonts w:hint="eastAsia" w:hAnsi="宋体" w:cs="宋体"/>
          <w:color w:val="auto"/>
          <w:highlight w:val="none"/>
        </w:rPr>
        <w:t>。</w:t>
      </w:r>
    </w:p>
    <w:p w14:paraId="27AD319E">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hAnsi="宋体" w:cs="宋体"/>
          <w:color w:val="auto"/>
          <w:highlight w:val="none"/>
        </w:rPr>
        <w:t>关于工程奖项的约定：无，</w:t>
      </w:r>
      <w:r>
        <w:rPr>
          <w:rFonts w:hint="eastAsia"/>
          <w:color w:val="auto"/>
          <w:highlight w:val="none"/>
        </w:rPr>
        <w:t>如果</w:t>
      </w:r>
      <w:r>
        <w:rPr>
          <w:color w:val="auto"/>
          <w:highlight w:val="none"/>
        </w:rPr>
        <w:t>工程获得</w:t>
      </w:r>
      <w:r>
        <w:rPr>
          <w:rFonts w:hint="eastAsia"/>
          <w:color w:val="auto"/>
          <w:highlight w:val="none"/>
          <w:u w:val="single"/>
        </w:rPr>
        <w:t>无（奖项名称）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无</w:t>
      </w:r>
      <w:r>
        <w:rPr>
          <w:color w:val="auto"/>
          <w:highlight w:val="none"/>
        </w:rPr>
        <w:t>%的</w:t>
      </w:r>
      <w:r>
        <w:rPr>
          <w:rFonts w:hint="eastAsia" w:ascii="Calibri" w:hAnsi="宋体"/>
          <w:color w:val="auto"/>
          <w:highlight w:val="none"/>
        </w:rPr>
        <w:t>奖励。（建设单位创建优质工程的，鼓励在招标控制价和预算中按我区工程建设定额规定计列工程优质费，并在招标文件中明确工程优质费不可竞争。）</w:t>
      </w:r>
    </w:p>
    <w:p w14:paraId="5851158E">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根据《研究市政工程质量提升工作专题会议纪要（市人民政府工作专题会议纪要【2019】69号）》文件精神，政府投资工程的工程质量等级最低应为市优工程。</w:t>
      </w:r>
    </w:p>
    <w:p w14:paraId="0AD7CF49">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5.2质量保证措施</w:t>
      </w:r>
    </w:p>
    <w:p w14:paraId="41654C0A">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Calibri" w:hAnsi="宋体" w:eastAsia="宋体" w:cs="Times New Roman"/>
          <w:color w:val="auto"/>
          <w:highlight w:val="none"/>
        </w:rPr>
        <w:t>5.2.1</w:t>
      </w:r>
      <w:r>
        <w:rPr>
          <w:rFonts w:hint="eastAsia" w:ascii="宋体" w:hAnsi="宋体" w:eastAsia="宋体" w:cs="宋体"/>
          <w:color w:val="auto"/>
          <w:highlight w:val="none"/>
        </w:rPr>
        <w:t>发包人对施工当中因承包人管理不善造成的严重质量问题可进行处罚，处罚如下：</w:t>
      </w:r>
    </w:p>
    <w:p w14:paraId="3203DCD2">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①工程质量发生一般事故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w:t>
      </w:r>
      <w:r>
        <w:rPr>
          <w:rFonts w:hint="eastAsia" w:ascii="宋体" w:hAnsi="宋体" w:eastAsia="宋体" w:cs="宋体"/>
          <w:color w:val="auto"/>
          <w:highlight w:val="none"/>
          <w:lang w:val="en-US" w:eastAsia="zh-CN"/>
        </w:rPr>
        <w:t>万</w:t>
      </w:r>
      <w:r>
        <w:rPr>
          <w:rFonts w:hint="eastAsia" w:ascii="宋体" w:hAnsi="宋体" w:eastAsia="宋体" w:cs="宋体"/>
          <w:color w:val="auto"/>
          <w:highlight w:val="none"/>
        </w:rPr>
        <w:t>元以下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对承包人处以2000-5000元罚款。</w:t>
      </w:r>
    </w:p>
    <w:p w14:paraId="63746620">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②工程质量发生严重事故的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经济损失5-10万元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对承包人处以10000-50000元的罚款。</w:t>
      </w:r>
    </w:p>
    <w:p w14:paraId="6B34C3E9">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③工程如发生重大质量事故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经济损失10万元以上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对承包人处以5-10万元的罚款，并追究相关责任人的法律责任。</w:t>
      </w:r>
    </w:p>
    <w:p w14:paraId="26B57B0A">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④对质量事故隐瞒不报或拖延不报者，一经查处，对直接责任人处以5000元罚款。</w:t>
      </w:r>
    </w:p>
    <w:p w14:paraId="2FFD470A">
      <w:pPr>
        <w:keepNext w:val="0"/>
        <w:keepLines w:val="0"/>
        <w:pageBreakBefore w:val="0"/>
        <w:widowControl w:val="0"/>
        <w:tabs>
          <w:tab w:val="left" w:pos="4036"/>
        </w:tabs>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处罚累计超过三起，发包人有权要求更换承包人的项目质量负责人，累计超过五起，发包人有权要求承包人更换项目经理。</w:t>
      </w:r>
    </w:p>
    <w:p w14:paraId="6F0FA497">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5.2.2承包人须在发包人开出罚款通知书即日起七个工作日内，到发包人的财务部门缴纳相应的罚款，若逾期未缴纳罚款，发包人有权停止拨付当月或下月的工程进度款，所造成的责任由承包人承担。</w:t>
      </w:r>
    </w:p>
    <w:p w14:paraId="609FB5D3">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5.2.3在施工过程中，如本道工序存在质量、安全隐患，承包人未按发包人、监理人要求整改就擅自进入下道工序施工的，发包人有权视情况扣罚施工单位每处</w:t>
      </w:r>
      <w:r>
        <w:rPr>
          <w:rFonts w:hint="eastAsia"/>
          <w:color w:val="auto"/>
          <w:highlight w:val="none"/>
        </w:rPr>
        <w:t>2000-10000</w:t>
      </w:r>
      <w:r>
        <w:rPr>
          <w:rFonts w:hint="eastAsia" w:ascii="Calibri" w:hAnsi="宋体"/>
          <w:color w:val="auto"/>
          <w:highlight w:val="none"/>
        </w:rPr>
        <w:t>元。同时责令返工。</w:t>
      </w:r>
    </w:p>
    <w:p w14:paraId="334EC38D">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5.2.4分部工程质量验收时,若工程质量不合格，发包人可视其情节轻重，每处每次处以承包人不少于</w:t>
      </w:r>
      <w:r>
        <w:rPr>
          <w:rFonts w:hint="eastAsia" w:hAnsi="宋体"/>
          <w:color w:val="auto"/>
          <w:szCs w:val="21"/>
          <w:highlight w:val="none"/>
          <w:u w:val="single"/>
        </w:rPr>
        <w:t>10000</w:t>
      </w:r>
      <w:r>
        <w:rPr>
          <w:rFonts w:hint="eastAsia" w:ascii="Calibri" w:hAnsi="宋体"/>
          <w:color w:val="auto"/>
          <w:highlight w:val="none"/>
        </w:rPr>
        <w:t>元的违约处理金，且工程质量必须无条件返工达到合格要求。对违反相关安全生产规范要求、相关建筑质量规范要求的情况，发包人及监理单位除有权要求承包人整改返工外还可以视情节严重程度，每次处</w:t>
      </w:r>
      <w:r>
        <w:rPr>
          <w:rFonts w:hint="eastAsia"/>
          <w:color w:val="auto"/>
          <w:highlight w:val="none"/>
        </w:rPr>
        <w:t>5000-10000</w:t>
      </w:r>
      <w:r>
        <w:rPr>
          <w:rFonts w:hint="eastAsia" w:ascii="Calibri" w:hAnsi="宋体"/>
          <w:color w:val="auto"/>
          <w:highlight w:val="none"/>
        </w:rPr>
        <w:t>元的经济处罚。</w:t>
      </w:r>
    </w:p>
    <w:p w14:paraId="01AC35EC">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5.2.5承包人施工的工程内容全部竣工后，工程质量正式验收时,工程整体质量若达不到合格标准，发包人视其情节轻重处以承包人不低于</w:t>
      </w:r>
      <w:r>
        <w:rPr>
          <w:rFonts w:hint="eastAsia" w:hAnsi="宋体"/>
          <w:color w:val="auto"/>
          <w:szCs w:val="21"/>
          <w:highlight w:val="none"/>
          <w:u w:val="single"/>
        </w:rPr>
        <w:t>10000</w:t>
      </w:r>
      <w:r>
        <w:rPr>
          <w:rFonts w:hint="eastAsia" w:ascii="Calibri" w:hAnsi="宋体"/>
          <w:color w:val="auto"/>
          <w:highlight w:val="none"/>
        </w:rPr>
        <w:t>元的工程质量违约处理金，同时承包人必须无条件全部返工达到合格要求。</w:t>
      </w:r>
    </w:p>
    <w:p w14:paraId="4BAFC44A">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5.2.6发包人和监理单位在工程实施过程中，可以随时对承包人已使用和未使用的工程材料进行抽检，若发现有不合符设计和规范及合同要求的不合格产品，承包人必须对不合格部分工程进行返工至合格为止，并将不合格的材料清出施工现场，否则，发包人按已使用的不合格材料价值的</w:t>
      </w:r>
      <w:r>
        <w:rPr>
          <w:rFonts w:hint="eastAsia" w:ascii="Calibri" w:hAnsi="宋体"/>
          <w:color w:val="auto"/>
          <w:highlight w:val="none"/>
          <w:u w:val="single"/>
        </w:rPr>
        <w:t xml:space="preserve"> 5%</w:t>
      </w:r>
      <w:r>
        <w:rPr>
          <w:rFonts w:hint="eastAsia" w:ascii="Calibri" w:hAnsi="宋体"/>
          <w:color w:val="auto"/>
          <w:highlight w:val="none"/>
        </w:rPr>
        <w:t>处以承包人违约处理金，承包人承担由此引起的一切经济损失（包括全部返工在内）。</w:t>
      </w:r>
    </w:p>
    <w:p w14:paraId="6B6C04AB">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5.2.7发包人在施工过程中的日常工程质量检查，检查发现的工程质量存在不合格时，在发包人或监理发出2次整改通知书后，承包人仍未在规定的时间内整改达到合格要求，则发包人可视其情节轻重，每次处以承包人不少于</w:t>
      </w:r>
      <w:r>
        <w:rPr>
          <w:rFonts w:hint="eastAsia" w:ascii="Calibri" w:hAnsi="宋体"/>
          <w:color w:val="auto"/>
          <w:highlight w:val="none"/>
          <w:u w:val="single"/>
        </w:rPr>
        <w:t>8000</w:t>
      </w:r>
      <w:r>
        <w:rPr>
          <w:rFonts w:hint="eastAsia" w:ascii="Calibri" w:hAnsi="宋体"/>
          <w:color w:val="auto"/>
          <w:highlight w:val="none"/>
        </w:rPr>
        <w:t>元的违约处理金，且工程质量必须无条件返工达到合格要求。</w:t>
      </w:r>
    </w:p>
    <w:p w14:paraId="22AB658D">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5.2.8承包人若在施工过程中未严格按国家施工规范和操作规程要求进行施工，或者承包人擅自实施未经监理单位及发包人同意的施工方案, 发包人或监理单位在发出</w:t>
      </w:r>
      <w:r>
        <w:rPr>
          <w:rFonts w:ascii="Calibri" w:hAnsi="宋体"/>
          <w:color w:val="auto"/>
          <w:highlight w:val="none"/>
        </w:rPr>
        <w:t>1</w:t>
      </w:r>
      <w:r>
        <w:rPr>
          <w:rFonts w:hint="eastAsia" w:ascii="Calibri" w:hAnsi="宋体"/>
          <w:color w:val="auto"/>
          <w:highlight w:val="none"/>
        </w:rPr>
        <w:t>次整改通知书后，承包人仍未整改，发包人将视其情节轻重，处以承包人每次或每处不少于</w:t>
      </w:r>
      <w:r>
        <w:rPr>
          <w:rFonts w:hint="eastAsia"/>
          <w:color w:val="auto"/>
          <w:highlight w:val="none"/>
        </w:rPr>
        <w:t>10000</w:t>
      </w:r>
      <w:r>
        <w:rPr>
          <w:rFonts w:hint="eastAsia" w:ascii="Calibri" w:hAnsi="宋体"/>
          <w:color w:val="auto"/>
          <w:highlight w:val="none"/>
        </w:rPr>
        <w:t>元的违约处理金。</w:t>
      </w:r>
    </w:p>
    <w:p w14:paraId="2689BABF">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5.2.9经行业主管部门及项目业主予以通报或处罚的，处以</w:t>
      </w:r>
      <w:r>
        <w:rPr>
          <w:rFonts w:hint="eastAsia"/>
          <w:color w:val="auto"/>
          <w:highlight w:val="none"/>
        </w:rPr>
        <w:t>50000元</w:t>
      </w:r>
      <w:r>
        <w:rPr>
          <w:rFonts w:hint="eastAsia" w:ascii="Calibri" w:hAnsi="宋体"/>
          <w:color w:val="auto"/>
          <w:highlight w:val="none"/>
        </w:rPr>
        <w:t>/次罚款。承包人因施工进度慢、质量管理差受到行政监管部门约谈的，发包人可处</w:t>
      </w:r>
      <w:r>
        <w:rPr>
          <w:rFonts w:hint="eastAsia"/>
          <w:color w:val="auto"/>
          <w:highlight w:val="none"/>
        </w:rPr>
        <w:t>50000</w:t>
      </w:r>
      <w:r>
        <w:rPr>
          <w:rFonts w:hint="eastAsia" w:ascii="Calibri" w:hAnsi="宋体"/>
          <w:color w:val="auto"/>
          <w:highlight w:val="none"/>
        </w:rPr>
        <w:t>元/次经济处罚。</w:t>
      </w:r>
    </w:p>
    <w:p w14:paraId="7C9F338A">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color w:val="auto"/>
          <w:highlight w:val="none"/>
        </w:rPr>
      </w:pPr>
      <w:r>
        <w:rPr>
          <w:rFonts w:hint="eastAsia" w:ascii="Calibri" w:hAnsi="宋体"/>
          <w:color w:val="auto"/>
          <w:highlight w:val="none"/>
        </w:rPr>
        <w:t>5.2.10经社会媒体曝光及市民投诉的予以证实后处以</w:t>
      </w:r>
      <w:r>
        <w:rPr>
          <w:rFonts w:hint="eastAsia"/>
          <w:color w:val="auto"/>
          <w:highlight w:val="none"/>
        </w:rPr>
        <w:t>10000</w:t>
      </w:r>
      <w:r>
        <w:rPr>
          <w:rFonts w:hint="eastAsia" w:ascii="Calibri" w:hAnsi="宋体"/>
          <w:color w:val="auto"/>
          <w:highlight w:val="none"/>
        </w:rPr>
        <w:t>元/次罚款。相应罚款在当期进度款中予以扣除</w:t>
      </w:r>
    </w:p>
    <w:p w14:paraId="6A670323">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color w:val="auto"/>
          <w:highlight w:val="none"/>
        </w:rPr>
      </w:pPr>
      <w:r>
        <w:rPr>
          <w:color w:val="auto"/>
          <w:highlight w:val="none"/>
        </w:rPr>
        <w:t xml:space="preserve">5.3 </w:t>
      </w:r>
      <w:r>
        <w:rPr>
          <w:rFonts w:hint="eastAsia" w:hAnsi="宋体" w:cs="宋体"/>
          <w:color w:val="auto"/>
          <w:highlight w:val="none"/>
        </w:rPr>
        <w:t>隐蔽工程检查</w:t>
      </w:r>
    </w:p>
    <w:p w14:paraId="1C800C69">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BB5E04F">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5.3.3工程师应在承包人约定时间到达现场进行隐蔽中间验收工作（不得以任何理由改期），如果在约定时间超过两小时内工程师未到现场（有发包方现场代表证明），承包人可自行隐蔽继续施工，后果由工程师承担。但在约定时间承包人未到现场及超过约定时间两小时，工程师可另订时间验收，承包人不得有异议且承担由此引发的责任。</w:t>
      </w:r>
    </w:p>
    <w:p w14:paraId="21A1F198">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5.3.4承包人必须存有完整的隐蔽工程验收资料，其中不限包含工程照片、签好字的签证或现场收方单等资料，并及时更新提交发包人一份存档。如该隐蔽工程资料不齐全或者发现资料造假的，不给予计量。如经抽查发现隐蔽工程质量不合格，每处处以</w:t>
      </w:r>
      <w:r>
        <w:rPr>
          <w:rFonts w:hint="eastAsia"/>
          <w:color w:val="auto"/>
          <w:highlight w:val="none"/>
        </w:rPr>
        <w:t>5000</w:t>
      </w:r>
      <w:r>
        <w:rPr>
          <w:rFonts w:hint="eastAsia" w:ascii="Calibri" w:hAnsi="宋体"/>
          <w:color w:val="auto"/>
          <w:highlight w:val="none"/>
        </w:rPr>
        <w:t>元违约金，并限期由承包人自费返工直至合格。</w:t>
      </w:r>
    </w:p>
    <w:p w14:paraId="0A1D1079">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Calibri" w:hAnsi="宋体"/>
          <w:color w:val="auto"/>
          <w:highlight w:val="none"/>
        </w:rPr>
      </w:pPr>
      <w:r>
        <w:rPr>
          <w:rFonts w:hint="eastAsia" w:ascii="Calibri" w:hAnsi="宋体"/>
          <w:color w:val="auto"/>
          <w:highlight w:val="none"/>
        </w:rPr>
        <w:t>5.3.5在工程建设过程中，发包人或监理人将不定期组织对承包人的质量管理进行检查，对未按合同要求执行和现场存在质量隐患问题等情况下达整改通知单，承包人未在指定期限内完成整改的，视为承包违约，发包人有权视情况按</w:t>
      </w:r>
      <w:r>
        <w:rPr>
          <w:rFonts w:hint="eastAsia"/>
          <w:color w:val="auto"/>
          <w:highlight w:val="none"/>
        </w:rPr>
        <w:t>5000-20000</w:t>
      </w:r>
      <w:r>
        <w:rPr>
          <w:rFonts w:hint="eastAsia" w:ascii="Calibri" w:hAnsi="宋体"/>
          <w:color w:val="auto"/>
          <w:highlight w:val="none"/>
        </w:rPr>
        <w:t>元/次处罚，且暂不支付进度款。</w:t>
      </w:r>
    </w:p>
    <w:p w14:paraId="5E96D6E0">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监理人不能按时进行检查时，应提前</w:t>
      </w:r>
      <w:r>
        <w:rPr>
          <w:rFonts w:hint="eastAsia"/>
          <w:color w:val="auto"/>
          <w:highlight w:val="none"/>
          <w:u w:val="single"/>
        </w:rPr>
        <w:t>24</w:t>
      </w:r>
      <w:r>
        <w:rPr>
          <w:rFonts w:hint="eastAsia" w:hAnsi="宋体" w:cs="宋体"/>
          <w:color w:val="auto"/>
          <w:highlight w:val="none"/>
        </w:rPr>
        <w:t>小时提交书面延期要求。</w:t>
      </w:r>
    </w:p>
    <w:p w14:paraId="1E596E45">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关于延期最长不得超过：</w:t>
      </w:r>
      <w:r>
        <w:rPr>
          <w:rFonts w:hint="eastAsia"/>
          <w:color w:val="auto"/>
          <w:highlight w:val="none"/>
          <w:u w:val="single"/>
        </w:rPr>
        <w:t>48</w:t>
      </w:r>
      <w:r>
        <w:rPr>
          <w:rFonts w:hint="eastAsia" w:hAnsi="宋体" w:cs="宋体"/>
          <w:color w:val="auto"/>
          <w:highlight w:val="none"/>
        </w:rPr>
        <w:t>小时。</w:t>
      </w:r>
    </w:p>
    <w:p w14:paraId="5D1D1DF2">
      <w:pPr>
        <w:keepNext/>
        <w:keepLines/>
        <w:spacing w:before="260" w:after="260" w:line="413" w:lineRule="auto"/>
        <w:outlineLvl w:val="1"/>
        <w:rPr>
          <w:rFonts w:ascii="Arial" w:hAnsi="Arial" w:eastAsia="黑体"/>
          <w:b/>
          <w:bCs/>
          <w:color w:val="auto"/>
          <w:sz w:val="32"/>
          <w:szCs w:val="32"/>
          <w:highlight w:val="none"/>
        </w:rPr>
      </w:pPr>
      <w:bookmarkStart w:id="514" w:name="_Toc1146"/>
      <w:bookmarkStart w:id="515" w:name="_Toc703841976"/>
      <w:bookmarkStart w:id="516" w:name="_Toc373227719"/>
      <w:bookmarkStart w:id="517" w:name="_Toc389065285"/>
      <w:bookmarkStart w:id="518" w:name="_Toc1259019817"/>
      <w:bookmarkStart w:id="519" w:name="_Toc373478366"/>
      <w:bookmarkStart w:id="520" w:name="_Toc78449807"/>
      <w:bookmarkStart w:id="521" w:name="_Toc407135221"/>
      <w:bookmarkStart w:id="522" w:name="_Toc351203638"/>
      <w:r>
        <w:rPr>
          <w:rFonts w:ascii="Arial" w:hAnsi="Arial" w:eastAsia="黑体"/>
          <w:b/>
          <w:bCs/>
          <w:color w:val="auto"/>
          <w:sz w:val="32"/>
          <w:szCs w:val="32"/>
          <w:highlight w:val="none"/>
        </w:rPr>
        <w:t xml:space="preserve">6. </w:t>
      </w:r>
      <w:r>
        <w:rPr>
          <w:rFonts w:hint="eastAsia" w:ascii="Arial" w:hAnsi="Arial" w:eastAsia="黑体" w:cs="黑体"/>
          <w:b/>
          <w:bCs/>
          <w:color w:val="auto"/>
          <w:sz w:val="32"/>
          <w:szCs w:val="32"/>
          <w:highlight w:val="none"/>
        </w:rPr>
        <w:t>安全文明施工与环境保护</w:t>
      </w:r>
      <w:bookmarkEnd w:id="514"/>
      <w:bookmarkEnd w:id="515"/>
      <w:bookmarkEnd w:id="516"/>
      <w:bookmarkEnd w:id="517"/>
      <w:bookmarkEnd w:id="518"/>
      <w:bookmarkEnd w:id="519"/>
      <w:bookmarkEnd w:id="520"/>
      <w:bookmarkEnd w:id="521"/>
      <w:bookmarkEnd w:id="522"/>
    </w:p>
    <w:p w14:paraId="78A8BFF9">
      <w:pPr>
        <w:keepNext/>
        <w:keepLines/>
        <w:spacing w:line="600" w:lineRule="exact"/>
        <w:ind w:firstLine="643" w:firstLineChars="200"/>
        <w:outlineLvl w:val="2"/>
        <w:rPr>
          <w:b/>
          <w:bCs/>
          <w:color w:val="auto"/>
          <w:sz w:val="32"/>
          <w:szCs w:val="32"/>
          <w:highlight w:val="none"/>
        </w:rPr>
      </w:pPr>
      <w:bookmarkStart w:id="523" w:name="_Toc373478367"/>
      <w:bookmarkStart w:id="524" w:name="_Toc78449808"/>
      <w:bookmarkStart w:id="525" w:name="_Toc1296292062"/>
      <w:bookmarkStart w:id="526" w:name="_Toc373227720"/>
      <w:bookmarkStart w:id="527" w:name="_Toc389065286"/>
      <w:bookmarkStart w:id="528" w:name="_Toc29773"/>
      <w:bookmarkStart w:id="529" w:name="_Toc180514231"/>
      <w:bookmarkStart w:id="530" w:name="_Toc407135222"/>
      <w:r>
        <w:rPr>
          <w:b/>
          <w:bCs/>
          <w:color w:val="auto"/>
          <w:sz w:val="32"/>
          <w:szCs w:val="32"/>
          <w:highlight w:val="none"/>
        </w:rPr>
        <w:t xml:space="preserve">6.1 </w:t>
      </w:r>
      <w:r>
        <w:rPr>
          <w:rFonts w:hint="eastAsia" w:cs="黑体"/>
          <w:b/>
          <w:bCs/>
          <w:color w:val="auto"/>
          <w:sz w:val="32"/>
          <w:szCs w:val="32"/>
          <w:highlight w:val="none"/>
        </w:rPr>
        <w:t>安全文明施工</w:t>
      </w:r>
      <w:bookmarkEnd w:id="523"/>
      <w:bookmarkEnd w:id="524"/>
      <w:bookmarkEnd w:id="525"/>
      <w:bookmarkEnd w:id="526"/>
      <w:bookmarkEnd w:id="527"/>
      <w:bookmarkEnd w:id="528"/>
      <w:bookmarkEnd w:id="529"/>
      <w:bookmarkEnd w:id="530"/>
    </w:p>
    <w:p w14:paraId="00539E0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ascii="Calibri" w:hAnsi="宋体"/>
          <w:color w:val="auto"/>
          <w:highlight w:val="none"/>
          <w:u w:val="single"/>
        </w:rPr>
        <w:t>承包人必须按照国家法律法规规定配置安全员，工程安全责任事故发生率为0；要求达到《建筑施工安全检查标准》（JGJ59-2011）的标准和符合桂建质【2015】16号文《广西壮族自治区建筑工程安全防护、文明施工措施费及管理细则》的要求。承包人应遵守现行工程建设安全文明施工有关管理规定，严格按专用条款约定的安全文明标准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hint="eastAsia" w:hAnsi="宋体" w:cs="宋体"/>
          <w:color w:val="auto"/>
          <w:highlight w:val="none"/>
        </w:rPr>
        <w:t>。</w:t>
      </w:r>
    </w:p>
    <w:p w14:paraId="2A32B51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关于安全文明施工奖项的约定：</w:t>
      </w:r>
      <w:r>
        <w:rPr>
          <w:rFonts w:hint="eastAsia"/>
          <w:color w:val="auto"/>
          <w:szCs w:val="21"/>
          <w:highlight w:val="none"/>
          <w:u w:val="single"/>
        </w:rPr>
        <w:t>无</w:t>
      </w:r>
      <w:r>
        <w:rPr>
          <w:rFonts w:hint="eastAsia" w:hAnsi="宋体" w:cs="宋体"/>
          <w:color w:val="auto"/>
          <w:highlight w:val="none"/>
        </w:rPr>
        <w:t>。</w:t>
      </w:r>
    </w:p>
    <w:p w14:paraId="3C64CDF3">
      <w:pPr>
        <w:keepNext w:val="0"/>
        <w:keepLines w:val="0"/>
        <w:pageBreakBefore w:val="0"/>
        <w:kinsoku/>
        <w:wordWrap/>
        <w:overflowPunct/>
        <w:topLinePunct w:val="0"/>
        <w:autoSpaceDE/>
        <w:autoSpaceDN/>
        <w:bidi w:val="0"/>
        <w:adjustRightInd/>
        <w:snapToGrid/>
        <w:spacing w:line="360" w:lineRule="auto"/>
        <w:ind w:firstLine="420"/>
        <w:jc w:val="left"/>
        <w:textAlignment w:val="auto"/>
        <w:rPr>
          <w:rFonts w:ascii="宋体" w:hAnsi="宋体" w:cs="宋体"/>
          <w:color w:val="auto"/>
          <w:highlight w:val="none"/>
        </w:rPr>
      </w:pPr>
      <w:r>
        <w:rPr>
          <w:rFonts w:hint="eastAsia" w:ascii="宋体" w:hAnsi="宋体" w:cs="宋体"/>
          <w:color w:val="auto"/>
          <w:highlight w:val="none"/>
        </w:rPr>
        <w:t>6.1.2发包人对施工当中因承包人管理不善造成的较大安全问题可视作承包人违约，违约金额为1000~5000元（人民币）/起，累计发生超过三起，发包人有权要求更换承包人的项目安全负责人，累计超过五起，发包人有权要求承包人更换项目经理。如发生一般事故（政府主管部门认定）一起，发包人有权扣除每起人民币1万元（含1万元）违约金。如发生较大事故及以上（政府主管部门认定）一起，发包人有权要求承包人更换项目经理并进行每起人民币5万元（含5万元）违约金。</w:t>
      </w:r>
    </w:p>
    <w:p w14:paraId="2501168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1）若不严格按国家有关安全文明施工标准作好各项安全防护，由此造成的经济责任和法律责任均由承包人承担。</w:t>
      </w:r>
    </w:p>
    <w:p w14:paraId="06C08AB5">
      <w:pPr>
        <w:keepNext w:val="0"/>
        <w:keepLines w:val="0"/>
        <w:pageBreakBefore w:val="0"/>
        <w:widowControl/>
        <w:kinsoku/>
        <w:wordWrap/>
        <w:overflowPunct/>
        <w:topLinePunct w:val="0"/>
        <w:autoSpaceDE/>
        <w:autoSpaceDN/>
        <w:bidi w:val="0"/>
        <w:adjustRightInd/>
        <w:snapToGrid/>
        <w:spacing w:line="360" w:lineRule="auto"/>
        <w:ind w:firstLine="393"/>
        <w:textAlignment w:val="auto"/>
        <w:rPr>
          <w:rFonts w:ascii="宋体" w:hAnsi="宋体" w:cs="宋体"/>
          <w:b/>
          <w:color w:val="auto"/>
          <w:highlight w:val="none"/>
        </w:rPr>
      </w:pPr>
      <w:r>
        <w:rPr>
          <w:rFonts w:hint="eastAsia" w:ascii="宋体" w:hAnsi="宋体" w:cs="宋体"/>
          <w:color w:val="auto"/>
          <w:highlight w:val="none"/>
        </w:rPr>
        <w:t>2）发包人或监理在施工过程中对承包人的安全文明施工进行检查时，发现其达不到安全文明施工合格标准。若承包人未在整改通知的规定的时间内整改完毕时，发包人对承包人处以违约处理金</w:t>
      </w:r>
      <w:r>
        <w:rPr>
          <w:rFonts w:hint="eastAsia" w:ascii="宋体" w:hAnsi="宋体" w:cs="宋体"/>
          <w:b/>
          <w:color w:val="auto"/>
          <w:highlight w:val="none"/>
          <w:u w:val="single"/>
        </w:rPr>
        <w:t xml:space="preserve">8000 </w:t>
      </w:r>
      <w:r>
        <w:rPr>
          <w:rFonts w:hint="eastAsia" w:ascii="宋体" w:hAnsi="宋体" w:cs="宋体"/>
          <w:b/>
          <w:color w:val="auto"/>
          <w:highlight w:val="none"/>
        </w:rPr>
        <w:t>元/次。</w:t>
      </w:r>
    </w:p>
    <w:p w14:paraId="4F5FF30A">
      <w:pPr>
        <w:keepNext w:val="0"/>
        <w:keepLines w:val="0"/>
        <w:pageBreakBefore w:val="0"/>
        <w:widowControl/>
        <w:kinsoku/>
        <w:wordWrap/>
        <w:overflowPunct/>
        <w:topLinePunct w:val="0"/>
        <w:autoSpaceDE/>
        <w:autoSpaceDN/>
        <w:bidi w:val="0"/>
        <w:adjustRightInd/>
        <w:snapToGrid/>
        <w:spacing w:line="360" w:lineRule="auto"/>
        <w:ind w:firstLine="393"/>
        <w:textAlignment w:val="auto"/>
        <w:rPr>
          <w:rFonts w:ascii="宋体" w:hAnsi="宋体" w:cs="宋体"/>
          <w:b/>
          <w:color w:val="auto"/>
          <w:highlight w:val="none"/>
        </w:rPr>
      </w:pPr>
      <w:r>
        <w:rPr>
          <w:rFonts w:hint="eastAsia" w:ascii="宋体" w:hAnsi="宋体" w:cs="宋体"/>
          <w:bCs/>
          <w:color w:val="auto"/>
          <w:highlight w:val="none"/>
        </w:rPr>
        <w:t>3）</w:t>
      </w:r>
      <w:r>
        <w:rPr>
          <w:rFonts w:hint="eastAsia" w:ascii="宋体" w:hAnsi="宋体" w:cs="宋体"/>
          <w:color w:val="auto"/>
          <w:highlight w:val="none"/>
        </w:rPr>
        <w:t>承包人安全员每周在项目部的在岗时间不少于7天×8小时/天。承包人安全员在例行安全检查时不到岗的，发包人可处</w:t>
      </w:r>
      <w:r>
        <w:rPr>
          <w:rFonts w:hint="eastAsia"/>
          <w:color w:val="auto"/>
          <w:highlight w:val="none"/>
        </w:rPr>
        <w:t>2000</w:t>
      </w:r>
      <w:r>
        <w:rPr>
          <w:rFonts w:hint="eastAsia" w:ascii="宋体" w:hAnsi="宋体" w:cs="宋体"/>
          <w:color w:val="auto"/>
          <w:highlight w:val="none"/>
        </w:rPr>
        <w:t>元/次经济处罚。</w:t>
      </w:r>
    </w:p>
    <w:p w14:paraId="71994F85">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cs="宋体"/>
          <w:color w:val="auto"/>
          <w:highlight w:val="none"/>
        </w:rPr>
      </w:pPr>
      <w:r>
        <w:rPr>
          <w:rFonts w:hint="eastAsia" w:ascii="宋体" w:hAnsi="宋体" w:cs="宋体"/>
          <w:color w:val="auto"/>
          <w:highlight w:val="none"/>
        </w:rPr>
        <w:t>4）经行业主管部门及项目业主予以通报或处罚的，处以</w:t>
      </w:r>
      <w:r>
        <w:rPr>
          <w:rFonts w:hint="eastAsia"/>
          <w:color w:val="auto"/>
          <w:highlight w:val="none"/>
        </w:rPr>
        <w:t>50000</w:t>
      </w:r>
      <w:r>
        <w:rPr>
          <w:rFonts w:hint="eastAsia" w:ascii="宋体" w:hAnsi="宋体" w:cs="宋体"/>
          <w:color w:val="auto"/>
          <w:highlight w:val="none"/>
        </w:rPr>
        <w:t>元/次罚款。承包人因不文明施工、违法施工造成发包人受行业监管部门通报批评的，发包人有权处承包人</w:t>
      </w:r>
      <w:r>
        <w:rPr>
          <w:rFonts w:hint="eastAsia"/>
          <w:color w:val="auto"/>
          <w:highlight w:val="none"/>
        </w:rPr>
        <w:t>50000</w:t>
      </w:r>
      <w:r>
        <w:rPr>
          <w:rFonts w:hint="eastAsia" w:ascii="宋体" w:hAnsi="宋体" w:cs="宋体"/>
          <w:color w:val="auto"/>
          <w:highlight w:val="none"/>
        </w:rPr>
        <w:t>元经济处罚。</w:t>
      </w:r>
    </w:p>
    <w:p w14:paraId="78C321BC">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cs="宋体"/>
          <w:color w:val="auto"/>
          <w:highlight w:val="none"/>
        </w:rPr>
      </w:pPr>
      <w:r>
        <w:rPr>
          <w:rFonts w:hint="eastAsia" w:ascii="宋体" w:hAnsi="宋体" w:cs="宋体"/>
          <w:color w:val="auto"/>
          <w:highlight w:val="none"/>
        </w:rPr>
        <w:t>5）经社会媒体曝光及市民投诉的予以证实后处以8000元/次罚款。</w:t>
      </w:r>
    </w:p>
    <w:p w14:paraId="307E5FE7">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）承包人项目经理在发包人或建设主管部门组织的季度安全生产检查，国庆、春节等重大节庆安全检查活动中，必须在项目工场现场接受检查，如不到岗，每次发包人可处</w:t>
      </w:r>
      <w:r>
        <w:rPr>
          <w:rFonts w:hint="eastAsia"/>
          <w:color w:val="auto"/>
          <w:highlight w:val="none"/>
        </w:rPr>
        <w:t>10000</w:t>
      </w:r>
      <w:r>
        <w:rPr>
          <w:rFonts w:hint="eastAsia" w:ascii="宋体" w:hAnsi="宋体" w:cs="宋体"/>
          <w:color w:val="auto"/>
          <w:highlight w:val="none"/>
        </w:rPr>
        <w:t>元经济处罚。</w:t>
      </w:r>
    </w:p>
    <w:p w14:paraId="199063B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Cambria" w:hAnsi="Cambria"/>
          <w:color w:val="auto"/>
          <w:highlight w:val="none"/>
        </w:rPr>
      </w:pPr>
      <w:r>
        <w:rPr>
          <w:rFonts w:hint="eastAsia" w:ascii="宋体" w:hAnsi="宋体" w:cs="宋体"/>
          <w:color w:val="auto"/>
          <w:highlight w:val="none"/>
        </w:rPr>
        <w:t>6.1.3承包人须在发包人开出罚款通知书即日起七个工作日内，到发包人的财务部门缴纳相应的违约金，若逾期未缴纳，发包人有权停止拨付当月或下月的工程进度款，所造成的责任由承包人承担。</w:t>
      </w:r>
    </w:p>
    <w:p w14:paraId="0910346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3DAF2D4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B5167D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关于编制施工场地治安管理计划的约定：</w:t>
      </w:r>
      <w:r>
        <w:rPr>
          <w:rFonts w:hint="eastAsia" w:ascii="宋体" w:hAnsi="宋体" w:cs="宋体"/>
          <w:color w:val="auto"/>
          <w:highlight w:val="none"/>
          <w:u w:val="single"/>
        </w:rPr>
        <w:t>作为安全文明施工专项方案内容之一，合同签订后7天内 由承包人负责编制完成后由发包人(或监理人)审核同意后实施</w:t>
      </w:r>
      <w:r>
        <w:rPr>
          <w:rFonts w:hint="eastAsia" w:hAnsi="宋体" w:cs="宋体"/>
          <w:color w:val="auto"/>
          <w:highlight w:val="none"/>
        </w:rPr>
        <w:t>。</w:t>
      </w:r>
    </w:p>
    <w:p w14:paraId="6B08288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6.1.5 </w:t>
      </w:r>
      <w:r>
        <w:rPr>
          <w:rFonts w:hint="eastAsia" w:hAnsi="宋体" w:cs="宋体"/>
          <w:color w:val="auto"/>
          <w:highlight w:val="none"/>
        </w:rPr>
        <w:t>文明施工</w:t>
      </w:r>
    </w:p>
    <w:p w14:paraId="2A005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合同当事人对文明施工的要求：</w:t>
      </w:r>
      <w:r>
        <w:rPr>
          <w:rFonts w:hint="eastAsia"/>
          <w:color w:val="auto"/>
          <w:highlight w:val="none"/>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37C21E7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u w:val="single"/>
        </w:rPr>
        <w:t>配合发包人做好安全文明宣传、检查等工作，相关费用由承包人承担</w:t>
      </w:r>
      <w:r>
        <w:rPr>
          <w:rFonts w:hint="eastAsia" w:cs="宋体"/>
          <w:color w:val="auto"/>
          <w:highlight w:val="none"/>
        </w:rPr>
        <w:t>。</w:t>
      </w:r>
    </w:p>
    <w:p w14:paraId="31E32CC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2E526F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）本合同价款已包含安全文明施工费元。</w:t>
      </w:r>
    </w:p>
    <w:p w14:paraId="469EA25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ascii="宋体" w:hAnsi="宋体" w:cs="宋体"/>
          <w:color w:val="auto"/>
          <w:kern w:val="0"/>
          <w:szCs w:val="21"/>
          <w:highlight w:val="none"/>
          <w:u w:val="single"/>
        </w:rPr>
        <w:t>南建管字[2019]3号文《南宁市建筑质量安全管理中心关于明确安全文明施工费和扬尘污染防治费用使用管理的通知》</w:t>
      </w:r>
      <w:r>
        <w:rPr>
          <w:rFonts w:hint="eastAsia" w:hAnsi="宋体" w:cs="宋体"/>
          <w:color w:val="auto"/>
          <w:kern w:val="0"/>
          <w:highlight w:val="none"/>
        </w:rPr>
        <w:t>和</w:t>
      </w:r>
      <w:r>
        <w:rPr>
          <w:rFonts w:hint="eastAsia" w:hAnsi="宋体"/>
          <w:color w:val="auto"/>
          <w:kern w:val="0"/>
          <w:highlight w:val="none"/>
          <w:u w:val="single"/>
        </w:rPr>
        <w:t>南宁</w:t>
      </w:r>
      <w:r>
        <w:rPr>
          <w:rFonts w:hint="eastAsia" w:hAnsi="宋体" w:cs="宋体"/>
          <w:color w:val="auto"/>
          <w:kern w:val="0"/>
          <w:highlight w:val="none"/>
        </w:rPr>
        <w:t>市相关规定执行。</w:t>
      </w:r>
    </w:p>
    <w:p w14:paraId="443E8CC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rFonts w:hint="eastAsia"/>
          <w:color w:val="auto"/>
          <w:kern w:val="0"/>
          <w:highlight w:val="none"/>
        </w:rPr>
        <w:t>10</w:t>
      </w:r>
      <w:r>
        <w:rPr>
          <w:rFonts w:hint="eastAsia" w:cs="宋体"/>
          <w:color w:val="auto"/>
          <w:kern w:val="0"/>
          <w:highlight w:val="none"/>
        </w:rPr>
        <w:t>个工作日内，</w:t>
      </w:r>
      <w:r>
        <w:rPr>
          <w:rFonts w:hint="eastAsia" w:ascii="宋体" w:hAnsi="宋体" w:cs="宋体"/>
          <w:b/>
          <w:bCs/>
          <w:color w:val="auto"/>
          <w:kern w:val="0"/>
          <w:szCs w:val="21"/>
          <w:highlight w:val="none"/>
          <w:u w:val="single"/>
        </w:rPr>
        <w:t>施工单位完成临建施工，并经发包人、监理及政府相关职能部门验收合格后支付安全文明措施费的30%</w:t>
      </w:r>
      <w:r>
        <w:rPr>
          <w:rFonts w:hint="eastAsia" w:cs="宋体"/>
          <w:color w:val="auto"/>
          <w:kern w:val="0"/>
          <w:highlight w:val="none"/>
        </w:rPr>
        <w:t>，其余部分与进度款同期支付，安全文明施工费预付款在工程进度款累计金额超过合同价的50%时</w:t>
      </w:r>
      <w:r>
        <w:rPr>
          <w:rFonts w:hint="eastAsia" w:cs="宋体"/>
          <w:color w:val="auto"/>
          <w:kern w:val="0"/>
          <w:highlight w:val="none"/>
          <w:lang w:val="en-US" w:eastAsia="zh-CN"/>
        </w:rPr>
        <w:t>一次性扣回</w:t>
      </w:r>
      <w:r>
        <w:rPr>
          <w:rFonts w:hint="eastAsia" w:hAnsi="宋体" w:cs="宋体"/>
          <w:color w:val="auto"/>
          <w:kern w:val="0"/>
          <w:highlight w:val="none"/>
        </w:rPr>
        <w:t>。</w:t>
      </w:r>
    </w:p>
    <w:p w14:paraId="0CA90AE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5AC6355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2EA87F9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733EDB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（7）安全生产费用专户：××××公司安全生产费用专户。账号：。</w:t>
      </w:r>
    </w:p>
    <w:p w14:paraId="4370310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6.1.7在工程建设过程中，发包人或监理人将不定期组织对承包人的安全管理进行检查，对未按合同要求执行和现场存在安全隐患问题等情况下达整改通知单，承包人未在指定期限内完成整改的，视为承包违约，发包人有权视情况按</w:t>
      </w:r>
      <w:r>
        <w:rPr>
          <w:rFonts w:hAnsi="宋体" w:cs="宋体"/>
          <w:color w:val="auto"/>
          <w:kern w:val="0"/>
          <w:highlight w:val="none"/>
        </w:rPr>
        <w:t>5</w:t>
      </w:r>
      <w:r>
        <w:rPr>
          <w:rFonts w:hint="eastAsia" w:hAnsi="宋体" w:cs="宋体"/>
          <w:color w:val="auto"/>
          <w:kern w:val="0"/>
          <w:highlight w:val="none"/>
        </w:rPr>
        <w:t>000~20000元/次处罚，且暂不支付进度款。</w:t>
      </w:r>
    </w:p>
    <w:p w14:paraId="00B0A76A">
      <w:pPr>
        <w:keepNext/>
        <w:keepLines/>
        <w:spacing w:line="600" w:lineRule="exact"/>
        <w:ind w:firstLine="643" w:firstLineChars="200"/>
        <w:outlineLvl w:val="2"/>
        <w:rPr>
          <w:b/>
          <w:bCs/>
          <w:color w:val="auto"/>
          <w:sz w:val="32"/>
          <w:szCs w:val="32"/>
          <w:highlight w:val="none"/>
        </w:rPr>
      </w:pPr>
      <w:bookmarkStart w:id="531" w:name="_Toc407135223"/>
      <w:bookmarkStart w:id="532" w:name="_Toc389065287"/>
      <w:bookmarkStart w:id="533" w:name="_Toc373227721"/>
      <w:bookmarkStart w:id="534" w:name="_Toc9364"/>
      <w:bookmarkStart w:id="535" w:name="_Toc1922268668"/>
      <w:bookmarkStart w:id="536" w:name="_Toc373478368"/>
      <w:bookmarkStart w:id="537" w:name="_Toc1519050792"/>
      <w:bookmarkStart w:id="538" w:name="_Toc78449809"/>
      <w:r>
        <w:rPr>
          <w:b/>
          <w:bCs/>
          <w:color w:val="auto"/>
          <w:sz w:val="32"/>
          <w:szCs w:val="32"/>
          <w:highlight w:val="none"/>
        </w:rPr>
        <w:t xml:space="preserve">6.3 </w:t>
      </w:r>
      <w:r>
        <w:rPr>
          <w:rFonts w:hint="eastAsia" w:hAnsi="宋体" w:cs="黑体"/>
          <w:b/>
          <w:bCs/>
          <w:color w:val="auto"/>
          <w:sz w:val="32"/>
          <w:szCs w:val="32"/>
          <w:highlight w:val="none"/>
        </w:rPr>
        <w:t>环境保护</w:t>
      </w:r>
      <w:bookmarkEnd w:id="531"/>
      <w:bookmarkEnd w:id="532"/>
      <w:bookmarkEnd w:id="533"/>
      <w:bookmarkEnd w:id="534"/>
      <w:bookmarkEnd w:id="535"/>
      <w:bookmarkEnd w:id="536"/>
      <w:bookmarkEnd w:id="537"/>
      <w:bookmarkEnd w:id="538"/>
    </w:p>
    <w:p w14:paraId="0C9D8EC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320BA6F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p w14:paraId="2E3FBD7E">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color w:val="auto"/>
          <w:szCs w:val="21"/>
          <w:highlight w:val="none"/>
          <w:u w:val="single"/>
        </w:rPr>
      </w:pPr>
      <w:r>
        <w:rPr>
          <w:rFonts w:hint="eastAsia" w:ascii="宋体" w:hAnsi="宋体" w:cs="宋体"/>
          <w:b/>
          <w:bCs/>
          <w:color w:val="auto"/>
          <w:szCs w:val="21"/>
          <w:highlight w:val="none"/>
          <w:u w:val="single"/>
        </w:rPr>
        <w:t>根据《南宁市挥发性有机物污染防治实施方案（2019-2020年）》（南环委办</w:t>
      </w:r>
      <w:r>
        <w:rPr>
          <w:rFonts w:hint="eastAsia" w:ascii="宋体" w:hAnsi="宋体" w:cs="宋体"/>
          <w:b/>
          <w:bCs/>
          <w:color w:val="auto"/>
          <w:kern w:val="0"/>
          <w:szCs w:val="21"/>
          <w:highlight w:val="none"/>
          <w:u w:val="single"/>
        </w:rPr>
        <w:t>〔2019〕166号）文件精神，宜优先使用低VOCs含量的涂料、油漆和有机溶剂</w:t>
      </w:r>
      <w:r>
        <w:rPr>
          <w:rFonts w:hint="eastAsia" w:ascii="宋体" w:hAnsi="宋体" w:cs="宋体"/>
          <w:color w:val="auto"/>
          <w:kern w:val="0"/>
          <w:szCs w:val="21"/>
          <w:highlight w:val="none"/>
          <w:u w:val="single"/>
        </w:rPr>
        <w:t>。</w:t>
      </w:r>
    </w:p>
    <w:p w14:paraId="7510D6AB">
      <w:pPr>
        <w:rPr>
          <w:color w:val="auto"/>
          <w:highlight w:val="none"/>
        </w:rPr>
      </w:pPr>
    </w:p>
    <w:bookmarkEnd w:id="507"/>
    <w:bookmarkEnd w:id="508"/>
    <w:bookmarkEnd w:id="509"/>
    <w:bookmarkEnd w:id="510"/>
    <w:bookmarkEnd w:id="511"/>
    <w:bookmarkEnd w:id="512"/>
    <w:bookmarkEnd w:id="513"/>
    <w:p w14:paraId="4EA22C0B">
      <w:pPr>
        <w:keepNext/>
        <w:keepLines/>
        <w:spacing w:before="260" w:after="260" w:line="413" w:lineRule="auto"/>
        <w:outlineLvl w:val="1"/>
        <w:rPr>
          <w:rFonts w:ascii="Arial" w:hAnsi="Arial" w:eastAsia="黑体"/>
          <w:b/>
          <w:bCs/>
          <w:color w:val="auto"/>
          <w:sz w:val="32"/>
          <w:szCs w:val="32"/>
          <w:highlight w:val="none"/>
        </w:rPr>
      </w:pPr>
      <w:bookmarkStart w:id="539" w:name="_Toc315674767"/>
      <w:bookmarkStart w:id="540" w:name="_Toc24625"/>
      <w:bookmarkStart w:id="541" w:name="_Toc389065288"/>
      <w:bookmarkStart w:id="542" w:name="_Toc407135224"/>
      <w:bookmarkStart w:id="543" w:name="_Toc1408286886"/>
      <w:bookmarkStart w:id="544" w:name="_Toc351203639"/>
      <w:bookmarkStart w:id="545" w:name="_Toc78449810"/>
      <w:bookmarkStart w:id="546" w:name="_Toc373227722"/>
      <w:bookmarkStart w:id="547" w:name="_Toc373478369"/>
      <w:r>
        <w:rPr>
          <w:rFonts w:ascii="Arial" w:hAnsi="Arial" w:eastAsia="黑体"/>
          <w:b/>
          <w:bCs/>
          <w:color w:val="auto"/>
          <w:sz w:val="32"/>
          <w:szCs w:val="32"/>
          <w:highlight w:val="none"/>
        </w:rPr>
        <w:t xml:space="preserve">7. </w:t>
      </w:r>
      <w:r>
        <w:rPr>
          <w:rFonts w:hint="eastAsia" w:ascii="Arial" w:hAnsi="Arial" w:eastAsia="黑体" w:cs="黑体"/>
          <w:b/>
          <w:bCs/>
          <w:color w:val="auto"/>
          <w:sz w:val="32"/>
          <w:szCs w:val="32"/>
          <w:highlight w:val="none"/>
        </w:rPr>
        <w:t>工期和进度</w:t>
      </w:r>
      <w:bookmarkEnd w:id="539"/>
      <w:bookmarkEnd w:id="540"/>
      <w:bookmarkEnd w:id="541"/>
      <w:bookmarkEnd w:id="542"/>
      <w:bookmarkEnd w:id="543"/>
      <w:bookmarkEnd w:id="544"/>
      <w:bookmarkEnd w:id="545"/>
      <w:bookmarkEnd w:id="546"/>
      <w:bookmarkEnd w:id="547"/>
    </w:p>
    <w:p w14:paraId="03567D79">
      <w:pPr>
        <w:keepNext/>
        <w:keepLines/>
        <w:spacing w:line="600" w:lineRule="exact"/>
        <w:ind w:firstLine="643" w:firstLineChars="200"/>
        <w:outlineLvl w:val="2"/>
        <w:rPr>
          <w:b/>
          <w:bCs/>
          <w:color w:val="auto"/>
          <w:sz w:val="32"/>
          <w:szCs w:val="32"/>
          <w:highlight w:val="none"/>
        </w:rPr>
      </w:pPr>
      <w:bookmarkStart w:id="548" w:name="_Toc373227723"/>
      <w:bookmarkStart w:id="549" w:name="_Toc664905709"/>
      <w:bookmarkStart w:id="550" w:name="_Toc9458"/>
      <w:bookmarkStart w:id="551" w:name="_Toc373478370"/>
      <w:bookmarkStart w:id="552" w:name="_Toc407135225"/>
      <w:bookmarkStart w:id="553" w:name="_Toc78449811"/>
      <w:bookmarkStart w:id="554" w:name="_Toc1194482517"/>
      <w:bookmarkStart w:id="555" w:name="_Toc389065289"/>
      <w:r>
        <w:rPr>
          <w:b/>
          <w:bCs/>
          <w:color w:val="auto"/>
          <w:sz w:val="32"/>
          <w:szCs w:val="32"/>
          <w:highlight w:val="none"/>
        </w:rPr>
        <w:t xml:space="preserve">7.1 </w:t>
      </w:r>
      <w:r>
        <w:rPr>
          <w:rFonts w:hint="eastAsia" w:cs="黑体"/>
          <w:b/>
          <w:bCs/>
          <w:color w:val="auto"/>
          <w:sz w:val="32"/>
          <w:szCs w:val="32"/>
          <w:highlight w:val="none"/>
        </w:rPr>
        <w:t>施工组织设计</w:t>
      </w:r>
      <w:bookmarkEnd w:id="548"/>
      <w:bookmarkEnd w:id="549"/>
      <w:bookmarkEnd w:id="550"/>
      <w:bookmarkEnd w:id="551"/>
      <w:bookmarkEnd w:id="552"/>
      <w:bookmarkEnd w:id="553"/>
      <w:bookmarkEnd w:id="554"/>
      <w:bookmarkEnd w:id="555"/>
    </w:p>
    <w:p w14:paraId="6A9FC377">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ascii="宋体" w:hAnsi="宋体" w:cs="宋体"/>
          <w:color w:val="auto"/>
          <w:highlight w:val="none"/>
          <w:u w:val="single"/>
        </w:rPr>
        <w:t>按招标文件约定，招标文件无约定的按通用合同条款或双方另行约定</w:t>
      </w:r>
      <w:r>
        <w:rPr>
          <w:rFonts w:hint="eastAsia" w:hAnsi="宋体" w:cs="宋体"/>
          <w:color w:val="auto"/>
          <w:highlight w:val="none"/>
        </w:rPr>
        <w:t>。</w:t>
      </w:r>
    </w:p>
    <w:p w14:paraId="15776595">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298E3797">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hint="eastAsia"/>
          <w:color w:val="auto"/>
          <w:highlight w:val="none"/>
          <w:u w:val="single"/>
        </w:rPr>
        <w:t>承包人在图纸会审和设计交底之日起七天内提供施工组织设计（施工方案）和工程进度计划。发包人对合同签定后的施工组织设计的确认是对施工组织设计可行性的确认，并不是对所涉及费用的确认，施工组织设计属承包人自身的施工措施。承包人应对全部现场作业和施工方法的完备性、稳定性和安全性承担全部法律责任及经济责任。发包人的批准仅为本工程管理程序中的确认，不承担技术及其它责任</w:t>
      </w:r>
      <w:r>
        <w:rPr>
          <w:rFonts w:hint="eastAsia" w:hAnsi="宋体" w:cs="宋体"/>
          <w:color w:val="auto"/>
          <w:highlight w:val="none"/>
        </w:rPr>
        <w:t>。</w:t>
      </w:r>
    </w:p>
    <w:p w14:paraId="1FF51341">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从收到承包人提供的施工组织设计（施工方案）之日起七天内予以确认，如有重大异议必须在收到上述资料之日起五天内以书面形式送达承包人，逾期不确认也不提出书面意见的，视为同意</w:t>
      </w:r>
      <w:r>
        <w:rPr>
          <w:rFonts w:hint="eastAsia" w:hAnsi="宋体" w:cs="宋体"/>
          <w:color w:val="auto"/>
          <w:highlight w:val="none"/>
        </w:rPr>
        <w:t>。</w:t>
      </w:r>
    </w:p>
    <w:p w14:paraId="578C0A5B">
      <w:pPr>
        <w:keepNext/>
        <w:keepLines/>
        <w:spacing w:line="600" w:lineRule="exact"/>
        <w:ind w:firstLine="643" w:firstLineChars="200"/>
        <w:outlineLvl w:val="2"/>
        <w:rPr>
          <w:b/>
          <w:bCs/>
          <w:color w:val="auto"/>
          <w:sz w:val="32"/>
          <w:szCs w:val="32"/>
          <w:highlight w:val="none"/>
        </w:rPr>
      </w:pPr>
      <w:bookmarkStart w:id="556" w:name="_Toc407135226"/>
      <w:bookmarkStart w:id="557" w:name="_Toc6420"/>
      <w:bookmarkStart w:id="558" w:name="_Toc373478371"/>
      <w:bookmarkStart w:id="559" w:name="_Toc373227724"/>
      <w:bookmarkStart w:id="560" w:name="_Toc78449812"/>
      <w:bookmarkStart w:id="561" w:name="_Toc389065290"/>
      <w:bookmarkStart w:id="562" w:name="_Toc1674747833"/>
      <w:bookmarkStart w:id="563" w:name="_Toc1393005721"/>
      <w:r>
        <w:rPr>
          <w:b/>
          <w:bCs/>
          <w:color w:val="auto"/>
          <w:sz w:val="32"/>
          <w:szCs w:val="32"/>
          <w:highlight w:val="none"/>
        </w:rPr>
        <w:t>7</w:t>
      </w:r>
      <w:bookmarkStart w:id="564" w:name="_Toc297123514"/>
      <w:bookmarkStart w:id="565" w:name="_Toc312678005"/>
      <w:bookmarkStart w:id="566" w:name="_Toc300934966"/>
      <w:bookmarkStart w:id="567" w:name="_Toc297216173"/>
      <w:bookmarkStart w:id="568" w:name="_Toc303539123"/>
      <w:bookmarkStart w:id="569" w:name="_Toc312677479"/>
      <w:bookmarkStart w:id="570" w:name="_Toc304295541"/>
      <w:r>
        <w:rPr>
          <w:b/>
          <w:bCs/>
          <w:color w:val="auto"/>
          <w:sz w:val="32"/>
          <w:szCs w:val="32"/>
          <w:highlight w:val="none"/>
        </w:rPr>
        <w:t xml:space="preserve">.2 </w:t>
      </w:r>
      <w:r>
        <w:rPr>
          <w:rFonts w:hint="eastAsia" w:cs="黑体"/>
          <w:b/>
          <w:bCs/>
          <w:color w:val="auto"/>
          <w:sz w:val="32"/>
          <w:szCs w:val="32"/>
          <w:highlight w:val="none"/>
        </w:rPr>
        <w:t>施工进度计划</w:t>
      </w:r>
      <w:bookmarkEnd w:id="556"/>
      <w:bookmarkEnd w:id="557"/>
      <w:bookmarkEnd w:id="558"/>
      <w:bookmarkEnd w:id="559"/>
      <w:bookmarkEnd w:id="560"/>
      <w:bookmarkEnd w:id="561"/>
      <w:bookmarkEnd w:id="562"/>
      <w:bookmarkEnd w:id="563"/>
    </w:p>
    <w:p w14:paraId="77A87A98">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07101F0D">
      <w:pPr>
        <w:spacing w:line="360" w:lineRule="auto"/>
        <w:ind w:firstLine="420" w:firstLineChars="200"/>
        <w:jc w:val="left"/>
        <w:rPr>
          <w:rFonts w:hAnsi="宋体" w:cs="宋体"/>
          <w:color w:val="auto"/>
          <w:highlight w:val="none"/>
        </w:rPr>
      </w:pPr>
      <w:r>
        <w:rPr>
          <w:rFonts w:hint="eastAsia"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收到之后3日内</w:t>
      </w:r>
      <w:r>
        <w:rPr>
          <w:rFonts w:hint="eastAsia" w:hAnsi="宋体" w:cs="宋体"/>
          <w:color w:val="auto"/>
          <w:highlight w:val="none"/>
        </w:rPr>
        <w:t>。</w:t>
      </w:r>
    </w:p>
    <w:p w14:paraId="6D0DE3E5">
      <w:pPr>
        <w:spacing w:line="360" w:lineRule="auto"/>
        <w:ind w:firstLine="420" w:firstLineChars="200"/>
        <w:jc w:val="left"/>
        <w:rPr>
          <w:rFonts w:hAnsi="宋体" w:cs="宋体"/>
          <w:color w:val="auto"/>
          <w:highlight w:val="none"/>
        </w:rPr>
      </w:pPr>
      <w:r>
        <w:rPr>
          <w:rFonts w:hint="eastAsia" w:hAnsi="宋体" w:cs="宋体"/>
          <w:color w:val="auto"/>
          <w:highlight w:val="none"/>
        </w:rPr>
        <w:t>7.2.3承包人须根据发包人和监理人确认的施工总进度计划按月做出施工月进度计划报监理人和发包人，施工月进度计划须符合施工总进度计划的控制节点。如果当月施工进度与总进度计划有滞后，须在下月进行滞后纠偏。如果纠偏不到位，发包人有权对承包人进行处罚，处罚金额为2000~20000元（人民币）/次，如果出现连续三个月处罚，发包人有权要求承包人更换项目经理或主管生产的负责人。</w:t>
      </w:r>
    </w:p>
    <w:p w14:paraId="3F727422">
      <w:pPr>
        <w:spacing w:line="360" w:lineRule="auto"/>
        <w:ind w:firstLine="420" w:firstLineChars="200"/>
        <w:jc w:val="left"/>
        <w:rPr>
          <w:rFonts w:hAnsi="宋体" w:cs="宋体"/>
          <w:color w:val="auto"/>
          <w:highlight w:val="none"/>
        </w:rPr>
      </w:pPr>
      <w:r>
        <w:rPr>
          <w:rFonts w:hint="eastAsia" w:hAnsi="宋体" w:cs="宋体"/>
          <w:color w:val="auto"/>
          <w:highlight w:val="none"/>
        </w:rPr>
        <w:t>7.2.4承包人须在发包人开出罚款通知书即日起七个工作日内，到发包人的财务部门缴纳相应的罚款，若逾期未缴纳罚款，发包人有权停止拨付当月或下月的工程进度款，所造成的责任由承包人承担。</w:t>
      </w:r>
    </w:p>
    <w:p w14:paraId="552E44D3">
      <w:pPr>
        <w:keepNext/>
        <w:keepLines/>
        <w:spacing w:line="600" w:lineRule="exact"/>
        <w:ind w:firstLine="643" w:firstLineChars="200"/>
        <w:outlineLvl w:val="2"/>
        <w:rPr>
          <w:b/>
          <w:bCs/>
          <w:color w:val="auto"/>
          <w:sz w:val="32"/>
          <w:szCs w:val="32"/>
          <w:highlight w:val="none"/>
        </w:rPr>
      </w:pPr>
      <w:bookmarkStart w:id="571" w:name="_Toc78449813"/>
      <w:bookmarkStart w:id="572" w:name="_Toc407135227"/>
      <w:bookmarkStart w:id="573" w:name="_Toc1498273563"/>
      <w:bookmarkStart w:id="574" w:name="_Toc373478372"/>
      <w:bookmarkStart w:id="575" w:name="_Toc14826"/>
      <w:bookmarkStart w:id="576" w:name="_Toc389065291"/>
      <w:bookmarkStart w:id="577" w:name="_Toc373227725"/>
      <w:bookmarkStart w:id="578" w:name="_Toc423062567"/>
      <w:r>
        <w:rPr>
          <w:b/>
          <w:bCs/>
          <w:color w:val="auto"/>
          <w:sz w:val="32"/>
          <w:szCs w:val="32"/>
          <w:highlight w:val="none"/>
        </w:rPr>
        <w:t xml:space="preserve">7.3 </w:t>
      </w:r>
      <w:r>
        <w:rPr>
          <w:rFonts w:hint="eastAsia" w:cs="黑体"/>
          <w:b/>
          <w:bCs/>
          <w:color w:val="auto"/>
          <w:sz w:val="32"/>
          <w:szCs w:val="32"/>
          <w:highlight w:val="none"/>
        </w:rPr>
        <w:t>开工</w:t>
      </w:r>
      <w:bookmarkEnd w:id="571"/>
      <w:bookmarkEnd w:id="572"/>
      <w:bookmarkEnd w:id="573"/>
      <w:bookmarkEnd w:id="574"/>
      <w:bookmarkEnd w:id="575"/>
      <w:bookmarkEnd w:id="576"/>
      <w:bookmarkEnd w:id="577"/>
      <w:bookmarkEnd w:id="578"/>
    </w:p>
    <w:p w14:paraId="1680B0CF">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0E6212C7">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rFonts w:hint="eastAsia" w:ascii="宋体" w:hAnsi="宋体" w:cs="宋体"/>
          <w:color w:val="auto"/>
          <w:highlight w:val="none"/>
          <w:u w:val="single"/>
        </w:rPr>
        <w:t>承包人在图纸会审和设计交底之日起7天内报送</w:t>
      </w:r>
      <w:r>
        <w:rPr>
          <w:rFonts w:hint="eastAsia" w:hAnsi="宋体" w:cs="宋体"/>
          <w:color w:val="auto"/>
          <w:highlight w:val="none"/>
        </w:rPr>
        <w:t>。</w:t>
      </w:r>
    </w:p>
    <w:p w14:paraId="2F344AB2">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14:paraId="3CE95A3E">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14:paraId="4B68399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200AFF1A">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rFonts w:hint="eastAsia"/>
          <w:color w:val="auto"/>
          <w:highlight w:val="none"/>
          <w:u w:val="single"/>
        </w:rPr>
        <w:t>90</w:t>
      </w:r>
      <w:r>
        <w:rPr>
          <w:rFonts w:hint="eastAsia" w:hAnsi="宋体" w:cs="宋体"/>
          <w:color w:val="auto"/>
          <w:highlight w:val="none"/>
        </w:rPr>
        <w:t>天内发出开工通知的，承包人有权提出价格调整要求，或者解除合同。</w:t>
      </w:r>
    </w:p>
    <w:bookmarkEnd w:id="564"/>
    <w:bookmarkEnd w:id="565"/>
    <w:bookmarkEnd w:id="566"/>
    <w:bookmarkEnd w:id="567"/>
    <w:bookmarkEnd w:id="568"/>
    <w:bookmarkEnd w:id="569"/>
    <w:bookmarkEnd w:id="570"/>
    <w:p w14:paraId="372D3932">
      <w:pPr>
        <w:keepNext/>
        <w:keepLines/>
        <w:spacing w:line="600" w:lineRule="exact"/>
        <w:ind w:firstLine="643" w:firstLineChars="200"/>
        <w:outlineLvl w:val="2"/>
        <w:rPr>
          <w:b/>
          <w:bCs/>
          <w:color w:val="auto"/>
          <w:sz w:val="32"/>
          <w:szCs w:val="32"/>
          <w:highlight w:val="none"/>
        </w:rPr>
      </w:pPr>
      <w:bookmarkStart w:id="579" w:name="_Toc407135228"/>
      <w:bookmarkStart w:id="580" w:name="_Toc741356765"/>
      <w:bookmarkStart w:id="581" w:name="_Toc389065292"/>
      <w:bookmarkStart w:id="582" w:name="_Toc373478373"/>
      <w:bookmarkStart w:id="583" w:name="_Toc86855608"/>
      <w:bookmarkStart w:id="584" w:name="_Toc21091"/>
      <w:bookmarkStart w:id="585" w:name="_Toc373227726"/>
      <w:bookmarkStart w:id="586" w:name="_Toc78449814"/>
      <w:r>
        <w:rPr>
          <w:b/>
          <w:bCs/>
          <w:color w:val="auto"/>
          <w:sz w:val="32"/>
          <w:szCs w:val="32"/>
          <w:highlight w:val="none"/>
        </w:rPr>
        <w:t xml:space="preserve">7.4 </w:t>
      </w:r>
      <w:r>
        <w:rPr>
          <w:rFonts w:hint="eastAsia" w:hAnsi="宋体" w:cs="黑体"/>
          <w:b/>
          <w:bCs/>
          <w:color w:val="auto"/>
          <w:sz w:val="32"/>
          <w:szCs w:val="32"/>
          <w:highlight w:val="none"/>
        </w:rPr>
        <w:t>测量放线</w:t>
      </w:r>
      <w:bookmarkEnd w:id="579"/>
      <w:bookmarkEnd w:id="580"/>
      <w:bookmarkEnd w:id="581"/>
      <w:bookmarkEnd w:id="582"/>
      <w:bookmarkEnd w:id="583"/>
      <w:bookmarkEnd w:id="584"/>
      <w:bookmarkEnd w:id="585"/>
      <w:bookmarkEnd w:id="586"/>
    </w:p>
    <w:p w14:paraId="661DDF40">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27C934B6">
      <w:pPr>
        <w:spacing w:line="360" w:lineRule="auto"/>
        <w:jc w:val="left"/>
        <w:rPr>
          <w:color w:val="auto"/>
          <w:highlight w:val="none"/>
          <w:u w:val="single"/>
        </w:rPr>
      </w:pPr>
      <w:r>
        <w:rPr>
          <w:rFonts w:hint="eastAsia" w:ascii="宋体" w:hAnsi="宋体" w:cs="宋体"/>
          <w:color w:val="auto"/>
          <w:highlight w:val="none"/>
          <w:u w:val="single"/>
        </w:rPr>
        <w:t>开工前 7 天，以书面形式交给承包人，双方现场进行交验</w:t>
      </w:r>
      <w:r>
        <w:rPr>
          <w:rFonts w:hint="eastAsia" w:hAnsi="宋体" w:cs="宋体"/>
          <w:color w:val="auto"/>
          <w:highlight w:val="none"/>
        </w:rPr>
        <w:t>。</w:t>
      </w:r>
    </w:p>
    <w:p w14:paraId="7FCF0C18">
      <w:pPr>
        <w:keepNext/>
        <w:keepLines/>
        <w:spacing w:line="600" w:lineRule="exact"/>
        <w:ind w:firstLine="643" w:firstLineChars="200"/>
        <w:outlineLvl w:val="2"/>
        <w:rPr>
          <w:b/>
          <w:bCs/>
          <w:color w:val="auto"/>
          <w:sz w:val="32"/>
          <w:szCs w:val="32"/>
          <w:highlight w:val="none"/>
        </w:rPr>
      </w:pPr>
      <w:bookmarkStart w:id="587" w:name="_Toc1863025072"/>
      <w:bookmarkStart w:id="588" w:name="_Toc373227727"/>
      <w:bookmarkStart w:id="589" w:name="_Toc389065293"/>
      <w:bookmarkStart w:id="590" w:name="_Toc373478374"/>
      <w:bookmarkStart w:id="591" w:name="_Toc1417437583"/>
      <w:bookmarkStart w:id="592" w:name="_Toc407135229"/>
      <w:bookmarkStart w:id="593" w:name="_Toc32765"/>
      <w:bookmarkStart w:id="594" w:name="_Toc78449815"/>
      <w:r>
        <w:rPr>
          <w:b/>
          <w:bCs/>
          <w:color w:val="auto"/>
          <w:sz w:val="32"/>
          <w:szCs w:val="32"/>
          <w:highlight w:val="none"/>
        </w:rPr>
        <w:t>7</w:t>
      </w:r>
      <w:bookmarkStart w:id="595" w:name="_Toc312678010"/>
      <w:bookmarkStart w:id="596" w:name="_Toc300934968"/>
      <w:bookmarkStart w:id="597" w:name="_Toc297123516"/>
      <w:bookmarkStart w:id="598" w:name="_Toc304295546"/>
      <w:bookmarkStart w:id="599" w:name="_Toc297216175"/>
      <w:bookmarkStart w:id="600" w:name="_Toc303539125"/>
      <w:bookmarkStart w:id="601" w:name="_Toc312677484"/>
      <w:r>
        <w:rPr>
          <w:b/>
          <w:bCs/>
          <w:color w:val="auto"/>
          <w:sz w:val="32"/>
          <w:szCs w:val="32"/>
          <w:highlight w:val="none"/>
        </w:rPr>
        <w:t xml:space="preserve">.5 </w:t>
      </w:r>
      <w:r>
        <w:rPr>
          <w:rFonts w:hint="eastAsia" w:hAnsi="宋体" w:cs="黑体"/>
          <w:b/>
          <w:bCs/>
          <w:color w:val="auto"/>
          <w:sz w:val="32"/>
          <w:szCs w:val="32"/>
          <w:highlight w:val="none"/>
        </w:rPr>
        <w:t>工期延误</w:t>
      </w:r>
      <w:bookmarkEnd w:id="587"/>
      <w:bookmarkEnd w:id="588"/>
      <w:bookmarkEnd w:id="589"/>
      <w:bookmarkEnd w:id="590"/>
      <w:bookmarkEnd w:id="591"/>
      <w:bookmarkEnd w:id="592"/>
      <w:bookmarkEnd w:id="593"/>
      <w:bookmarkEnd w:id="594"/>
    </w:p>
    <w:bookmarkEnd w:id="595"/>
    <w:bookmarkEnd w:id="596"/>
    <w:bookmarkEnd w:id="597"/>
    <w:bookmarkEnd w:id="598"/>
    <w:bookmarkEnd w:id="599"/>
    <w:bookmarkEnd w:id="600"/>
    <w:bookmarkEnd w:id="601"/>
    <w:p w14:paraId="7CDD3CBD">
      <w:pPr>
        <w:keepNext w:val="0"/>
        <w:keepLines w:val="0"/>
        <w:pageBreakBefore w:val="0"/>
        <w:kinsoku/>
        <w:wordWrap/>
        <w:overflowPunct/>
        <w:topLinePunct w:val="0"/>
        <w:bidi w:val="0"/>
        <w:adjustRightInd/>
        <w:snapToGrid/>
        <w:spacing w:line="360" w:lineRule="auto"/>
        <w:ind w:firstLine="420" w:firstLineChars="200"/>
        <w:jc w:val="left"/>
        <w:textAlignment w:val="auto"/>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0F0FD3EB">
      <w:pPr>
        <w:keepNext w:val="0"/>
        <w:keepLines w:val="0"/>
        <w:pageBreakBefore w:val="0"/>
        <w:kinsoku/>
        <w:wordWrap/>
        <w:overflowPunct/>
        <w:topLinePunct w:val="0"/>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szCs w:val="21"/>
          <w:highlight w:val="none"/>
          <w:u w:val="single"/>
        </w:rPr>
        <w:t>①重大图纸变更（涉及使用功能、建筑平面布置、结构形式、建设规模等变更）影响关健线路工序施工；②施工期间如因停电、停水连续8小时以上影响正常施工的；③政府指令该项目停工；④在施工过程中遇到地下水、地下障碍物、淤泥、流砂、溶洞、岩石、文物或地下管线或地基处理等影响关健线路工序施工的；⑤因发包人未能及时确认变更价格或甲供材料提供延误的；⑥不可抗力造成的工期延误情形；⑦因发包人原因造成的延误开工、施工障碍、停建、缓建等情况；⑧发包人未能按专用条款的约定提供图纸及开工条件；⑨政府重大活动发布要求停工命令（东盟博览会、中高考期间除外）</w:t>
      </w:r>
      <w:r>
        <w:rPr>
          <w:rFonts w:hint="eastAsia" w:hAnsi="宋体" w:cs="宋体"/>
          <w:color w:val="auto"/>
          <w:highlight w:val="none"/>
        </w:rPr>
        <w:t>。</w:t>
      </w:r>
    </w:p>
    <w:p w14:paraId="2B8A73D5">
      <w:pPr>
        <w:keepNext w:val="0"/>
        <w:keepLines w:val="0"/>
        <w:pageBreakBefore w:val="0"/>
        <w:kinsoku/>
        <w:wordWrap/>
        <w:overflowPunct/>
        <w:topLinePunct w:val="0"/>
        <w:bidi w:val="0"/>
        <w:adjustRightInd/>
        <w:snapToGrid/>
        <w:spacing w:line="360" w:lineRule="auto"/>
        <w:ind w:firstLine="420" w:firstLineChars="200"/>
        <w:jc w:val="left"/>
        <w:textAlignment w:val="auto"/>
        <w:rPr>
          <w:color w:val="auto"/>
          <w:highlight w:val="none"/>
        </w:rPr>
      </w:pPr>
      <w:r>
        <w:rPr>
          <w:color w:val="auto"/>
          <w:highlight w:val="none"/>
        </w:rPr>
        <w:t>7</w:t>
      </w:r>
      <w:bookmarkStart w:id="602" w:name="_Toc318581169"/>
      <w:bookmarkStart w:id="603" w:name="_Toc312677486"/>
      <w:bookmarkStart w:id="604" w:name="_Toc312678012"/>
      <w:bookmarkStart w:id="605" w:name="_Toc297123518"/>
      <w:bookmarkStart w:id="606" w:name="_Toc300934970"/>
      <w:bookmarkStart w:id="607" w:name="_Toc297216177"/>
      <w:bookmarkStart w:id="608" w:name="_Toc303539127"/>
      <w:bookmarkStart w:id="609" w:name="_Toc304295548"/>
      <w:r>
        <w:rPr>
          <w:color w:val="auto"/>
          <w:highlight w:val="none"/>
        </w:rPr>
        <w:t xml:space="preserve">.5.2 </w:t>
      </w:r>
      <w:r>
        <w:rPr>
          <w:rFonts w:hint="eastAsia" w:hAnsi="宋体" w:cs="宋体"/>
          <w:color w:val="auto"/>
          <w:highlight w:val="none"/>
        </w:rPr>
        <w:t>因承包人原因导致工期延误</w:t>
      </w:r>
    </w:p>
    <w:bookmarkEnd w:id="602"/>
    <w:bookmarkEnd w:id="603"/>
    <w:bookmarkEnd w:id="604"/>
    <w:p w14:paraId="5E58D314">
      <w:pPr>
        <w:keepNext w:val="0"/>
        <w:keepLines w:val="0"/>
        <w:pageBreakBefore w:val="0"/>
        <w:kinsoku/>
        <w:wordWrap/>
        <w:overflowPunct/>
        <w:topLinePunct w:val="0"/>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双方约定经监理工程师确认，工期相应顺延的情况：</w:t>
      </w:r>
      <w:r>
        <w:rPr>
          <w:rFonts w:hint="eastAsia" w:ascii="宋体" w:hAnsi="宋体" w:cs="宋体"/>
          <w:color w:val="auto"/>
          <w:highlight w:val="none"/>
          <w:u w:val="single"/>
        </w:rPr>
        <w:t>不可抗拒力的原因或其他非承包人原因（如施工期间再次出现疫情严重，导致再次停工（以政府相关部门通知为准），导致合同工期延误的，按本合同相关条款执行，合同未约定或约定不明的参照《自治区住房城乡建设厅关于新冠肺炎疫情防控期间建设工程计价的指导意见》的第一款执行）</w:t>
      </w:r>
      <w:r>
        <w:rPr>
          <w:rFonts w:hint="eastAsia" w:hAnsi="宋体" w:cs="宋体"/>
          <w:color w:val="auto"/>
          <w:highlight w:val="none"/>
        </w:rPr>
        <w:t>。</w:t>
      </w:r>
    </w:p>
    <w:p w14:paraId="4D949A60">
      <w:pPr>
        <w:keepNext w:val="0"/>
        <w:keepLines w:val="0"/>
        <w:pageBreakBefore w:val="0"/>
        <w:kinsoku/>
        <w:wordWrap/>
        <w:overflowPunct/>
        <w:topLinePunct w:val="0"/>
        <w:bidi w:val="0"/>
        <w:adjustRightInd/>
        <w:snapToGrid/>
        <w:spacing w:line="360" w:lineRule="auto"/>
        <w:ind w:firstLine="420" w:firstLineChars="200"/>
        <w:jc w:val="left"/>
        <w:textAlignment w:val="auto"/>
        <w:rPr>
          <w:rFonts w:ascii="宋体" w:hAnsi="宋体" w:cs="宋体"/>
          <w:bCs/>
          <w:color w:val="auto"/>
          <w:highlight w:val="none"/>
          <w:u w:val="single"/>
        </w:rPr>
      </w:pPr>
      <w:r>
        <w:rPr>
          <w:rFonts w:hint="eastAsia" w:hAnsi="宋体" w:cs="宋体"/>
          <w:color w:val="auto"/>
          <w:highlight w:val="none"/>
        </w:rPr>
        <w:t>因</w:t>
      </w:r>
      <w:bookmarkStart w:id="610" w:name="_Toc318581170"/>
      <w:bookmarkStart w:id="611" w:name="_Toc312678013"/>
      <w:bookmarkStart w:id="612" w:name="_Toc312677487"/>
      <w:r>
        <w:rPr>
          <w:rFonts w:hint="eastAsia" w:hAnsi="宋体" w:cs="宋体"/>
          <w:color w:val="auto"/>
          <w:highlight w:val="none"/>
        </w:rPr>
        <w:t>承包人原因造成工期延误，逾期竣工违约金的计算方法为：</w:t>
      </w:r>
      <w:r>
        <w:rPr>
          <w:rFonts w:hint="eastAsia" w:ascii="宋体" w:hAnsi="宋体" w:cs="宋体"/>
          <w:bCs/>
          <w:color w:val="auto"/>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bookmarkEnd w:id="605"/>
      <w:bookmarkEnd w:id="606"/>
      <w:bookmarkEnd w:id="607"/>
      <w:bookmarkEnd w:id="608"/>
      <w:bookmarkEnd w:id="609"/>
      <w:bookmarkEnd w:id="610"/>
      <w:bookmarkEnd w:id="611"/>
      <w:bookmarkEnd w:id="612"/>
      <w:bookmarkStart w:id="613" w:name="_Toc318581171"/>
      <w:bookmarkStart w:id="614" w:name="_Toc312678014"/>
      <w:r>
        <w:rPr>
          <w:rFonts w:hint="eastAsia" w:ascii="宋体" w:hAnsi="宋体" w:cs="宋体"/>
          <w:bCs/>
          <w:color w:val="auto"/>
          <w:highlight w:val="none"/>
          <w:u w:val="single"/>
        </w:rPr>
        <w:t>。</w:t>
      </w:r>
    </w:p>
    <w:p w14:paraId="5E9F33DB">
      <w:pPr>
        <w:keepNext w:val="0"/>
        <w:keepLines w:val="0"/>
        <w:pageBreakBefore w:val="0"/>
        <w:kinsoku/>
        <w:wordWrap/>
        <w:overflowPunct/>
        <w:topLinePunct w:val="0"/>
        <w:bidi w:val="0"/>
        <w:adjustRightInd/>
        <w:snapToGrid/>
        <w:spacing w:line="360" w:lineRule="auto"/>
        <w:ind w:firstLine="420" w:firstLineChars="200"/>
        <w:jc w:val="left"/>
        <w:textAlignment w:val="auto"/>
        <w:rPr>
          <w:rFonts w:ascii="宋体" w:hAnsi="宋体" w:cs="宋体"/>
          <w:bCs/>
          <w:color w:val="auto"/>
          <w:highlight w:val="none"/>
          <w:u w:val="single"/>
        </w:rPr>
      </w:pPr>
      <w:r>
        <w:rPr>
          <w:rFonts w:hint="eastAsia" w:ascii="宋体" w:hAnsi="宋体" w:cs="宋体"/>
          <w:bCs/>
          <w:color w:val="auto"/>
          <w:highlight w:val="none"/>
          <w:u w:val="single"/>
        </w:rPr>
        <w:t>因承包人原因造成工期延误，逾期竣工违约金的上限：本合同工程结算造价的2%。</w:t>
      </w:r>
    </w:p>
    <w:p w14:paraId="6BEFFC20">
      <w:pPr>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auto"/>
        <w:outlineLvl w:val="2"/>
        <w:rPr>
          <w:rFonts w:ascii="宋体" w:hAnsi="宋体" w:cs="宋体"/>
          <w:color w:val="auto"/>
          <w:szCs w:val="21"/>
          <w:highlight w:val="none"/>
        </w:rPr>
      </w:pPr>
      <w:bookmarkStart w:id="615" w:name="_Toc6736"/>
      <w:r>
        <w:rPr>
          <w:rFonts w:hint="eastAsia" w:ascii="宋体" w:hAnsi="宋体" w:cs="宋体"/>
          <w:b/>
          <w:color w:val="auto"/>
          <w:highlight w:val="none"/>
        </w:rPr>
        <w:t>合同工期延误措施：</w:t>
      </w:r>
      <w:r>
        <w:rPr>
          <w:rFonts w:hint="eastAsia" w:ascii="宋体" w:hAnsi="宋体" w:cs="宋体"/>
          <w:b/>
          <w:color w:val="auto"/>
          <w:szCs w:val="21"/>
          <w:highlight w:val="none"/>
        </w:rPr>
        <w:t>（</w:t>
      </w:r>
      <w:r>
        <w:rPr>
          <w:rFonts w:hint="eastAsia" w:ascii="宋体" w:hAnsi="宋体" w:cs="宋体"/>
          <w:color w:val="auto"/>
          <w:szCs w:val="21"/>
          <w:highlight w:val="none"/>
        </w:rPr>
        <w:t>1）因承包人原因导致工期延误15天以内的，发包人有权扣除</w:t>
      </w:r>
      <w:r>
        <w:rPr>
          <w:rFonts w:hint="eastAsia" w:ascii="宋体" w:hAnsi="宋体" w:cs="宋体"/>
          <w:bCs/>
          <w:color w:val="auto"/>
          <w:highlight w:val="none"/>
          <w:u w:val="single"/>
        </w:rPr>
        <w:t>本合同工程结算造价的1%</w:t>
      </w:r>
      <w:r>
        <w:rPr>
          <w:rFonts w:hint="eastAsia" w:ascii="宋体" w:hAnsi="宋体" w:cs="宋体"/>
          <w:color w:val="auto"/>
          <w:szCs w:val="21"/>
          <w:highlight w:val="none"/>
        </w:rPr>
        <w:t>，扣除后，方可继续施工。</w:t>
      </w:r>
      <w:bookmarkEnd w:id="615"/>
    </w:p>
    <w:p w14:paraId="7B77819D">
      <w:pPr>
        <w:keepNext w:val="0"/>
        <w:keepLines w:val="0"/>
        <w:pageBreakBefore w:val="0"/>
        <w:widowControl/>
        <w:kinsoku/>
        <w:wordWrap/>
        <w:overflowPunct/>
        <w:topLinePunct w:val="0"/>
        <w:bidi w:val="0"/>
        <w:adjustRightInd/>
        <w:snapToGrid/>
        <w:spacing w:line="360" w:lineRule="auto"/>
        <w:ind w:firstLine="393"/>
        <w:textAlignment w:val="auto"/>
        <w:rPr>
          <w:rFonts w:ascii="宋体" w:hAnsi="宋体" w:cs="宋体"/>
          <w:color w:val="auto"/>
          <w:highlight w:val="none"/>
        </w:rPr>
      </w:pPr>
      <w:r>
        <w:rPr>
          <w:rFonts w:hint="eastAsia" w:ascii="宋体" w:hAnsi="宋体" w:cs="宋体"/>
          <w:color w:val="auto"/>
          <w:szCs w:val="21"/>
          <w:highlight w:val="none"/>
        </w:rPr>
        <w:t>（2）因承包人原因导致工期延误15天以上，发包人有权扣除</w:t>
      </w:r>
      <w:r>
        <w:rPr>
          <w:rFonts w:hint="eastAsia" w:ascii="宋体" w:hAnsi="宋体" w:cs="宋体"/>
          <w:bCs/>
          <w:color w:val="auto"/>
          <w:highlight w:val="none"/>
          <w:u w:val="single"/>
        </w:rPr>
        <w:t>本合同工程结算造价的2%</w:t>
      </w:r>
      <w:r>
        <w:rPr>
          <w:rFonts w:hint="eastAsia" w:ascii="宋体" w:hAnsi="宋体" w:cs="宋体"/>
          <w:color w:val="auto"/>
          <w:szCs w:val="21"/>
          <w:highlight w:val="none"/>
        </w:rPr>
        <w:t>，并有权解除施工合同。待新承包人进场并完成项目建设后，再对原施工合同完成部分进行结算</w:t>
      </w:r>
      <w:r>
        <w:rPr>
          <w:rFonts w:ascii="宋体" w:hAnsi="宋体" w:cs="宋体"/>
          <w:color w:val="auto"/>
          <w:szCs w:val="21"/>
          <w:highlight w:val="none"/>
        </w:rPr>
        <w:t>，扣除工期延误违约金后</w:t>
      </w:r>
      <w:r>
        <w:rPr>
          <w:rFonts w:hint="eastAsia" w:ascii="宋体" w:hAnsi="宋体" w:cs="宋体"/>
          <w:color w:val="auto"/>
          <w:szCs w:val="21"/>
          <w:highlight w:val="none"/>
        </w:rPr>
        <w:t>支付。</w:t>
      </w:r>
    </w:p>
    <w:p w14:paraId="0A8DDF7A">
      <w:pPr>
        <w:keepNext w:val="0"/>
        <w:keepLines w:val="0"/>
        <w:pageBreakBefore w:val="0"/>
        <w:kinsoku/>
        <w:wordWrap/>
        <w:overflowPunct/>
        <w:topLinePunct w:val="0"/>
        <w:bidi w:val="0"/>
        <w:adjustRightInd/>
        <w:snapToGrid/>
        <w:spacing w:line="360" w:lineRule="auto"/>
        <w:textAlignment w:val="auto"/>
        <w:rPr>
          <w:color w:val="auto"/>
          <w:highlight w:val="none"/>
        </w:rPr>
      </w:pPr>
    </w:p>
    <w:bookmarkEnd w:id="613"/>
    <w:bookmarkEnd w:id="614"/>
    <w:p w14:paraId="73F07F4D">
      <w:pPr>
        <w:keepNext/>
        <w:keepLines/>
        <w:spacing w:line="600" w:lineRule="exact"/>
        <w:ind w:firstLine="643" w:firstLineChars="200"/>
        <w:outlineLvl w:val="2"/>
        <w:rPr>
          <w:b/>
          <w:bCs/>
          <w:color w:val="auto"/>
          <w:sz w:val="32"/>
          <w:szCs w:val="32"/>
          <w:highlight w:val="none"/>
        </w:rPr>
      </w:pPr>
      <w:bookmarkStart w:id="616" w:name="_Toc1954543271"/>
      <w:bookmarkStart w:id="617" w:name="_Toc78449816"/>
      <w:bookmarkStart w:id="618" w:name="_Toc2399"/>
      <w:bookmarkStart w:id="619" w:name="_Toc407135230"/>
      <w:bookmarkStart w:id="620" w:name="_Toc373478375"/>
      <w:bookmarkStart w:id="621" w:name="_Toc373227728"/>
      <w:bookmarkStart w:id="622" w:name="_Toc888037017"/>
      <w:bookmarkStart w:id="623" w:name="_Toc389065294"/>
      <w:r>
        <w:rPr>
          <w:b/>
          <w:bCs/>
          <w:color w:val="auto"/>
          <w:sz w:val="32"/>
          <w:szCs w:val="32"/>
          <w:highlight w:val="none"/>
        </w:rPr>
        <w:t>7</w:t>
      </w:r>
      <w:bookmarkStart w:id="624" w:name="_Toc297216178"/>
      <w:bookmarkStart w:id="625" w:name="_Toc304295549"/>
      <w:bookmarkStart w:id="626" w:name="_Toc312678015"/>
      <w:bookmarkStart w:id="627" w:name="_Toc297123519"/>
      <w:bookmarkStart w:id="628" w:name="_Toc300934971"/>
      <w:bookmarkStart w:id="629" w:name="_Toc303539128"/>
      <w:r>
        <w:rPr>
          <w:b/>
          <w:bCs/>
          <w:color w:val="auto"/>
          <w:sz w:val="32"/>
          <w:szCs w:val="32"/>
          <w:highlight w:val="none"/>
        </w:rPr>
        <w:t xml:space="preserve">.6 </w:t>
      </w:r>
      <w:r>
        <w:rPr>
          <w:rFonts w:hint="eastAsia" w:cs="黑体"/>
          <w:b/>
          <w:bCs/>
          <w:color w:val="auto"/>
          <w:sz w:val="32"/>
          <w:szCs w:val="32"/>
          <w:highlight w:val="none"/>
        </w:rPr>
        <w:t>不</w:t>
      </w:r>
      <w:bookmarkEnd w:id="624"/>
      <w:bookmarkEnd w:id="625"/>
      <w:bookmarkEnd w:id="626"/>
      <w:bookmarkEnd w:id="627"/>
      <w:bookmarkEnd w:id="628"/>
      <w:bookmarkEnd w:id="629"/>
      <w:r>
        <w:rPr>
          <w:rFonts w:hint="eastAsia" w:cs="黑体"/>
          <w:b/>
          <w:bCs/>
          <w:color w:val="auto"/>
          <w:sz w:val="32"/>
          <w:szCs w:val="32"/>
          <w:highlight w:val="none"/>
        </w:rPr>
        <w:t>利物质条件</w:t>
      </w:r>
      <w:bookmarkEnd w:id="616"/>
      <w:bookmarkEnd w:id="617"/>
      <w:bookmarkEnd w:id="618"/>
      <w:bookmarkEnd w:id="619"/>
      <w:bookmarkEnd w:id="620"/>
      <w:bookmarkEnd w:id="621"/>
      <w:bookmarkEnd w:id="622"/>
      <w:bookmarkEnd w:id="623"/>
    </w:p>
    <w:p w14:paraId="3E6784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bookmarkStart w:id="630" w:name="_Toc297216179"/>
      <w:bookmarkStart w:id="631" w:name="_Toc304295550"/>
      <w:bookmarkStart w:id="632" w:name="_Toc318581172"/>
      <w:bookmarkStart w:id="633" w:name="_Toc303539129"/>
      <w:bookmarkStart w:id="634" w:name="_Toc312678016"/>
      <w:bookmarkStart w:id="635" w:name="_Toc300934972"/>
      <w:bookmarkStart w:id="636" w:name="_Toc297123520"/>
      <w:r>
        <w:rPr>
          <w:rFonts w:hint="eastAsia" w:hAnsi="宋体" w:cs="宋体"/>
          <w:color w:val="auto"/>
          <w:highlight w:val="none"/>
        </w:rPr>
        <w:t>不利物质条件的其他情形和有关约定：</w:t>
      </w:r>
      <w:r>
        <w:rPr>
          <w:rFonts w:hint="eastAsia" w:ascii="宋体" w:hAnsi="宋体" w:cs="宋体"/>
          <w:color w:val="auto"/>
          <w:highlight w:val="none"/>
          <w:u w:val="single"/>
        </w:rPr>
        <w:t>按本合同《通用条款》第 7.6 条规定</w:t>
      </w:r>
      <w:r>
        <w:rPr>
          <w:rFonts w:hint="eastAsia" w:hAnsi="宋体" w:cs="宋体"/>
          <w:color w:val="auto"/>
          <w:highlight w:val="none"/>
        </w:rPr>
        <w:t>。</w:t>
      </w:r>
    </w:p>
    <w:bookmarkEnd w:id="630"/>
    <w:bookmarkEnd w:id="631"/>
    <w:bookmarkEnd w:id="632"/>
    <w:bookmarkEnd w:id="633"/>
    <w:bookmarkEnd w:id="634"/>
    <w:bookmarkEnd w:id="635"/>
    <w:bookmarkEnd w:id="636"/>
    <w:p w14:paraId="3521FAA9">
      <w:pPr>
        <w:keepNext/>
        <w:keepLines/>
        <w:spacing w:line="600" w:lineRule="exact"/>
        <w:ind w:firstLine="643" w:firstLineChars="200"/>
        <w:outlineLvl w:val="2"/>
        <w:rPr>
          <w:b/>
          <w:bCs/>
          <w:color w:val="auto"/>
          <w:sz w:val="32"/>
          <w:szCs w:val="32"/>
          <w:highlight w:val="none"/>
        </w:rPr>
      </w:pPr>
      <w:bookmarkStart w:id="637" w:name="_Toc851880484"/>
      <w:bookmarkStart w:id="638" w:name="_Toc407135231"/>
      <w:bookmarkStart w:id="639" w:name="_Toc2031116443"/>
      <w:bookmarkStart w:id="640" w:name="_Toc19406"/>
      <w:bookmarkStart w:id="641" w:name="_Toc373478376"/>
      <w:bookmarkStart w:id="642" w:name="_Toc373227729"/>
      <w:bookmarkStart w:id="643" w:name="_Toc78449817"/>
      <w:bookmarkStart w:id="644" w:name="_Toc389065295"/>
      <w:r>
        <w:rPr>
          <w:b/>
          <w:bCs/>
          <w:color w:val="auto"/>
          <w:sz w:val="32"/>
          <w:szCs w:val="32"/>
          <w:highlight w:val="none"/>
        </w:rPr>
        <w:t>7</w:t>
      </w:r>
      <w:bookmarkStart w:id="645" w:name="_Toc297123521"/>
      <w:bookmarkStart w:id="646" w:name="_Toc312678017"/>
      <w:bookmarkStart w:id="647" w:name="_Toc300934973"/>
      <w:bookmarkStart w:id="648" w:name="_Toc297216180"/>
      <w:bookmarkStart w:id="649" w:name="_Toc303539130"/>
      <w:bookmarkStart w:id="650" w:name="_Toc304295551"/>
      <w:r>
        <w:rPr>
          <w:b/>
          <w:bCs/>
          <w:color w:val="auto"/>
          <w:sz w:val="32"/>
          <w:szCs w:val="32"/>
          <w:highlight w:val="none"/>
        </w:rPr>
        <w:t xml:space="preserve">.7 </w:t>
      </w:r>
      <w:r>
        <w:rPr>
          <w:rFonts w:hint="eastAsia" w:cs="黑体"/>
          <w:b/>
          <w:bCs/>
          <w:color w:val="auto"/>
          <w:sz w:val="32"/>
          <w:szCs w:val="32"/>
          <w:highlight w:val="none"/>
        </w:rPr>
        <w:t>异常恶劣的气候条件</w:t>
      </w:r>
      <w:bookmarkEnd w:id="637"/>
      <w:bookmarkEnd w:id="638"/>
      <w:bookmarkEnd w:id="639"/>
      <w:bookmarkEnd w:id="640"/>
      <w:bookmarkEnd w:id="641"/>
      <w:bookmarkEnd w:id="642"/>
      <w:bookmarkEnd w:id="643"/>
      <w:bookmarkEnd w:id="644"/>
    </w:p>
    <w:bookmarkEnd w:id="645"/>
    <w:bookmarkEnd w:id="646"/>
    <w:bookmarkEnd w:id="647"/>
    <w:bookmarkEnd w:id="648"/>
    <w:bookmarkEnd w:id="649"/>
    <w:bookmarkEnd w:id="650"/>
    <w:p w14:paraId="704A14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发包人和承包人同意以下情形视为异常恶劣的气候条件：</w:t>
      </w:r>
    </w:p>
    <w:p w14:paraId="4F8C6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6级以上地震和8 级以上大风   ；</w:t>
      </w:r>
    </w:p>
    <w:p w14:paraId="5750E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持续1天的降雨达200mm的暴雨（以气象部门公布的为准）  </w:t>
      </w:r>
      <w:r>
        <w:rPr>
          <w:rFonts w:hint="eastAsia" w:ascii="宋体" w:hAnsi="宋体" w:cs="宋体"/>
          <w:color w:val="auto"/>
          <w:highlight w:val="none"/>
        </w:rPr>
        <w:t>；</w:t>
      </w:r>
    </w:p>
    <w:p w14:paraId="590DB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 xml:space="preserve">日气温超过40摄氏度的高温大于3天； </w:t>
      </w:r>
    </w:p>
    <w:p w14:paraId="3D1D9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日气温低于零摄氏度的严寒大于3天；</w:t>
      </w:r>
    </w:p>
    <w:p w14:paraId="05156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特大的洪水灾害；</w:t>
      </w:r>
    </w:p>
    <w:p w14:paraId="222B6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造成工程损坏的冰雹和大雪灾害及其他异常恶劣气候灾害</w:t>
      </w:r>
      <w:r>
        <w:rPr>
          <w:rFonts w:hint="eastAsia" w:ascii="宋体" w:hAnsi="宋体" w:cs="宋体"/>
          <w:color w:val="auto"/>
          <w:highlight w:val="none"/>
        </w:rPr>
        <w:t>。</w:t>
      </w:r>
    </w:p>
    <w:p w14:paraId="5FDAF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异常恶劣的气候条件的认定标准，以政府有关部门发布的文件规定为。</w:t>
      </w:r>
    </w:p>
    <w:p w14:paraId="4CFDBEFD">
      <w:pPr>
        <w:keepNext/>
        <w:keepLines/>
        <w:spacing w:line="600" w:lineRule="exact"/>
        <w:ind w:firstLine="643" w:firstLineChars="200"/>
        <w:outlineLvl w:val="2"/>
        <w:rPr>
          <w:b/>
          <w:bCs/>
          <w:color w:val="auto"/>
          <w:sz w:val="32"/>
          <w:szCs w:val="32"/>
          <w:highlight w:val="none"/>
        </w:rPr>
      </w:pPr>
      <w:bookmarkStart w:id="651" w:name="_Toc2087373611"/>
      <w:bookmarkStart w:id="652" w:name="_Toc389065296"/>
      <w:bookmarkStart w:id="653" w:name="_Toc657185480"/>
      <w:bookmarkStart w:id="654" w:name="_Toc14492"/>
      <w:bookmarkStart w:id="655" w:name="_Toc373478377"/>
      <w:bookmarkStart w:id="656" w:name="_Toc407135232"/>
      <w:bookmarkStart w:id="657" w:name="_Toc78449818"/>
      <w:bookmarkStart w:id="658" w:name="_Toc373227730"/>
      <w:r>
        <w:rPr>
          <w:b/>
          <w:bCs/>
          <w:color w:val="auto"/>
          <w:sz w:val="32"/>
          <w:szCs w:val="32"/>
          <w:highlight w:val="none"/>
        </w:rPr>
        <w:t xml:space="preserve">7.9 </w:t>
      </w:r>
      <w:r>
        <w:rPr>
          <w:rFonts w:hint="eastAsia" w:hAnsi="宋体" w:cs="黑体"/>
          <w:b/>
          <w:bCs/>
          <w:color w:val="auto"/>
          <w:sz w:val="32"/>
          <w:szCs w:val="32"/>
          <w:highlight w:val="none"/>
        </w:rPr>
        <w:t>提前竣工</w:t>
      </w:r>
      <w:bookmarkEnd w:id="651"/>
      <w:bookmarkEnd w:id="652"/>
      <w:bookmarkEnd w:id="653"/>
      <w:bookmarkEnd w:id="654"/>
      <w:bookmarkEnd w:id="655"/>
      <w:bookmarkEnd w:id="656"/>
      <w:bookmarkEnd w:id="657"/>
      <w:bookmarkEnd w:id="658"/>
    </w:p>
    <w:p w14:paraId="76899457">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hint="eastAsia" w:ascii="宋体" w:hAnsi="宋体" w:cs="宋体"/>
          <w:color w:val="auto"/>
          <w:highlight w:val="none"/>
          <w:u w:val="single"/>
        </w:rPr>
        <w:t xml:space="preserve">无  </w:t>
      </w:r>
      <w:r>
        <w:rPr>
          <w:rFonts w:hint="eastAsia" w:hAnsi="宋体" w:cs="宋体"/>
          <w:color w:val="auto"/>
          <w:highlight w:val="none"/>
        </w:rPr>
        <w:t>。</w:t>
      </w:r>
    </w:p>
    <w:p w14:paraId="2A81F5A2">
      <w:pPr>
        <w:keepNext/>
        <w:keepLines/>
        <w:spacing w:before="260" w:after="260" w:line="413" w:lineRule="auto"/>
        <w:outlineLvl w:val="1"/>
        <w:rPr>
          <w:rFonts w:ascii="Arial" w:hAnsi="Arial" w:eastAsia="黑体"/>
          <w:b/>
          <w:bCs/>
          <w:color w:val="auto"/>
          <w:sz w:val="32"/>
          <w:szCs w:val="32"/>
          <w:highlight w:val="none"/>
        </w:rPr>
      </w:pPr>
      <w:bookmarkStart w:id="659" w:name="_Toc1400878670"/>
      <w:bookmarkStart w:id="660" w:name="_Toc1302158431"/>
      <w:bookmarkStart w:id="661" w:name="_Toc373478378"/>
      <w:bookmarkStart w:id="662" w:name="_Toc78449819"/>
      <w:bookmarkStart w:id="663" w:name="_Toc389065297"/>
      <w:bookmarkStart w:id="664" w:name="_Toc27918"/>
      <w:bookmarkStart w:id="665" w:name="_Toc373227731"/>
      <w:bookmarkStart w:id="666" w:name="_Toc407135233"/>
      <w:bookmarkStart w:id="667" w:name="_Toc351203640"/>
      <w:r>
        <w:rPr>
          <w:rFonts w:ascii="Arial" w:hAnsi="Arial" w:eastAsia="黑体"/>
          <w:b/>
          <w:bCs/>
          <w:color w:val="auto"/>
          <w:sz w:val="32"/>
          <w:szCs w:val="32"/>
          <w:highlight w:val="none"/>
        </w:rPr>
        <w:t xml:space="preserve">8. </w:t>
      </w:r>
      <w:r>
        <w:rPr>
          <w:rFonts w:hint="eastAsia" w:ascii="Arial" w:hAnsi="Arial" w:eastAsia="黑体" w:cs="黑体"/>
          <w:b/>
          <w:bCs/>
          <w:color w:val="auto"/>
          <w:sz w:val="32"/>
          <w:szCs w:val="32"/>
          <w:highlight w:val="none"/>
        </w:rPr>
        <w:t>材料与设备</w:t>
      </w:r>
      <w:bookmarkEnd w:id="659"/>
      <w:bookmarkEnd w:id="660"/>
      <w:bookmarkEnd w:id="661"/>
      <w:bookmarkEnd w:id="662"/>
      <w:bookmarkEnd w:id="663"/>
      <w:bookmarkEnd w:id="664"/>
      <w:bookmarkEnd w:id="665"/>
      <w:bookmarkEnd w:id="666"/>
      <w:bookmarkEnd w:id="667"/>
    </w:p>
    <w:bookmarkEnd w:id="489"/>
    <w:bookmarkEnd w:id="490"/>
    <w:bookmarkEnd w:id="491"/>
    <w:bookmarkEnd w:id="492"/>
    <w:bookmarkEnd w:id="493"/>
    <w:bookmarkEnd w:id="494"/>
    <w:bookmarkEnd w:id="495"/>
    <w:bookmarkEnd w:id="496"/>
    <w:bookmarkEnd w:id="497"/>
    <w:bookmarkEnd w:id="498"/>
    <w:p w14:paraId="5D8E5E73">
      <w:pPr>
        <w:keepNext/>
        <w:keepLines/>
        <w:spacing w:line="600" w:lineRule="exact"/>
        <w:ind w:firstLine="643" w:firstLineChars="200"/>
        <w:outlineLvl w:val="2"/>
        <w:rPr>
          <w:b/>
          <w:bCs/>
          <w:color w:val="auto"/>
          <w:sz w:val="32"/>
          <w:szCs w:val="32"/>
          <w:highlight w:val="none"/>
        </w:rPr>
      </w:pPr>
      <w:bookmarkStart w:id="668" w:name="_Toc1078610395"/>
      <w:bookmarkStart w:id="669" w:name="_Toc407135234"/>
      <w:bookmarkStart w:id="670" w:name="_Toc373227732"/>
      <w:bookmarkStart w:id="671" w:name="_Toc22932"/>
      <w:bookmarkStart w:id="672" w:name="_Toc1119561048"/>
      <w:bookmarkStart w:id="673" w:name="_Toc389065298"/>
      <w:bookmarkStart w:id="674" w:name="_Toc78449820"/>
      <w:bookmarkStart w:id="675" w:name="_Toc373478379"/>
      <w:r>
        <w:rPr>
          <w:b/>
          <w:bCs/>
          <w:color w:val="auto"/>
          <w:sz w:val="32"/>
          <w:szCs w:val="32"/>
          <w:highlight w:val="none"/>
        </w:rPr>
        <w:t xml:space="preserve">8.2 </w:t>
      </w:r>
      <w:r>
        <w:rPr>
          <w:rFonts w:hint="eastAsia" w:cs="黑体"/>
          <w:b/>
          <w:bCs/>
          <w:color w:val="auto"/>
          <w:sz w:val="32"/>
          <w:szCs w:val="32"/>
          <w:highlight w:val="none"/>
        </w:rPr>
        <w:t>承包人采购材料与工程设备</w:t>
      </w:r>
      <w:bookmarkEnd w:id="668"/>
      <w:bookmarkEnd w:id="669"/>
      <w:bookmarkEnd w:id="670"/>
      <w:bookmarkEnd w:id="671"/>
      <w:bookmarkEnd w:id="672"/>
      <w:bookmarkEnd w:id="673"/>
      <w:bookmarkEnd w:id="674"/>
      <w:bookmarkEnd w:id="675"/>
    </w:p>
    <w:p w14:paraId="6B11206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w:t>
      </w:r>
      <w:r>
        <w:rPr>
          <w:rFonts w:hint="eastAsia" w:cs="宋体"/>
          <w:color w:val="auto"/>
          <w:highlight w:val="none"/>
        </w:rPr>
        <w:t>，由承包人负责材料和工程设备的采购、运输和保管。</w:t>
      </w:r>
      <w:bookmarkStart w:id="676" w:name="_Toc389065299"/>
      <w:bookmarkStart w:id="677" w:name="_Toc373227733"/>
      <w:bookmarkStart w:id="678" w:name="_Toc373478380"/>
    </w:p>
    <w:p w14:paraId="2CB9F4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r>
        <w:rPr>
          <w:rFonts w:hint="eastAsia"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33720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r>
        <w:rPr>
          <w:rFonts w:hint="eastAsia" w:cs="宋体"/>
          <w:color w:val="auto"/>
          <w:highlight w:val="none"/>
        </w:rPr>
        <w:t>满足南宁市城乡建设委员会南宁市工业和信息化委员会关于重新印发《南宁市城乡建设委员会和南宁市工业和信息化委员会关于推广应用高性能混凝土的通知》的通知（南建规【2016】1号）要求的，本工程必须使用高性能混凝土。</w:t>
      </w:r>
    </w:p>
    <w:p w14:paraId="43034A6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r>
        <w:rPr>
          <w:rFonts w:hint="eastAsia" w:cs="宋体"/>
          <w:color w:val="auto"/>
          <w:highlight w:val="none"/>
        </w:rPr>
        <w:t>满足南宁市人民政府印发的《南宁市人民政府关于推广使用预拌砂浆的实施意见》（南府规〔2016〕12 号）要求的，本工程必须使用预拌砂浆。</w:t>
      </w:r>
    </w:p>
    <w:p w14:paraId="333997A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满足《南宁市松材线虫病防控工作领导小组工作制度》要求，要求涉木产品供货商对应施检疫的产品提供《植物检疫证书》；涉及松木质包装材料的，积极配合林业部门做好检疫工作。</w:t>
      </w:r>
    </w:p>
    <w:p w14:paraId="5584FF5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cs="宋体"/>
          <w:color w:val="auto"/>
          <w:highlight w:val="none"/>
        </w:rPr>
        <w:t>禁止使用松木、松木包装材料设备、种子、苗木、花卉及繁殖材料。</w:t>
      </w:r>
    </w:p>
    <w:p w14:paraId="44B1254B">
      <w:pPr>
        <w:keepNext/>
        <w:keepLines/>
        <w:spacing w:line="600" w:lineRule="exact"/>
        <w:ind w:firstLine="643" w:firstLineChars="200"/>
        <w:outlineLvl w:val="2"/>
        <w:rPr>
          <w:b/>
          <w:bCs/>
          <w:color w:val="auto"/>
          <w:sz w:val="32"/>
          <w:szCs w:val="32"/>
          <w:highlight w:val="none"/>
        </w:rPr>
      </w:pPr>
      <w:bookmarkStart w:id="679" w:name="_Toc407135235"/>
      <w:bookmarkStart w:id="680" w:name="_Toc1355357553"/>
      <w:bookmarkStart w:id="681" w:name="_Toc18205"/>
      <w:bookmarkStart w:id="682" w:name="_Toc800965933"/>
      <w:bookmarkStart w:id="683" w:name="_Toc78449821"/>
      <w:r>
        <w:rPr>
          <w:b/>
          <w:bCs/>
          <w:color w:val="auto"/>
          <w:sz w:val="32"/>
          <w:szCs w:val="32"/>
          <w:highlight w:val="none"/>
        </w:rPr>
        <w:t>8</w:t>
      </w:r>
      <w:bookmarkStart w:id="684" w:name="_Toc297120467"/>
      <w:bookmarkStart w:id="685" w:name="_Toc292559372"/>
      <w:bookmarkStart w:id="686" w:name="_Toc296346668"/>
      <w:bookmarkStart w:id="687" w:name="_Toc297048353"/>
      <w:bookmarkStart w:id="688" w:name="_Toc280868654"/>
      <w:bookmarkStart w:id="689" w:name="_Toc297216186"/>
      <w:bookmarkStart w:id="690" w:name="_Toc296890995"/>
      <w:bookmarkStart w:id="691" w:name="_Toc312678019"/>
      <w:bookmarkStart w:id="692" w:name="_Toc304295556"/>
      <w:bookmarkStart w:id="693" w:name="_Toc296347166"/>
      <w:bookmarkStart w:id="694" w:name="_Toc292559877"/>
      <w:bookmarkStart w:id="695" w:name="_Toc296503167"/>
      <w:bookmarkStart w:id="696" w:name="_Toc312677493"/>
      <w:bookmarkStart w:id="697" w:name="_Toc296944506"/>
      <w:bookmarkStart w:id="698" w:name="_Toc303539136"/>
      <w:bookmarkStart w:id="699" w:name="_Toc296891207"/>
      <w:bookmarkStart w:id="700" w:name="_Toc297123527"/>
      <w:bookmarkStart w:id="701" w:name="_Toc300934979"/>
      <w:bookmarkStart w:id="702" w:name="_Toc267251424"/>
      <w:bookmarkStart w:id="703" w:name="_Toc280868656"/>
      <w:bookmarkStart w:id="704" w:name="_Toc280868655"/>
      <w:r>
        <w:rPr>
          <w:b/>
          <w:bCs/>
          <w:color w:val="auto"/>
          <w:sz w:val="32"/>
          <w:szCs w:val="32"/>
          <w:highlight w:val="none"/>
        </w:rPr>
        <w:t xml:space="preserve">.4 </w:t>
      </w:r>
      <w:r>
        <w:rPr>
          <w:rFonts w:hint="eastAsia" w:cs="黑体"/>
          <w:b/>
          <w:bCs/>
          <w:color w:val="auto"/>
          <w:sz w:val="32"/>
          <w:szCs w:val="32"/>
          <w:highlight w:val="none"/>
        </w:rPr>
        <w:t>材料与工程设备的保管与使用</w:t>
      </w:r>
      <w:bookmarkEnd w:id="676"/>
      <w:bookmarkEnd w:id="677"/>
      <w:bookmarkEnd w:id="678"/>
      <w:bookmarkEnd w:id="679"/>
      <w:bookmarkEnd w:id="680"/>
      <w:bookmarkEnd w:id="681"/>
      <w:bookmarkEnd w:id="682"/>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14:paraId="741A953A">
      <w:pPr>
        <w:keepNext w:val="0"/>
        <w:keepLines w:val="0"/>
        <w:pageBreakBefore w:val="0"/>
        <w:widowControl w:val="0"/>
        <w:kinsoku/>
        <w:wordWrap/>
        <w:overflowPunct/>
        <w:topLinePunct w:val="0"/>
        <w:autoSpaceDE w:val="0"/>
        <w:autoSpaceDN w:val="0"/>
        <w:bidi w:val="0"/>
        <w:snapToGrid/>
        <w:spacing w:line="360" w:lineRule="auto"/>
        <w:ind w:firstLine="420" w:firstLineChars="200"/>
        <w:jc w:val="left"/>
        <w:textAlignment w:val="auto"/>
        <w:rPr>
          <w:color w:val="auto"/>
          <w:highlight w:val="none"/>
          <w:u w:val="single"/>
        </w:rPr>
      </w:pPr>
      <w:r>
        <w:rPr>
          <w:color w:val="auto"/>
          <w:highlight w:val="none"/>
        </w:rPr>
        <w:t>8</w:t>
      </w:r>
      <w:bookmarkStart w:id="705" w:name="_Toc292559878"/>
      <w:bookmarkStart w:id="706" w:name="_Toc292559373"/>
      <w:bookmarkStart w:id="707" w:name="_Toc296890996"/>
      <w:bookmarkStart w:id="708" w:name="_Toc304295557"/>
      <w:bookmarkStart w:id="709" w:name="_Toc297048354"/>
      <w:bookmarkStart w:id="710" w:name="_Toc296503168"/>
      <w:bookmarkStart w:id="711" w:name="_Toc297120468"/>
      <w:bookmarkStart w:id="712" w:name="_Toc300934980"/>
      <w:bookmarkStart w:id="713" w:name="_Toc318581173"/>
      <w:bookmarkStart w:id="714" w:name="_Toc312677494"/>
      <w:bookmarkStart w:id="715" w:name="_Toc296944507"/>
      <w:bookmarkStart w:id="716" w:name="_Toc297123528"/>
      <w:bookmarkStart w:id="717" w:name="_Toc312678020"/>
      <w:bookmarkStart w:id="718" w:name="_Toc303539137"/>
      <w:bookmarkStart w:id="719" w:name="_Toc296347167"/>
      <w:bookmarkStart w:id="720" w:name="_Toc297216187"/>
      <w:bookmarkStart w:id="721" w:name="_Toc296346669"/>
      <w:bookmarkStart w:id="722" w:name="_Toc296891208"/>
      <w:r>
        <w:rPr>
          <w:color w:val="auto"/>
          <w:highlight w:val="none"/>
        </w:rPr>
        <w:t>.4.1</w:t>
      </w:r>
      <w:r>
        <w:rPr>
          <w:rFonts w:hint="eastAsia" w:hAnsi="宋体" w:cs="宋体"/>
          <w:color w:val="auto"/>
          <w:highlight w:val="none"/>
        </w:rPr>
        <w:t>发包人供应的材料设备的保管费用的承担：</w:t>
      </w:r>
      <w:r>
        <w:rPr>
          <w:rFonts w:hint="eastAsia" w:ascii="宋体" w:hAnsi="宋体" w:cs="宋体"/>
          <w:color w:val="auto"/>
          <w:highlight w:val="none"/>
          <w:u w:val="single"/>
        </w:rPr>
        <w:t>材料设备堆放至发包人指定的存放地点后，所发生的一切保管、运输费用均由承包人承担，因保管不力所造成的损失由承包人负责。移交承包人之前由发包人承担</w:t>
      </w:r>
      <w:r>
        <w:rPr>
          <w:rFonts w:hint="eastAsia" w:hAnsi="宋体" w:cs="宋体"/>
          <w:color w:val="auto"/>
          <w:highlight w:val="none"/>
        </w:rPr>
        <w:t>。</w:t>
      </w:r>
    </w:p>
    <w:bookmarkEnd w:id="705"/>
    <w:bookmarkEnd w:id="706"/>
    <w:p w14:paraId="071B5247">
      <w:pPr>
        <w:keepNext/>
        <w:keepLines/>
        <w:spacing w:line="600" w:lineRule="exact"/>
        <w:ind w:firstLine="643" w:firstLineChars="200"/>
        <w:outlineLvl w:val="2"/>
        <w:rPr>
          <w:b/>
          <w:bCs/>
          <w:color w:val="auto"/>
          <w:sz w:val="32"/>
          <w:szCs w:val="32"/>
          <w:highlight w:val="none"/>
        </w:rPr>
      </w:pPr>
      <w:bookmarkStart w:id="723" w:name="_Toc373227734"/>
      <w:bookmarkStart w:id="724" w:name="_Toc125914831"/>
      <w:bookmarkStart w:id="725" w:name="_Toc78449822"/>
      <w:bookmarkStart w:id="726" w:name="_Toc373478381"/>
      <w:bookmarkStart w:id="727" w:name="_Toc407135236"/>
      <w:bookmarkStart w:id="728" w:name="_Toc13092"/>
      <w:bookmarkStart w:id="729" w:name="_Toc1948522881"/>
      <w:bookmarkStart w:id="730" w:name="_Toc389065300"/>
      <w:r>
        <w:rPr>
          <w:b/>
          <w:bCs/>
          <w:color w:val="auto"/>
          <w:sz w:val="32"/>
          <w:szCs w:val="32"/>
          <w:highlight w:val="none"/>
        </w:rPr>
        <w:t xml:space="preserve">8.6 </w:t>
      </w:r>
      <w:r>
        <w:rPr>
          <w:rFonts w:hint="eastAsia" w:hAnsi="宋体" w:cs="黑体"/>
          <w:b/>
          <w:bCs/>
          <w:color w:val="auto"/>
          <w:sz w:val="32"/>
          <w:szCs w:val="32"/>
          <w:highlight w:val="none"/>
        </w:rPr>
        <w:t>样品</w:t>
      </w:r>
      <w:bookmarkEnd w:id="723"/>
      <w:bookmarkEnd w:id="724"/>
      <w:bookmarkEnd w:id="725"/>
      <w:bookmarkEnd w:id="726"/>
      <w:bookmarkEnd w:id="727"/>
      <w:bookmarkEnd w:id="728"/>
      <w:bookmarkEnd w:id="729"/>
      <w:bookmarkEnd w:id="730"/>
    </w:p>
    <w:p w14:paraId="1710CC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1F6238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24FEF8A5">
      <w:pPr>
        <w:keepNext/>
        <w:keepLines/>
        <w:spacing w:line="600" w:lineRule="exact"/>
        <w:ind w:firstLine="643" w:firstLineChars="200"/>
        <w:outlineLvl w:val="2"/>
        <w:rPr>
          <w:b/>
          <w:bCs/>
          <w:color w:val="auto"/>
          <w:sz w:val="32"/>
          <w:szCs w:val="32"/>
          <w:highlight w:val="none"/>
        </w:rPr>
      </w:pPr>
      <w:bookmarkStart w:id="731" w:name="_Toc389065301"/>
      <w:bookmarkStart w:id="732" w:name="_Toc373227735"/>
      <w:bookmarkStart w:id="733" w:name="_Toc373478382"/>
      <w:bookmarkStart w:id="734" w:name="_Toc78449823"/>
      <w:bookmarkStart w:id="735" w:name="_Toc10079"/>
      <w:bookmarkStart w:id="736" w:name="_Toc1049576644"/>
      <w:bookmarkStart w:id="737" w:name="_Toc407135237"/>
      <w:bookmarkStart w:id="738" w:name="_Toc997640704"/>
      <w:r>
        <w:rPr>
          <w:b/>
          <w:bCs/>
          <w:color w:val="auto"/>
          <w:sz w:val="32"/>
          <w:szCs w:val="32"/>
          <w:highlight w:val="none"/>
        </w:rPr>
        <w:t xml:space="preserve">8.8 </w:t>
      </w:r>
      <w:r>
        <w:rPr>
          <w:rFonts w:hint="eastAsia" w:cs="黑体"/>
          <w:b/>
          <w:bCs/>
          <w:color w:val="auto"/>
          <w:sz w:val="32"/>
          <w:szCs w:val="32"/>
          <w:highlight w:val="none"/>
        </w:rPr>
        <w:t>施工设备和临时设施</w:t>
      </w:r>
      <w:bookmarkEnd w:id="731"/>
      <w:bookmarkEnd w:id="732"/>
      <w:bookmarkEnd w:id="733"/>
      <w:bookmarkEnd w:id="734"/>
      <w:bookmarkEnd w:id="735"/>
      <w:bookmarkEnd w:id="736"/>
      <w:bookmarkEnd w:id="737"/>
      <w:bookmarkEnd w:id="738"/>
    </w:p>
    <w:p w14:paraId="64D02E4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2D6A042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w:t>
      </w:r>
      <w:r>
        <w:rPr>
          <w:rFonts w:ascii="宋体" w:hAnsi="宋体" w:cs="宋体"/>
          <w:color w:val="auto"/>
          <w:highlight w:val="none"/>
        </w:rPr>
        <w:t>5</w:t>
      </w:r>
      <w:r>
        <w:rPr>
          <w:rFonts w:hint="eastAsia" w:ascii="宋体" w:hAnsi="宋体" w:cs="宋体"/>
          <w:color w:val="auto"/>
          <w:highlight w:val="none"/>
        </w:rPr>
        <w:t>。</w:t>
      </w:r>
    </w:p>
    <w:p w14:paraId="56B058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hAnsi="宋体" w:cs="宋体"/>
          <w:color w:val="auto"/>
          <w:highlight w:val="none"/>
        </w:rPr>
        <w:t>关于修建临时设施费用承担的约定：</w:t>
      </w:r>
    </w:p>
    <w:p w14:paraId="65D59A4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highlight w:val="none"/>
          <w:u w:val="single"/>
        </w:rPr>
      </w:pP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824860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14:paraId="257C4B9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olor w:val="auto"/>
          <w:highlight w:val="none"/>
          <w:u w:val="singl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各自合同金额对应比例分摊。</w:t>
      </w:r>
    </w:p>
    <w:p w14:paraId="53403F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2FAB33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hAnsi="宋体" w:cs="宋体"/>
          <w:color w:val="auto"/>
          <w:highlight w:val="none"/>
        </w:rPr>
        <w:t>发包人提供的施工设备和临时设施：</w:t>
      </w:r>
      <w:r>
        <w:rPr>
          <w:rFonts w:hint="eastAsia" w:ascii="宋体" w:hAnsi="宋体" w:cs="宋体"/>
          <w:color w:val="auto"/>
          <w:highlight w:val="none"/>
          <w:u w:val="single"/>
        </w:rPr>
        <w:t>无</w:t>
      </w:r>
      <w:r>
        <w:rPr>
          <w:rFonts w:hint="eastAsia" w:hAnsi="宋体" w:cs="宋体"/>
          <w:color w:val="auto"/>
          <w:highlight w:val="none"/>
        </w:rPr>
        <w:t>。</w:t>
      </w:r>
    </w:p>
    <w:p w14:paraId="6C1655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承包人</w:t>
      </w:r>
      <w:r>
        <w:rPr>
          <w:rFonts w:hint="eastAsia" w:hAnsi="宋体" w:cs="宋体"/>
          <w:color w:val="auto"/>
          <w:highlight w:val="none"/>
        </w:rPr>
        <w:t>。</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6168525D">
      <w:pPr>
        <w:keepNext/>
        <w:keepLines/>
        <w:spacing w:before="260" w:after="260" w:line="413" w:lineRule="auto"/>
        <w:outlineLvl w:val="1"/>
        <w:rPr>
          <w:rFonts w:ascii="Arial" w:hAnsi="Arial" w:eastAsia="黑体"/>
          <w:b/>
          <w:bCs/>
          <w:color w:val="auto"/>
          <w:sz w:val="32"/>
          <w:szCs w:val="32"/>
          <w:highlight w:val="none"/>
        </w:rPr>
      </w:pPr>
      <w:bookmarkStart w:id="739" w:name="_Toc373227736"/>
      <w:bookmarkStart w:id="740" w:name="_Toc407135238"/>
      <w:bookmarkStart w:id="741" w:name="_Toc389065302"/>
      <w:bookmarkStart w:id="742" w:name="_Toc373478383"/>
      <w:bookmarkStart w:id="743" w:name="_Toc78449824"/>
      <w:bookmarkStart w:id="744" w:name="_Toc2039161841"/>
      <w:bookmarkStart w:id="745" w:name="_Toc24364"/>
      <w:bookmarkStart w:id="746" w:name="_Toc2027787496"/>
      <w:bookmarkStart w:id="747" w:name="_Toc351203641"/>
      <w:r>
        <w:rPr>
          <w:rFonts w:ascii="Arial" w:hAnsi="Arial" w:eastAsia="黑体"/>
          <w:b/>
          <w:bCs/>
          <w:color w:val="auto"/>
          <w:sz w:val="32"/>
          <w:szCs w:val="32"/>
          <w:highlight w:val="none"/>
        </w:rPr>
        <w:t>9</w:t>
      </w:r>
      <w:bookmarkEnd w:id="702"/>
      <w:bookmarkEnd w:id="703"/>
      <w:bookmarkEnd w:id="704"/>
      <w:bookmarkStart w:id="748" w:name="_Toc297216192"/>
      <w:bookmarkStart w:id="749" w:name="_Toc297123533"/>
      <w:bookmarkStart w:id="750" w:name="_Toc300934982"/>
      <w:bookmarkStart w:id="751" w:name="_Toc312677495"/>
      <w:bookmarkStart w:id="752" w:name="_Toc304295559"/>
      <w:bookmarkStart w:id="753" w:name="_Toc312678021"/>
      <w:bookmarkStart w:id="754" w:name="_Toc303539139"/>
      <w:bookmarkStart w:id="755" w:name="_Toc296891213"/>
      <w:bookmarkStart w:id="756" w:name="_Toc296891001"/>
      <w:bookmarkStart w:id="757" w:name="_Toc296347172"/>
      <w:bookmarkStart w:id="758" w:name="_Toc267251428"/>
      <w:bookmarkStart w:id="759" w:name="_Toc297048359"/>
      <w:bookmarkStart w:id="760" w:name="_Toc292559378"/>
      <w:bookmarkStart w:id="761" w:name="_Toc296503173"/>
      <w:bookmarkStart w:id="762" w:name="_Toc267251427"/>
      <w:bookmarkStart w:id="763" w:name="_Toc292559883"/>
      <w:bookmarkStart w:id="764" w:name="_Toc297120473"/>
      <w:bookmarkStart w:id="765" w:name="_Toc296346674"/>
      <w:bookmarkStart w:id="766" w:name="_Toc296944512"/>
      <w:r>
        <w:rPr>
          <w:rFonts w:ascii="Arial" w:hAnsi="Arial" w:eastAsia="黑体"/>
          <w:b/>
          <w:bCs/>
          <w:color w:val="auto"/>
          <w:sz w:val="32"/>
          <w:szCs w:val="32"/>
          <w:highlight w:val="none"/>
        </w:rPr>
        <w:t xml:space="preserve">. </w:t>
      </w:r>
      <w:r>
        <w:rPr>
          <w:rFonts w:hint="eastAsia" w:ascii="Arial" w:hAnsi="Arial" w:eastAsia="黑体" w:cs="黑体"/>
          <w:b/>
          <w:bCs/>
          <w:color w:val="auto"/>
          <w:sz w:val="32"/>
          <w:szCs w:val="32"/>
          <w:highlight w:val="none"/>
        </w:rPr>
        <w:t>试验与检验</w:t>
      </w:r>
      <w:bookmarkEnd w:id="739"/>
      <w:bookmarkEnd w:id="740"/>
      <w:bookmarkEnd w:id="741"/>
      <w:bookmarkEnd w:id="742"/>
      <w:bookmarkEnd w:id="743"/>
      <w:bookmarkEnd w:id="744"/>
      <w:bookmarkEnd w:id="745"/>
      <w:bookmarkEnd w:id="746"/>
      <w:bookmarkEnd w:id="747"/>
    </w:p>
    <w:bookmarkEnd w:id="748"/>
    <w:bookmarkEnd w:id="749"/>
    <w:bookmarkEnd w:id="750"/>
    <w:bookmarkEnd w:id="751"/>
    <w:bookmarkEnd w:id="752"/>
    <w:bookmarkEnd w:id="753"/>
    <w:bookmarkEnd w:id="754"/>
    <w:p w14:paraId="3651201C">
      <w:pPr>
        <w:keepNext/>
        <w:keepLines/>
        <w:spacing w:line="600" w:lineRule="exact"/>
        <w:ind w:firstLine="643" w:firstLineChars="200"/>
        <w:outlineLvl w:val="2"/>
        <w:rPr>
          <w:b/>
          <w:bCs/>
          <w:color w:val="auto"/>
          <w:sz w:val="32"/>
          <w:szCs w:val="32"/>
          <w:highlight w:val="none"/>
        </w:rPr>
      </w:pPr>
      <w:bookmarkStart w:id="767" w:name="_Toc505"/>
      <w:bookmarkStart w:id="768" w:name="_Toc389065303"/>
      <w:bookmarkStart w:id="769" w:name="_Toc530697003"/>
      <w:bookmarkStart w:id="770" w:name="_Toc1307315193"/>
      <w:bookmarkStart w:id="771" w:name="_Toc373478384"/>
      <w:bookmarkStart w:id="772" w:name="_Toc78449825"/>
      <w:bookmarkStart w:id="773" w:name="_Toc407135239"/>
      <w:bookmarkStart w:id="774" w:name="_Toc373227737"/>
      <w:r>
        <w:rPr>
          <w:b/>
          <w:bCs/>
          <w:color w:val="auto"/>
          <w:sz w:val="32"/>
          <w:szCs w:val="32"/>
          <w:highlight w:val="none"/>
        </w:rPr>
        <w:t>9</w:t>
      </w:r>
      <w:bookmarkStart w:id="775" w:name="_Toc312678022"/>
      <w:bookmarkStart w:id="776" w:name="_Toc297123534"/>
      <w:bookmarkStart w:id="777" w:name="_Toc297216193"/>
      <w:bookmarkStart w:id="778" w:name="_Toc300934983"/>
      <w:bookmarkStart w:id="779" w:name="_Toc304295560"/>
      <w:bookmarkStart w:id="780" w:name="_Toc312677496"/>
      <w:bookmarkStart w:id="781" w:name="_Toc303539140"/>
      <w:r>
        <w:rPr>
          <w:b/>
          <w:bCs/>
          <w:color w:val="auto"/>
          <w:sz w:val="32"/>
          <w:szCs w:val="32"/>
          <w:highlight w:val="none"/>
        </w:rPr>
        <w:t xml:space="preserve">.1 </w:t>
      </w:r>
      <w:r>
        <w:rPr>
          <w:rFonts w:hint="eastAsia" w:cs="黑体"/>
          <w:b/>
          <w:bCs/>
          <w:color w:val="auto"/>
          <w:sz w:val="32"/>
          <w:szCs w:val="32"/>
          <w:highlight w:val="none"/>
        </w:rPr>
        <w:t>试验设备与试验人员</w:t>
      </w:r>
      <w:bookmarkEnd w:id="767"/>
      <w:bookmarkEnd w:id="768"/>
      <w:bookmarkEnd w:id="769"/>
      <w:bookmarkEnd w:id="770"/>
      <w:bookmarkEnd w:id="771"/>
      <w:bookmarkEnd w:id="772"/>
      <w:bookmarkEnd w:id="773"/>
      <w:bookmarkEnd w:id="774"/>
    </w:p>
    <w:bookmarkEnd w:id="775"/>
    <w:bookmarkEnd w:id="776"/>
    <w:bookmarkEnd w:id="777"/>
    <w:bookmarkEnd w:id="778"/>
    <w:bookmarkEnd w:id="779"/>
    <w:bookmarkEnd w:id="780"/>
    <w:bookmarkEnd w:id="781"/>
    <w:p w14:paraId="0556D4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9</w:t>
      </w:r>
      <w:bookmarkStart w:id="782" w:name="_Toc312678023"/>
      <w:bookmarkStart w:id="783" w:name="_Toc300934984"/>
      <w:bookmarkStart w:id="784" w:name="_Toc304295561"/>
      <w:bookmarkStart w:id="785" w:name="_Toc297123535"/>
      <w:bookmarkStart w:id="786" w:name="_Toc297216194"/>
      <w:bookmarkStart w:id="787" w:name="_Toc312677497"/>
      <w:bookmarkStart w:id="788" w:name="_Toc303539141"/>
      <w:bookmarkStart w:id="789" w:name="_Toc318581174"/>
      <w:r>
        <w:rPr>
          <w:color w:val="auto"/>
          <w:highlight w:val="none"/>
        </w:rPr>
        <w:t xml:space="preserve">.1.2 </w:t>
      </w:r>
      <w:r>
        <w:rPr>
          <w:rFonts w:hint="eastAsia" w:hAnsi="宋体" w:cs="宋体"/>
          <w:color w:val="auto"/>
          <w:highlight w:val="none"/>
        </w:rPr>
        <w:t>试验设备</w:t>
      </w:r>
    </w:p>
    <w:p w14:paraId="5D5C83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施工现场需要配置的试验场所：</w:t>
      </w:r>
      <w:bookmarkEnd w:id="782"/>
      <w:bookmarkEnd w:id="783"/>
      <w:bookmarkEnd w:id="784"/>
      <w:bookmarkEnd w:id="785"/>
      <w:bookmarkEnd w:id="786"/>
      <w:bookmarkEnd w:id="787"/>
      <w:bookmarkEnd w:id="788"/>
      <w:bookmarkStart w:id="790" w:name="_Toc300934985"/>
      <w:bookmarkStart w:id="791" w:name="_Toc297123536"/>
      <w:bookmarkStart w:id="792" w:name="_Toc297216195"/>
      <w:bookmarkStart w:id="793" w:name="_Toc312678024"/>
      <w:bookmarkStart w:id="794" w:name="_Toc304295562"/>
      <w:bookmarkStart w:id="795" w:name="_Toc312677498"/>
      <w:bookmarkStart w:id="796" w:name="_Toc303539142"/>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14:paraId="556BE9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施工现场需要配备的试验设备：</w:t>
      </w:r>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14:paraId="7EF72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施工现场需要具备的其他试验条件：</w:t>
      </w:r>
      <w:r>
        <w:rPr>
          <w:rFonts w:hint="eastAsia" w:ascii="宋体" w:hAnsi="宋体" w:cs="宋体"/>
          <w:color w:val="auto"/>
          <w:highlight w:val="none"/>
          <w:u w:val="single"/>
        </w:rPr>
        <w:t>由承包人自行解决</w:t>
      </w:r>
      <w:r>
        <w:rPr>
          <w:rFonts w:hint="eastAsia" w:hAnsi="宋体" w:cs="宋体"/>
          <w:color w:val="auto"/>
          <w:highlight w:val="none"/>
        </w:rPr>
        <w:t>。</w:t>
      </w:r>
    </w:p>
    <w:p w14:paraId="0F86BC3D">
      <w:pPr>
        <w:keepNext/>
        <w:keepLines/>
        <w:spacing w:line="600" w:lineRule="exact"/>
        <w:ind w:firstLine="643" w:firstLineChars="200"/>
        <w:outlineLvl w:val="2"/>
        <w:rPr>
          <w:b/>
          <w:bCs/>
          <w:color w:val="auto"/>
          <w:sz w:val="32"/>
          <w:szCs w:val="32"/>
          <w:highlight w:val="none"/>
        </w:rPr>
      </w:pPr>
      <w:bookmarkStart w:id="797" w:name="_Toc25571"/>
      <w:bookmarkStart w:id="798" w:name="_Toc78449826"/>
      <w:bookmarkStart w:id="799" w:name="_Toc373478385"/>
      <w:bookmarkStart w:id="800" w:name="_Toc373227738"/>
      <w:bookmarkStart w:id="801" w:name="_Toc2012255079"/>
      <w:bookmarkStart w:id="802" w:name="_Toc492347879"/>
      <w:bookmarkStart w:id="803" w:name="_Toc389065304"/>
      <w:bookmarkStart w:id="804" w:name="_Toc407135240"/>
      <w:r>
        <w:rPr>
          <w:b/>
          <w:bCs/>
          <w:color w:val="auto"/>
          <w:sz w:val="32"/>
          <w:szCs w:val="32"/>
          <w:highlight w:val="none"/>
        </w:rPr>
        <w:t xml:space="preserve">9.4 </w:t>
      </w:r>
      <w:r>
        <w:rPr>
          <w:rFonts w:hint="eastAsia" w:hAnsi="宋体" w:cs="黑体"/>
          <w:b/>
          <w:bCs/>
          <w:color w:val="auto"/>
          <w:sz w:val="32"/>
          <w:szCs w:val="32"/>
          <w:highlight w:val="none"/>
        </w:rPr>
        <w:t>现场工艺试验</w:t>
      </w:r>
      <w:bookmarkEnd w:id="797"/>
      <w:bookmarkEnd w:id="798"/>
      <w:bookmarkEnd w:id="799"/>
      <w:bookmarkEnd w:id="800"/>
      <w:bookmarkEnd w:id="801"/>
      <w:bookmarkEnd w:id="802"/>
      <w:bookmarkEnd w:id="803"/>
      <w:bookmarkEnd w:id="804"/>
    </w:p>
    <w:p w14:paraId="0AEAEF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现场工艺试验的有关约定：</w:t>
      </w:r>
      <w:r>
        <w:rPr>
          <w:rFonts w:hint="eastAsia" w:ascii="宋体" w:hAnsi="宋体" w:cs="宋体"/>
          <w:color w:val="auto"/>
          <w:highlight w:val="none"/>
          <w:u w:val="single"/>
        </w:rPr>
        <w:t>按通用合同条款第9.4款执行</w:t>
      </w:r>
      <w:r>
        <w:rPr>
          <w:rFonts w:hint="eastAsia" w:hAnsi="宋体" w:cs="宋体"/>
          <w:color w:val="auto"/>
          <w:highlight w:val="none"/>
        </w:rPr>
        <w:t>。</w:t>
      </w:r>
    </w:p>
    <w:p w14:paraId="258FF190">
      <w:pPr>
        <w:keepNext/>
        <w:keepLines/>
        <w:spacing w:line="600" w:lineRule="exact"/>
        <w:ind w:firstLine="643" w:firstLineChars="200"/>
        <w:outlineLvl w:val="2"/>
        <w:rPr>
          <w:b/>
          <w:bCs/>
          <w:color w:val="auto"/>
          <w:sz w:val="32"/>
          <w:szCs w:val="32"/>
          <w:highlight w:val="none"/>
        </w:rPr>
      </w:pPr>
      <w:bookmarkStart w:id="805" w:name="_Toc407135241"/>
      <w:bookmarkStart w:id="806" w:name="_Toc393419678"/>
      <w:bookmarkStart w:id="807" w:name="_Toc78449827"/>
      <w:bookmarkStart w:id="808" w:name="_Toc9317"/>
      <w:bookmarkStart w:id="809" w:name="_Toc1539824686"/>
      <w:bookmarkStart w:id="810" w:name="OLE_LINK1"/>
      <w:r>
        <w:rPr>
          <w:b/>
          <w:bCs/>
          <w:color w:val="auto"/>
          <w:sz w:val="32"/>
          <w:szCs w:val="32"/>
          <w:highlight w:val="none"/>
        </w:rPr>
        <w:t xml:space="preserve">9.5 </w:t>
      </w:r>
      <w:r>
        <w:rPr>
          <w:rFonts w:hint="eastAsia" w:hAnsi="宋体" w:cs="黑体"/>
          <w:b/>
          <w:bCs/>
          <w:color w:val="auto"/>
          <w:sz w:val="32"/>
          <w:szCs w:val="32"/>
          <w:highlight w:val="none"/>
        </w:rPr>
        <w:t>检验费用</w:t>
      </w:r>
      <w:bookmarkEnd w:id="805"/>
      <w:bookmarkEnd w:id="806"/>
      <w:bookmarkEnd w:id="807"/>
      <w:bookmarkEnd w:id="808"/>
      <w:bookmarkEnd w:id="809"/>
    </w:p>
    <w:p w14:paraId="5593E1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p w14:paraId="58DB3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highlight w:val="none"/>
        </w:rPr>
      </w:pPr>
      <w:r>
        <w:rPr>
          <w:rFonts w:hint="eastAsia" w:ascii="宋体" w:hAnsi="宋体" w:cs="宋体"/>
          <w:bCs/>
          <w:color w:val="auto"/>
          <w:highlight w:val="none"/>
        </w:rPr>
        <w:t>承包人需自行配备简单的试验设备和仪器，以完成自检需要；需自行配备见证取样人员和配合现场试验工作、配合试验资料的完善和提交，相关费用已含在投保报价综合单价中。</w:t>
      </w:r>
    </w:p>
    <w:p w14:paraId="6B053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bookmarkEnd w:id="789"/>
    <w:bookmarkEnd w:id="790"/>
    <w:bookmarkEnd w:id="791"/>
    <w:bookmarkEnd w:id="792"/>
    <w:bookmarkEnd w:id="793"/>
    <w:bookmarkEnd w:id="794"/>
    <w:bookmarkEnd w:id="795"/>
    <w:bookmarkEnd w:id="796"/>
    <w:bookmarkEnd w:id="810"/>
    <w:p w14:paraId="7B1CF9D5">
      <w:pPr>
        <w:keepNext/>
        <w:keepLines/>
        <w:spacing w:before="260" w:after="260" w:line="413" w:lineRule="auto"/>
        <w:outlineLvl w:val="1"/>
        <w:rPr>
          <w:rFonts w:ascii="Arial" w:hAnsi="Arial" w:eastAsia="黑体"/>
          <w:b/>
          <w:bCs/>
          <w:color w:val="auto"/>
          <w:sz w:val="32"/>
          <w:szCs w:val="32"/>
          <w:highlight w:val="none"/>
        </w:rPr>
      </w:pPr>
      <w:bookmarkStart w:id="811" w:name="_Toc351203642"/>
      <w:bookmarkStart w:id="812" w:name="_Toc407135242"/>
      <w:bookmarkStart w:id="813" w:name="_Toc603662032"/>
      <w:bookmarkStart w:id="814" w:name="_Toc389065305"/>
      <w:bookmarkStart w:id="815" w:name="_Toc1278407274"/>
      <w:bookmarkStart w:id="816" w:name="_Toc78449828"/>
      <w:bookmarkStart w:id="817" w:name="_Toc373478386"/>
      <w:bookmarkStart w:id="818" w:name="_Toc373227739"/>
      <w:bookmarkStart w:id="819" w:name="_Toc8332"/>
      <w:r>
        <w:rPr>
          <w:rFonts w:ascii="Arial" w:hAnsi="Arial" w:eastAsia="黑体"/>
          <w:b/>
          <w:bCs/>
          <w:color w:val="auto"/>
          <w:sz w:val="32"/>
          <w:szCs w:val="32"/>
          <w:highlight w:val="none"/>
        </w:rPr>
        <w:t>1</w:t>
      </w:r>
      <w:bookmarkEnd w:id="755"/>
      <w:bookmarkEnd w:id="756"/>
      <w:bookmarkEnd w:id="757"/>
      <w:bookmarkEnd w:id="758"/>
      <w:bookmarkEnd w:id="759"/>
      <w:bookmarkEnd w:id="760"/>
      <w:bookmarkEnd w:id="761"/>
      <w:bookmarkEnd w:id="762"/>
      <w:bookmarkEnd w:id="763"/>
      <w:bookmarkEnd w:id="764"/>
      <w:bookmarkEnd w:id="765"/>
      <w:bookmarkEnd w:id="766"/>
      <w:bookmarkStart w:id="820" w:name="_Toc296891021"/>
      <w:bookmarkStart w:id="821" w:name="_Toc297123540"/>
      <w:bookmarkStart w:id="822" w:name="_Toc296944532"/>
      <w:bookmarkStart w:id="823" w:name="_Toc292559903"/>
      <w:bookmarkStart w:id="824" w:name="_Toc296891233"/>
      <w:bookmarkStart w:id="825" w:name="_Toc296347192"/>
      <w:bookmarkStart w:id="826" w:name="_Toc297120493"/>
      <w:bookmarkStart w:id="827" w:name="_Toc300934989"/>
      <w:bookmarkStart w:id="828" w:name="_Toc292559398"/>
      <w:bookmarkStart w:id="829" w:name="_Toc297048379"/>
      <w:bookmarkStart w:id="830" w:name="_Toc296346694"/>
      <w:bookmarkStart w:id="831" w:name="_Toc296503193"/>
      <w:bookmarkStart w:id="832" w:name="_Toc304295566"/>
      <w:bookmarkStart w:id="833" w:name="_Toc303539146"/>
      <w:bookmarkStart w:id="834" w:name="_Toc297216199"/>
      <w:bookmarkStart w:id="835" w:name="_Toc312678025"/>
      <w:bookmarkStart w:id="836" w:name="_Toc312677499"/>
      <w:bookmarkStart w:id="837" w:name="_Toc267251439"/>
      <w:bookmarkStart w:id="838" w:name="_Toc267251441"/>
      <w:bookmarkStart w:id="839" w:name="_Toc267251437"/>
      <w:bookmarkStart w:id="840" w:name="_Toc267251440"/>
      <w:bookmarkStart w:id="841" w:name="_Toc267251433"/>
      <w:bookmarkStart w:id="842" w:name="_Toc267251435"/>
      <w:bookmarkStart w:id="843" w:name="_Toc267251442"/>
      <w:r>
        <w:rPr>
          <w:rFonts w:ascii="Arial" w:hAnsi="Arial" w:eastAsia="黑体"/>
          <w:b/>
          <w:bCs/>
          <w:color w:val="auto"/>
          <w:sz w:val="32"/>
          <w:szCs w:val="32"/>
          <w:highlight w:val="none"/>
        </w:rPr>
        <w:t xml:space="preserve">0. </w:t>
      </w:r>
      <w:r>
        <w:rPr>
          <w:rFonts w:hint="eastAsia" w:ascii="Arial" w:hAnsi="宋体" w:eastAsia="黑体" w:cs="黑体"/>
          <w:b/>
          <w:bCs/>
          <w:color w:val="auto"/>
          <w:sz w:val="32"/>
          <w:szCs w:val="32"/>
          <w:highlight w:val="none"/>
        </w:rPr>
        <w:t>变更</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bookmarkEnd w:id="835"/>
    <w:bookmarkEnd w:id="836"/>
    <w:p w14:paraId="6C7CF9F7">
      <w:pPr>
        <w:keepNext/>
        <w:keepLines/>
        <w:spacing w:line="600" w:lineRule="exact"/>
        <w:ind w:firstLine="643" w:firstLineChars="200"/>
        <w:outlineLvl w:val="2"/>
        <w:rPr>
          <w:b/>
          <w:bCs/>
          <w:color w:val="auto"/>
          <w:sz w:val="32"/>
          <w:szCs w:val="32"/>
          <w:highlight w:val="none"/>
        </w:rPr>
      </w:pPr>
      <w:bookmarkStart w:id="844" w:name="_Toc78449829"/>
      <w:bookmarkStart w:id="845" w:name="_Toc411143415"/>
      <w:bookmarkStart w:id="846" w:name="_Toc389065306"/>
      <w:bookmarkStart w:id="847" w:name="_Toc1890371558"/>
      <w:bookmarkStart w:id="848" w:name="_Toc407135243"/>
      <w:bookmarkStart w:id="849" w:name="_Toc25028"/>
      <w:bookmarkStart w:id="850" w:name="_Toc373227740"/>
      <w:bookmarkStart w:id="851" w:name="_Toc373478387"/>
      <w:r>
        <w:rPr>
          <w:b/>
          <w:bCs/>
          <w:color w:val="auto"/>
          <w:sz w:val="32"/>
          <w:szCs w:val="32"/>
          <w:highlight w:val="none"/>
        </w:rPr>
        <w:t>1</w:t>
      </w:r>
      <w:bookmarkStart w:id="852" w:name="_Toc297123541"/>
      <w:bookmarkStart w:id="853" w:name="_Toc296503194"/>
      <w:bookmarkStart w:id="854" w:name="_Toc312677500"/>
      <w:bookmarkStart w:id="855" w:name="_Toc297216200"/>
      <w:bookmarkStart w:id="856" w:name="_Toc296891234"/>
      <w:bookmarkStart w:id="857" w:name="_Toc296944533"/>
      <w:bookmarkStart w:id="858" w:name="_Toc297120494"/>
      <w:bookmarkStart w:id="859" w:name="_Toc312678026"/>
      <w:bookmarkStart w:id="860" w:name="_Toc303539147"/>
      <w:bookmarkStart w:id="861" w:name="_Toc297048380"/>
      <w:bookmarkStart w:id="862" w:name="_Toc300934990"/>
      <w:bookmarkStart w:id="863" w:name="_Toc292559399"/>
      <w:bookmarkStart w:id="864" w:name="_Toc296891022"/>
      <w:bookmarkStart w:id="865" w:name="_Toc292559904"/>
      <w:bookmarkStart w:id="866" w:name="_Toc296347193"/>
      <w:bookmarkStart w:id="867" w:name="_Toc304295567"/>
      <w:bookmarkStart w:id="868" w:name="_Toc296346695"/>
      <w:r>
        <w:rPr>
          <w:b/>
          <w:bCs/>
          <w:color w:val="auto"/>
          <w:sz w:val="32"/>
          <w:szCs w:val="32"/>
          <w:highlight w:val="none"/>
        </w:rPr>
        <w:t xml:space="preserve">0.1 </w:t>
      </w:r>
      <w:r>
        <w:rPr>
          <w:rFonts w:hint="eastAsia" w:hAnsi="宋体" w:cs="黑体"/>
          <w:b/>
          <w:bCs/>
          <w:color w:val="auto"/>
          <w:sz w:val="32"/>
          <w:szCs w:val="32"/>
          <w:highlight w:val="none"/>
        </w:rPr>
        <w:t>变更的范围</w:t>
      </w:r>
      <w:bookmarkEnd w:id="844"/>
      <w:bookmarkEnd w:id="845"/>
      <w:bookmarkEnd w:id="846"/>
      <w:bookmarkEnd w:id="847"/>
      <w:bookmarkEnd w:id="848"/>
      <w:bookmarkEnd w:id="849"/>
      <w:bookmarkEnd w:id="850"/>
      <w:bookmarkEnd w:id="851"/>
    </w:p>
    <w:p w14:paraId="6AD799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关于变更的范围的约定：</w:t>
      </w:r>
    </w:p>
    <w:p w14:paraId="4BA7780E">
      <w:pPr>
        <w:pStyle w:val="4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在履行合同中发生以下情形之一，应按照本条规定进行变更。</w:t>
      </w:r>
    </w:p>
    <w:p w14:paraId="398A3DDD">
      <w:pPr>
        <w:pStyle w:val="42"/>
        <w:keepNext w:val="0"/>
        <w:keepLines w:val="0"/>
        <w:pageBreakBefore w:val="0"/>
        <w:widowControl w:val="0"/>
        <w:tabs>
          <w:tab w:val="left" w:pos="923"/>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取消合同中任何一项工作，但被取消的工作不能转由发包人或其它人实施；</w:t>
      </w:r>
    </w:p>
    <w:p w14:paraId="01BF3F52">
      <w:pPr>
        <w:pStyle w:val="42"/>
        <w:keepNext w:val="0"/>
        <w:keepLines w:val="0"/>
        <w:pageBreakBefore w:val="0"/>
        <w:widowControl w:val="0"/>
        <w:tabs>
          <w:tab w:val="left" w:pos="923"/>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设计缺陷、差错或遗漏，</w:t>
      </w:r>
      <w:r>
        <w:rPr>
          <w:rFonts w:hint="eastAsia"/>
          <w:color w:val="auto"/>
          <w:sz w:val="21"/>
          <w:szCs w:val="21"/>
          <w:highlight w:val="none"/>
          <w:lang w:eastAsia="zh-CN"/>
        </w:rPr>
        <w:t>增加、</w:t>
      </w:r>
      <w:r>
        <w:rPr>
          <w:rFonts w:hint="eastAsia"/>
          <w:color w:val="auto"/>
          <w:sz w:val="21"/>
          <w:szCs w:val="21"/>
          <w:highlight w:val="none"/>
        </w:rPr>
        <w:t>改变合同或图纸中合同中任何一项工作的质量或其它特性；</w:t>
      </w:r>
    </w:p>
    <w:p w14:paraId="08E54FF4">
      <w:pPr>
        <w:pStyle w:val="42"/>
        <w:keepNext w:val="0"/>
        <w:keepLines w:val="0"/>
        <w:pageBreakBefore w:val="0"/>
        <w:widowControl w:val="0"/>
        <w:tabs>
          <w:tab w:val="left" w:pos="923"/>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改变合同工程的基线、标高、位置或尺寸；</w:t>
      </w:r>
    </w:p>
    <w:p w14:paraId="47AA3FFE">
      <w:pPr>
        <w:pStyle w:val="42"/>
        <w:keepNext w:val="0"/>
        <w:keepLines w:val="0"/>
        <w:pageBreakBefore w:val="0"/>
        <w:widowControl w:val="0"/>
        <w:tabs>
          <w:tab w:val="left" w:pos="923"/>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改变合同中任何一项工作的施工时间或改变已批准的施工工艺或顺序；</w:t>
      </w:r>
    </w:p>
    <w:p w14:paraId="1FD38FA8">
      <w:pPr>
        <w:pStyle w:val="42"/>
        <w:keepNext w:val="0"/>
        <w:keepLines w:val="0"/>
        <w:pageBreakBefore w:val="0"/>
        <w:widowControl w:val="0"/>
        <w:tabs>
          <w:tab w:val="left" w:pos="923"/>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为完成工程需要追加的额外工作；</w:t>
      </w:r>
    </w:p>
    <w:p w14:paraId="1E3BC1F1">
      <w:pPr>
        <w:pStyle w:val="42"/>
        <w:keepNext w:val="0"/>
        <w:keepLines w:val="0"/>
        <w:pageBreakBefore w:val="0"/>
        <w:widowControl w:val="0"/>
        <w:tabs>
          <w:tab w:val="left" w:pos="920"/>
        </w:tabs>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增加或减少专用合同条款中约定的关键项目工程量超过其工程总量的一定数量的百分比。</w:t>
      </w:r>
    </w:p>
    <w:p w14:paraId="79F71EB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color w:val="auto"/>
          <w:highlight w:val="none"/>
        </w:rPr>
      </w:pPr>
      <w:r>
        <w:rPr>
          <w:rFonts w:hint="eastAsia" w:ascii="宋体" w:hAnsi="宋体" w:cs="宋体"/>
          <w:b/>
          <w:bCs/>
          <w:color w:val="auto"/>
          <w:szCs w:val="22"/>
          <w:highlight w:val="none"/>
          <w:u w:val="single"/>
        </w:rPr>
        <w:t>通用合同条款约定的范围外，发包人有权根据本工程的实际提出其他的变更事项。凡涉及合同价款增减变化的变更事项，设计变更必须经设计单位、总监理工程师和发包人代表共同签字，现场签证必须经总监理工程师和发包人代表共同签字，并经发包人盖章确认后的书面文件为准，否则不作为结算调整依据；审计单位审核确认执行本合同通用条款；承包人根据发包人书面确认的变更文件予以变更。变更文件中须明确原做法、变更后做法及工艺、材料名称、规格、品牌、尺寸等，标注要清晰</w:t>
      </w:r>
      <w:r>
        <w:rPr>
          <w:rFonts w:hint="eastAsia" w:hAnsi="宋体" w:cs="宋体"/>
          <w:color w:val="auto"/>
          <w:highlight w:val="none"/>
        </w:rPr>
        <w:t>。</w:t>
      </w:r>
    </w:p>
    <w:p w14:paraId="162195D6">
      <w:pPr>
        <w:keepNext/>
        <w:keepLines/>
        <w:spacing w:line="600" w:lineRule="exact"/>
        <w:ind w:firstLine="643" w:firstLineChars="200"/>
        <w:outlineLvl w:val="2"/>
        <w:rPr>
          <w:b/>
          <w:bCs/>
          <w:color w:val="auto"/>
          <w:sz w:val="32"/>
          <w:szCs w:val="32"/>
          <w:highlight w:val="none"/>
        </w:rPr>
      </w:pPr>
      <w:bookmarkStart w:id="869" w:name="_Toc373478388"/>
      <w:bookmarkStart w:id="870" w:name="_Toc389065307"/>
      <w:bookmarkStart w:id="871" w:name="_Toc450749207"/>
      <w:bookmarkStart w:id="872" w:name="_Toc78449830"/>
      <w:bookmarkStart w:id="873" w:name="_Toc28934"/>
      <w:bookmarkStart w:id="874" w:name="_Toc407135244"/>
      <w:bookmarkStart w:id="875" w:name="_Toc373227741"/>
      <w:bookmarkStart w:id="876" w:name="_Toc1641633295"/>
      <w:r>
        <w:rPr>
          <w:b/>
          <w:bCs/>
          <w:color w:val="auto"/>
          <w:sz w:val="32"/>
          <w:szCs w:val="32"/>
          <w:highlight w:val="none"/>
        </w:rPr>
        <w:t xml:space="preserve">10.3 </w:t>
      </w:r>
      <w:r>
        <w:rPr>
          <w:rFonts w:hint="eastAsia" w:hAnsi="宋体" w:cs="黑体"/>
          <w:b/>
          <w:bCs/>
          <w:color w:val="auto"/>
          <w:sz w:val="32"/>
          <w:szCs w:val="32"/>
          <w:highlight w:val="none"/>
        </w:rPr>
        <w:t>变更程序</w:t>
      </w:r>
      <w:bookmarkEnd w:id="869"/>
      <w:bookmarkEnd w:id="870"/>
      <w:bookmarkEnd w:id="871"/>
      <w:bookmarkEnd w:id="872"/>
      <w:bookmarkEnd w:id="873"/>
      <w:bookmarkEnd w:id="874"/>
      <w:bookmarkEnd w:id="875"/>
      <w:bookmarkEnd w:id="876"/>
    </w:p>
    <w:p w14:paraId="572A0DEF">
      <w:pPr>
        <w:pStyle w:val="17"/>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042DD09B">
      <w:pPr>
        <w:pStyle w:val="17"/>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关于《青秀区政府投资项目管理办法（试行）》的通知（青政规〔2023〕1号）有关项目管理办法的规定办理。属不可抗力（自然灾害、突发事件等）造成变更的，按特事特办原则予以办理。</w:t>
      </w:r>
    </w:p>
    <w:p w14:paraId="4F272E73">
      <w:pPr>
        <w:pStyle w:val="17"/>
        <w:spacing w:line="360" w:lineRule="auto"/>
        <w:ind w:firstLine="858" w:firstLineChars="409"/>
        <w:rPr>
          <w:rFonts w:ascii="Times New Roman" w:hAnsi="宋体"/>
          <w:bCs/>
          <w:color w:val="auto"/>
          <w:sz w:val="21"/>
          <w:szCs w:val="21"/>
          <w:highlight w:val="none"/>
        </w:rPr>
      </w:pPr>
      <w:r>
        <w:rPr>
          <w:rFonts w:hint="eastAsia" w:ascii="Times New Roman" w:hAnsi="宋体"/>
          <w:bCs/>
          <w:color w:val="auto"/>
          <w:sz w:val="21"/>
          <w:szCs w:val="21"/>
          <w:highlight w:val="none"/>
        </w:rPr>
        <w:t>变更价款的确定按专用条款第10.4条执行。</w:t>
      </w:r>
    </w:p>
    <w:p w14:paraId="30DD22E4">
      <w:pPr>
        <w:spacing w:line="360" w:lineRule="auto"/>
        <w:ind w:firstLine="441" w:firstLineChars="210"/>
        <w:rPr>
          <w:rFonts w:hint="eastAsia" w:hAnsi="宋体" w:eastAsia="宋体"/>
          <w:bCs/>
          <w:color w:val="auto"/>
          <w:szCs w:val="21"/>
          <w:highlight w:val="none"/>
          <w:lang w:val="en-US" w:eastAsia="zh-CN"/>
        </w:rPr>
      </w:pPr>
      <w:r>
        <w:rPr>
          <w:color w:val="auto"/>
          <w:highlight w:val="none"/>
        </w:rPr>
        <w:t xml:space="preserve">10.3.2 </w:t>
      </w:r>
      <w:r>
        <w:rPr>
          <w:rFonts w:hint="eastAsia" w:cs="宋体"/>
          <w:color w:val="auto"/>
          <w:highlight w:val="none"/>
        </w:rPr>
        <w:t>非国有投资项目：</w:t>
      </w:r>
      <w:r>
        <w:rPr>
          <w:rFonts w:hint="eastAsia" w:cs="宋体"/>
          <w:color w:val="auto"/>
          <w:highlight w:val="none"/>
          <w:lang w:val="en-US" w:eastAsia="zh-CN"/>
        </w:rPr>
        <w:t>/。</w:t>
      </w:r>
    </w:p>
    <w:p w14:paraId="42E39941">
      <w:pPr>
        <w:keepNext/>
        <w:keepLines/>
        <w:spacing w:line="600" w:lineRule="exact"/>
        <w:ind w:firstLine="643" w:firstLineChars="200"/>
        <w:outlineLvl w:val="2"/>
        <w:rPr>
          <w:b/>
          <w:bCs/>
          <w:color w:val="auto"/>
          <w:sz w:val="32"/>
          <w:szCs w:val="32"/>
          <w:highlight w:val="none"/>
        </w:rPr>
      </w:pPr>
      <w:bookmarkStart w:id="877" w:name="_Toc780640360"/>
      <w:bookmarkStart w:id="878" w:name="_Toc373478389"/>
      <w:bookmarkStart w:id="879" w:name="_Toc373227742"/>
      <w:bookmarkStart w:id="880" w:name="_Toc1645711468"/>
      <w:bookmarkStart w:id="881" w:name="_Toc11949"/>
      <w:bookmarkStart w:id="882" w:name="_Toc407135245"/>
      <w:bookmarkStart w:id="883" w:name="_Toc389065308"/>
      <w:bookmarkStart w:id="884" w:name="_Toc78449831"/>
      <w:r>
        <w:rPr>
          <w:b/>
          <w:bCs/>
          <w:color w:val="auto"/>
          <w:sz w:val="32"/>
          <w:szCs w:val="32"/>
          <w:highlight w:val="none"/>
        </w:rPr>
        <w:t xml:space="preserve">10.4 </w:t>
      </w:r>
      <w:r>
        <w:rPr>
          <w:rFonts w:hint="eastAsia" w:hAnsi="宋体" w:cs="黑体"/>
          <w:b/>
          <w:bCs/>
          <w:color w:val="auto"/>
          <w:sz w:val="32"/>
          <w:szCs w:val="32"/>
          <w:highlight w:val="none"/>
        </w:rPr>
        <w:t>变更估价</w:t>
      </w:r>
      <w:bookmarkEnd w:id="877"/>
      <w:bookmarkEnd w:id="878"/>
      <w:bookmarkEnd w:id="879"/>
      <w:bookmarkEnd w:id="880"/>
      <w:bookmarkEnd w:id="881"/>
      <w:bookmarkEnd w:id="882"/>
      <w:bookmarkEnd w:id="883"/>
      <w:bookmarkEnd w:id="884"/>
    </w:p>
    <w:p w14:paraId="5D58DD5B">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7DF86E7A">
      <w:pPr>
        <w:spacing w:line="360" w:lineRule="auto"/>
        <w:ind w:firstLine="420" w:firstLineChars="200"/>
        <w:jc w:val="left"/>
        <w:rPr>
          <w:rFonts w:cs="宋体"/>
          <w:color w:val="auto"/>
          <w:highlight w:val="none"/>
          <w:u w:val="single"/>
        </w:rPr>
      </w:pPr>
      <w:r>
        <w:rPr>
          <w:rFonts w:hint="eastAsia" w:hAnsi="宋体" w:cs="宋体"/>
          <w:color w:val="auto"/>
          <w:highlight w:val="none"/>
        </w:rPr>
        <w:t>关于变更估价的约定</w:t>
      </w:r>
      <w:r>
        <w:rPr>
          <w:color w:val="auto"/>
          <w:highlight w:val="none"/>
        </w:rPr>
        <w:t xml:space="preserve">: </w:t>
      </w:r>
      <w:bookmarkStart w:id="885" w:name="_Toc251051742"/>
      <w:r>
        <w:rPr>
          <w:rFonts w:hint="eastAsia" w:hAnsi="宋体" w:cs="宋体"/>
          <w:color w:val="auto"/>
          <w:highlight w:val="none"/>
          <w:u w:val="single"/>
        </w:rPr>
        <w:t>工程变更合同价款按下列方法进行：</w:t>
      </w:r>
      <w:r>
        <w:rPr>
          <w:rFonts w:hint="eastAsia" w:ascii="Calibri" w:hAnsi="宋体" w:cs="宋体"/>
          <w:color w:val="auto"/>
          <w:szCs w:val="22"/>
          <w:highlight w:val="none"/>
          <w:u w:val="single"/>
        </w:rPr>
        <w:t>（</w:t>
      </w:r>
      <w:r>
        <w:rPr>
          <w:rFonts w:ascii="Calibri" w:hAnsi="Calibri"/>
          <w:color w:val="auto"/>
          <w:szCs w:val="22"/>
          <w:highlight w:val="none"/>
          <w:u w:val="single"/>
        </w:rPr>
        <w:t>1</w:t>
      </w:r>
      <w:r>
        <w:rPr>
          <w:rFonts w:hint="eastAsia" w:ascii="Calibri" w:hAnsi="宋体" w:cs="宋体"/>
          <w:color w:val="auto"/>
          <w:szCs w:val="22"/>
          <w:highlight w:val="none"/>
          <w:u w:val="single"/>
        </w:rPr>
        <w:t>）合同中已有相同清单项目的，按合同该清单项目价格进行计算；（</w:t>
      </w:r>
      <w:r>
        <w:rPr>
          <w:rFonts w:ascii="Calibri" w:hAnsi="Calibri"/>
          <w:color w:val="auto"/>
          <w:szCs w:val="22"/>
          <w:highlight w:val="none"/>
          <w:u w:val="single"/>
        </w:rPr>
        <w:t>2</w:t>
      </w:r>
      <w:r>
        <w:rPr>
          <w:rFonts w:hint="eastAsia" w:ascii="Calibri" w:hAnsi="宋体" w:cs="宋体"/>
          <w:color w:val="auto"/>
          <w:szCs w:val="22"/>
          <w:highlight w:val="none"/>
          <w:u w:val="single"/>
        </w:rPr>
        <w:t>）合同中只有类似清单项目的，参照该类似清单项目价格进行计算；（</w:t>
      </w:r>
      <w:r>
        <w:rPr>
          <w:rFonts w:ascii="Calibri" w:hAnsi="Calibri"/>
          <w:color w:val="auto"/>
          <w:szCs w:val="22"/>
          <w:highlight w:val="none"/>
          <w:u w:val="single"/>
        </w:rPr>
        <w:t>3</w:t>
      </w:r>
      <w:r>
        <w:rPr>
          <w:rFonts w:hint="eastAsia" w:ascii="Calibri" w:hAnsi="宋体" w:cs="宋体"/>
          <w:color w:val="auto"/>
          <w:szCs w:val="22"/>
          <w:highlight w:val="none"/>
          <w:u w:val="single"/>
        </w:rPr>
        <w:t>）合同中没有适用或类似清单项目的价格计算方法：有定额的套定额，并</w:t>
      </w:r>
      <w:r>
        <w:rPr>
          <w:rFonts w:ascii="Calibri" w:hAnsi="宋体" w:cs="宋体"/>
          <w:color w:val="auto"/>
          <w:szCs w:val="22"/>
          <w:highlight w:val="none"/>
          <w:u w:val="single"/>
        </w:rPr>
        <w:t>乘以下浮系数（</w:t>
      </w:r>
      <w:r>
        <w:rPr>
          <w:rFonts w:hint="eastAsia" w:ascii="Calibri" w:hAnsi="宋体" w:cs="宋体"/>
          <w:color w:val="auto"/>
          <w:szCs w:val="22"/>
          <w:highlight w:val="none"/>
          <w:u w:val="single"/>
          <w:lang w:val="en-US" w:eastAsia="zh-CN"/>
        </w:rPr>
        <w:t>成交</w:t>
      </w:r>
      <w:r>
        <w:rPr>
          <w:rFonts w:ascii="Calibri" w:hAnsi="宋体" w:cs="宋体"/>
          <w:color w:val="auto"/>
          <w:szCs w:val="22"/>
          <w:highlight w:val="none"/>
          <w:u w:val="single"/>
        </w:rPr>
        <w:t>价/经招标人公布的工程招标控制价）计算</w:t>
      </w:r>
      <w:r>
        <w:rPr>
          <w:rFonts w:hint="eastAsia" w:ascii="Calibri" w:hAnsi="宋体" w:cs="宋体"/>
          <w:color w:val="auto"/>
          <w:szCs w:val="22"/>
          <w:highlight w:val="none"/>
          <w:u w:val="single"/>
        </w:rPr>
        <w:t>，其中：材料设备价格按施工期间的《</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市建设工程造价信息》相应信息价的加权平均值计算，《</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Calibri" w:hAnsi="宋体" w:cs="宋体"/>
          <w:color w:val="auto"/>
          <w:szCs w:val="22"/>
          <w:highlight w:val="none"/>
        </w:rPr>
        <w:t>。以上约定同时适用于招标工程量清单缺项以及工程量清单项目特征与图纸不符时的价款确定。</w:t>
      </w:r>
      <w:r>
        <w:rPr>
          <w:rFonts w:ascii="Calibri" w:hAnsi="宋体"/>
          <w:bCs/>
          <w:color w:val="auto"/>
          <w:highlight w:val="none"/>
          <w:u w:val="single"/>
        </w:rPr>
        <w:t>对于</w:t>
      </w:r>
      <w:r>
        <w:rPr>
          <w:rFonts w:hint="eastAsia" w:ascii="Calibri" w:hAnsi="宋体"/>
          <w:bCs/>
          <w:color w:val="auto"/>
          <w:highlight w:val="none"/>
          <w:u w:val="single"/>
        </w:rPr>
        <w:t>政府及</w:t>
      </w:r>
      <w:r>
        <w:rPr>
          <w:rFonts w:ascii="Calibri" w:hAnsi="宋体"/>
          <w:bCs/>
          <w:color w:val="auto"/>
          <w:highlight w:val="none"/>
          <w:u w:val="single"/>
        </w:rPr>
        <w:t>国有资</w:t>
      </w:r>
      <w:r>
        <w:rPr>
          <w:rFonts w:hint="eastAsia" w:ascii="Calibri" w:hAnsi="宋体"/>
          <w:bCs/>
          <w:color w:val="auto"/>
          <w:highlight w:val="none"/>
          <w:u w:val="single"/>
        </w:rPr>
        <w:t>金</w:t>
      </w:r>
      <w:r>
        <w:rPr>
          <w:rFonts w:ascii="Calibri" w:hAnsi="宋体"/>
          <w:bCs/>
          <w:color w:val="auto"/>
          <w:highlight w:val="none"/>
          <w:u w:val="single"/>
        </w:rPr>
        <w:t>投资的项目，新增项目的单价必须经</w:t>
      </w:r>
      <w:r>
        <w:rPr>
          <w:rFonts w:hint="eastAsia" w:ascii="Calibri" w:hAnsi="宋体"/>
          <w:bCs/>
          <w:color w:val="auto"/>
          <w:highlight w:val="none"/>
          <w:u w:val="single"/>
        </w:rPr>
        <w:t>发包人、监理单位及</w:t>
      </w:r>
      <w:r>
        <w:rPr>
          <w:rFonts w:hint="eastAsia" w:ascii="Calibri" w:hAnsi="宋体"/>
          <w:bCs/>
          <w:color w:val="auto"/>
          <w:highlight w:val="none"/>
          <w:u w:val="single"/>
          <w:lang w:eastAsia="zh-CN"/>
        </w:rPr>
        <w:t>财政部门</w:t>
      </w:r>
      <w:r>
        <w:rPr>
          <w:rFonts w:ascii="Calibri" w:hAnsi="宋体"/>
          <w:bCs/>
          <w:color w:val="auto"/>
          <w:highlight w:val="none"/>
          <w:u w:val="single"/>
        </w:rPr>
        <w:t>审定</w:t>
      </w:r>
      <w:bookmarkEnd w:id="885"/>
      <w:r>
        <w:rPr>
          <w:rFonts w:hint="eastAsia" w:hAnsi="宋体" w:cs="宋体"/>
          <w:color w:val="auto"/>
          <w:highlight w:val="none"/>
        </w:rPr>
        <w:t>。</w:t>
      </w:r>
    </w:p>
    <w:p w14:paraId="314D6513">
      <w:pPr>
        <w:spacing w:line="360" w:lineRule="auto"/>
        <w:ind w:firstLine="420" w:firstLineChars="200"/>
        <w:jc w:val="left"/>
        <w:rPr>
          <w:rFonts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1EBA1FDB">
      <w:pPr>
        <w:keepNext/>
        <w:keepLines/>
        <w:spacing w:line="600" w:lineRule="exact"/>
        <w:ind w:firstLine="643" w:firstLineChars="200"/>
        <w:outlineLvl w:val="2"/>
        <w:rPr>
          <w:b/>
          <w:bCs/>
          <w:color w:val="auto"/>
          <w:sz w:val="32"/>
          <w:szCs w:val="32"/>
          <w:highlight w:val="none"/>
        </w:rPr>
      </w:pPr>
      <w:bookmarkStart w:id="886" w:name="_Toc373227743"/>
      <w:bookmarkStart w:id="887" w:name="_Toc389065309"/>
      <w:bookmarkStart w:id="888" w:name="_Toc18142"/>
      <w:bookmarkStart w:id="889" w:name="_Toc78449832"/>
      <w:bookmarkStart w:id="890" w:name="_Toc650800266"/>
      <w:bookmarkStart w:id="891" w:name="_Toc407135246"/>
      <w:bookmarkStart w:id="892" w:name="_Toc1342657745"/>
      <w:bookmarkStart w:id="893" w:name="_Toc373478390"/>
      <w:r>
        <w:rPr>
          <w:b/>
          <w:bCs/>
          <w:color w:val="auto"/>
          <w:sz w:val="32"/>
          <w:szCs w:val="32"/>
          <w:highlight w:val="none"/>
        </w:rPr>
        <w:t>1</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Start w:id="894" w:name="_Toc292559907"/>
      <w:bookmarkStart w:id="895" w:name="_Toc296346698"/>
      <w:bookmarkStart w:id="896" w:name="_Toc297123544"/>
      <w:bookmarkStart w:id="897" w:name="_Toc296347196"/>
      <w:bookmarkStart w:id="898" w:name="_Toc296891025"/>
      <w:bookmarkStart w:id="899" w:name="_Toc297216203"/>
      <w:bookmarkStart w:id="900" w:name="_Toc292559402"/>
      <w:bookmarkStart w:id="901" w:name="_Toc297120497"/>
      <w:bookmarkStart w:id="902" w:name="_Toc296891237"/>
      <w:bookmarkStart w:id="903" w:name="_Toc296503197"/>
      <w:bookmarkStart w:id="904" w:name="_Toc296944536"/>
      <w:bookmarkStart w:id="905" w:name="_Toc300934993"/>
      <w:bookmarkStart w:id="906" w:name="_Toc297048383"/>
      <w:bookmarkStart w:id="907" w:name="_Toc303539150"/>
      <w:bookmarkStart w:id="908" w:name="_Toc312677503"/>
      <w:bookmarkStart w:id="909" w:name="_Toc312678029"/>
      <w:bookmarkStart w:id="910" w:name="_Toc304295570"/>
      <w:r>
        <w:rPr>
          <w:b/>
          <w:bCs/>
          <w:color w:val="auto"/>
          <w:sz w:val="32"/>
          <w:szCs w:val="32"/>
          <w:highlight w:val="none"/>
        </w:rPr>
        <w:t xml:space="preserve">0.5 </w:t>
      </w:r>
      <w:r>
        <w:rPr>
          <w:rFonts w:hint="eastAsia" w:cs="黑体"/>
          <w:b/>
          <w:bCs/>
          <w:color w:val="auto"/>
          <w:sz w:val="32"/>
          <w:szCs w:val="32"/>
          <w:highlight w:val="none"/>
        </w:rPr>
        <w:t>承</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Start w:id="911" w:name="_Toc300934994"/>
      <w:bookmarkStart w:id="912" w:name="_Toc296346704"/>
      <w:bookmarkStart w:id="913" w:name="_Toc297216204"/>
      <w:bookmarkStart w:id="914" w:name="_Toc296891243"/>
      <w:bookmarkStart w:id="915" w:name="_Toc297120503"/>
      <w:bookmarkStart w:id="916" w:name="_Toc296503203"/>
      <w:bookmarkStart w:id="917" w:name="_Toc296347202"/>
      <w:bookmarkStart w:id="918" w:name="_Toc296891031"/>
      <w:bookmarkStart w:id="919" w:name="_Toc297048389"/>
      <w:bookmarkStart w:id="920" w:name="_Toc292559408"/>
      <w:bookmarkStart w:id="921" w:name="_Toc297123545"/>
      <w:bookmarkStart w:id="922" w:name="_Toc292559913"/>
      <w:bookmarkStart w:id="923" w:name="_Toc303539151"/>
      <w:bookmarkStart w:id="924" w:name="_Toc296944542"/>
      <w:r>
        <w:rPr>
          <w:rFonts w:hint="eastAsia" w:cs="黑体"/>
          <w:b/>
          <w:bCs/>
          <w:color w:val="auto"/>
          <w:sz w:val="32"/>
          <w:szCs w:val="32"/>
          <w:highlight w:val="none"/>
        </w:rPr>
        <w:t>包人的合理化建议</w:t>
      </w:r>
      <w:bookmarkEnd w:id="886"/>
      <w:bookmarkEnd w:id="887"/>
      <w:bookmarkEnd w:id="888"/>
      <w:bookmarkEnd w:id="889"/>
      <w:bookmarkEnd w:id="890"/>
      <w:bookmarkEnd w:id="891"/>
      <w:bookmarkEnd w:id="892"/>
      <w:bookmarkEnd w:id="893"/>
    </w:p>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55D33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承</w:t>
      </w:r>
      <w:bookmarkStart w:id="925" w:name="_Toc303539152"/>
      <w:bookmarkStart w:id="926" w:name="_Toc296347203"/>
      <w:bookmarkStart w:id="927" w:name="_Toc292559409"/>
      <w:bookmarkStart w:id="928" w:name="_Toc296944543"/>
      <w:bookmarkStart w:id="929" w:name="_Toc296503204"/>
      <w:bookmarkStart w:id="930" w:name="_Toc318581175"/>
      <w:bookmarkStart w:id="931" w:name="_Toc297123546"/>
      <w:bookmarkStart w:id="932" w:name="_Toc296891032"/>
      <w:bookmarkStart w:id="933" w:name="_Toc296891244"/>
      <w:bookmarkStart w:id="934" w:name="_Toc304295571"/>
      <w:bookmarkStart w:id="935" w:name="_Toc300934995"/>
      <w:bookmarkStart w:id="936" w:name="_Toc297216205"/>
      <w:bookmarkStart w:id="937" w:name="_Toc297120504"/>
      <w:bookmarkStart w:id="938" w:name="_Toc296346705"/>
      <w:bookmarkStart w:id="939" w:name="_Toc297048390"/>
      <w:bookmarkStart w:id="940" w:name="_Toc292559914"/>
      <w:bookmarkStart w:id="941" w:name="_Toc312678030"/>
      <w:bookmarkStart w:id="942" w:name="_Toc312677504"/>
      <w:r>
        <w:rPr>
          <w:rFonts w:hint="eastAsia"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双方协商</w:t>
      </w:r>
      <w:r>
        <w:rPr>
          <w:rFonts w:hint="eastAsia" w:hAnsi="宋体" w:cs="宋体"/>
          <w:color w:val="auto"/>
          <w:highlight w:val="none"/>
        </w:rPr>
        <w:t>。</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14:paraId="67B76E43">
      <w:pPr>
        <w:keepNext/>
        <w:keepLines/>
        <w:spacing w:line="600" w:lineRule="exact"/>
        <w:ind w:firstLine="643" w:firstLineChars="200"/>
        <w:outlineLvl w:val="2"/>
        <w:rPr>
          <w:b/>
          <w:bCs/>
          <w:color w:val="auto"/>
          <w:sz w:val="32"/>
          <w:szCs w:val="32"/>
          <w:highlight w:val="none"/>
        </w:rPr>
      </w:pPr>
      <w:bookmarkStart w:id="943" w:name="_Toc2045792355"/>
      <w:bookmarkStart w:id="944" w:name="_Toc4234"/>
      <w:bookmarkStart w:id="945" w:name="_Toc502454636"/>
      <w:bookmarkStart w:id="946" w:name="_Toc407135247"/>
      <w:bookmarkStart w:id="947" w:name="_Toc389065310"/>
      <w:bookmarkStart w:id="948" w:name="_Toc373227744"/>
      <w:bookmarkStart w:id="949" w:name="_Toc373478391"/>
      <w:bookmarkStart w:id="950" w:name="_Toc78449833"/>
      <w:r>
        <w:rPr>
          <w:b/>
          <w:bCs/>
          <w:color w:val="auto"/>
          <w:sz w:val="32"/>
          <w:szCs w:val="32"/>
          <w:highlight w:val="none"/>
        </w:rPr>
        <w:t>1</w:t>
      </w:r>
      <w:bookmarkStart w:id="951" w:name="_Toc292559404"/>
      <w:bookmarkStart w:id="952" w:name="_Toc296891239"/>
      <w:bookmarkStart w:id="953" w:name="_Toc296944538"/>
      <w:bookmarkStart w:id="954" w:name="_Toc312678033"/>
      <w:bookmarkStart w:id="955" w:name="_Toc296891027"/>
      <w:bookmarkStart w:id="956" w:name="_Toc296503199"/>
      <w:bookmarkStart w:id="957" w:name="_Toc296346700"/>
      <w:bookmarkStart w:id="958" w:name="_Toc292559909"/>
      <w:bookmarkStart w:id="959" w:name="_Toc297123548"/>
      <w:bookmarkStart w:id="960" w:name="_Toc312677507"/>
      <w:bookmarkStart w:id="961" w:name="_Toc297048385"/>
      <w:bookmarkStart w:id="962" w:name="_Toc296347198"/>
      <w:bookmarkStart w:id="963" w:name="_Toc303539154"/>
      <w:bookmarkStart w:id="964" w:name="_Toc297120499"/>
      <w:bookmarkStart w:id="965" w:name="_Toc300934997"/>
      <w:bookmarkStart w:id="966" w:name="_Toc304295574"/>
      <w:bookmarkStart w:id="967" w:name="_Toc297216207"/>
      <w:r>
        <w:rPr>
          <w:b/>
          <w:bCs/>
          <w:color w:val="auto"/>
          <w:sz w:val="32"/>
          <w:szCs w:val="32"/>
          <w:highlight w:val="none"/>
        </w:rPr>
        <w:t xml:space="preserve">0.7 </w:t>
      </w:r>
      <w:r>
        <w:rPr>
          <w:rFonts w:hint="eastAsia" w:hAnsi="宋体" w:cs="黑体"/>
          <w:b/>
          <w:bCs/>
          <w:color w:val="auto"/>
          <w:sz w:val="32"/>
          <w:szCs w:val="32"/>
          <w:highlight w:val="none"/>
        </w:rPr>
        <w:t>暂估价</w:t>
      </w:r>
      <w:bookmarkEnd w:id="943"/>
      <w:bookmarkEnd w:id="944"/>
      <w:bookmarkEnd w:id="945"/>
      <w:bookmarkEnd w:id="946"/>
      <w:bookmarkEnd w:id="947"/>
      <w:bookmarkEnd w:id="948"/>
      <w:bookmarkEnd w:id="949"/>
      <w:bookmarkEnd w:id="950"/>
    </w:p>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14:paraId="040A7D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kern w:val="0"/>
          <w:highlight w:val="none"/>
        </w:rPr>
        <w:t>暂</w:t>
      </w:r>
      <w:bookmarkStart w:id="968" w:name="_Toc312678034"/>
      <w:bookmarkStart w:id="969" w:name="_Toc318581176"/>
      <w:bookmarkStart w:id="970"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968"/>
    <w:bookmarkEnd w:id="969"/>
    <w:bookmarkEnd w:id="970"/>
    <w:p w14:paraId="20536D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w:t>
      </w:r>
      <w:bookmarkStart w:id="971" w:name="_Toc312677509"/>
      <w:bookmarkStart w:id="972" w:name="_Toc312678035"/>
      <w:bookmarkStart w:id="973" w:name="_Toc318581177"/>
      <w:r>
        <w:rPr>
          <w:color w:val="auto"/>
          <w:highlight w:val="none"/>
        </w:rPr>
        <w:t xml:space="preserve">0.7.1 </w:t>
      </w:r>
      <w:r>
        <w:rPr>
          <w:rFonts w:hint="eastAsia" w:hAnsi="宋体" w:cs="宋体"/>
          <w:color w:val="auto"/>
          <w:highlight w:val="none"/>
        </w:rPr>
        <w:t>依法必须招标的暂估价项目</w:t>
      </w:r>
    </w:p>
    <w:bookmarkEnd w:id="971"/>
    <w:bookmarkEnd w:id="972"/>
    <w:bookmarkEnd w:id="973"/>
    <w:p w14:paraId="6C1658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788236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47F621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503A7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7153A4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承包人直接实施的暂估价项目的约定：</w:t>
      </w:r>
      <w:r>
        <w:rPr>
          <w:rFonts w:hint="eastAsia" w:ascii="宋体" w:hAnsi="宋体" w:cs="宋体"/>
          <w:color w:val="auto"/>
          <w:highlight w:val="none"/>
          <w:u w:val="single"/>
        </w:rPr>
        <w:t>双方另行协商</w:t>
      </w:r>
      <w:r>
        <w:rPr>
          <w:rFonts w:hint="eastAsia" w:hAnsi="宋体" w:cs="宋体"/>
          <w:color w:val="auto"/>
          <w:highlight w:val="none"/>
        </w:rPr>
        <w:t>。</w:t>
      </w:r>
    </w:p>
    <w:p w14:paraId="773B5EAA">
      <w:pPr>
        <w:keepNext/>
        <w:keepLines/>
        <w:spacing w:line="600" w:lineRule="exact"/>
        <w:ind w:firstLine="643" w:firstLineChars="200"/>
        <w:outlineLvl w:val="2"/>
        <w:rPr>
          <w:b/>
          <w:bCs/>
          <w:color w:val="auto"/>
          <w:sz w:val="32"/>
          <w:szCs w:val="32"/>
          <w:highlight w:val="none"/>
        </w:rPr>
      </w:pPr>
      <w:bookmarkStart w:id="974" w:name="_Toc389065311"/>
      <w:bookmarkStart w:id="975" w:name="_Toc407135248"/>
      <w:bookmarkStart w:id="976" w:name="_Toc373478392"/>
      <w:bookmarkStart w:id="977" w:name="_Toc11194"/>
      <w:bookmarkStart w:id="978" w:name="_Toc2131098822"/>
      <w:bookmarkStart w:id="979" w:name="_Toc373227745"/>
      <w:bookmarkStart w:id="980" w:name="_Toc2032108729"/>
      <w:bookmarkStart w:id="981" w:name="_Toc78449834"/>
      <w:r>
        <w:rPr>
          <w:b/>
          <w:bCs/>
          <w:color w:val="auto"/>
          <w:sz w:val="32"/>
          <w:szCs w:val="32"/>
          <w:highlight w:val="none"/>
        </w:rPr>
        <w:t xml:space="preserve">10.8 </w:t>
      </w:r>
      <w:r>
        <w:rPr>
          <w:rFonts w:hint="eastAsia" w:hAnsi="宋体" w:cs="黑体"/>
          <w:b/>
          <w:bCs/>
          <w:color w:val="auto"/>
          <w:sz w:val="32"/>
          <w:szCs w:val="32"/>
          <w:highlight w:val="none"/>
        </w:rPr>
        <w:t>暂列金额</w:t>
      </w:r>
      <w:bookmarkEnd w:id="974"/>
      <w:bookmarkEnd w:id="975"/>
      <w:bookmarkEnd w:id="976"/>
      <w:bookmarkEnd w:id="977"/>
      <w:bookmarkEnd w:id="978"/>
      <w:bookmarkEnd w:id="979"/>
      <w:bookmarkEnd w:id="980"/>
      <w:bookmarkEnd w:id="981"/>
    </w:p>
    <w:p w14:paraId="3AC47F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合同当事人关于暂列金额使用的约定：</w:t>
      </w:r>
      <w:bookmarkStart w:id="982" w:name="EB8a36283e5891477db4fc3eea09665f06"/>
      <w:r>
        <w:rPr>
          <w:rFonts w:hint="eastAsia" w:ascii="宋体" w:hAnsi="宋体" w:cs="宋体"/>
          <w:color w:val="auto"/>
          <w:highlight w:val="none"/>
          <w:u w:val="single"/>
        </w:rPr>
        <w:t>以发包人要求为准，内容详见工程量清单</w:t>
      </w:r>
      <w:bookmarkEnd w:id="982"/>
      <w:r>
        <w:rPr>
          <w:rFonts w:hint="eastAsia" w:hAnsi="宋体" w:cs="宋体"/>
          <w:color w:val="auto"/>
          <w:kern w:val="0"/>
          <w:highlight w:val="none"/>
        </w:rPr>
        <w:t>。</w:t>
      </w:r>
    </w:p>
    <w:p w14:paraId="4326DA43">
      <w:pPr>
        <w:keepNext/>
        <w:keepLines/>
        <w:spacing w:line="600" w:lineRule="exact"/>
        <w:ind w:firstLine="643" w:firstLineChars="200"/>
        <w:outlineLvl w:val="2"/>
        <w:rPr>
          <w:b/>
          <w:bCs/>
          <w:color w:val="auto"/>
          <w:sz w:val="32"/>
          <w:szCs w:val="32"/>
          <w:highlight w:val="none"/>
        </w:rPr>
      </w:pPr>
      <w:bookmarkStart w:id="983" w:name="_Toc433787426"/>
      <w:bookmarkStart w:id="984" w:name="_Toc454188784"/>
      <w:bookmarkStart w:id="985" w:name="_Toc9407"/>
      <w:bookmarkStart w:id="986" w:name="_Toc416854753"/>
      <w:bookmarkStart w:id="987" w:name="_Toc433131790"/>
      <w:bookmarkStart w:id="988" w:name="_Toc433389682"/>
      <w:bookmarkStart w:id="989" w:name="_Toc476645920"/>
      <w:r>
        <w:rPr>
          <w:rFonts w:hint="eastAsia"/>
          <w:b/>
          <w:bCs/>
          <w:color w:val="auto"/>
          <w:sz w:val="32"/>
          <w:szCs w:val="32"/>
          <w:highlight w:val="none"/>
        </w:rPr>
        <w:t>10.9计日工</w:t>
      </w:r>
      <w:bookmarkEnd w:id="983"/>
      <w:bookmarkEnd w:id="984"/>
      <w:bookmarkEnd w:id="985"/>
      <w:bookmarkEnd w:id="986"/>
      <w:bookmarkEnd w:id="987"/>
      <w:bookmarkEnd w:id="988"/>
      <w:bookmarkEnd w:id="989"/>
    </w:p>
    <w:p w14:paraId="260430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49BC072E">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采用计日工计价的任何一项工作，承包人应在该项工作实施过程中，每天提交以下报表和有关凭证报送监理人审查：</w:t>
      </w:r>
    </w:p>
    <w:p w14:paraId="6982FB0F">
      <w:pPr>
        <w:keepNext w:val="0"/>
        <w:keepLines w:val="0"/>
        <w:pageBreakBefore w:val="0"/>
        <w:widowControl w:val="0"/>
        <w:kinsoku/>
        <w:wordWrap/>
        <w:overflowPunct/>
        <w:topLinePunct w:val="0"/>
        <w:bidi w:val="0"/>
        <w:snapToGrid/>
        <w:spacing w:line="360" w:lineRule="auto"/>
        <w:ind w:firstLine="315" w:firstLineChars="150"/>
        <w:jc w:val="left"/>
        <w:textAlignment w:val="auto"/>
        <w:outlineLvl w:val="0"/>
        <w:rPr>
          <w:rFonts w:ascii="宋体" w:hAnsi="宋体" w:cs="宋体"/>
          <w:color w:val="auto"/>
          <w:kern w:val="0"/>
          <w:highlight w:val="none"/>
        </w:rPr>
      </w:pPr>
      <w:bookmarkStart w:id="990" w:name="_Toc92"/>
      <w:r>
        <w:rPr>
          <w:rFonts w:hint="eastAsia" w:ascii="宋体" w:hAnsi="宋体" w:cs="宋体"/>
          <w:color w:val="auto"/>
          <w:kern w:val="0"/>
          <w:highlight w:val="none"/>
        </w:rPr>
        <w:t>（1）工作名称、内容和数量；</w:t>
      </w:r>
      <w:bookmarkEnd w:id="990"/>
    </w:p>
    <w:p w14:paraId="2F510D50">
      <w:pPr>
        <w:keepNext w:val="0"/>
        <w:keepLines w:val="0"/>
        <w:pageBreakBefore w:val="0"/>
        <w:widowControl w:val="0"/>
        <w:kinsoku/>
        <w:wordWrap/>
        <w:overflowPunct/>
        <w:topLinePunct w:val="0"/>
        <w:bidi w:val="0"/>
        <w:snapToGrid/>
        <w:spacing w:line="360" w:lineRule="auto"/>
        <w:ind w:firstLine="315" w:firstLineChars="150"/>
        <w:jc w:val="left"/>
        <w:textAlignment w:val="auto"/>
        <w:rPr>
          <w:rFonts w:ascii="宋体" w:hAnsi="宋体" w:cs="宋体"/>
          <w:color w:val="auto"/>
          <w:kern w:val="0"/>
          <w:highlight w:val="none"/>
        </w:rPr>
      </w:pPr>
      <w:r>
        <w:rPr>
          <w:rFonts w:hint="eastAsia" w:ascii="宋体" w:hAnsi="宋体" w:cs="宋体"/>
          <w:color w:val="auto"/>
          <w:kern w:val="0"/>
          <w:highlight w:val="none"/>
        </w:rPr>
        <w:t>（2）投入该工作的所有人员的姓名、专业、工种、级别和耗用工时；</w:t>
      </w:r>
    </w:p>
    <w:p w14:paraId="568FEE23">
      <w:pPr>
        <w:keepNext w:val="0"/>
        <w:keepLines w:val="0"/>
        <w:pageBreakBefore w:val="0"/>
        <w:widowControl w:val="0"/>
        <w:kinsoku/>
        <w:wordWrap/>
        <w:overflowPunct/>
        <w:topLinePunct w:val="0"/>
        <w:bidi w:val="0"/>
        <w:snapToGrid/>
        <w:spacing w:line="360" w:lineRule="auto"/>
        <w:ind w:firstLine="315" w:firstLineChars="150"/>
        <w:jc w:val="left"/>
        <w:textAlignment w:val="auto"/>
        <w:rPr>
          <w:rFonts w:ascii="宋体" w:hAnsi="宋体" w:cs="宋体"/>
          <w:color w:val="auto"/>
          <w:kern w:val="0"/>
          <w:highlight w:val="none"/>
        </w:rPr>
      </w:pPr>
      <w:r>
        <w:rPr>
          <w:rFonts w:hint="eastAsia" w:ascii="宋体" w:hAnsi="宋体" w:cs="宋体"/>
          <w:color w:val="auto"/>
          <w:kern w:val="0"/>
          <w:highlight w:val="none"/>
        </w:rPr>
        <w:t>（3）投入该工作的材料类别和数量；</w:t>
      </w:r>
    </w:p>
    <w:p w14:paraId="67754E88">
      <w:pPr>
        <w:keepNext w:val="0"/>
        <w:keepLines w:val="0"/>
        <w:pageBreakBefore w:val="0"/>
        <w:widowControl w:val="0"/>
        <w:kinsoku/>
        <w:wordWrap/>
        <w:overflowPunct/>
        <w:topLinePunct w:val="0"/>
        <w:bidi w:val="0"/>
        <w:snapToGrid/>
        <w:spacing w:line="360" w:lineRule="auto"/>
        <w:ind w:firstLine="315" w:firstLineChars="150"/>
        <w:jc w:val="left"/>
        <w:textAlignment w:val="auto"/>
        <w:rPr>
          <w:rFonts w:ascii="宋体" w:hAnsi="宋体" w:cs="宋体"/>
          <w:color w:val="auto"/>
          <w:kern w:val="0"/>
          <w:highlight w:val="none"/>
        </w:rPr>
      </w:pPr>
      <w:r>
        <w:rPr>
          <w:rFonts w:hint="eastAsia" w:ascii="宋体" w:hAnsi="宋体" w:cs="宋体"/>
          <w:color w:val="auto"/>
          <w:kern w:val="0"/>
          <w:highlight w:val="none"/>
        </w:rPr>
        <w:t>（4）投入该工作的施工设备型号、台数和耗用台时；</w:t>
      </w:r>
    </w:p>
    <w:p w14:paraId="7F2434EB">
      <w:pPr>
        <w:keepNext w:val="0"/>
        <w:keepLines w:val="0"/>
        <w:pageBreakBefore w:val="0"/>
        <w:widowControl w:val="0"/>
        <w:kinsoku/>
        <w:wordWrap/>
        <w:overflowPunct/>
        <w:topLinePunct w:val="0"/>
        <w:bidi w:val="0"/>
        <w:snapToGrid/>
        <w:spacing w:line="360" w:lineRule="auto"/>
        <w:ind w:firstLine="315" w:firstLineChars="150"/>
        <w:jc w:val="left"/>
        <w:textAlignment w:val="auto"/>
        <w:rPr>
          <w:rFonts w:ascii="宋体" w:hAnsi="宋体" w:cs="宋体"/>
          <w:color w:val="auto"/>
          <w:kern w:val="0"/>
          <w:highlight w:val="none"/>
        </w:rPr>
      </w:pPr>
      <w:r>
        <w:rPr>
          <w:rFonts w:hint="eastAsia" w:ascii="宋体" w:hAnsi="宋体" w:cs="宋体"/>
          <w:color w:val="auto"/>
          <w:kern w:val="0"/>
          <w:highlight w:val="none"/>
        </w:rPr>
        <w:t>（5）其他有关资料和凭证。</w:t>
      </w:r>
    </w:p>
    <w:p w14:paraId="314EEF02">
      <w:pPr>
        <w:keepNext w:val="0"/>
        <w:keepLines w:val="0"/>
        <w:pageBreakBefore w:val="0"/>
        <w:widowControl w:val="0"/>
        <w:kinsoku/>
        <w:wordWrap/>
        <w:overflowPunct/>
        <w:topLinePunct w:val="0"/>
        <w:bidi w:val="0"/>
        <w:snapToGrid/>
        <w:spacing w:line="360" w:lineRule="auto"/>
        <w:textAlignment w:val="auto"/>
        <w:rPr>
          <w:color w:val="auto"/>
          <w:highlight w:val="none"/>
        </w:rPr>
      </w:pPr>
      <w:r>
        <w:rPr>
          <w:rFonts w:hint="eastAsia" w:ascii="宋体" w:hAnsi="宋体" w:cs="宋体"/>
          <w:color w:val="auto"/>
          <w:kern w:val="0"/>
          <w:highlight w:val="none"/>
        </w:rPr>
        <w:t xml:space="preserve"> 计日工由承包人汇总后，列入最近一期进度付款申请单，由监理人审查并经发包人批准后列入进度付款。</w:t>
      </w:r>
    </w:p>
    <w:p w14:paraId="5D050044">
      <w:pPr>
        <w:keepNext/>
        <w:keepLines/>
        <w:numPr>
          <w:ilvl w:val="0"/>
          <w:numId w:val="5"/>
        </w:numPr>
        <w:spacing w:before="260" w:after="260" w:line="413" w:lineRule="auto"/>
        <w:outlineLvl w:val="1"/>
        <w:rPr>
          <w:rFonts w:ascii="Arial" w:hAnsi="Arial" w:eastAsia="黑体"/>
          <w:b/>
          <w:bCs/>
          <w:color w:val="auto"/>
          <w:sz w:val="32"/>
          <w:szCs w:val="32"/>
          <w:highlight w:val="none"/>
        </w:rPr>
      </w:pPr>
      <w:bookmarkStart w:id="991" w:name="_Toc389065312"/>
      <w:bookmarkStart w:id="992" w:name="_Toc1190723452"/>
      <w:bookmarkStart w:id="993" w:name="_Toc373478393"/>
      <w:bookmarkStart w:id="994" w:name="_Toc78449835"/>
      <w:bookmarkStart w:id="995" w:name="_Toc136736539"/>
      <w:bookmarkStart w:id="996" w:name="_Toc407135249"/>
      <w:bookmarkStart w:id="997" w:name="_Toc351203643"/>
      <w:bookmarkStart w:id="998" w:name="_Toc26164"/>
      <w:bookmarkStart w:id="999" w:name="_Toc373227746"/>
      <w:r>
        <w:rPr>
          <w:rFonts w:hint="eastAsia" w:ascii="Arial" w:hAnsi="宋体" w:eastAsia="黑体" w:cs="黑体"/>
          <w:b/>
          <w:bCs/>
          <w:color w:val="auto"/>
          <w:sz w:val="32"/>
          <w:szCs w:val="32"/>
          <w:highlight w:val="none"/>
        </w:rPr>
        <w:t>价格调整</w:t>
      </w:r>
      <w:bookmarkEnd w:id="991"/>
      <w:bookmarkEnd w:id="992"/>
      <w:bookmarkEnd w:id="993"/>
      <w:bookmarkEnd w:id="994"/>
      <w:bookmarkEnd w:id="995"/>
      <w:bookmarkEnd w:id="996"/>
      <w:bookmarkEnd w:id="997"/>
      <w:bookmarkEnd w:id="998"/>
      <w:bookmarkEnd w:id="999"/>
    </w:p>
    <w:p w14:paraId="5CF7C0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①法律变化引起的调整；</w:t>
      </w:r>
    </w:p>
    <w:p w14:paraId="43C603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②工程变更、项目特征不符、工程量清单缺项、工程量偏差引起的调整；</w:t>
      </w:r>
    </w:p>
    <w:p w14:paraId="4F063E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kern w:val="0"/>
          <w:szCs w:val="21"/>
          <w:highlight w:val="none"/>
        </w:rPr>
        <w:t>③计日工引起的调整。</w:t>
      </w:r>
    </w:p>
    <w:p w14:paraId="20437080">
      <w:pPr>
        <w:keepNext/>
        <w:keepLines/>
        <w:spacing w:line="600" w:lineRule="exact"/>
        <w:ind w:firstLine="643" w:firstLineChars="200"/>
        <w:outlineLvl w:val="2"/>
        <w:rPr>
          <w:b/>
          <w:bCs/>
          <w:color w:val="auto"/>
          <w:sz w:val="32"/>
          <w:szCs w:val="32"/>
          <w:highlight w:val="none"/>
        </w:rPr>
      </w:pPr>
      <w:bookmarkStart w:id="1000" w:name="_Toc373227747"/>
      <w:bookmarkStart w:id="1001" w:name="_Toc373478394"/>
      <w:bookmarkStart w:id="1002" w:name="_Toc78449836"/>
      <w:bookmarkStart w:id="1003" w:name="_Toc1501386015"/>
      <w:bookmarkStart w:id="1004" w:name="_Toc42268484"/>
      <w:bookmarkStart w:id="1005" w:name="_Toc407135250"/>
      <w:bookmarkStart w:id="1006" w:name="_Toc9362"/>
      <w:bookmarkStart w:id="1007" w:name="_Toc389065313"/>
      <w:bookmarkStart w:id="1008" w:name="_Toc304295577"/>
      <w:bookmarkStart w:id="1009" w:name="_Toc296347200"/>
      <w:bookmarkStart w:id="1010" w:name="_Toc303539157"/>
      <w:bookmarkStart w:id="1011" w:name="_Toc292559406"/>
      <w:bookmarkStart w:id="1012" w:name="_Toc297123550"/>
      <w:bookmarkStart w:id="1013" w:name="_Toc296944540"/>
      <w:bookmarkStart w:id="1014" w:name="_Toc296891241"/>
      <w:bookmarkStart w:id="1015" w:name="_Toc297216209"/>
      <w:bookmarkStart w:id="1016" w:name="_Toc296503201"/>
      <w:bookmarkStart w:id="1017" w:name="_Toc312678039"/>
      <w:bookmarkStart w:id="1018" w:name="_Toc300935000"/>
      <w:bookmarkStart w:id="1019" w:name="_Toc296346702"/>
      <w:bookmarkStart w:id="1020" w:name="_Toc297048387"/>
      <w:bookmarkStart w:id="1021" w:name="_Toc297120501"/>
      <w:bookmarkStart w:id="1022" w:name="_Toc296891029"/>
      <w:bookmarkStart w:id="1023" w:name="_Toc292559911"/>
      <w:r>
        <w:rPr>
          <w:b/>
          <w:bCs/>
          <w:color w:val="auto"/>
          <w:sz w:val="32"/>
          <w:szCs w:val="32"/>
          <w:highlight w:val="none"/>
        </w:rPr>
        <w:t xml:space="preserve">11.1 </w:t>
      </w:r>
      <w:r>
        <w:rPr>
          <w:rFonts w:hint="eastAsia" w:cs="黑体"/>
          <w:b/>
          <w:bCs/>
          <w:color w:val="auto"/>
          <w:sz w:val="32"/>
          <w:szCs w:val="32"/>
          <w:highlight w:val="none"/>
        </w:rPr>
        <w:t>市场价格波动引起的调整</w:t>
      </w:r>
      <w:bookmarkEnd w:id="1000"/>
      <w:bookmarkEnd w:id="1001"/>
      <w:bookmarkEnd w:id="1002"/>
      <w:bookmarkEnd w:id="1003"/>
      <w:bookmarkEnd w:id="1004"/>
      <w:bookmarkEnd w:id="1005"/>
      <w:bookmarkEnd w:id="1006"/>
      <w:bookmarkEnd w:id="1007"/>
    </w:p>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14:paraId="734F7F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kern w:val="0"/>
          <w:highlight w:val="none"/>
        </w:rPr>
        <w:t>市场价格波动是否调整合同价格的约定：</w:t>
      </w:r>
      <w:r>
        <w:rPr>
          <w:rFonts w:hint="eastAsia" w:hAnsi="宋体" w:cs="宋体"/>
          <w:color w:val="auto"/>
          <w:kern w:val="0"/>
          <w:highlight w:val="none"/>
          <w:u w:val="single"/>
          <w:lang w:val="en-US" w:eastAsia="zh-CN"/>
        </w:rPr>
        <w:t>不</w:t>
      </w:r>
      <w:r>
        <w:rPr>
          <w:rFonts w:hint="eastAsia" w:ascii="宋体" w:hAnsi="宋体" w:cs="宋体"/>
          <w:color w:val="auto"/>
          <w:szCs w:val="21"/>
          <w:highlight w:val="none"/>
          <w:u w:val="single"/>
        </w:rPr>
        <w:t>调整</w:t>
      </w:r>
      <w:r>
        <w:rPr>
          <w:rFonts w:hint="eastAsia" w:hAnsi="宋体" w:cs="宋体"/>
          <w:color w:val="auto"/>
          <w:highlight w:val="none"/>
        </w:rPr>
        <w:t>。</w:t>
      </w:r>
    </w:p>
    <w:p w14:paraId="35D4ED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因市场价格波动调整合同价格，采用以下第</w:t>
      </w:r>
      <w:r>
        <w:rPr>
          <w:rFonts w:hint="eastAsia"/>
          <w:color w:val="auto"/>
          <w:highlight w:val="none"/>
          <w:u w:val="single"/>
          <w:lang w:val="en-US" w:eastAsia="zh-CN"/>
        </w:rPr>
        <w:t xml:space="preserve"> / </w:t>
      </w:r>
      <w:r>
        <w:rPr>
          <w:rFonts w:hint="eastAsia" w:hAnsi="宋体" w:cs="宋体"/>
          <w:color w:val="auto"/>
          <w:highlight w:val="none"/>
        </w:rPr>
        <w:t>种方式对合同价格进行调整：</w:t>
      </w:r>
    </w:p>
    <w:p w14:paraId="3B37A5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65BE71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关于各可调因子、定值和变值权重，以及基本价格指数及其来源的约定：</w:t>
      </w:r>
      <w:r>
        <w:rPr>
          <w:rFonts w:hint="eastAsia"/>
          <w:color w:val="auto"/>
          <w:szCs w:val="21"/>
          <w:highlight w:val="none"/>
          <w:u w:val="single"/>
        </w:rPr>
        <w:t>/</w:t>
      </w:r>
      <w:r>
        <w:rPr>
          <w:rFonts w:hint="eastAsia" w:hAnsi="宋体" w:cs="宋体"/>
          <w:color w:val="auto"/>
          <w:highlight w:val="none"/>
        </w:rPr>
        <w:t>；</w:t>
      </w:r>
    </w:p>
    <w:p w14:paraId="3BA336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367B04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Ansi="宋体" w:cs="宋体"/>
          <w:color w:val="auto"/>
          <w:highlight w:val="none"/>
        </w:rPr>
        <w:t>工程</w:t>
      </w:r>
      <w:r>
        <w:rPr>
          <w:rFonts w:hint="eastAsia" w:hAnsi="宋体" w:cs="宋体"/>
          <w:color w:val="auto"/>
          <w:highlight w:val="none"/>
        </w:rPr>
        <w:t>设备、基期价格、风险系数、投标报</w:t>
      </w:r>
      <w:r>
        <w:rPr>
          <w:rFonts w:hint="eastAsia" w:ascii="Times New Roman" w:hAnsi="宋体" w:eastAsia="宋体" w:cs="宋体"/>
          <w:color w:val="auto"/>
          <w:highlight w:val="none"/>
        </w:rPr>
        <w:t>价</w:t>
      </w:r>
      <w:r>
        <w:rPr>
          <w:rFonts w:hint="eastAsia" w:ascii="Times New Roman" w:hAnsi="宋体" w:eastAsia="宋体" w:cs="宋体"/>
          <w:color w:val="auto"/>
          <w:highlight w:val="none"/>
          <w:lang w:val="en-US" w:eastAsia="zh-CN"/>
        </w:rPr>
        <w:t>详见工程量清单</w:t>
      </w:r>
      <w:r>
        <w:rPr>
          <w:rFonts w:hint="eastAsia" w:hAnsi="宋体" w:cs="宋体"/>
          <w:color w:val="auto"/>
          <w:highlight w:val="none"/>
        </w:rPr>
        <w:t>《</w:t>
      </w:r>
      <w:r>
        <w:rPr>
          <w:rFonts w:hAnsi="宋体" w:cs="宋体"/>
          <w:color w:val="auto"/>
          <w:highlight w:val="none"/>
        </w:rPr>
        <w:t>允许调整</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设备一览表》</w:t>
      </w:r>
      <w:r>
        <w:rPr>
          <w:rFonts w:hint="eastAsia" w:ascii="宋体" w:hAnsi="宋体"/>
          <w:color w:val="auto"/>
          <w:kern w:val="0"/>
          <w:sz w:val="20"/>
          <w:highlight w:val="none"/>
        </w:rPr>
        <w:t>，</w:t>
      </w:r>
      <w:r>
        <w:rPr>
          <w:rFonts w:hint="eastAsia" w:hAnsi="宋体" w:cs="宋体"/>
          <w:b/>
          <w:bCs/>
          <w:color w:val="auto"/>
          <w:highlight w:val="none"/>
        </w:rPr>
        <w:t>调整范围±</w:t>
      </w:r>
      <w:r>
        <w:rPr>
          <w:rFonts w:hAnsi="宋体" w:cs="宋体"/>
          <w:b/>
          <w:bCs/>
          <w:color w:val="auto"/>
          <w:highlight w:val="none"/>
        </w:rPr>
        <w:t>10</w:t>
      </w:r>
      <w:r>
        <w:rPr>
          <w:rFonts w:hint="eastAsia" w:hAnsi="宋体" w:cs="宋体"/>
          <w:b/>
          <w:bCs/>
          <w:color w:val="auto"/>
          <w:highlight w:val="none"/>
        </w:rPr>
        <w:t>%以外部分，</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调整部分仅计算税金，除此表列明的材料、设备外，其余材料设备价差原则上不予调整。如政府颁布新政策，调差比例按最新政策执行。</w:t>
      </w:r>
    </w:p>
    <w:p w14:paraId="7FB838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设备确认价：</w:t>
      </w:r>
    </w:p>
    <w:p w14:paraId="73C221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按施工期间《</w:t>
      </w:r>
      <w:r>
        <w:rPr>
          <w:rFonts w:hint="eastAsia"/>
          <w:color w:val="auto"/>
          <w:highlight w:val="none"/>
        </w:rPr>
        <w:t>南宁</w:t>
      </w:r>
      <w:r>
        <w:rPr>
          <w:rFonts w:hint="eastAsia" w:hAnsi="宋体" w:cs="宋体"/>
          <w:color w:val="auto"/>
          <w:highlight w:val="none"/>
        </w:rPr>
        <w:t>市建设工程造价信息》材料信息价的加权平均价计算，信息价没有的按通用条款规定确定。</w:t>
      </w:r>
    </w:p>
    <w:p w14:paraId="2F12C6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048009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①《</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0726A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②承包人在《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C5E40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③承包人在《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74C50E60">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hint="eastAsia" w:ascii="宋体" w:hAnsi="宋体" w:cs="宋体"/>
          <w:color w:val="auto"/>
          <w:highlight w:val="none"/>
          <w:u w:val="single"/>
        </w:rPr>
        <w:t>/</w:t>
      </w:r>
      <w:r>
        <w:rPr>
          <w:rFonts w:hint="eastAsia" w:cs="宋体"/>
          <w:color w:val="auto"/>
          <w:highlight w:val="none"/>
        </w:rPr>
        <w:t>。</w:t>
      </w:r>
    </w:p>
    <w:bookmarkEnd w:id="837"/>
    <w:bookmarkEnd w:id="838"/>
    <w:bookmarkEnd w:id="839"/>
    <w:bookmarkEnd w:id="840"/>
    <w:bookmarkEnd w:id="841"/>
    <w:bookmarkEnd w:id="842"/>
    <w:p w14:paraId="7BCD686A">
      <w:pPr>
        <w:keepNext/>
        <w:keepLines/>
        <w:spacing w:before="260" w:after="260" w:line="413" w:lineRule="auto"/>
        <w:outlineLvl w:val="1"/>
        <w:rPr>
          <w:rFonts w:ascii="Arial" w:hAnsi="Arial" w:eastAsia="黑体"/>
          <w:b/>
          <w:bCs/>
          <w:color w:val="auto"/>
          <w:sz w:val="32"/>
          <w:szCs w:val="32"/>
          <w:highlight w:val="none"/>
        </w:rPr>
      </w:pPr>
      <w:bookmarkStart w:id="1024" w:name="_Toc292559410"/>
      <w:bookmarkStart w:id="1025" w:name="_Toc296503205"/>
      <w:bookmarkStart w:id="1026" w:name="_Toc296891033"/>
      <w:bookmarkStart w:id="1027" w:name="_Toc296347204"/>
      <w:bookmarkStart w:id="1028" w:name="_Toc292559915"/>
      <w:bookmarkStart w:id="1029" w:name="_Toc296944544"/>
      <w:bookmarkStart w:id="1030" w:name="_Toc296346706"/>
      <w:bookmarkStart w:id="1031" w:name="_Toc297048391"/>
      <w:bookmarkStart w:id="1032" w:name="_Toc297120505"/>
      <w:bookmarkStart w:id="1033" w:name="_Toc296891245"/>
      <w:bookmarkStart w:id="1034" w:name="_Toc1720046426"/>
      <w:bookmarkStart w:id="1035" w:name="_Toc373227748"/>
      <w:bookmarkStart w:id="1036" w:name="_Toc19444"/>
      <w:bookmarkStart w:id="1037" w:name="_Toc373478395"/>
      <w:bookmarkStart w:id="1038" w:name="_Toc351203644"/>
      <w:bookmarkStart w:id="1039" w:name="_Toc78449837"/>
      <w:bookmarkStart w:id="1040" w:name="_Toc407135251"/>
      <w:bookmarkStart w:id="1041" w:name="_Toc1935657796"/>
      <w:bookmarkStart w:id="1042" w:name="_Toc300935002"/>
      <w:bookmarkStart w:id="1043" w:name="_Toc297216211"/>
      <w:bookmarkStart w:id="1044" w:name="_Toc303539159"/>
      <w:bookmarkStart w:id="1045" w:name="_Toc312678040"/>
      <w:bookmarkStart w:id="1046" w:name="_Toc297123552"/>
      <w:bookmarkStart w:id="1047" w:name="_Toc304295579"/>
      <w:r>
        <w:rPr>
          <w:rFonts w:ascii="Arial" w:hAnsi="Arial" w:eastAsia="黑体"/>
          <w:b/>
          <w:bCs/>
          <w:color w:val="auto"/>
          <w:sz w:val="32"/>
          <w:szCs w:val="32"/>
          <w:highlight w:val="none"/>
        </w:rPr>
        <w:t xml:space="preserve">12. </w:t>
      </w:r>
      <w:bookmarkEnd w:id="1024"/>
      <w:bookmarkEnd w:id="1025"/>
      <w:bookmarkEnd w:id="1026"/>
      <w:bookmarkEnd w:id="1027"/>
      <w:bookmarkEnd w:id="1028"/>
      <w:bookmarkEnd w:id="1029"/>
      <w:bookmarkEnd w:id="1030"/>
      <w:bookmarkEnd w:id="1031"/>
      <w:bookmarkEnd w:id="1032"/>
      <w:bookmarkEnd w:id="1033"/>
      <w:r>
        <w:rPr>
          <w:rFonts w:hint="eastAsia" w:ascii="Arial" w:hAnsi="Arial" w:eastAsia="黑体" w:cs="黑体"/>
          <w:b/>
          <w:bCs/>
          <w:color w:val="auto"/>
          <w:sz w:val="32"/>
          <w:szCs w:val="32"/>
          <w:highlight w:val="none"/>
        </w:rPr>
        <w:t>合同价格、计量与支付</w:t>
      </w:r>
      <w:bookmarkEnd w:id="1034"/>
      <w:bookmarkEnd w:id="1035"/>
      <w:bookmarkEnd w:id="1036"/>
      <w:bookmarkEnd w:id="1037"/>
      <w:bookmarkEnd w:id="1038"/>
      <w:bookmarkEnd w:id="1039"/>
      <w:bookmarkEnd w:id="1040"/>
      <w:bookmarkEnd w:id="1041"/>
    </w:p>
    <w:bookmarkEnd w:id="1042"/>
    <w:bookmarkEnd w:id="1043"/>
    <w:bookmarkEnd w:id="1044"/>
    <w:bookmarkEnd w:id="1045"/>
    <w:bookmarkEnd w:id="1046"/>
    <w:bookmarkEnd w:id="1047"/>
    <w:p w14:paraId="1E3DC7BA">
      <w:pPr>
        <w:keepNext/>
        <w:keepLines/>
        <w:spacing w:line="600" w:lineRule="exact"/>
        <w:ind w:firstLine="643" w:firstLineChars="200"/>
        <w:outlineLvl w:val="2"/>
        <w:rPr>
          <w:b/>
          <w:bCs/>
          <w:color w:val="auto"/>
          <w:sz w:val="32"/>
          <w:szCs w:val="32"/>
          <w:highlight w:val="none"/>
        </w:rPr>
      </w:pPr>
      <w:bookmarkStart w:id="1048" w:name="_Toc292559916"/>
      <w:bookmarkStart w:id="1049" w:name="_Toc292559411"/>
      <w:bookmarkStart w:id="1050" w:name="_Toc267251461"/>
      <w:bookmarkStart w:id="1051" w:name="_Toc296503206"/>
      <w:bookmarkStart w:id="1052" w:name="_Toc296346707"/>
      <w:bookmarkStart w:id="1053" w:name="_Toc296944545"/>
      <w:bookmarkStart w:id="1054" w:name="_Toc297120506"/>
      <w:bookmarkStart w:id="1055" w:name="_Toc297048392"/>
      <w:bookmarkStart w:id="1056" w:name="_Toc296891246"/>
      <w:bookmarkStart w:id="1057" w:name="_Toc296891034"/>
      <w:bookmarkStart w:id="1058" w:name="_Toc296347205"/>
      <w:bookmarkStart w:id="1059" w:name="_Toc373227749"/>
      <w:bookmarkStart w:id="1060" w:name="_Toc1395756356"/>
      <w:bookmarkStart w:id="1061" w:name="_Toc1894565429"/>
      <w:bookmarkStart w:id="1062" w:name="_Toc22475"/>
      <w:bookmarkStart w:id="1063" w:name="_Toc373478396"/>
      <w:bookmarkStart w:id="1064" w:name="_Toc407135252"/>
      <w:bookmarkStart w:id="1065" w:name="_Toc389065314"/>
      <w:bookmarkStart w:id="1066" w:name="_Toc78449838"/>
      <w:bookmarkStart w:id="1067" w:name="_Toc303539160"/>
      <w:bookmarkStart w:id="1068" w:name="_Toc297123553"/>
      <w:bookmarkStart w:id="1069" w:name="_Toc312678041"/>
      <w:bookmarkStart w:id="1070" w:name="_Toc300935003"/>
      <w:bookmarkStart w:id="1071" w:name="_Toc304295580"/>
      <w:bookmarkStart w:id="1072" w:name="_Toc297216212"/>
      <w:r>
        <w:rPr>
          <w:b/>
          <w:bCs/>
          <w:color w:val="auto"/>
          <w:sz w:val="32"/>
          <w:szCs w:val="32"/>
          <w:highlight w:val="none"/>
        </w:rPr>
        <w:t xml:space="preserve">12.1 </w:t>
      </w:r>
      <w:r>
        <w:rPr>
          <w:rFonts w:hint="eastAsia" w:hAnsi="宋体" w:cs="黑体"/>
          <w:b/>
          <w:bCs/>
          <w:color w:val="auto"/>
          <w:sz w:val="32"/>
          <w:szCs w:val="32"/>
          <w:highlight w:val="none"/>
        </w:rPr>
        <w:t>合</w:t>
      </w:r>
      <w:bookmarkEnd w:id="1048"/>
      <w:bookmarkEnd w:id="1049"/>
      <w:bookmarkEnd w:id="1050"/>
      <w:r>
        <w:rPr>
          <w:rFonts w:hint="eastAsia" w:hAnsi="宋体" w:cs="黑体"/>
          <w:b/>
          <w:bCs/>
          <w:color w:val="auto"/>
          <w:sz w:val="32"/>
          <w:szCs w:val="32"/>
          <w:highlight w:val="none"/>
        </w:rPr>
        <w:t>同价</w:t>
      </w:r>
      <w:bookmarkEnd w:id="1051"/>
      <w:bookmarkEnd w:id="1052"/>
      <w:bookmarkEnd w:id="1053"/>
      <w:bookmarkEnd w:id="1054"/>
      <w:bookmarkEnd w:id="1055"/>
      <w:bookmarkEnd w:id="1056"/>
      <w:bookmarkEnd w:id="1057"/>
      <w:bookmarkEnd w:id="1058"/>
      <w:r>
        <w:rPr>
          <w:rFonts w:hint="eastAsia" w:hAnsi="宋体" w:cs="黑体"/>
          <w:b/>
          <w:bCs/>
          <w:color w:val="auto"/>
          <w:sz w:val="32"/>
          <w:szCs w:val="32"/>
          <w:highlight w:val="none"/>
        </w:rPr>
        <w:t>格形式</w:t>
      </w:r>
      <w:bookmarkEnd w:id="1059"/>
      <w:bookmarkEnd w:id="1060"/>
      <w:bookmarkEnd w:id="1061"/>
      <w:bookmarkEnd w:id="1062"/>
      <w:bookmarkEnd w:id="1063"/>
      <w:bookmarkEnd w:id="1064"/>
      <w:bookmarkEnd w:id="1065"/>
      <w:bookmarkEnd w:id="1066"/>
    </w:p>
    <w:bookmarkEnd w:id="1067"/>
    <w:bookmarkEnd w:id="1068"/>
    <w:bookmarkEnd w:id="1069"/>
    <w:bookmarkEnd w:id="1070"/>
    <w:bookmarkEnd w:id="1071"/>
    <w:bookmarkEnd w:id="1072"/>
    <w:p w14:paraId="3E133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bookmarkStart w:id="1073" w:name="_Toc373478397"/>
      <w:bookmarkStart w:id="1074" w:name="_Toc389065315"/>
      <w:bookmarkStart w:id="1075" w:name="_Toc373227750"/>
      <w:bookmarkStart w:id="1076" w:name="_Toc297123554"/>
      <w:bookmarkStart w:id="1077" w:name="_Toc300935004"/>
      <w:bookmarkStart w:id="1078" w:name="_Toc304295581"/>
      <w:bookmarkStart w:id="1079" w:name="_Toc312678042"/>
      <w:bookmarkStart w:id="1080" w:name="_Toc297216213"/>
      <w:bookmarkStart w:id="1081" w:name="_Toc303539161"/>
      <w:bookmarkStart w:id="1082" w:name="_Toc292559917"/>
      <w:bookmarkStart w:id="1083" w:name="_Toc292559412"/>
      <w:bookmarkStart w:id="1084" w:name="_Toc296347206"/>
      <w:bookmarkStart w:id="1085" w:name="_Toc297120507"/>
      <w:bookmarkStart w:id="1086" w:name="_Toc296503207"/>
      <w:bookmarkStart w:id="1087" w:name="_Toc296891035"/>
      <w:bookmarkStart w:id="1088" w:name="_Toc296944546"/>
      <w:bookmarkStart w:id="1089" w:name="_Toc296346708"/>
      <w:bookmarkStart w:id="1090" w:name="_Toc296891247"/>
      <w:bookmarkStart w:id="1091" w:name="_Toc297048393"/>
      <w:r>
        <w:rPr>
          <w:rFonts w:hint="eastAsia" w:hAnsi="宋体" w:cs="宋体"/>
          <w:color w:val="auto"/>
          <w:highlight w:val="none"/>
        </w:rPr>
        <w:t>本工程采用</w:t>
      </w:r>
      <w:r>
        <w:rPr>
          <w:rFonts w:hint="eastAsia" w:hAnsi="宋体"/>
          <w:color w:val="auto"/>
          <w:highlight w:val="none"/>
          <w:u w:val="single"/>
        </w:rPr>
        <w:t>总价</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hAnsi="宋体" w:cs="宋体"/>
          <w:color w:val="auto"/>
          <w:highlight w:val="none"/>
        </w:rPr>
        <w:t>一般计税法</w:t>
      </w:r>
      <w:r>
        <w:rPr>
          <w:rFonts w:hint="eastAsia" w:ascii="宋体" w:hAnsi="宋体" w:cs="宋体"/>
          <w:color w:val="auto"/>
          <w:highlight w:val="none"/>
        </w:rPr>
        <w:t>□</w:t>
      </w:r>
      <w:r>
        <w:rPr>
          <w:rFonts w:hint="eastAsia" w:hAnsi="宋体" w:cs="宋体"/>
          <w:color w:val="auto"/>
          <w:highlight w:val="none"/>
        </w:rPr>
        <w:t>简易计税法。</w:t>
      </w:r>
    </w:p>
    <w:p w14:paraId="03B1BA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778BE0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48CBF0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综合单价包含的风险范围：</w:t>
      </w:r>
      <w:r>
        <w:rPr>
          <w:rFonts w:hint="eastAsia" w:ascii="Calibri" w:hAnsi="宋体" w:cs="宋体"/>
          <w:color w:val="auto"/>
          <w:szCs w:val="22"/>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hAnsi="宋体" w:cs="宋体"/>
          <w:color w:val="auto"/>
          <w:highlight w:val="none"/>
          <w:u w:val="single"/>
        </w:rPr>
        <w:t>。</w:t>
      </w:r>
    </w:p>
    <w:p w14:paraId="038707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风险范围以外合同价格的调整方法：</w:t>
      </w:r>
    </w:p>
    <w:p w14:paraId="248BF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466775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778F97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6C369C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2B5D42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hAnsi="宋体" w:cs="宋体"/>
          <w:color w:val="auto"/>
          <w:highlight w:val="none"/>
        </w:rPr>
        <w:t>⑤其它：</w:t>
      </w:r>
      <w:r>
        <w:rPr>
          <w:rFonts w:hint="eastAsia" w:ascii="Calibri" w:hAnsi="宋体"/>
          <w:color w:val="auto"/>
          <w:szCs w:val="22"/>
          <w:highlight w:val="none"/>
          <w:u w:val="single"/>
        </w:rPr>
        <w:t>a.本合同实施期间因工程变更、项目特征不符、工程量清单缺项、漏项、</w:t>
      </w:r>
      <w:r>
        <w:rPr>
          <w:rFonts w:ascii="Calibri" w:hAnsi="宋体"/>
          <w:color w:val="auto"/>
          <w:szCs w:val="22"/>
          <w:highlight w:val="none"/>
          <w:u w:val="single"/>
        </w:rPr>
        <w:t>设计变更导致的</w:t>
      </w:r>
      <w:r>
        <w:rPr>
          <w:rFonts w:hint="eastAsia" w:ascii="Calibri" w:hAnsi="宋体"/>
          <w:color w:val="auto"/>
          <w:szCs w:val="22"/>
          <w:highlight w:val="none"/>
          <w:u w:val="single"/>
        </w:rPr>
        <w:t>工程量清单偏差超过约定幅度引起工程项目、工程量变化的，其工程量按实际发生并监理工程师及发包人确认，变更合同价款按下列方法进行：工程量清单中有相同细目的按投标人投标时的</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单价进行结算，工程量清单中有类似细目的参考类似</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单价结算；工程量清单中没有适用或类似于变更工程的价格，则有定额的套定额计算，执行本招标文件工程计价参考依据，并乘以下浮系数（</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Calibri" w:hAnsi="宋体"/>
          <w:color w:val="auto"/>
          <w:szCs w:val="22"/>
          <w:highlight w:val="none"/>
          <w:u w:val="single"/>
        </w:rPr>
        <w:t>；新增结算单价=综合单价×（</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w:t>
      </w:r>
    </w:p>
    <w:p w14:paraId="7618D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bCs/>
          <w:color w:val="auto"/>
          <w:highlight w:val="none"/>
          <w:u w:val="single"/>
        </w:rPr>
      </w:pPr>
      <w:r>
        <w:rPr>
          <w:rFonts w:hint="eastAsia" w:ascii="Calibri" w:hAnsi="宋体"/>
          <w:color w:val="auto"/>
          <w:szCs w:val="22"/>
          <w:highlight w:val="none"/>
          <w:u w:val="single"/>
        </w:rPr>
        <w:t>b.工程量偏差调整方法：</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 xml:space="preserve">由发包人、承包人根据市场价格协商确定；新增项目的单价必须经发包人、监理单位及发包人委托的第三方造价咨询机构审定 </w:t>
      </w:r>
      <w:r>
        <w:rPr>
          <w:rFonts w:hint="eastAsia" w:ascii="宋体" w:hAnsi="宋体" w:cs="宋体"/>
          <w:b/>
          <w:bCs/>
          <w:color w:val="auto"/>
          <w:highlight w:val="none"/>
          <w:u w:val="single"/>
        </w:rPr>
        <w:t>。</w:t>
      </w:r>
    </w:p>
    <w:p w14:paraId="78DDFD5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Calibri" w:hAnsi="宋体"/>
          <w:color w:val="auto"/>
          <w:szCs w:val="22"/>
          <w:highlight w:val="none"/>
          <w:u w:val="single"/>
        </w:rPr>
      </w:pPr>
      <w:r>
        <w:rPr>
          <w:rFonts w:hint="eastAsia" w:ascii="宋体" w:hAnsi="宋体" w:cs="宋体"/>
          <w:b/>
          <w:bCs/>
          <w:color w:val="auto"/>
          <w:highlight w:val="none"/>
          <w:u w:val="single"/>
        </w:rPr>
        <w:t>与招标工程量清单工程量偏差15 %且该单项清单造价超过合同总价1%以上部分按以下方法调整：（1）工程量增加15%以上部分有定额的套定额（土石方按市场报价），并乘以下浮系数（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价/经招标人公布的工程招标控制价）计算；（2）工程量减少15%后剩余工程量按</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价计算；其中材料价格按施工期间的《南宁建设工程造价信息》相应价格信息进行计算；无定额可套的，根据市场价格双方协商确定综合价格，新增项目无定额可套的，</w:t>
      </w:r>
      <w:r>
        <w:rPr>
          <w:rFonts w:hint="eastAsia" w:ascii="宋体" w:hAnsi="宋体" w:cs="宋体"/>
          <w:b/>
          <w:bCs/>
          <w:color w:val="auto"/>
          <w:szCs w:val="21"/>
          <w:highlight w:val="none"/>
          <w:u w:val="single"/>
        </w:rPr>
        <w:t xml:space="preserve">由发包人、承包人、审计等部门根据市场价格协商确定；新增项目的单价必须经发包人、监理单位及发包人委托的第三方造价咨询机构审定 </w:t>
      </w:r>
      <w:r>
        <w:rPr>
          <w:rFonts w:hint="eastAsia" w:ascii="宋体" w:hAnsi="宋体" w:cs="宋体"/>
          <w:b/>
          <w:bCs/>
          <w:color w:val="auto"/>
          <w:highlight w:val="none"/>
          <w:u w:val="single"/>
        </w:rPr>
        <w:t xml:space="preserve"> 。</w:t>
      </w:r>
    </w:p>
    <w:p w14:paraId="067278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c.材料和设备价格风险的调整方法：</w:t>
      </w:r>
    </w:p>
    <w:p w14:paraId="737FCE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基准价格的约定：基准价格按照招标文件约定的材料设备信息价，无信息价的参考招标控制价的材料设备价格。</w:t>
      </w:r>
    </w:p>
    <w:p w14:paraId="510F83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材料及设备风险的约定：允许调整的主要材料、设备及风险系数详见《承包人提供主要材料和设备一览表》），调整方法按11.1第2种方式执行，调整部分仅计差额及相应税金。其余材料、设备不予调整。</w:t>
      </w:r>
    </w:p>
    <w:p w14:paraId="567809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d.措施项目费调整原则按《</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GB50500-2013</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建设工程工程量清单计价规范-广西壮族自治区实施细则》第9.3.2款执行。</w:t>
      </w:r>
    </w:p>
    <w:p w14:paraId="0C843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e.国家和自治区政策性调整有关费用标准的，按文件规定执行。</w:t>
      </w:r>
    </w:p>
    <w:p w14:paraId="4E51B8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ascii="Calibri" w:hAnsi="宋体"/>
          <w:color w:val="auto"/>
          <w:szCs w:val="22"/>
          <w:highlight w:val="none"/>
          <w:u w:val="single"/>
        </w:rPr>
        <w:t>f.无约定的参照我区现行《建设工程工程量清单计价规范》相关规定执行</w:t>
      </w:r>
      <w:r>
        <w:rPr>
          <w:rFonts w:hint="eastAsia" w:hAnsi="宋体" w:cs="宋体"/>
          <w:color w:val="auto"/>
          <w:highlight w:val="none"/>
        </w:rPr>
        <w:t>。</w:t>
      </w:r>
    </w:p>
    <w:p w14:paraId="1B4A7D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01D8EA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int="eastAsia" w:hAnsi="宋体" w:cs="宋体"/>
          <w:color w:val="auto"/>
          <w:highlight w:val="none"/>
        </w:rPr>
        <w:t>。</w:t>
      </w:r>
    </w:p>
    <w:p w14:paraId="766086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宋体"/>
          <w:color w:val="auto"/>
          <w:highlight w:val="none"/>
        </w:rPr>
      </w:pPr>
      <w:r>
        <w:rPr>
          <w:rFonts w:hint="eastAsia" w:cs="宋体"/>
          <w:color w:val="auto"/>
          <w:highlight w:val="none"/>
        </w:rPr>
        <w:t>风险范围以外合同价格的调整方法：</w:t>
      </w:r>
    </w:p>
    <w:p w14:paraId="7FE07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ascii="宋体" w:hAnsi="宋体" w:cs="宋体"/>
          <w:color w:val="auto"/>
          <w:highlight w:val="none"/>
        </w:rPr>
        <w:t>①</w:t>
      </w:r>
      <w:r>
        <w:rPr>
          <w:rFonts w:hint="eastAsia" w:hAnsi="宋体" w:cs="宋体"/>
          <w:color w:val="auto"/>
          <w:highlight w:val="none"/>
        </w:rPr>
        <w:t>工程变更：按</w:t>
      </w:r>
      <w:r>
        <w:rPr>
          <w:rFonts w:hAnsi="宋体" w:cs="宋体"/>
          <w:color w:val="auto"/>
          <w:highlight w:val="none"/>
        </w:rPr>
        <w:t>10.4.1</w:t>
      </w:r>
      <w:r>
        <w:rPr>
          <w:rFonts w:hint="eastAsia" w:hAnsi="宋体" w:cs="宋体"/>
          <w:color w:val="auto"/>
          <w:highlight w:val="none"/>
        </w:rPr>
        <w:t>变更估价原则的约定调整。</w:t>
      </w:r>
    </w:p>
    <w:p w14:paraId="69BC1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562788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01310D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Ansi="宋体" w:cs="宋体"/>
          <w:color w:val="auto"/>
          <w:highlight w:val="none"/>
        </w:rPr>
        <w:fldChar w:fldCharType="begin"/>
      </w:r>
      <w:r>
        <w:rPr>
          <w:rFonts w:hint="eastAsia" w:hAnsi="宋体" w:cs="宋体"/>
          <w:color w:val="auto"/>
          <w:highlight w:val="none"/>
        </w:rPr>
        <w:instrText xml:space="preserve">= 4 \* GB3</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int="eastAsia" w:hAnsi="宋体"/>
          <w:color w:val="auto"/>
          <w:highlight w:val="none"/>
          <w:u w:val="single"/>
        </w:rPr>
        <w:t>无</w:t>
      </w:r>
      <w:r>
        <w:rPr>
          <w:rFonts w:hint="eastAsia" w:hAnsi="宋体" w:cs="宋体"/>
          <w:color w:val="auto"/>
          <w:highlight w:val="none"/>
        </w:rPr>
        <w:t>。</w:t>
      </w:r>
    </w:p>
    <w:p w14:paraId="36CB3A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hint="eastAsia" w:hAnsi="宋体"/>
          <w:color w:val="auto"/>
          <w:highlight w:val="none"/>
          <w:u w:val="single"/>
        </w:rPr>
        <w:t>/</w:t>
      </w:r>
      <w:r>
        <w:rPr>
          <w:rFonts w:hint="eastAsia" w:cs="宋体"/>
          <w:color w:val="auto"/>
          <w:highlight w:val="none"/>
        </w:rPr>
        <w:t>。</w:t>
      </w:r>
    </w:p>
    <w:p w14:paraId="26737D2F">
      <w:pPr>
        <w:keepNext/>
        <w:keepLines/>
        <w:spacing w:line="600" w:lineRule="exact"/>
        <w:ind w:firstLine="643" w:firstLineChars="200"/>
        <w:outlineLvl w:val="2"/>
        <w:rPr>
          <w:b/>
          <w:bCs/>
          <w:color w:val="auto"/>
          <w:sz w:val="32"/>
          <w:szCs w:val="32"/>
          <w:highlight w:val="none"/>
        </w:rPr>
      </w:pPr>
      <w:bookmarkStart w:id="1092" w:name="_Toc1681900246"/>
      <w:bookmarkStart w:id="1093" w:name="_Toc1338560546"/>
      <w:bookmarkStart w:id="1094" w:name="_Toc78449839"/>
      <w:bookmarkStart w:id="1095" w:name="_Toc29183"/>
      <w:bookmarkStart w:id="1096" w:name="_Toc407135253"/>
      <w:r>
        <w:rPr>
          <w:b/>
          <w:bCs/>
          <w:color w:val="auto"/>
          <w:sz w:val="32"/>
          <w:szCs w:val="32"/>
          <w:highlight w:val="none"/>
        </w:rPr>
        <w:t xml:space="preserve">12.2 </w:t>
      </w:r>
      <w:r>
        <w:rPr>
          <w:rFonts w:hint="eastAsia" w:hAnsi="宋体" w:cs="黑体"/>
          <w:b/>
          <w:bCs/>
          <w:color w:val="auto"/>
          <w:sz w:val="32"/>
          <w:szCs w:val="32"/>
          <w:highlight w:val="none"/>
        </w:rPr>
        <w:t>预付款</w:t>
      </w:r>
      <w:bookmarkEnd w:id="1073"/>
      <w:bookmarkEnd w:id="1074"/>
      <w:bookmarkEnd w:id="1075"/>
      <w:bookmarkEnd w:id="1092"/>
      <w:bookmarkEnd w:id="1093"/>
      <w:bookmarkEnd w:id="1094"/>
      <w:bookmarkEnd w:id="1095"/>
      <w:bookmarkEnd w:id="1096"/>
    </w:p>
    <w:bookmarkEnd w:id="1076"/>
    <w:bookmarkEnd w:id="1077"/>
    <w:bookmarkEnd w:id="1078"/>
    <w:bookmarkEnd w:id="1079"/>
    <w:bookmarkEnd w:id="1080"/>
    <w:bookmarkEnd w:id="1081"/>
    <w:p w14:paraId="7A0F5F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12.2.1 </w:t>
      </w:r>
      <w:r>
        <w:rPr>
          <w:rFonts w:hint="eastAsia" w:hAnsi="宋体" w:cs="宋体"/>
          <w:color w:val="auto"/>
          <w:highlight w:val="none"/>
        </w:rPr>
        <w:t>预付款的支付</w:t>
      </w:r>
    </w:p>
    <w:p w14:paraId="60B94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auto"/>
          <w:highlight w:val="none"/>
          <w:lang w:eastAsia="zh-CN"/>
        </w:rPr>
      </w:pPr>
      <w:r>
        <w:rPr>
          <w:rFonts w:hint="eastAsia" w:hAnsi="宋体" w:cs="宋体"/>
          <w:color w:val="auto"/>
          <w:highlight w:val="none"/>
        </w:rPr>
        <w:t>预付款支付比例或金额：</w:t>
      </w:r>
      <w:r>
        <w:rPr>
          <w:rFonts w:hint="eastAsia" w:ascii="宋体" w:hAnsi="宋体"/>
          <w:color w:val="auto"/>
          <w:szCs w:val="21"/>
          <w:highlight w:val="none"/>
          <w:u w:val="single"/>
        </w:rPr>
        <w:t>合同价款（扣除暂列金额）的</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w:t>
      </w:r>
    </w:p>
    <w:p w14:paraId="1E4FF1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预付款支付期限：</w:t>
      </w:r>
      <w:r>
        <w:rPr>
          <w:rFonts w:hint="eastAsia"/>
          <w:color w:val="auto"/>
          <w:highlight w:val="none"/>
          <w:u w:val="single"/>
        </w:rPr>
        <w:t>在项目工程进度产值达到合同总价30%后的下一期开始扣回，每次扣除预付款的50%，扣完为止直到累计支付签约合同价的 80%前扣清。</w:t>
      </w:r>
    </w:p>
    <w:p w14:paraId="67E419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预付款扣回的方式：/。</w:t>
      </w:r>
    </w:p>
    <w:p w14:paraId="477E8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12.2.2 </w:t>
      </w:r>
      <w:r>
        <w:rPr>
          <w:rFonts w:hint="eastAsia" w:hAnsi="宋体" w:cs="宋体"/>
          <w:color w:val="auto"/>
          <w:highlight w:val="none"/>
        </w:rPr>
        <w:t>预付款担保</w:t>
      </w:r>
    </w:p>
    <w:p w14:paraId="256BA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承包人提交预付款担保的期限：</w:t>
      </w:r>
      <w:r>
        <w:rPr>
          <w:rFonts w:hint="eastAsia"/>
          <w:color w:val="auto"/>
          <w:highlight w:val="none"/>
          <w:u w:val="single"/>
        </w:rPr>
        <w:t>/</w:t>
      </w:r>
      <w:r>
        <w:rPr>
          <w:rFonts w:hint="eastAsia" w:hAnsi="宋体" w:cs="宋体"/>
          <w:color w:val="auto"/>
          <w:highlight w:val="none"/>
        </w:rPr>
        <w:t>。</w:t>
      </w:r>
    </w:p>
    <w:p w14:paraId="201F7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预付款担保的形式为：</w:t>
      </w:r>
      <w:r>
        <w:rPr>
          <w:rFonts w:hint="eastAsia"/>
          <w:color w:val="auto"/>
          <w:highlight w:val="none"/>
        </w:rPr>
        <w:t>可以是</w:t>
      </w:r>
      <w:r>
        <w:rPr>
          <w:rFonts w:hint="eastAsia" w:hAnsi="宋体" w:cs="宋体"/>
          <w:color w:val="auto"/>
          <w:highlight w:val="none"/>
        </w:rPr>
        <w:t>银行转账、电汇或网上支付、保函（银行保函、电子保函、保证保险保函、工程担保保函）等形式。工程担保保证人应将出具的保函相关信息录入“广西建筑市场监管云”平台（http://gxjzsc.caihcloud.com），以实现保函查询及验真功能。</w:t>
      </w:r>
    </w:p>
    <w:bookmarkEnd w:id="1082"/>
    <w:bookmarkEnd w:id="1083"/>
    <w:bookmarkEnd w:id="1084"/>
    <w:bookmarkEnd w:id="1085"/>
    <w:bookmarkEnd w:id="1086"/>
    <w:bookmarkEnd w:id="1087"/>
    <w:bookmarkEnd w:id="1088"/>
    <w:bookmarkEnd w:id="1089"/>
    <w:bookmarkEnd w:id="1090"/>
    <w:bookmarkEnd w:id="1091"/>
    <w:p w14:paraId="42D34A37">
      <w:pPr>
        <w:keepNext/>
        <w:keepLines/>
        <w:spacing w:line="600" w:lineRule="exact"/>
        <w:ind w:firstLine="643" w:firstLineChars="200"/>
        <w:outlineLvl w:val="2"/>
        <w:rPr>
          <w:b/>
          <w:bCs/>
          <w:color w:val="auto"/>
          <w:sz w:val="32"/>
          <w:szCs w:val="32"/>
          <w:highlight w:val="none"/>
        </w:rPr>
      </w:pPr>
      <w:bookmarkStart w:id="1097" w:name="_Toc1307224940"/>
      <w:bookmarkStart w:id="1098" w:name="_Toc389065316"/>
      <w:bookmarkStart w:id="1099" w:name="_Toc373227751"/>
      <w:bookmarkStart w:id="1100" w:name="_Toc24361"/>
      <w:bookmarkStart w:id="1101" w:name="_Toc407135254"/>
      <w:bookmarkStart w:id="1102" w:name="_Toc373478398"/>
      <w:bookmarkStart w:id="1103" w:name="_Toc1494831447"/>
      <w:bookmarkStart w:id="1104" w:name="_Toc78449840"/>
      <w:r>
        <w:rPr>
          <w:b/>
          <w:bCs/>
          <w:color w:val="auto"/>
          <w:sz w:val="32"/>
          <w:szCs w:val="32"/>
          <w:highlight w:val="none"/>
        </w:rPr>
        <w:t xml:space="preserve">12.3 </w:t>
      </w:r>
      <w:r>
        <w:rPr>
          <w:rFonts w:hint="eastAsia" w:hAnsi="宋体" w:cs="黑体"/>
          <w:b/>
          <w:bCs/>
          <w:color w:val="auto"/>
          <w:sz w:val="32"/>
          <w:szCs w:val="32"/>
          <w:highlight w:val="none"/>
        </w:rPr>
        <w:t>计量</w:t>
      </w:r>
      <w:bookmarkEnd w:id="1097"/>
      <w:bookmarkEnd w:id="1098"/>
      <w:bookmarkEnd w:id="1099"/>
      <w:bookmarkEnd w:id="1100"/>
      <w:bookmarkEnd w:id="1101"/>
      <w:bookmarkEnd w:id="1102"/>
      <w:bookmarkEnd w:id="1103"/>
      <w:bookmarkEnd w:id="1104"/>
    </w:p>
    <w:p w14:paraId="3780EB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12.3.1 </w:t>
      </w:r>
      <w:r>
        <w:rPr>
          <w:rFonts w:hint="eastAsia" w:hAnsi="宋体" w:cs="宋体"/>
          <w:color w:val="auto"/>
          <w:highlight w:val="none"/>
        </w:rPr>
        <w:t>计量原则</w:t>
      </w:r>
    </w:p>
    <w:p w14:paraId="27AFB1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459578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12.3.2 </w:t>
      </w:r>
      <w:r>
        <w:rPr>
          <w:rFonts w:hint="eastAsia" w:hAnsi="宋体" w:cs="宋体"/>
          <w:color w:val="auto"/>
          <w:highlight w:val="none"/>
        </w:rPr>
        <w:t>计量周期</w:t>
      </w:r>
    </w:p>
    <w:p w14:paraId="0EDA47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77E7C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highlight w:val="none"/>
        </w:rPr>
      </w:pPr>
      <w:bookmarkStart w:id="1105" w:name="_Toc17800"/>
      <w:r>
        <w:rPr>
          <w:color w:val="auto"/>
          <w:highlight w:val="none"/>
        </w:rPr>
        <w:t xml:space="preserve">12.3.3 </w:t>
      </w:r>
      <w:r>
        <w:rPr>
          <w:rFonts w:hint="eastAsia" w:hAnsi="宋体" w:cs="宋体"/>
          <w:color w:val="auto"/>
          <w:highlight w:val="none"/>
        </w:rPr>
        <w:t>单价合同的计量</w:t>
      </w:r>
      <w:bookmarkEnd w:id="1105"/>
    </w:p>
    <w:p w14:paraId="519C37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关于单价合同计量的约定：</w:t>
      </w:r>
    </w:p>
    <w:p w14:paraId="3A800776">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19AC06AF">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DAA9A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12.3.4 </w:t>
      </w:r>
      <w:r>
        <w:rPr>
          <w:rFonts w:hint="eastAsia" w:hAnsi="宋体" w:cs="宋体"/>
          <w:color w:val="auto"/>
          <w:highlight w:val="none"/>
        </w:rPr>
        <w:t>总价合同的计量</w:t>
      </w:r>
    </w:p>
    <w:p w14:paraId="72C9B9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6921E1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3BA5C6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其他价格形式的计量方式和程序：</w:t>
      </w:r>
      <w:r>
        <w:rPr>
          <w:rFonts w:hint="eastAsia"/>
          <w:color w:val="auto"/>
          <w:highlight w:val="none"/>
          <w:u w:val="single"/>
        </w:rPr>
        <w:t>/</w:t>
      </w:r>
      <w:r>
        <w:rPr>
          <w:rFonts w:hint="eastAsia" w:hAnsi="宋体" w:cs="宋体"/>
          <w:color w:val="auto"/>
          <w:highlight w:val="none"/>
        </w:rPr>
        <w:t>。</w:t>
      </w:r>
    </w:p>
    <w:p w14:paraId="1457D3D9">
      <w:pPr>
        <w:keepNext/>
        <w:keepLines/>
        <w:spacing w:line="600" w:lineRule="exact"/>
        <w:ind w:firstLine="643" w:firstLineChars="200"/>
        <w:outlineLvl w:val="2"/>
        <w:rPr>
          <w:b/>
          <w:bCs/>
          <w:color w:val="auto"/>
          <w:sz w:val="32"/>
          <w:szCs w:val="32"/>
          <w:highlight w:val="none"/>
        </w:rPr>
      </w:pPr>
      <w:bookmarkStart w:id="1106" w:name="_Toc78449841"/>
      <w:bookmarkStart w:id="1107" w:name="_Toc389065317"/>
      <w:bookmarkStart w:id="1108" w:name="_Toc373227752"/>
      <w:bookmarkStart w:id="1109" w:name="_Toc1711431123"/>
      <w:bookmarkStart w:id="1110" w:name="_Toc407135255"/>
      <w:bookmarkStart w:id="1111" w:name="_Toc9541"/>
      <w:bookmarkStart w:id="1112" w:name="_Toc1155368667"/>
      <w:bookmarkStart w:id="1113" w:name="_Toc373478399"/>
      <w:r>
        <w:rPr>
          <w:b/>
          <w:bCs/>
          <w:color w:val="auto"/>
          <w:sz w:val="32"/>
          <w:szCs w:val="32"/>
          <w:highlight w:val="none"/>
        </w:rPr>
        <w:t xml:space="preserve">12.4 </w:t>
      </w:r>
      <w:r>
        <w:rPr>
          <w:rFonts w:hint="eastAsia" w:cs="黑体"/>
          <w:b/>
          <w:bCs/>
          <w:color w:val="auto"/>
          <w:sz w:val="32"/>
          <w:szCs w:val="32"/>
          <w:highlight w:val="none"/>
        </w:rPr>
        <w:t>工程进度款支付</w:t>
      </w:r>
      <w:bookmarkEnd w:id="1106"/>
      <w:bookmarkEnd w:id="1107"/>
      <w:bookmarkEnd w:id="1108"/>
      <w:bookmarkEnd w:id="1109"/>
      <w:bookmarkEnd w:id="1110"/>
      <w:bookmarkEnd w:id="1111"/>
      <w:bookmarkEnd w:id="1112"/>
      <w:bookmarkEnd w:id="1113"/>
    </w:p>
    <w:p w14:paraId="07899969">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bookmarkStart w:id="1114" w:name="_Toc300935006"/>
      <w:bookmarkStart w:id="1115" w:name="_Toc296944550"/>
      <w:bookmarkStart w:id="1116" w:name="_Toc297120511"/>
      <w:bookmarkStart w:id="1117" w:name="_Toc297123556"/>
      <w:bookmarkStart w:id="1118" w:name="_Toc297216215"/>
      <w:bookmarkStart w:id="1119" w:name="_Toc292559416"/>
      <w:bookmarkStart w:id="1120" w:name="_Toc296346712"/>
      <w:bookmarkStart w:id="1121" w:name="_Toc296347210"/>
      <w:bookmarkStart w:id="1122" w:name="_Toc292559921"/>
      <w:bookmarkStart w:id="1123" w:name="_Toc296891251"/>
      <w:bookmarkStart w:id="1124" w:name="_Toc303539163"/>
      <w:bookmarkStart w:id="1125" w:name="_Toc296503211"/>
      <w:bookmarkStart w:id="1126" w:name="_Toc296891039"/>
      <w:bookmarkStart w:id="1127" w:name="_Toc297048397"/>
      <w:r>
        <w:rPr>
          <w:color w:val="auto"/>
          <w:highlight w:val="none"/>
        </w:rPr>
        <w:t xml:space="preserve">12.4.1 </w:t>
      </w:r>
      <w:r>
        <w:rPr>
          <w:rFonts w:hint="eastAsia" w:hAnsi="宋体" w:cs="宋体"/>
          <w:color w:val="auto"/>
          <w:highlight w:val="none"/>
        </w:rPr>
        <w:t>付款周期</w:t>
      </w:r>
    </w:p>
    <w:p w14:paraId="2A0528D1">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项目工程价款采用按工程施工进度定期支付，竣工后办理结算方式：</w:t>
      </w:r>
    </w:p>
    <w:p w14:paraId="40F77174">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color w:val="auto"/>
          <w:highlight w:val="none"/>
        </w:rPr>
        <w:t xml:space="preserve">合同内工程施工进度款：按照当期计量的80%支付。 </w:t>
      </w:r>
    </w:p>
    <w:p w14:paraId="05B7E6D8">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二）合同外（设计变更）工程施工进度款：累计增加的变更金额在合同价的10%以内（含10%），按照当期计量的60%支付；累计增加的变更金额超出合同价的10%部分，不进行施工进度款计量支付，留待工程结算时一并支付。</w:t>
      </w:r>
    </w:p>
    <w:p w14:paraId="742B1773">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（三）工程竣工验收合格并完成结算审核后，工程施工进度款支付至审定结算总价的97%，预留3%工程质量保证金，已经缴纳履约保证金的，可不预留工程质量保证金，承包人可以银行保函替代预留保证金。</w:t>
      </w:r>
    </w:p>
    <w:p w14:paraId="07889AED">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（四）待质保期过后，如无质保问题，可支付至审定结算总价的100%。工程建设其他费用根据财政部门有关规定执行,按完成情况支付。</w:t>
      </w:r>
    </w:p>
    <w:p w14:paraId="6E61AC0B">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12.4.2 </w:t>
      </w:r>
      <w:r>
        <w:rPr>
          <w:rFonts w:hint="eastAsia" w:hAnsi="宋体" w:cs="宋体"/>
          <w:color w:val="auto"/>
          <w:highlight w:val="none"/>
        </w:rPr>
        <w:t>进度付款申请单的编制</w:t>
      </w:r>
    </w:p>
    <w:p w14:paraId="69A05FC9">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关于进度付款申请单编制的约定：</w:t>
      </w:r>
      <w:r>
        <w:rPr>
          <w:rFonts w:hint="eastAsia" w:ascii="宋体" w:hAnsi="宋体" w:cs="宋体"/>
          <w:color w:val="auto"/>
          <w:highlight w:val="none"/>
          <w:u w:val="single"/>
        </w:rPr>
        <w:t>每月进度完成后提交经监理和发包人代表审核的已完工程量月报表, 作为工程价款支付的依据</w:t>
      </w:r>
      <w:r>
        <w:rPr>
          <w:rFonts w:hint="eastAsia" w:hAnsi="宋体" w:cs="宋体"/>
          <w:color w:val="auto"/>
          <w:highlight w:val="none"/>
        </w:rPr>
        <w:t>。</w:t>
      </w:r>
    </w:p>
    <w:p w14:paraId="31DAB60D">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1</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Pr>
          <w:color w:val="auto"/>
          <w:highlight w:val="none"/>
        </w:rPr>
        <w:t xml:space="preserve">2.4.3 </w:t>
      </w:r>
      <w:r>
        <w:rPr>
          <w:rFonts w:hint="eastAsia" w:hAnsi="宋体" w:cs="宋体"/>
          <w:color w:val="auto"/>
          <w:highlight w:val="none"/>
        </w:rPr>
        <w:t>进度付款申请单的提交</w:t>
      </w:r>
    </w:p>
    <w:p w14:paraId="6CD834B1">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hint="eastAsia" w:ascii="宋体" w:hAnsi="宋体" w:cs="宋体"/>
          <w:color w:val="auto"/>
          <w:highlight w:val="none"/>
          <w:u w:val="single"/>
        </w:rPr>
        <w:t>承包人申请工程进度款时，承包人向发包人提供以下资料：①《工程用款支付证书》；②《投资项目用款核定通知书》；③工程量计量报表（格式按发包人具体要求）</w:t>
      </w:r>
      <w:r>
        <w:rPr>
          <w:rFonts w:hint="eastAsia" w:hAnsi="宋体" w:cs="宋体"/>
          <w:color w:val="auto"/>
          <w:highlight w:val="none"/>
        </w:rPr>
        <w:t>。</w:t>
      </w:r>
    </w:p>
    <w:p w14:paraId="4FFAB05D">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hint="eastAsia"/>
          <w:color w:val="auto"/>
          <w:highlight w:val="none"/>
          <w:u w:val="single"/>
        </w:rPr>
        <w:t>/</w:t>
      </w:r>
      <w:r>
        <w:rPr>
          <w:rFonts w:hint="eastAsia" w:hAnsi="宋体" w:cs="宋体"/>
          <w:color w:val="auto"/>
          <w:highlight w:val="none"/>
        </w:rPr>
        <w:t>。</w:t>
      </w:r>
    </w:p>
    <w:p w14:paraId="30F486D6">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hint="eastAsia"/>
          <w:color w:val="auto"/>
          <w:highlight w:val="none"/>
          <w:u w:val="single"/>
        </w:rPr>
        <w:t>/</w:t>
      </w:r>
      <w:r>
        <w:rPr>
          <w:rFonts w:hint="eastAsia" w:hAnsi="宋体" w:cs="宋体"/>
          <w:color w:val="auto"/>
          <w:highlight w:val="none"/>
        </w:rPr>
        <w:t>。</w:t>
      </w:r>
    </w:p>
    <w:p w14:paraId="09B9100C">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12.4.4 </w:t>
      </w:r>
      <w:r>
        <w:rPr>
          <w:rFonts w:hint="eastAsia" w:hAnsi="宋体" w:cs="宋体"/>
          <w:color w:val="auto"/>
          <w:highlight w:val="none"/>
        </w:rPr>
        <w:t>进度款审核和支付</w:t>
      </w:r>
    </w:p>
    <w:p w14:paraId="0345E019">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68B706B3">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发包人完成审批并签发进度款支付证书的期限：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0909E08F">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037397F3">
      <w:pPr>
        <w:keepNext w:val="0"/>
        <w:keepLines w:val="0"/>
        <w:pageBreakBefore w:val="0"/>
        <w:widowControl w:val="0"/>
        <w:kinsoku/>
        <w:wordWrap/>
        <w:overflowPunct/>
        <w:topLinePunct w:val="0"/>
        <w:bidi w:val="0"/>
        <w:snapToGrid/>
        <w:spacing w:line="360" w:lineRule="auto"/>
        <w:ind w:firstLine="525" w:firstLineChars="250"/>
        <w:jc w:val="left"/>
        <w:textAlignment w:val="auto"/>
        <w:rPr>
          <w:color w:val="auto"/>
          <w:highlight w:val="none"/>
        </w:rPr>
      </w:pPr>
      <w:r>
        <w:rPr>
          <w:rFonts w:hint="eastAsia" w:hAnsi="宋体" w:cs="宋体"/>
          <w:color w:val="auto"/>
          <w:highlight w:val="none"/>
        </w:rPr>
        <w:t>发包人逾期支付进度款的违约金的计算方式：</w:t>
      </w:r>
      <w:r>
        <w:rPr>
          <w:rFonts w:hint="eastAsia" w:ascii="宋体" w:hAnsi="宋体" w:cs="宋体"/>
          <w:b/>
          <w:bCs/>
          <w:color w:val="auto"/>
          <w:szCs w:val="21"/>
          <w:highlight w:val="none"/>
          <w:u w:val="single"/>
        </w:rPr>
        <w:t>双方另行协商</w:t>
      </w:r>
      <w:r>
        <w:rPr>
          <w:rFonts w:hint="eastAsia" w:hAnsi="宋体" w:cs="宋体"/>
          <w:color w:val="auto"/>
          <w:highlight w:val="none"/>
        </w:rPr>
        <w:t>。</w:t>
      </w:r>
    </w:p>
    <w:p w14:paraId="6D5CAFC9">
      <w:pPr>
        <w:keepNext w:val="0"/>
        <w:keepLines w:val="0"/>
        <w:pageBreakBefore w:val="0"/>
        <w:widowControl w:val="0"/>
        <w:kinsoku/>
        <w:wordWrap/>
        <w:overflowPunct/>
        <w:topLinePunct w:val="0"/>
        <w:bidi w:val="0"/>
        <w:snapToGrid/>
        <w:spacing w:line="360" w:lineRule="auto"/>
        <w:ind w:firstLine="630" w:firstLineChars="300"/>
        <w:textAlignment w:val="auto"/>
        <w:rPr>
          <w:color w:val="auto"/>
          <w:highlight w:val="none"/>
        </w:rPr>
      </w:pPr>
      <w:r>
        <w:rPr>
          <w:rFonts w:hint="eastAsia" w:hAnsi="宋体" w:cs="宋体"/>
          <w:color w:val="auto"/>
          <w:highlight w:val="none"/>
        </w:rPr>
        <w:t>进度款支付方式：</w:t>
      </w:r>
      <w:r>
        <w:rPr>
          <w:rFonts w:hint="eastAsia" w:ascii="宋体" w:hAnsi="宋体" w:cs="宋体"/>
          <w:color w:val="auto"/>
          <w:szCs w:val="21"/>
          <w:highlight w:val="none"/>
          <w:u w:val="single"/>
        </w:rPr>
        <w:t>银行转账至本合同指定的承包人开户银行及账号内</w:t>
      </w:r>
      <w:r>
        <w:rPr>
          <w:rFonts w:hint="eastAsia"/>
          <w:color w:val="auto"/>
          <w:highlight w:val="none"/>
        </w:rPr>
        <w:t>。</w:t>
      </w:r>
    </w:p>
    <w:p w14:paraId="4021E957">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承包人在发包人支付工程款前3日内提供有效的增值税发票给发包人，否则发包人有权拒付该笔工程款，所造成的责任由承包人负责承担。</w:t>
      </w:r>
    </w:p>
    <w:p w14:paraId="76FB9458">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ascii="宋体" w:hAnsi="宋体" w:cs="宋体"/>
          <w:color w:val="auto"/>
          <w:highlight w:val="none"/>
        </w:rPr>
        <w:t>②</w:t>
      </w:r>
      <w:r>
        <w:rPr>
          <w:rFonts w:hint="eastAsia" w:ascii="宋体" w:hAnsi="宋体" w:cs="宋体"/>
          <w:color w:val="auto"/>
          <w:highlight w:val="none"/>
        </w:rPr>
        <w:t>当某章节中间计量（含工程变更）累计达到该章节总金额的90%时，该章节后续工程量暂停计量。</w:t>
      </w:r>
    </w:p>
    <w:p w14:paraId="3C227521">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ascii="宋体" w:hAnsi="宋体" w:cs="宋体"/>
          <w:color w:val="auto"/>
          <w:highlight w:val="none"/>
        </w:rPr>
        <w:t>③</w:t>
      </w:r>
      <w:r>
        <w:rPr>
          <w:rFonts w:hint="eastAsia" w:ascii="宋体" w:hAnsi="宋体" w:cs="宋体"/>
          <w:color w:val="auto"/>
          <w:highlight w:val="none"/>
        </w:rPr>
        <w:t>合同实施中对承包人处以的违约金/处罚不再退还给承包人。</w:t>
      </w:r>
    </w:p>
    <w:p w14:paraId="68160F02">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④ 计量支付前提是要满足以下6项原则后方可给予计量：</w:t>
      </w:r>
    </w:p>
    <w:p w14:paraId="036268E4">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1）质量合格的工程。</w:t>
      </w:r>
    </w:p>
    <w:p w14:paraId="04971D89">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2）隐蔽工程的计量再覆盖前应得到监理工程师、发包人检测和确认，否则不予计量；凡超过设计图纸所示或监理工程师指示的任何长度、面积或体积，都不予计量。</w:t>
      </w:r>
    </w:p>
    <w:p w14:paraId="2143B088">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3）分项工程计量资料不全或提供虚假资料的不予计量。</w:t>
      </w:r>
    </w:p>
    <w:p w14:paraId="3F4068E7">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4）变更工程计量必须完善工程变更手续方可计量。</w:t>
      </w:r>
    </w:p>
    <w:p w14:paraId="1337F2B9">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2"/>
          <w:highlight w:val="none"/>
        </w:rPr>
      </w:pPr>
      <w:r>
        <w:rPr>
          <w:rFonts w:hint="eastAsia" w:ascii="宋体" w:hAnsi="宋体" w:cs="宋体"/>
          <w:color w:val="auto"/>
          <w:highlight w:val="none"/>
        </w:rPr>
        <w:t>5）计量资料必须通过监理审核、发包人审批后进行中间计量。</w:t>
      </w:r>
    </w:p>
    <w:p w14:paraId="173BAB1E">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6）已经计量支付的工程项目，如发现因承包人责任造成质量缺陷或发生质量事故，发包人有权扣回该项目已支付的款额，承包人应无偿返工并承担相应的责任，发包人将视其情节轻重和造成损失的程度，有权按本项目有关规定对相关违约单位及责任人进行违约处罚。</w:t>
      </w:r>
    </w:p>
    <w:p w14:paraId="39C64431">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olor w:val="auto"/>
          <w:highlight w:val="none"/>
        </w:rPr>
      </w:pPr>
      <w:r>
        <w:rPr>
          <w:rFonts w:hint="eastAsia" w:hAnsi="宋体"/>
          <w:color w:val="auto"/>
          <w:highlight w:val="none"/>
        </w:rPr>
        <w:t>（3）农民工工资支付</w:t>
      </w:r>
    </w:p>
    <w:p w14:paraId="0FC7DD99">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E9A7058">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267F8C5">
      <w:pPr>
        <w:pStyle w:val="42"/>
        <w:keepNext w:val="0"/>
        <w:keepLines w:val="0"/>
        <w:pageBreakBefore w:val="0"/>
        <w:widowControl w:val="0"/>
        <w:kinsoku/>
        <w:wordWrap/>
        <w:overflowPunct/>
        <w:topLinePunct w:val="0"/>
        <w:bidi w:val="0"/>
        <w:snapToGrid/>
        <w:spacing w:line="360" w:lineRule="auto"/>
        <w:ind w:firstLine="442"/>
        <w:textAlignment w:val="auto"/>
        <w:rPr>
          <w:color w:val="auto"/>
          <w:highlight w:val="none"/>
        </w:rPr>
      </w:pPr>
      <w:r>
        <w:rPr>
          <w:rFonts w:hint="eastAsia" w:ascii="Times New Roman"/>
          <w:color w:val="auto"/>
          <w:kern w:val="0"/>
          <w:sz w:val="21"/>
          <w:szCs w:val="24"/>
          <w:highlight w:val="none"/>
          <w:lang w:val="en-US" w:eastAsia="zh-CN" w:bidi="ar-SA"/>
        </w:rPr>
        <w:t>3）发包人依据工程进度，审核承包人申报的工程进度款，按照与承包人约定的人工费支付比例20 %（房建项目不少于20%，市政项目不少于15%），将人工费及时足额拨付至承包人的农民工工资专用账户，其余工程进度款项由发包人支付到承包人的单位基本户。</w:t>
      </w:r>
      <w:r>
        <w:rPr>
          <w:rFonts w:hint="eastAsia"/>
          <w:color w:val="auto"/>
          <w:sz w:val="21"/>
          <w:szCs w:val="21"/>
          <w:highlight w:val="none"/>
          <w:lang w:val="en-US" w:eastAsia="zh-CN"/>
        </w:rPr>
        <w:t>[</w:t>
      </w:r>
      <w:r>
        <w:rPr>
          <w:rFonts w:hint="eastAsia"/>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color w:val="auto"/>
          <w:sz w:val="21"/>
          <w:szCs w:val="21"/>
          <w:highlight w:val="none"/>
          <w:lang w:val="en-US" w:eastAsia="zh-CN"/>
        </w:rPr>
        <w:t>]</w:t>
      </w:r>
    </w:p>
    <w:p w14:paraId="15939EBE">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p>
    <w:p w14:paraId="6A2E4C55">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87709BF">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45C511CA">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1B92265E">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42B548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Ansi="宋体" w:cs="宋体"/>
          <w:color w:val="auto"/>
          <w:kern w:val="0"/>
          <w:highlight w:val="none"/>
        </w:rPr>
        <w:t>。</w:t>
      </w:r>
    </w:p>
    <w:p w14:paraId="3535823E">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56CB68DE">
      <w:pPr>
        <w:keepNext w:val="0"/>
        <w:keepLines w:val="0"/>
        <w:pageBreakBefore w:val="0"/>
        <w:widowControl w:val="0"/>
        <w:kinsoku/>
        <w:wordWrap/>
        <w:overflowPunct/>
        <w:topLinePunct w:val="0"/>
        <w:bidi w:val="0"/>
        <w:snapToGrid/>
        <w:spacing w:line="360" w:lineRule="auto"/>
        <w:ind w:firstLine="525" w:firstLineChars="250"/>
        <w:jc w:val="left"/>
        <w:textAlignment w:val="auto"/>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int="eastAsia" w:hAnsi="宋体" w:cs="宋体"/>
          <w:color w:val="auto"/>
          <w:highlight w:val="none"/>
        </w:rPr>
        <w:t>总价合同支付分解表的编制与审批：</w:t>
      </w:r>
      <w:r>
        <w:rPr>
          <w:rFonts w:hint="eastAsia"/>
          <w:color w:val="auto"/>
          <w:highlight w:val="none"/>
          <w:u w:val="single"/>
        </w:rPr>
        <w:t>总价合同支付分分解表在招标完成后由发包人和承包人共同编制，发包人审批，并作为本合同内容。</w:t>
      </w:r>
    </w:p>
    <w:p w14:paraId="15D53B11">
      <w:pPr>
        <w:keepNext w:val="0"/>
        <w:keepLines w:val="0"/>
        <w:pageBreakBefore w:val="0"/>
        <w:widowControl w:val="0"/>
        <w:kinsoku/>
        <w:wordWrap/>
        <w:overflowPunct/>
        <w:topLinePunct w:val="0"/>
        <w:bidi w:val="0"/>
        <w:snapToGrid/>
        <w:spacing w:line="360" w:lineRule="auto"/>
        <w:ind w:firstLine="525" w:firstLineChars="250"/>
        <w:jc w:val="left"/>
        <w:textAlignment w:val="auto"/>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843"/>
    <w:p w14:paraId="39663AC4">
      <w:pPr>
        <w:keepNext/>
        <w:keepLines/>
        <w:spacing w:before="260" w:after="260" w:line="413" w:lineRule="auto"/>
        <w:outlineLvl w:val="1"/>
        <w:rPr>
          <w:rFonts w:ascii="Arial" w:hAnsi="Arial" w:eastAsia="黑体"/>
          <w:b/>
          <w:bCs/>
          <w:color w:val="auto"/>
          <w:sz w:val="32"/>
          <w:szCs w:val="32"/>
          <w:highlight w:val="none"/>
        </w:rPr>
      </w:pPr>
      <w:bookmarkStart w:id="1128" w:name="_Toc351203645"/>
      <w:bookmarkStart w:id="1129" w:name="_Toc373227753"/>
      <w:bookmarkStart w:id="1130" w:name="_Toc728899116"/>
      <w:bookmarkStart w:id="1131" w:name="_Toc14381"/>
      <w:bookmarkStart w:id="1132" w:name="_Toc78449842"/>
      <w:bookmarkStart w:id="1133" w:name="_Toc2003466256"/>
      <w:bookmarkStart w:id="1134" w:name="_Toc389065318"/>
      <w:bookmarkStart w:id="1135" w:name="_Toc373478400"/>
      <w:bookmarkStart w:id="1136" w:name="_Toc407135256"/>
      <w:bookmarkStart w:id="1137" w:name="_Toc296944558"/>
      <w:bookmarkStart w:id="1138" w:name="_Toc300935015"/>
      <w:bookmarkStart w:id="1139" w:name="_Toc296503219"/>
      <w:bookmarkStart w:id="1140" w:name="_Toc297123564"/>
      <w:bookmarkStart w:id="1141" w:name="_Toc296346720"/>
      <w:bookmarkStart w:id="1142" w:name="_Toc297120519"/>
      <w:bookmarkStart w:id="1143" w:name="_Toc296347218"/>
      <w:bookmarkStart w:id="1144" w:name="_Toc297048405"/>
      <w:bookmarkStart w:id="1145" w:name="_Toc292559424"/>
      <w:bookmarkStart w:id="1146" w:name="_Toc296891047"/>
      <w:bookmarkStart w:id="1147" w:name="_Toc312678053"/>
      <w:bookmarkStart w:id="1148" w:name="_Toc304295593"/>
      <w:bookmarkStart w:id="1149" w:name="_Toc296891259"/>
      <w:bookmarkStart w:id="1150" w:name="_Toc292559929"/>
      <w:bookmarkStart w:id="1151" w:name="_Toc297216223"/>
      <w:bookmarkStart w:id="1152" w:name="_Toc303539172"/>
      <w:r>
        <w:rPr>
          <w:rFonts w:ascii="Arial" w:hAnsi="Arial" w:eastAsia="黑体"/>
          <w:b/>
          <w:bCs/>
          <w:color w:val="auto"/>
          <w:sz w:val="32"/>
          <w:szCs w:val="32"/>
          <w:highlight w:val="none"/>
        </w:rPr>
        <w:t xml:space="preserve">13. </w:t>
      </w:r>
      <w:r>
        <w:rPr>
          <w:rFonts w:hint="eastAsia" w:ascii="Arial" w:hAnsi="Arial" w:eastAsia="黑体" w:cs="黑体"/>
          <w:b/>
          <w:bCs/>
          <w:color w:val="auto"/>
          <w:sz w:val="32"/>
          <w:szCs w:val="32"/>
          <w:highlight w:val="none"/>
        </w:rPr>
        <w:t>验收和工程试车</w:t>
      </w:r>
      <w:bookmarkEnd w:id="1128"/>
      <w:bookmarkEnd w:id="1129"/>
      <w:bookmarkEnd w:id="1130"/>
      <w:bookmarkEnd w:id="1131"/>
      <w:bookmarkEnd w:id="1132"/>
      <w:bookmarkEnd w:id="1133"/>
      <w:bookmarkEnd w:id="1134"/>
      <w:bookmarkEnd w:id="1135"/>
      <w:bookmarkEnd w:id="1136"/>
    </w:p>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14:paraId="6AA8AEA4">
      <w:pPr>
        <w:keepNext/>
        <w:keepLines/>
        <w:spacing w:line="600" w:lineRule="exact"/>
        <w:ind w:firstLine="643" w:firstLineChars="200"/>
        <w:outlineLvl w:val="2"/>
        <w:rPr>
          <w:b/>
          <w:bCs/>
          <w:color w:val="auto"/>
          <w:sz w:val="32"/>
          <w:szCs w:val="32"/>
          <w:highlight w:val="none"/>
        </w:rPr>
      </w:pPr>
      <w:bookmarkStart w:id="1153" w:name="_Toc740353520"/>
      <w:bookmarkStart w:id="1154" w:name="_Toc373227754"/>
      <w:bookmarkStart w:id="1155" w:name="_Toc407135257"/>
      <w:bookmarkStart w:id="1156" w:name="_Toc78449843"/>
      <w:bookmarkStart w:id="1157" w:name="_Toc373478401"/>
      <w:bookmarkStart w:id="1158" w:name="_Toc834489126"/>
      <w:bookmarkStart w:id="1159" w:name="_Toc26888"/>
      <w:bookmarkStart w:id="1160" w:name="_Toc389065319"/>
      <w:r>
        <w:rPr>
          <w:b/>
          <w:bCs/>
          <w:color w:val="auto"/>
          <w:sz w:val="32"/>
          <w:szCs w:val="32"/>
          <w:highlight w:val="none"/>
        </w:rPr>
        <w:t xml:space="preserve">13.1 </w:t>
      </w:r>
      <w:r>
        <w:rPr>
          <w:rFonts w:hint="eastAsia" w:cs="黑体"/>
          <w:b/>
          <w:bCs/>
          <w:color w:val="auto"/>
          <w:sz w:val="32"/>
          <w:szCs w:val="32"/>
          <w:highlight w:val="none"/>
        </w:rPr>
        <w:t>分部分项工程验收</w:t>
      </w:r>
      <w:bookmarkEnd w:id="1153"/>
      <w:bookmarkEnd w:id="1154"/>
      <w:bookmarkEnd w:id="1155"/>
      <w:bookmarkEnd w:id="1156"/>
      <w:bookmarkEnd w:id="1157"/>
      <w:bookmarkEnd w:id="1158"/>
      <w:bookmarkEnd w:id="1159"/>
      <w:bookmarkEnd w:id="1160"/>
    </w:p>
    <w:p w14:paraId="36282A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13.1.2</w:t>
      </w:r>
      <w:r>
        <w:rPr>
          <w:rFonts w:hint="eastAsia" w:hAnsi="宋体" w:cs="宋体"/>
          <w:color w:val="auto"/>
          <w:highlight w:val="none"/>
        </w:rPr>
        <w:t>监理人不能按时进行验收时，应提前</w:t>
      </w:r>
      <w:r>
        <w:rPr>
          <w:rFonts w:hint="eastAsia"/>
          <w:color w:val="auto"/>
          <w:highlight w:val="none"/>
          <w:u w:val="single"/>
        </w:rPr>
        <w:t>24</w:t>
      </w:r>
      <w:r>
        <w:rPr>
          <w:rFonts w:hint="eastAsia" w:hAnsi="宋体" w:cs="宋体"/>
          <w:color w:val="auto"/>
          <w:highlight w:val="none"/>
        </w:rPr>
        <w:t>小时提交书面延期要求。</w:t>
      </w:r>
    </w:p>
    <w:p w14:paraId="32CE2A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b/>
          <w:bCs/>
          <w:color w:val="auto"/>
          <w:highlight w:val="none"/>
        </w:rPr>
      </w:pPr>
      <w:r>
        <w:rPr>
          <w:rFonts w:hint="eastAsia" w:hAnsi="宋体" w:cs="宋体"/>
          <w:color w:val="auto"/>
          <w:highlight w:val="none"/>
        </w:rPr>
        <w:t>关于延期最长不得超过：</w:t>
      </w:r>
      <w:r>
        <w:rPr>
          <w:rFonts w:hint="eastAsia"/>
          <w:color w:val="auto"/>
          <w:highlight w:val="none"/>
          <w:u w:val="single"/>
        </w:rPr>
        <w:t>24</w:t>
      </w:r>
      <w:r>
        <w:rPr>
          <w:rFonts w:hint="eastAsia" w:hAnsi="宋体" w:cs="宋体"/>
          <w:color w:val="auto"/>
          <w:highlight w:val="none"/>
        </w:rPr>
        <w:t>小时。</w:t>
      </w:r>
    </w:p>
    <w:p w14:paraId="6F459838">
      <w:pPr>
        <w:keepNext/>
        <w:keepLines/>
        <w:spacing w:line="600" w:lineRule="exact"/>
        <w:ind w:firstLine="643" w:firstLineChars="200"/>
        <w:outlineLvl w:val="2"/>
        <w:rPr>
          <w:b/>
          <w:bCs/>
          <w:color w:val="auto"/>
          <w:sz w:val="32"/>
          <w:szCs w:val="32"/>
          <w:highlight w:val="none"/>
        </w:rPr>
      </w:pPr>
      <w:bookmarkStart w:id="1161" w:name="_Toc407135258"/>
      <w:bookmarkStart w:id="1162" w:name="_Toc23024"/>
      <w:bookmarkStart w:id="1163" w:name="_Toc1578431234"/>
      <w:bookmarkStart w:id="1164" w:name="_Toc1062221039"/>
      <w:bookmarkStart w:id="1165" w:name="_Toc373478402"/>
      <w:bookmarkStart w:id="1166" w:name="_Toc373227755"/>
      <w:bookmarkStart w:id="1167" w:name="_Toc78449844"/>
      <w:bookmarkStart w:id="1168" w:name="_Toc389065320"/>
      <w:bookmarkStart w:id="1169" w:name="_Toc297120523"/>
      <w:bookmarkStart w:id="1170" w:name="_Toc297048409"/>
      <w:bookmarkStart w:id="1171" w:name="_Toc304295596"/>
      <w:bookmarkStart w:id="1172" w:name="_Toc296944562"/>
      <w:bookmarkStart w:id="1173" w:name="_Toc312678056"/>
      <w:bookmarkStart w:id="1174" w:name="_Toc296891051"/>
      <w:bookmarkStart w:id="1175" w:name="_Toc292559933"/>
      <w:bookmarkStart w:id="1176" w:name="_Toc300935016"/>
      <w:bookmarkStart w:id="1177" w:name="_Toc296347222"/>
      <w:bookmarkStart w:id="1178" w:name="_Toc303539173"/>
      <w:bookmarkStart w:id="1179" w:name="_Toc296346724"/>
      <w:bookmarkStart w:id="1180" w:name="_Toc296503223"/>
      <w:bookmarkStart w:id="1181" w:name="_Toc296891263"/>
      <w:bookmarkStart w:id="1182" w:name="_Toc297216224"/>
      <w:bookmarkStart w:id="1183" w:name="_Toc292559428"/>
      <w:bookmarkStart w:id="1184" w:name="_Toc297123565"/>
      <w:bookmarkStart w:id="1185" w:name="_Toc267251473"/>
      <w:bookmarkStart w:id="1186" w:name="_Toc267251470"/>
      <w:bookmarkStart w:id="1187" w:name="_Toc267251475"/>
      <w:bookmarkStart w:id="1188" w:name="_Toc267251471"/>
      <w:bookmarkStart w:id="1189" w:name="_Toc267251472"/>
      <w:bookmarkStart w:id="1190" w:name="_Toc267251476"/>
      <w:bookmarkStart w:id="1191" w:name="_Toc267251474"/>
      <w:r>
        <w:rPr>
          <w:b/>
          <w:bCs/>
          <w:color w:val="auto"/>
          <w:sz w:val="32"/>
          <w:szCs w:val="32"/>
          <w:highlight w:val="none"/>
        </w:rPr>
        <w:t xml:space="preserve">13.2 </w:t>
      </w:r>
      <w:r>
        <w:rPr>
          <w:rFonts w:hint="eastAsia" w:hAnsi="宋体" w:cs="黑体"/>
          <w:b/>
          <w:bCs/>
          <w:color w:val="auto"/>
          <w:sz w:val="32"/>
          <w:szCs w:val="32"/>
          <w:highlight w:val="none"/>
        </w:rPr>
        <w:t>竣工验收</w:t>
      </w:r>
      <w:bookmarkEnd w:id="1161"/>
      <w:bookmarkEnd w:id="1162"/>
      <w:bookmarkEnd w:id="1163"/>
      <w:bookmarkEnd w:id="1164"/>
      <w:bookmarkEnd w:id="1165"/>
      <w:bookmarkEnd w:id="1166"/>
      <w:bookmarkEnd w:id="1167"/>
      <w:bookmarkEnd w:id="1168"/>
    </w:p>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14:paraId="6BD45B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bookmarkStart w:id="1192" w:name="_Toc280868704"/>
      <w:bookmarkStart w:id="1193" w:name="_Toc280868705"/>
      <w:bookmarkStart w:id="1194" w:name="_Toc280868706"/>
      <w:bookmarkStart w:id="1195" w:name="_Toc280868707"/>
      <w:bookmarkStart w:id="1196" w:name="_Toc280868708"/>
      <w:bookmarkStart w:id="1197" w:name="_Toc280868709"/>
      <w:r>
        <w:rPr>
          <w:color w:val="auto"/>
          <w:highlight w:val="none"/>
        </w:rPr>
        <w:t>13.2.1</w:t>
      </w:r>
      <w:r>
        <w:rPr>
          <w:rFonts w:hint="eastAsia" w:hAnsi="宋体" w:cs="宋体"/>
          <w:color w:val="auto"/>
          <w:highlight w:val="none"/>
        </w:rPr>
        <w:t>竣工验收条件</w:t>
      </w:r>
    </w:p>
    <w:p w14:paraId="322B0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ascii="宋体" w:hAnsi="宋体" w:cs="宋体"/>
          <w:color w:val="auto"/>
          <w:highlight w:val="none"/>
          <w:u w:val="single"/>
        </w:rPr>
        <w:t>参照南宁市城建馆存档要求及发包人其它要求</w:t>
      </w:r>
      <w:r>
        <w:rPr>
          <w:rFonts w:hint="eastAsia" w:hAnsi="宋体" w:cs="宋体"/>
          <w:color w:val="auto"/>
          <w:highlight w:val="none"/>
        </w:rPr>
        <w:t>。</w:t>
      </w:r>
    </w:p>
    <w:p w14:paraId="51B74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竣工验收资料的份数：</w:t>
      </w:r>
      <w:r>
        <w:rPr>
          <w:rFonts w:hint="eastAsia" w:ascii="宋体" w:hAnsi="宋体" w:cs="宋体"/>
          <w:color w:val="auto"/>
          <w:highlight w:val="none"/>
          <w:u w:val="single"/>
        </w:rPr>
        <w:t>一式陆套（</w:t>
      </w:r>
      <w:r>
        <w:rPr>
          <w:rFonts w:hint="eastAsia" w:hAnsi="宋体"/>
          <w:bCs/>
          <w:color w:val="auto"/>
          <w:highlight w:val="none"/>
          <w:u w:val="single"/>
        </w:rPr>
        <w:t>原件</w:t>
      </w:r>
      <w:r>
        <w:rPr>
          <w:rFonts w:hint="eastAsia" w:ascii="宋体" w:hAnsi="宋体" w:cs="宋体"/>
          <w:color w:val="auto"/>
          <w:highlight w:val="none"/>
          <w:u w:val="single"/>
        </w:rPr>
        <w:t>）</w:t>
      </w:r>
      <w:r>
        <w:rPr>
          <w:rFonts w:hint="eastAsia" w:hAnsi="宋体" w:cs="宋体"/>
          <w:color w:val="auto"/>
          <w:highlight w:val="none"/>
        </w:rPr>
        <w:t>。</w:t>
      </w:r>
    </w:p>
    <w:p w14:paraId="6FEC6B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承包人提供竣工图的约定：</w:t>
      </w:r>
      <w:r>
        <w:rPr>
          <w:rFonts w:ascii="Calibri" w:hAnsi="宋体"/>
          <w:bCs/>
          <w:color w:val="auto"/>
          <w:highlight w:val="none"/>
          <w:u w:val="single"/>
        </w:rPr>
        <w:t>竣工验收正式通过后</w:t>
      </w:r>
      <w:r>
        <w:rPr>
          <w:rFonts w:ascii="Calibri" w:hAnsi="Calibri"/>
          <w:bCs/>
          <w:color w:val="auto"/>
          <w:highlight w:val="none"/>
          <w:u w:val="single"/>
        </w:rPr>
        <w:t>15</w:t>
      </w:r>
      <w:r>
        <w:rPr>
          <w:rFonts w:ascii="Calibri" w:hAnsi="宋体"/>
          <w:bCs/>
          <w:color w:val="auto"/>
          <w:highlight w:val="none"/>
          <w:u w:val="single"/>
        </w:rPr>
        <w:t>天，提供竣工图的数量分别</w:t>
      </w:r>
      <w:r>
        <w:rPr>
          <w:rFonts w:hAnsi="宋体"/>
          <w:bCs/>
          <w:color w:val="auto"/>
          <w:highlight w:val="none"/>
          <w:u w:val="single"/>
        </w:rPr>
        <w:t>为6套</w:t>
      </w:r>
      <w:r>
        <w:rPr>
          <w:rFonts w:hint="eastAsia" w:hAnsi="宋体"/>
          <w:bCs/>
          <w:color w:val="auto"/>
          <w:highlight w:val="none"/>
          <w:u w:val="single"/>
        </w:rPr>
        <w:t>，且必须是原件</w:t>
      </w:r>
      <w:r>
        <w:rPr>
          <w:rFonts w:hint="eastAsia" w:hAnsi="宋体" w:cs="宋体"/>
          <w:color w:val="auto"/>
          <w:highlight w:val="none"/>
          <w:u w:val="single"/>
        </w:rPr>
        <w:t>。</w:t>
      </w:r>
    </w:p>
    <w:p w14:paraId="6C9F1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13.2.2</w:t>
      </w:r>
      <w:r>
        <w:rPr>
          <w:rFonts w:hint="eastAsia" w:hAnsi="宋体" w:cs="宋体"/>
          <w:color w:val="auto"/>
          <w:highlight w:val="none"/>
        </w:rPr>
        <w:t>竣工验收程序</w:t>
      </w:r>
    </w:p>
    <w:bookmarkEnd w:id="1192"/>
    <w:p w14:paraId="74AD8E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关于竣工验收程序的约定：</w:t>
      </w:r>
      <w:r>
        <w:rPr>
          <w:rFonts w:hint="eastAsia" w:ascii="宋体" w:hAnsi="宋体" w:cs="宋体"/>
          <w:color w:val="auto"/>
          <w:highlight w:val="none"/>
          <w:u w:val="single"/>
        </w:rPr>
        <w:t xml:space="preserve">（1）按通用合同条款第13.2.2项执行；（2）承包人提交的竣工资料（含竣工图）为一式6套，且须符合本工程所在地建设行政主管部门和城市建设档案馆的要求，并经监理人审查合格 </w:t>
      </w:r>
      <w:r>
        <w:rPr>
          <w:rFonts w:hint="eastAsia" w:hAnsi="宋体" w:cs="宋体"/>
          <w:color w:val="auto"/>
          <w:highlight w:val="none"/>
        </w:rPr>
        <w:t>。</w:t>
      </w:r>
    </w:p>
    <w:p w14:paraId="62ED507A">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无</w:t>
      </w:r>
      <w:r>
        <w:rPr>
          <w:rFonts w:hint="eastAsia" w:hAnsi="宋体" w:cs="宋体"/>
          <w:color w:val="auto"/>
          <w:highlight w:val="none"/>
        </w:rPr>
        <w:t>。</w:t>
      </w:r>
    </w:p>
    <w:bookmarkEnd w:id="1193"/>
    <w:p w14:paraId="5DFD96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13.2.5</w:t>
      </w:r>
      <w:r>
        <w:rPr>
          <w:rFonts w:hint="eastAsia" w:hAnsi="宋体" w:cs="宋体"/>
          <w:color w:val="auto"/>
          <w:highlight w:val="none"/>
        </w:rPr>
        <w:t>移交、接收全部与部分工程</w:t>
      </w:r>
    </w:p>
    <w:bookmarkEnd w:id="1194"/>
    <w:p w14:paraId="2D43E9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承包人向发包人移交工程的期限：</w:t>
      </w:r>
      <w:r>
        <w:rPr>
          <w:rFonts w:hint="eastAsia" w:ascii="宋体" w:hAnsi="宋体" w:cs="宋体"/>
          <w:color w:val="auto"/>
          <w:highlight w:val="none"/>
          <w:u w:val="single"/>
        </w:rPr>
        <w:t xml:space="preserve">竣工验收整改完毕三日内 </w:t>
      </w:r>
      <w:r>
        <w:rPr>
          <w:rFonts w:hint="eastAsia" w:hAnsi="宋体" w:cs="宋体"/>
          <w:color w:val="auto"/>
          <w:highlight w:val="none"/>
        </w:rPr>
        <w:t>。</w:t>
      </w:r>
    </w:p>
    <w:p w14:paraId="7B9274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发包人承担超时部分工程看管人工费</w:t>
      </w:r>
      <w:r>
        <w:rPr>
          <w:rFonts w:hint="eastAsia" w:hAnsi="宋体" w:cs="宋体"/>
          <w:color w:val="auto"/>
          <w:highlight w:val="none"/>
        </w:rPr>
        <w:t>。</w:t>
      </w:r>
    </w:p>
    <w:bookmarkEnd w:id="1195"/>
    <w:p w14:paraId="34AD1B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承包人未按时移交工程的，违约金的计算方法为：</w:t>
      </w:r>
      <w:r>
        <w:rPr>
          <w:rFonts w:hint="eastAsia" w:ascii="宋体" w:hAnsi="宋体" w:cs="宋体"/>
          <w:color w:val="auto"/>
          <w:highlight w:val="none"/>
          <w:u w:val="single"/>
        </w:rPr>
        <w:t xml:space="preserve">每超一天向发包人支付合同价款万分之四的误期赔偿费，限额为合同价的2% </w:t>
      </w:r>
      <w:r>
        <w:rPr>
          <w:rFonts w:hint="eastAsia" w:hAnsi="宋体" w:cs="宋体"/>
          <w:color w:val="auto"/>
          <w:highlight w:val="none"/>
        </w:rPr>
        <w:t>。</w:t>
      </w:r>
    </w:p>
    <w:p w14:paraId="0AAA5CAD">
      <w:pPr>
        <w:keepNext/>
        <w:keepLines/>
        <w:spacing w:line="600" w:lineRule="exact"/>
        <w:ind w:firstLine="643" w:firstLineChars="200"/>
        <w:outlineLvl w:val="2"/>
        <w:rPr>
          <w:b/>
          <w:bCs/>
          <w:color w:val="auto"/>
          <w:sz w:val="32"/>
          <w:szCs w:val="32"/>
          <w:highlight w:val="none"/>
        </w:rPr>
      </w:pPr>
      <w:bookmarkStart w:id="1198" w:name="_Toc1470255881"/>
      <w:bookmarkStart w:id="1199" w:name="_Toc2090321864"/>
      <w:bookmarkStart w:id="1200" w:name="_Toc31804"/>
      <w:bookmarkStart w:id="1201" w:name="_Toc389065321"/>
      <w:bookmarkStart w:id="1202" w:name="_Toc373478403"/>
      <w:bookmarkStart w:id="1203" w:name="_Toc407135259"/>
      <w:bookmarkStart w:id="1204" w:name="_Toc373227756"/>
      <w:bookmarkStart w:id="1205" w:name="_Toc78449845"/>
      <w:r>
        <w:rPr>
          <w:b/>
          <w:bCs/>
          <w:color w:val="auto"/>
          <w:sz w:val="32"/>
          <w:szCs w:val="32"/>
          <w:highlight w:val="none"/>
        </w:rPr>
        <w:t xml:space="preserve">13.3 </w:t>
      </w:r>
      <w:r>
        <w:rPr>
          <w:rFonts w:hint="eastAsia" w:hAnsi="宋体" w:cs="黑体"/>
          <w:b/>
          <w:bCs/>
          <w:color w:val="auto"/>
          <w:sz w:val="32"/>
          <w:szCs w:val="32"/>
          <w:highlight w:val="none"/>
        </w:rPr>
        <w:t>工程试车</w:t>
      </w:r>
      <w:bookmarkEnd w:id="1198"/>
      <w:bookmarkEnd w:id="1199"/>
      <w:bookmarkEnd w:id="1200"/>
      <w:bookmarkEnd w:id="1201"/>
      <w:bookmarkEnd w:id="1202"/>
      <w:bookmarkEnd w:id="1203"/>
      <w:bookmarkEnd w:id="1204"/>
      <w:bookmarkEnd w:id="1205"/>
    </w:p>
    <w:bookmarkEnd w:id="1196"/>
    <w:p w14:paraId="20E0AA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16E5C6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工程试车内容：</w:t>
      </w:r>
      <w:r>
        <w:rPr>
          <w:rFonts w:hint="eastAsia" w:ascii="宋体" w:hAnsi="宋体" w:cs="宋体"/>
          <w:color w:val="auto"/>
          <w:highlight w:val="none"/>
          <w:u w:val="single"/>
        </w:rPr>
        <w:t>另行约定</w:t>
      </w:r>
      <w:r>
        <w:rPr>
          <w:rFonts w:hint="eastAsia" w:hAnsi="宋体" w:cs="宋体"/>
          <w:color w:val="auto"/>
          <w:highlight w:val="none"/>
        </w:rPr>
        <w:t>。</w:t>
      </w:r>
    </w:p>
    <w:p w14:paraId="4CDBB2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14:paraId="5C97E2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14:paraId="0F0375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3）如项目涉及试运行，试运行成功（各项指标符合国家法律法规和行业规范要求）作为移交的前置条件；该试运行涉及的组织、安装、调试、清理、消毒、方案等步骤为承包人负责，费用已含在投保报价中，不再另计计价。</w:t>
      </w:r>
    </w:p>
    <w:p w14:paraId="2D12BD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2F628B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关于投料试车相关事项的约定：</w:t>
      </w:r>
      <w:r>
        <w:rPr>
          <w:rFonts w:hint="eastAsia" w:ascii="宋体" w:hAnsi="宋体" w:cs="宋体"/>
          <w:color w:val="auto"/>
          <w:highlight w:val="none"/>
          <w:u w:val="single"/>
        </w:rPr>
        <w:t xml:space="preserve">投料试运行应在工程竣工验收后由发包人负责，如发包人要求在工程竣工验收前进行或需要承包人配合时，应征得承包人同意，另行签订补充协议 </w:t>
      </w:r>
      <w:r>
        <w:rPr>
          <w:rFonts w:hint="eastAsia" w:hAnsi="宋体" w:cs="宋体"/>
          <w:color w:val="auto"/>
          <w:highlight w:val="none"/>
        </w:rPr>
        <w:t>。</w:t>
      </w:r>
    </w:p>
    <w:p w14:paraId="0E2E4FE8">
      <w:pPr>
        <w:keepNext/>
        <w:keepLines/>
        <w:spacing w:line="600" w:lineRule="exact"/>
        <w:ind w:firstLine="643" w:firstLineChars="200"/>
        <w:outlineLvl w:val="2"/>
        <w:rPr>
          <w:b/>
          <w:bCs/>
          <w:color w:val="auto"/>
          <w:sz w:val="32"/>
          <w:szCs w:val="32"/>
          <w:highlight w:val="none"/>
        </w:rPr>
      </w:pPr>
      <w:bookmarkStart w:id="1206" w:name="_Toc550030550"/>
      <w:bookmarkStart w:id="1207" w:name="_Toc10307455"/>
      <w:bookmarkStart w:id="1208" w:name="_Toc373227757"/>
      <w:bookmarkStart w:id="1209" w:name="_Toc373478404"/>
      <w:bookmarkStart w:id="1210" w:name="_Toc389065322"/>
      <w:bookmarkStart w:id="1211" w:name="_Toc78449846"/>
      <w:bookmarkStart w:id="1212" w:name="_Toc407135260"/>
      <w:bookmarkStart w:id="1213" w:name="_Toc30715"/>
      <w:r>
        <w:rPr>
          <w:b/>
          <w:bCs/>
          <w:color w:val="auto"/>
          <w:sz w:val="32"/>
          <w:szCs w:val="32"/>
          <w:highlight w:val="none"/>
        </w:rPr>
        <w:t xml:space="preserve">13.6 </w:t>
      </w:r>
      <w:r>
        <w:rPr>
          <w:rFonts w:hint="eastAsia" w:hAnsi="宋体" w:cs="黑体"/>
          <w:b/>
          <w:bCs/>
          <w:color w:val="auto"/>
          <w:sz w:val="32"/>
          <w:szCs w:val="32"/>
          <w:highlight w:val="none"/>
        </w:rPr>
        <w:t>竣工退场</w:t>
      </w:r>
      <w:bookmarkEnd w:id="1206"/>
      <w:bookmarkEnd w:id="1207"/>
      <w:bookmarkEnd w:id="1208"/>
      <w:bookmarkEnd w:id="1209"/>
      <w:bookmarkEnd w:id="1210"/>
      <w:bookmarkEnd w:id="1211"/>
      <w:bookmarkEnd w:id="1212"/>
      <w:bookmarkEnd w:id="1213"/>
    </w:p>
    <w:p w14:paraId="41DB8C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kern w:val="0"/>
          <w:highlight w:val="none"/>
        </w:rPr>
      </w:pPr>
      <w:bookmarkStart w:id="1214" w:name="_Toc22474"/>
      <w:r>
        <w:rPr>
          <w:color w:val="auto"/>
          <w:kern w:val="0"/>
          <w:highlight w:val="none"/>
        </w:rPr>
        <w:t xml:space="preserve">13.6.1 </w:t>
      </w:r>
      <w:r>
        <w:rPr>
          <w:rFonts w:hint="eastAsia" w:hAnsi="宋体" w:cs="宋体"/>
          <w:color w:val="auto"/>
          <w:kern w:val="0"/>
          <w:highlight w:val="none"/>
        </w:rPr>
        <w:t>竣工退场</w:t>
      </w:r>
      <w:bookmarkEnd w:id="1214"/>
    </w:p>
    <w:p w14:paraId="2DF7C9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承包人完成竣工退场的期限：</w:t>
      </w:r>
      <w:r>
        <w:rPr>
          <w:rFonts w:hint="eastAsia" w:ascii="宋体" w:hAnsi="宋体" w:cs="宋体"/>
          <w:color w:val="auto"/>
          <w:highlight w:val="none"/>
          <w:u w:val="single"/>
        </w:rPr>
        <w:t>发包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hint="eastAsia" w:hAnsi="宋体" w:cs="宋体"/>
          <w:color w:val="auto"/>
          <w:kern w:val="0"/>
          <w:highlight w:val="none"/>
        </w:rPr>
        <w:t>。</w:t>
      </w:r>
    </w:p>
    <w:p w14:paraId="40107B34">
      <w:pPr>
        <w:keepNext/>
        <w:keepLines/>
        <w:spacing w:before="260" w:after="260" w:line="413" w:lineRule="auto"/>
        <w:outlineLvl w:val="1"/>
        <w:rPr>
          <w:rFonts w:ascii="Arial" w:hAnsi="Arial" w:eastAsia="黑体"/>
          <w:b/>
          <w:bCs/>
          <w:color w:val="auto"/>
          <w:sz w:val="32"/>
          <w:szCs w:val="32"/>
          <w:highlight w:val="none"/>
        </w:rPr>
      </w:pPr>
      <w:bookmarkStart w:id="1215" w:name="_Toc389065323"/>
      <w:bookmarkStart w:id="1216" w:name="_Toc3694"/>
      <w:bookmarkStart w:id="1217" w:name="_Toc78449847"/>
      <w:bookmarkStart w:id="1218" w:name="_Toc1385490858"/>
      <w:bookmarkStart w:id="1219" w:name="_Toc407135261"/>
      <w:bookmarkStart w:id="1220" w:name="_Toc351203646"/>
      <w:bookmarkStart w:id="1221" w:name="_Toc373227758"/>
      <w:bookmarkStart w:id="1222" w:name="_Toc373478405"/>
      <w:bookmarkStart w:id="1223" w:name="_Toc1950258056"/>
      <w:r>
        <w:rPr>
          <w:rFonts w:ascii="Arial" w:hAnsi="Arial" w:eastAsia="黑体"/>
          <w:b/>
          <w:bCs/>
          <w:color w:val="auto"/>
          <w:sz w:val="32"/>
          <w:szCs w:val="32"/>
          <w:highlight w:val="none"/>
        </w:rPr>
        <w:t xml:space="preserve">14. </w:t>
      </w:r>
      <w:r>
        <w:rPr>
          <w:rFonts w:hint="eastAsia" w:ascii="Arial" w:hAnsi="宋体" w:eastAsia="黑体" w:cs="黑体"/>
          <w:b/>
          <w:bCs/>
          <w:color w:val="auto"/>
          <w:sz w:val="32"/>
          <w:szCs w:val="32"/>
          <w:highlight w:val="none"/>
        </w:rPr>
        <w:t>竣工结算</w:t>
      </w:r>
      <w:bookmarkEnd w:id="1215"/>
      <w:bookmarkEnd w:id="1216"/>
      <w:bookmarkEnd w:id="1217"/>
      <w:bookmarkEnd w:id="1218"/>
      <w:bookmarkEnd w:id="1219"/>
      <w:bookmarkEnd w:id="1220"/>
      <w:bookmarkEnd w:id="1221"/>
      <w:bookmarkEnd w:id="1222"/>
      <w:bookmarkEnd w:id="1223"/>
    </w:p>
    <w:p w14:paraId="4357639D">
      <w:pPr>
        <w:keepNext/>
        <w:keepLines/>
        <w:spacing w:line="600" w:lineRule="exact"/>
        <w:ind w:firstLine="643" w:firstLineChars="200"/>
        <w:outlineLvl w:val="2"/>
        <w:rPr>
          <w:b/>
          <w:bCs/>
          <w:color w:val="auto"/>
          <w:sz w:val="32"/>
          <w:szCs w:val="32"/>
          <w:highlight w:val="none"/>
        </w:rPr>
      </w:pPr>
      <w:bookmarkStart w:id="1224" w:name="_Toc407135262"/>
      <w:bookmarkStart w:id="1225" w:name="_Toc373478406"/>
      <w:bookmarkStart w:id="1226" w:name="_Toc78449848"/>
      <w:bookmarkStart w:id="1227" w:name="_Toc174652718"/>
      <w:bookmarkStart w:id="1228" w:name="_Toc15036"/>
      <w:bookmarkStart w:id="1229" w:name="_Toc389065324"/>
      <w:bookmarkStart w:id="1230" w:name="_Toc373227759"/>
      <w:bookmarkStart w:id="1231" w:name="_Toc1973954660"/>
      <w:r>
        <w:rPr>
          <w:b/>
          <w:bCs/>
          <w:color w:val="auto"/>
          <w:sz w:val="32"/>
          <w:szCs w:val="32"/>
          <w:highlight w:val="none"/>
        </w:rPr>
        <w:t xml:space="preserve">14.1 </w:t>
      </w:r>
      <w:r>
        <w:rPr>
          <w:rFonts w:hint="eastAsia" w:hAnsi="宋体" w:cs="黑体"/>
          <w:b/>
          <w:bCs/>
          <w:color w:val="auto"/>
          <w:sz w:val="32"/>
          <w:szCs w:val="32"/>
          <w:highlight w:val="none"/>
        </w:rPr>
        <w:t>竣工付款申请</w:t>
      </w:r>
      <w:bookmarkEnd w:id="1224"/>
      <w:bookmarkEnd w:id="1225"/>
      <w:bookmarkEnd w:id="1226"/>
      <w:bookmarkEnd w:id="1227"/>
      <w:bookmarkEnd w:id="1228"/>
      <w:bookmarkEnd w:id="1229"/>
      <w:bookmarkEnd w:id="1230"/>
      <w:bookmarkEnd w:id="1231"/>
    </w:p>
    <w:p w14:paraId="36AAAB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承包人提交竣工付款申请单的期限：</w:t>
      </w:r>
      <w:r>
        <w:rPr>
          <w:rFonts w:hint="eastAsia" w:ascii="宋体" w:hAnsi="宋体" w:cs="宋体"/>
          <w:color w:val="auto"/>
          <w:highlight w:val="none"/>
          <w:u w:val="single"/>
        </w:rPr>
        <w:t>本工程结算审定后28日内</w:t>
      </w:r>
      <w:r>
        <w:rPr>
          <w:rFonts w:hint="eastAsia" w:hAnsi="宋体" w:cs="宋体"/>
          <w:color w:val="auto"/>
          <w:highlight w:val="none"/>
        </w:rPr>
        <w:t>。</w:t>
      </w:r>
    </w:p>
    <w:p w14:paraId="75803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竣工付款申请单应包括的内容：</w:t>
      </w:r>
      <w:r>
        <w:rPr>
          <w:rFonts w:hint="eastAsia" w:ascii="宋体" w:hAnsi="宋体" w:cs="宋体"/>
          <w:color w:val="auto"/>
          <w:highlight w:val="none"/>
          <w:u w:val="single"/>
        </w:rPr>
        <w:t>除通用合同条款第14.1款约定的内容外，还应包括：工程结算审核结论书</w:t>
      </w:r>
      <w:r>
        <w:rPr>
          <w:rFonts w:hint="eastAsia" w:hAnsi="宋体" w:cs="宋体"/>
          <w:color w:val="auto"/>
          <w:highlight w:val="none"/>
        </w:rPr>
        <w:t>。</w:t>
      </w:r>
    </w:p>
    <w:p w14:paraId="36161BDB">
      <w:pPr>
        <w:keepNext/>
        <w:keepLines/>
        <w:spacing w:line="600" w:lineRule="exact"/>
        <w:ind w:firstLine="643" w:firstLineChars="200"/>
        <w:outlineLvl w:val="2"/>
        <w:rPr>
          <w:color w:val="auto"/>
          <w:highlight w:val="none"/>
        </w:rPr>
      </w:pPr>
      <w:bookmarkStart w:id="1232" w:name="_Toc373227760"/>
      <w:bookmarkStart w:id="1233" w:name="_Toc3538"/>
      <w:bookmarkStart w:id="1234" w:name="_Toc407135263"/>
      <w:bookmarkStart w:id="1235" w:name="_Toc78449849"/>
      <w:bookmarkStart w:id="1236" w:name="_Toc389065325"/>
      <w:bookmarkStart w:id="1237" w:name="_Toc373478407"/>
      <w:bookmarkStart w:id="1238" w:name="_Toc667492935"/>
      <w:bookmarkStart w:id="1239" w:name="_Toc489920513"/>
      <w:r>
        <w:rPr>
          <w:b/>
          <w:bCs/>
          <w:color w:val="auto"/>
          <w:sz w:val="32"/>
          <w:szCs w:val="32"/>
          <w:highlight w:val="none"/>
        </w:rPr>
        <w:t xml:space="preserve">14.2 </w:t>
      </w:r>
      <w:r>
        <w:rPr>
          <w:rFonts w:hint="eastAsia" w:hAnsi="宋体" w:cs="黑体"/>
          <w:b/>
          <w:bCs/>
          <w:color w:val="auto"/>
          <w:sz w:val="32"/>
          <w:szCs w:val="32"/>
          <w:highlight w:val="none"/>
        </w:rPr>
        <w:t>竣工结算审核</w:t>
      </w:r>
      <w:bookmarkEnd w:id="1232"/>
      <w:bookmarkEnd w:id="1233"/>
      <w:bookmarkEnd w:id="1234"/>
      <w:bookmarkEnd w:id="1235"/>
      <w:bookmarkEnd w:id="1236"/>
      <w:bookmarkEnd w:id="1237"/>
      <w:bookmarkEnd w:id="1238"/>
      <w:bookmarkEnd w:id="1239"/>
    </w:p>
    <w:p w14:paraId="5C7EDD34">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450"/>
        <w:gridCol w:w="5317"/>
      </w:tblGrid>
      <w:tr w14:paraId="0920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467A1D4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p>
        </w:tc>
        <w:tc>
          <w:tcPr>
            <w:tcW w:w="3450" w:type="dxa"/>
            <w:noWrap w:val="0"/>
            <w:vAlign w:val="center"/>
          </w:tcPr>
          <w:p w14:paraId="7576F102">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rFonts w:hint="eastAsia" w:hAnsi="宋体" w:cs="宋体"/>
                <w:color w:val="auto"/>
                <w:highlight w:val="none"/>
              </w:rPr>
              <w:t>工程竣工结算报告金额</w:t>
            </w:r>
          </w:p>
        </w:tc>
        <w:tc>
          <w:tcPr>
            <w:tcW w:w="5317" w:type="dxa"/>
            <w:noWrap w:val="0"/>
            <w:vAlign w:val="center"/>
          </w:tcPr>
          <w:p w14:paraId="7F1A2749">
            <w:pPr>
              <w:keepNext w:val="0"/>
              <w:keepLines w:val="0"/>
              <w:pageBreakBefore w:val="0"/>
              <w:widowControl w:val="0"/>
              <w:kinsoku/>
              <w:wordWrap/>
              <w:overflowPunct/>
              <w:topLinePunct w:val="0"/>
              <w:autoSpaceDE/>
              <w:autoSpaceDN/>
              <w:bidi w:val="0"/>
              <w:adjustRightInd/>
              <w:snapToGrid/>
              <w:spacing w:line="360" w:lineRule="atLeast"/>
              <w:ind w:firstLine="441" w:firstLineChars="210"/>
              <w:jc w:val="center"/>
              <w:textAlignment w:val="auto"/>
              <w:rPr>
                <w:color w:val="auto"/>
                <w:highlight w:val="none"/>
              </w:rPr>
            </w:pPr>
            <w:r>
              <w:rPr>
                <w:rFonts w:hint="eastAsia" w:hAnsi="宋体" w:cs="宋体"/>
                <w:color w:val="auto"/>
                <w:highlight w:val="none"/>
              </w:rPr>
              <w:t>发包人审查时间</w:t>
            </w:r>
          </w:p>
        </w:tc>
      </w:tr>
      <w:tr w14:paraId="592B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373A985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1</w:t>
            </w:r>
          </w:p>
        </w:tc>
        <w:tc>
          <w:tcPr>
            <w:tcW w:w="3450" w:type="dxa"/>
            <w:noWrap w:val="0"/>
            <w:vAlign w:val="center"/>
          </w:tcPr>
          <w:p w14:paraId="46DB5BAD">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317" w:type="dxa"/>
            <w:noWrap w:val="0"/>
            <w:vAlign w:val="center"/>
          </w:tcPr>
          <w:p w14:paraId="6380329A">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7664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17E40F4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2</w:t>
            </w:r>
          </w:p>
        </w:tc>
        <w:tc>
          <w:tcPr>
            <w:tcW w:w="3450" w:type="dxa"/>
            <w:noWrap w:val="0"/>
            <w:vAlign w:val="center"/>
          </w:tcPr>
          <w:p w14:paraId="46B5DBF7">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317" w:type="dxa"/>
            <w:noWrap w:val="0"/>
            <w:vAlign w:val="center"/>
          </w:tcPr>
          <w:p w14:paraId="0B96B716">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1F0E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11E36A0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3</w:t>
            </w:r>
          </w:p>
        </w:tc>
        <w:tc>
          <w:tcPr>
            <w:tcW w:w="3450" w:type="dxa"/>
            <w:noWrap w:val="0"/>
            <w:vAlign w:val="center"/>
          </w:tcPr>
          <w:p w14:paraId="49177582">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317" w:type="dxa"/>
            <w:noWrap w:val="0"/>
            <w:vAlign w:val="center"/>
          </w:tcPr>
          <w:p w14:paraId="660C3946">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269B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73329C4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color w:val="auto"/>
                <w:highlight w:val="none"/>
              </w:rPr>
              <w:t>4</w:t>
            </w:r>
          </w:p>
        </w:tc>
        <w:tc>
          <w:tcPr>
            <w:tcW w:w="3450" w:type="dxa"/>
            <w:noWrap w:val="0"/>
            <w:vAlign w:val="center"/>
          </w:tcPr>
          <w:p w14:paraId="2C1F1519">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317" w:type="dxa"/>
            <w:noWrap w:val="0"/>
            <w:vAlign w:val="center"/>
          </w:tcPr>
          <w:p w14:paraId="592D8A0E">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3C93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14:paraId="667D0AE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color w:val="auto"/>
                <w:highlight w:val="none"/>
              </w:rPr>
            </w:pPr>
            <w:r>
              <w:rPr>
                <w:rFonts w:hint="eastAsia"/>
                <w:color w:val="auto"/>
                <w:highlight w:val="none"/>
              </w:rPr>
              <w:t>5</w:t>
            </w:r>
          </w:p>
        </w:tc>
        <w:tc>
          <w:tcPr>
            <w:tcW w:w="3450" w:type="dxa"/>
            <w:noWrap w:val="0"/>
            <w:vAlign w:val="center"/>
          </w:tcPr>
          <w:p w14:paraId="10469EA4">
            <w:pPr>
              <w:keepNext w:val="0"/>
              <w:keepLines w:val="0"/>
              <w:pageBreakBefore w:val="0"/>
              <w:widowControl w:val="0"/>
              <w:kinsoku/>
              <w:wordWrap/>
              <w:overflowPunct/>
              <w:topLinePunct w:val="0"/>
              <w:autoSpaceDE/>
              <w:autoSpaceDN/>
              <w:bidi w:val="0"/>
              <w:adjustRightInd/>
              <w:snapToGrid/>
              <w:spacing w:line="360" w:lineRule="atLeast"/>
              <w:ind w:firstLine="27" w:firstLineChars="13"/>
              <w:jc w:val="center"/>
              <w:textAlignment w:val="auto"/>
              <w:rPr>
                <w:rFonts w:hint="eastAsia" w:eastAsia="宋体"/>
                <w:color w:val="auto"/>
                <w:highlight w:val="none"/>
                <w:lang w:eastAsia="zh-CN"/>
              </w:rPr>
            </w:pPr>
            <w:r>
              <w:rPr>
                <w:rFonts w:hint="eastAsia"/>
                <w:color w:val="auto"/>
                <w:highlight w:val="none"/>
              </w:rPr>
              <w:t>5000万以上每增加</w:t>
            </w:r>
            <w:r>
              <w:rPr>
                <w:color w:val="auto"/>
                <w:highlight w:val="none"/>
              </w:rPr>
              <w:t>0.5</w:t>
            </w:r>
            <w:r>
              <w:rPr>
                <w:rFonts w:hint="eastAsia"/>
                <w:color w:val="auto"/>
                <w:highlight w:val="none"/>
              </w:rPr>
              <w:t>亿</w:t>
            </w:r>
            <w:r>
              <w:rPr>
                <w:rFonts w:hint="eastAsia"/>
                <w:color w:val="auto"/>
                <w:highlight w:val="none"/>
                <w:lang w:eastAsia="zh-CN"/>
              </w:rPr>
              <w:t>（</w:t>
            </w:r>
            <w:r>
              <w:rPr>
                <w:rFonts w:hint="eastAsia"/>
                <w:color w:val="auto"/>
                <w:highlight w:val="none"/>
              </w:rPr>
              <w:t>不足0.5亿不增加</w:t>
            </w:r>
            <w:r>
              <w:rPr>
                <w:rFonts w:hint="eastAsia"/>
                <w:color w:val="auto"/>
                <w:highlight w:val="none"/>
                <w:lang w:eastAsia="zh-CN"/>
              </w:rPr>
              <w:t>）</w:t>
            </w:r>
          </w:p>
        </w:tc>
        <w:tc>
          <w:tcPr>
            <w:tcW w:w="5317" w:type="dxa"/>
            <w:noWrap w:val="0"/>
            <w:vAlign w:val="center"/>
          </w:tcPr>
          <w:p w14:paraId="23E50F3E">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hAnsi="宋体" w:cs="宋体"/>
                <w:color w:val="auto"/>
                <w:highlight w:val="none"/>
              </w:rPr>
            </w:pPr>
            <w:r>
              <w:rPr>
                <w:rFonts w:hint="eastAsia" w:hAnsi="宋体" w:cs="宋体"/>
                <w:color w:val="auto"/>
                <w:highlight w:val="none"/>
              </w:rPr>
              <w:t>增加10天</w:t>
            </w:r>
          </w:p>
        </w:tc>
      </w:tr>
    </w:tbl>
    <w:p w14:paraId="2E9295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4CCA5C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56天内   </w:t>
      </w:r>
      <w:r>
        <w:rPr>
          <w:rFonts w:hint="eastAsia" w:ascii="宋体" w:hAnsi="宋体" w:cs="宋体"/>
          <w:color w:val="auto"/>
          <w:highlight w:val="none"/>
        </w:rPr>
        <w:t>。</w:t>
      </w:r>
    </w:p>
    <w:p w14:paraId="67EF40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  按本合同通用条款  </w:t>
      </w:r>
      <w:r>
        <w:rPr>
          <w:rFonts w:hint="eastAsia" w:ascii="宋体" w:hAnsi="宋体" w:cs="宋体"/>
          <w:color w:val="auto"/>
          <w:highlight w:val="none"/>
        </w:rPr>
        <w:t>。</w:t>
      </w:r>
    </w:p>
    <w:p w14:paraId="7FE86B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工程竣工验收报告经发包人认可后10日内，承包人向发包人递交竣工结算报告书及完整的结算资料（按施工分部分类）并经发包人确认。发包人在接到完整的结算资料之日起60个工作日内完成审核工作。承包人取得发包人审核意见后10个工作日内给予答复，超过答复时间视为同意审核结果。若对发包人审核意见有异议，在10个工作日内与发包人或发包人委托单位沟通达成一致意见，若10天内达不成一致意见，承包人可先向当地住建局或双方认定的机构进行调解，若还达不成一致意见，则承包人可向当地人民法院起诉。若承包人若不起诉，则发包人视为同意发包人或发包人委托单位意见。在结算期间。承包人无条件协助发包人办理相关手续，否则由此给发包人带来的损失由承包人负责。</w:t>
      </w:r>
    </w:p>
    <w:p w14:paraId="27EFA5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2、结算依据：双方约定按以下条款作为结算依据：</w:t>
      </w:r>
    </w:p>
    <w:p w14:paraId="68A006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1）本合同价格及计价标准、设计变更、签证</w:t>
      </w:r>
    </w:p>
    <w:p w14:paraId="0BA6F6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2）按竣工图纸核实已完工程量。</w:t>
      </w:r>
    </w:p>
    <w:p w14:paraId="39C08B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3）结算发现清单定额与实际图纸不符的，按照图纸重新编制清单进行结算，单价乘以下浮系数（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14:paraId="408C92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4）结算发现清单定额与实际施工不符的，按照施工工序编制组价与清单定额组价相比，按价格低的执行，单价乘以下浮系数（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14:paraId="5E1A2E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ascii="宋体" w:hAnsi="宋体" w:cs="宋体"/>
          <w:color w:val="auto"/>
          <w:highlight w:val="none"/>
        </w:rPr>
        <w:t>5）</w:t>
      </w:r>
      <w:r>
        <w:rPr>
          <w:rFonts w:hint="eastAsia" w:ascii="宋体" w:hAnsi="宋体" w:cs="宋体"/>
          <w:color w:val="auto"/>
          <w:szCs w:val="21"/>
          <w:highlight w:val="none"/>
        </w:rPr>
        <w:t>最终金额以财局、</w:t>
      </w:r>
      <w:r>
        <w:rPr>
          <w:rFonts w:hint="eastAsia" w:ascii="宋体" w:hAnsi="宋体" w:cs="宋体"/>
          <w:color w:val="auto"/>
          <w:szCs w:val="21"/>
          <w:highlight w:val="none"/>
          <w:lang w:eastAsia="zh-CN"/>
        </w:rPr>
        <w:t>财政部门</w:t>
      </w:r>
      <w:r>
        <w:rPr>
          <w:rFonts w:hint="eastAsia" w:ascii="宋体" w:hAnsi="宋体" w:cs="宋体"/>
          <w:color w:val="auto"/>
          <w:szCs w:val="21"/>
          <w:highlight w:val="none"/>
        </w:rPr>
        <w:t>或第三方审计结算为准。</w:t>
      </w:r>
    </w:p>
    <w:p w14:paraId="051129D3">
      <w:pPr>
        <w:keepNext/>
        <w:keepLines/>
        <w:spacing w:line="600" w:lineRule="exact"/>
        <w:ind w:firstLine="643" w:firstLineChars="200"/>
        <w:outlineLvl w:val="2"/>
        <w:rPr>
          <w:b/>
          <w:bCs/>
          <w:color w:val="auto"/>
          <w:sz w:val="32"/>
          <w:szCs w:val="32"/>
          <w:highlight w:val="none"/>
        </w:rPr>
      </w:pPr>
      <w:bookmarkStart w:id="1240" w:name="_Toc1203653078"/>
      <w:bookmarkStart w:id="1241" w:name="_Toc373478408"/>
      <w:bookmarkStart w:id="1242" w:name="_Toc389065326"/>
      <w:bookmarkStart w:id="1243" w:name="_Toc29310"/>
      <w:bookmarkStart w:id="1244" w:name="_Toc407135264"/>
      <w:bookmarkStart w:id="1245" w:name="_Toc373227761"/>
      <w:bookmarkStart w:id="1246" w:name="_Toc540165641"/>
      <w:bookmarkStart w:id="1247" w:name="_Toc78449850"/>
      <w:r>
        <w:rPr>
          <w:b/>
          <w:bCs/>
          <w:color w:val="auto"/>
          <w:sz w:val="32"/>
          <w:szCs w:val="32"/>
          <w:highlight w:val="none"/>
        </w:rPr>
        <w:t xml:space="preserve">14.4 </w:t>
      </w:r>
      <w:r>
        <w:rPr>
          <w:rFonts w:hint="eastAsia" w:hAnsi="宋体" w:cs="黑体"/>
          <w:b/>
          <w:bCs/>
          <w:color w:val="auto"/>
          <w:sz w:val="32"/>
          <w:szCs w:val="32"/>
          <w:highlight w:val="none"/>
        </w:rPr>
        <w:t>最终结清</w:t>
      </w:r>
      <w:bookmarkEnd w:id="1240"/>
      <w:bookmarkEnd w:id="1241"/>
      <w:bookmarkEnd w:id="1242"/>
      <w:bookmarkEnd w:id="1243"/>
      <w:bookmarkEnd w:id="1244"/>
      <w:bookmarkEnd w:id="1245"/>
      <w:bookmarkEnd w:id="1246"/>
      <w:bookmarkEnd w:id="1247"/>
    </w:p>
    <w:p w14:paraId="3EE2B2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44A2B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承包人提交最终结清申请单的份数：</w:t>
      </w:r>
      <w:r>
        <w:rPr>
          <w:rFonts w:hint="eastAsia" w:ascii="宋体" w:hAnsi="宋体" w:cs="宋体"/>
          <w:color w:val="auto"/>
          <w:highlight w:val="none"/>
          <w:u w:val="single"/>
        </w:rPr>
        <w:t xml:space="preserve"> 一式两份</w:t>
      </w:r>
      <w:r>
        <w:rPr>
          <w:rFonts w:hint="eastAsia" w:hAnsi="宋体" w:cs="宋体"/>
          <w:color w:val="auto"/>
          <w:highlight w:val="none"/>
        </w:rPr>
        <w:t>。</w:t>
      </w:r>
    </w:p>
    <w:p w14:paraId="006230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kern w:val="0"/>
          <w:highlight w:val="none"/>
        </w:rPr>
        <w:t>承包人提交最终结算申请单的期限：</w:t>
      </w:r>
      <w:r>
        <w:rPr>
          <w:rFonts w:hint="eastAsia" w:ascii="宋体" w:hAnsi="宋体" w:cs="宋体"/>
          <w:color w:val="auto"/>
          <w:highlight w:val="none"/>
          <w:u w:val="single"/>
        </w:rPr>
        <w:t xml:space="preserve">按合同通用条款执行  </w:t>
      </w:r>
      <w:r>
        <w:rPr>
          <w:rFonts w:hint="eastAsia" w:hAnsi="宋体" w:cs="宋体"/>
          <w:color w:val="auto"/>
          <w:highlight w:val="none"/>
        </w:rPr>
        <w:t>。</w:t>
      </w:r>
    </w:p>
    <w:p w14:paraId="6096EA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14.4.2 </w:t>
      </w:r>
      <w:r>
        <w:rPr>
          <w:rFonts w:hint="eastAsia" w:hAnsi="宋体" w:cs="宋体"/>
          <w:color w:val="auto"/>
          <w:highlight w:val="none"/>
        </w:rPr>
        <w:t>最终结清证书和支付</w:t>
      </w:r>
    </w:p>
    <w:p w14:paraId="5FFC94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ascii="宋体" w:hAnsi="宋体" w:cs="宋体"/>
          <w:color w:val="auto"/>
          <w:highlight w:val="none"/>
          <w:u w:val="single"/>
        </w:rPr>
        <w:t>缺陷责任期终止证书颁发后14天内</w:t>
      </w:r>
      <w:r>
        <w:rPr>
          <w:rFonts w:hint="eastAsia" w:hAnsi="宋体" w:cs="宋体"/>
          <w:color w:val="auto"/>
          <w:highlight w:val="none"/>
        </w:rPr>
        <w:t>。</w:t>
      </w:r>
    </w:p>
    <w:p w14:paraId="35E5A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ascii="宋体" w:hAnsi="宋体" w:cs="宋体"/>
          <w:color w:val="auto"/>
          <w:highlight w:val="none"/>
          <w:u w:val="single"/>
        </w:rPr>
        <w:t>缺陷责任期终止证书颁发后28天内</w:t>
      </w:r>
      <w:r>
        <w:rPr>
          <w:rFonts w:hint="eastAsia" w:hAnsi="宋体" w:cs="宋体"/>
          <w:color w:val="auto"/>
          <w:highlight w:val="none"/>
        </w:rPr>
        <w:t>。</w:t>
      </w:r>
    </w:p>
    <w:bookmarkEnd w:id="1185"/>
    <w:bookmarkEnd w:id="1186"/>
    <w:bookmarkEnd w:id="1187"/>
    <w:bookmarkEnd w:id="1188"/>
    <w:bookmarkEnd w:id="1189"/>
    <w:bookmarkEnd w:id="1190"/>
    <w:bookmarkEnd w:id="1191"/>
    <w:bookmarkEnd w:id="1197"/>
    <w:p w14:paraId="74C44224">
      <w:pPr>
        <w:keepNext/>
        <w:keepLines/>
        <w:spacing w:before="260" w:after="260" w:line="413" w:lineRule="auto"/>
        <w:outlineLvl w:val="1"/>
        <w:rPr>
          <w:rFonts w:ascii="Arial" w:hAnsi="Arial" w:eastAsia="黑体"/>
          <w:b/>
          <w:bCs/>
          <w:color w:val="auto"/>
          <w:sz w:val="32"/>
          <w:szCs w:val="32"/>
          <w:highlight w:val="none"/>
        </w:rPr>
      </w:pPr>
      <w:bookmarkStart w:id="1248" w:name="_Toc373478409"/>
      <w:bookmarkStart w:id="1249" w:name="_Toc1294213766"/>
      <w:bookmarkStart w:id="1250" w:name="_Toc905081407"/>
      <w:bookmarkStart w:id="1251" w:name="_Toc351203647"/>
      <w:bookmarkStart w:id="1252" w:name="_Toc78449851"/>
      <w:bookmarkStart w:id="1253" w:name="_Toc373227762"/>
      <w:bookmarkStart w:id="1254" w:name="_Toc389065327"/>
      <w:bookmarkStart w:id="1255" w:name="_Toc407135265"/>
      <w:bookmarkStart w:id="1256" w:name="_Toc14562"/>
      <w:bookmarkStart w:id="1257" w:name="_Toc267251483"/>
      <w:bookmarkStart w:id="1258" w:name="_Toc267251484"/>
      <w:bookmarkStart w:id="1259" w:name="_Toc267251482"/>
      <w:bookmarkStart w:id="1260" w:name="_Toc267251485"/>
      <w:bookmarkStart w:id="1261" w:name="_Toc267251489"/>
      <w:bookmarkStart w:id="1262" w:name="_Toc267251486"/>
      <w:bookmarkStart w:id="1263" w:name="_Toc267251490"/>
      <w:bookmarkStart w:id="1264" w:name="_Toc267251488"/>
      <w:bookmarkStart w:id="1265" w:name="_Toc267251496"/>
      <w:bookmarkStart w:id="1266" w:name="_Toc267251497"/>
      <w:bookmarkStart w:id="1267" w:name="_Toc267251498"/>
      <w:bookmarkStart w:id="1268" w:name="_Toc267251503"/>
      <w:bookmarkStart w:id="1269" w:name="_Toc267251492"/>
      <w:bookmarkStart w:id="1270" w:name="_Toc267251493"/>
      <w:bookmarkStart w:id="1271" w:name="_Toc267251495"/>
      <w:bookmarkStart w:id="1272" w:name="_Toc267251502"/>
      <w:bookmarkStart w:id="1273" w:name="_Toc267251501"/>
      <w:bookmarkStart w:id="1274" w:name="_Toc267251491"/>
      <w:bookmarkStart w:id="1275" w:name="_Toc267251494"/>
      <w:bookmarkStart w:id="1276" w:name="_Toc267251499"/>
      <w:bookmarkStart w:id="1277" w:name="_Toc267251504"/>
      <w:bookmarkStart w:id="1278" w:name="_Toc267251506"/>
      <w:bookmarkStart w:id="1279" w:name="_Toc267251507"/>
      <w:bookmarkStart w:id="1280" w:name="_Toc267251508"/>
      <w:bookmarkStart w:id="1281" w:name="_Toc267251509"/>
      <w:bookmarkStart w:id="1282" w:name="_Toc267251514"/>
      <w:bookmarkStart w:id="1283" w:name="_Toc267251511"/>
      <w:bookmarkStart w:id="1284" w:name="_Toc267251510"/>
      <w:bookmarkStart w:id="1285" w:name="_Toc267251515"/>
      <w:bookmarkStart w:id="1286" w:name="_Toc267251513"/>
      <w:r>
        <w:rPr>
          <w:rFonts w:ascii="Arial" w:hAnsi="Arial" w:eastAsia="黑体"/>
          <w:b/>
          <w:bCs/>
          <w:color w:val="auto"/>
          <w:sz w:val="32"/>
          <w:szCs w:val="32"/>
          <w:highlight w:val="none"/>
        </w:rPr>
        <w:t xml:space="preserve">15. </w:t>
      </w:r>
      <w:r>
        <w:rPr>
          <w:rFonts w:hint="eastAsia" w:ascii="Arial" w:hAnsi="Arial" w:eastAsia="黑体" w:cs="黑体"/>
          <w:b/>
          <w:bCs/>
          <w:color w:val="auto"/>
          <w:sz w:val="32"/>
          <w:szCs w:val="32"/>
          <w:highlight w:val="none"/>
        </w:rPr>
        <w:t>缺陷责任期与保修</w:t>
      </w:r>
      <w:bookmarkEnd w:id="1248"/>
      <w:bookmarkEnd w:id="1249"/>
      <w:bookmarkEnd w:id="1250"/>
      <w:bookmarkEnd w:id="1251"/>
      <w:bookmarkEnd w:id="1252"/>
      <w:bookmarkEnd w:id="1253"/>
      <w:bookmarkEnd w:id="1254"/>
      <w:bookmarkEnd w:id="1255"/>
      <w:bookmarkEnd w:id="1256"/>
    </w:p>
    <w:p w14:paraId="22A668F4">
      <w:pPr>
        <w:keepNext/>
        <w:keepLines/>
        <w:spacing w:line="600" w:lineRule="exact"/>
        <w:ind w:firstLine="643" w:firstLineChars="200"/>
        <w:outlineLvl w:val="2"/>
        <w:rPr>
          <w:b/>
          <w:bCs/>
          <w:color w:val="auto"/>
          <w:sz w:val="32"/>
          <w:szCs w:val="32"/>
          <w:highlight w:val="none"/>
        </w:rPr>
      </w:pPr>
      <w:bookmarkStart w:id="1287" w:name="_Toc407135266"/>
      <w:bookmarkStart w:id="1288" w:name="_Toc78449852"/>
      <w:bookmarkStart w:id="1289" w:name="_Toc7664"/>
      <w:bookmarkStart w:id="1290" w:name="_Toc1845278067"/>
      <w:bookmarkStart w:id="1291" w:name="_Toc373227763"/>
      <w:bookmarkStart w:id="1292" w:name="_Toc1468458868"/>
      <w:bookmarkStart w:id="1293" w:name="_Toc389065328"/>
      <w:bookmarkStart w:id="1294" w:name="_Toc373478410"/>
      <w:r>
        <w:rPr>
          <w:b/>
          <w:bCs/>
          <w:color w:val="auto"/>
          <w:sz w:val="32"/>
          <w:szCs w:val="32"/>
          <w:highlight w:val="none"/>
        </w:rPr>
        <w:t xml:space="preserve">15.2 </w:t>
      </w:r>
      <w:r>
        <w:rPr>
          <w:rFonts w:hint="eastAsia" w:hAnsi="宋体" w:cs="黑体"/>
          <w:b/>
          <w:bCs/>
          <w:color w:val="auto"/>
          <w:sz w:val="32"/>
          <w:szCs w:val="32"/>
          <w:highlight w:val="none"/>
        </w:rPr>
        <w:t>缺陷责任期</w:t>
      </w:r>
      <w:bookmarkEnd w:id="1257"/>
      <w:bookmarkEnd w:id="1287"/>
      <w:bookmarkEnd w:id="1288"/>
      <w:bookmarkEnd w:id="1289"/>
      <w:bookmarkEnd w:id="1290"/>
      <w:bookmarkEnd w:id="1291"/>
      <w:bookmarkEnd w:id="1292"/>
      <w:bookmarkEnd w:id="1293"/>
      <w:bookmarkEnd w:id="1294"/>
    </w:p>
    <w:p w14:paraId="5BD72C7E">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缺陷责任期的具体期限：</w:t>
      </w:r>
      <w:r>
        <w:rPr>
          <w:rFonts w:hint="eastAsia" w:ascii="宋体" w:hAnsi="宋体" w:cs="宋体"/>
          <w:color w:val="auto"/>
          <w:highlight w:val="none"/>
          <w:u w:val="single"/>
        </w:rPr>
        <w:t xml:space="preserve"> 24个月  </w:t>
      </w:r>
      <w:r>
        <w:rPr>
          <w:rFonts w:hint="eastAsia" w:hAnsi="宋体" w:cs="宋体"/>
          <w:color w:val="auto"/>
          <w:highlight w:val="none"/>
        </w:rPr>
        <w:t>。</w:t>
      </w:r>
    </w:p>
    <w:p w14:paraId="5AE845CC">
      <w:pPr>
        <w:keepNext/>
        <w:keepLines/>
        <w:spacing w:line="600" w:lineRule="exact"/>
        <w:ind w:firstLine="643" w:firstLineChars="200"/>
        <w:outlineLvl w:val="2"/>
        <w:rPr>
          <w:b/>
          <w:bCs/>
          <w:color w:val="auto"/>
          <w:sz w:val="32"/>
          <w:szCs w:val="32"/>
          <w:highlight w:val="none"/>
        </w:rPr>
      </w:pPr>
      <w:bookmarkStart w:id="1295" w:name="_Toc17857"/>
      <w:bookmarkStart w:id="1296" w:name="_Toc1004692311"/>
      <w:bookmarkStart w:id="1297" w:name="_Toc373227764"/>
      <w:bookmarkStart w:id="1298" w:name="_Toc389065329"/>
      <w:bookmarkStart w:id="1299" w:name="_Toc78449853"/>
      <w:bookmarkStart w:id="1300" w:name="_Toc373478411"/>
      <w:bookmarkStart w:id="1301" w:name="_Toc666080472"/>
      <w:bookmarkStart w:id="1302" w:name="_Toc407135267"/>
      <w:r>
        <w:rPr>
          <w:b/>
          <w:bCs/>
          <w:color w:val="auto"/>
          <w:sz w:val="32"/>
          <w:szCs w:val="32"/>
          <w:highlight w:val="none"/>
        </w:rPr>
        <w:t xml:space="preserve">15.3 </w:t>
      </w:r>
      <w:r>
        <w:rPr>
          <w:rFonts w:hint="eastAsia" w:hAnsi="宋体" w:cs="黑体"/>
          <w:b/>
          <w:bCs/>
          <w:color w:val="auto"/>
          <w:sz w:val="32"/>
          <w:szCs w:val="32"/>
          <w:highlight w:val="none"/>
        </w:rPr>
        <w:t>质量保证金</w:t>
      </w:r>
      <w:bookmarkEnd w:id="1295"/>
      <w:bookmarkEnd w:id="1296"/>
      <w:bookmarkEnd w:id="1297"/>
      <w:bookmarkEnd w:id="1298"/>
      <w:bookmarkEnd w:id="1299"/>
      <w:bookmarkEnd w:id="1300"/>
      <w:bookmarkEnd w:id="1301"/>
      <w:bookmarkEnd w:id="1302"/>
    </w:p>
    <w:p w14:paraId="32C73847">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关于是否扣留质量保证金的约定：</w:t>
      </w:r>
      <w:r>
        <w:rPr>
          <w:rFonts w:hint="eastAsia" w:ascii="宋体" w:hAnsi="宋体" w:cs="宋体"/>
          <w:color w:val="auto"/>
          <w:highlight w:val="none"/>
          <w:u w:val="single"/>
        </w:rPr>
        <w:t>扣留</w:t>
      </w:r>
      <w:r>
        <w:rPr>
          <w:rFonts w:hint="eastAsia" w:hAnsi="宋体" w:cs="宋体"/>
          <w:color w:val="auto"/>
          <w:highlight w:val="none"/>
        </w:rPr>
        <w:t>。</w:t>
      </w:r>
    </w:p>
    <w:p w14:paraId="60D0662B">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36D45280">
      <w:pPr>
        <w:keepNext w:val="0"/>
        <w:keepLines w:val="0"/>
        <w:pageBreakBefore w:val="0"/>
        <w:widowControl w:val="0"/>
        <w:kinsoku/>
        <w:wordWrap/>
        <w:overflowPunct/>
        <w:topLinePunct w:val="0"/>
        <w:bidi w:val="0"/>
        <w:snapToGrid/>
        <w:spacing w:line="360" w:lineRule="auto"/>
        <w:ind w:firstLine="420" w:firstLineChars="200"/>
        <w:jc w:val="left"/>
        <w:textAlignment w:val="auto"/>
        <w:outlineLvl w:val="0"/>
        <w:rPr>
          <w:color w:val="auto"/>
          <w:highlight w:val="none"/>
        </w:rPr>
      </w:pPr>
      <w:bookmarkStart w:id="1303" w:name="_Toc2636"/>
      <w:r>
        <w:rPr>
          <w:color w:val="auto"/>
          <w:highlight w:val="none"/>
        </w:rPr>
        <w:t xml:space="preserve">15.3.1 </w:t>
      </w:r>
      <w:r>
        <w:rPr>
          <w:rFonts w:hint="eastAsia" w:hAnsi="宋体" w:cs="宋体"/>
          <w:color w:val="auto"/>
          <w:highlight w:val="none"/>
        </w:rPr>
        <w:t>承包人提供质量保证金的方式</w:t>
      </w:r>
      <w:bookmarkEnd w:id="1303"/>
    </w:p>
    <w:p w14:paraId="3BE913D5">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质量保证金采用以下第</w:t>
      </w:r>
      <w:r>
        <w:rPr>
          <w:rFonts w:hint="eastAsia"/>
          <w:color w:val="auto"/>
          <w:highlight w:val="none"/>
          <w:u w:val="single"/>
        </w:rPr>
        <w:t>(2)</w:t>
      </w:r>
      <w:r>
        <w:rPr>
          <w:rFonts w:hint="eastAsia" w:hAnsi="宋体" w:cs="宋体"/>
          <w:color w:val="auto"/>
          <w:highlight w:val="none"/>
        </w:rPr>
        <w:t>种方式：</w:t>
      </w:r>
    </w:p>
    <w:p w14:paraId="410AED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hAnsi="宋体" w:cs="宋体"/>
          <w:color w:val="auto"/>
          <w:highlight w:val="none"/>
        </w:rPr>
        <w:t>（银行保函、电子保函、保证保险保函、工程担保保函，</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highlight w:val="none"/>
        </w:rPr>
        <w:t>）</w:t>
      </w:r>
      <w:r>
        <w:rPr>
          <w:rFonts w:hint="eastAsia" w:hAnsi="宋体" w:cs="宋体"/>
          <w:color w:val="auto"/>
          <w:kern w:val="0"/>
          <w:highlight w:val="none"/>
        </w:rPr>
        <w:t>，保证金额为：；</w:t>
      </w:r>
    </w:p>
    <w:p w14:paraId="2CB4ADB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int="eastAsia" w:hAnsi="宋体"/>
          <w:color w:val="auto"/>
          <w:highlight w:val="none"/>
          <w:u w:val="single"/>
        </w:rPr>
        <w:t>3</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无息</w:t>
      </w:r>
      <w:r>
        <w:rPr>
          <w:rFonts w:hint="eastAsia" w:hAnsi="宋体" w:cs="宋体"/>
          <w:color w:val="auto"/>
          <w:kern w:val="0"/>
          <w:highlight w:val="none"/>
        </w:rPr>
        <w:t>；</w:t>
      </w:r>
    </w:p>
    <w:p w14:paraId="6BC1DE9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hAnsi="宋体" w:cs="宋体"/>
          <w:color w:val="auto"/>
          <w:highlight w:val="none"/>
        </w:rPr>
        <w:t>银行转账、电汇或网上支付等形式。</w:t>
      </w:r>
    </w:p>
    <w:p w14:paraId="7A756EE8">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color w:val="auto"/>
          <w:highlight w:val="none"/>
        </w:rPr>
        <w:t xml:space="preserve">15.3.2 </w:t>
      </w:r>
      <w:r>
        <w:rPr>
          <w:rFonts w:hint="eastAsia" w:hAnsi="宋体" w:cs="宋体"/>
          <w:color w:val="auto"/>
          <w:highlight w:val="none"/>
        </w:rPr>
        <w:t>质量保证金的扣留</w:t>
      </w:r>
    </w:p>
    <w:p w14:paraId="341D5326">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highlight w:val="none"/>
        </w:rPr>
      </w:pPr>
      <w:r>
        <w:rPr>
          <w:rFonts w:hint="eastAsia" w:hAnsi="宋体" w:cs="宋体"/>
          <w:color w:val="auto"/>
          <w:highlight w:val="none"/>
        </w:rPr>
        <w:t>质量保证金的扣留采取以下第</w:t>
      </w:r>
      <w:r>
        <w:rPr>
          <w:rFonts w:hint="eastAsia"/>
          <w:color w:val="auto"/>
          <w:highlight w:val="none"/>
          <w:u w:val="single"/>
        </w:rPr>
        <w:t>（2）</w:t>
      </w:r>
      <w:r>
        <w:rPr>
          <w:rFonts w:hint="eastAsia" w:hAnsi="宋体" w:cs="宋体"/>
          <w:color w:val="auto"/>
          <w:highlight w:val="none"/>
        </w:rPr>
        <w:t>种方式：</w:t>
      </w:r>
    </w:p>
    <w:p w14:paraId="4D4360B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1965418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p>
    <w:p w14:paraId="46D7507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rFonts w:hint="eastAsia" w:ascii="宋体" w:hAnsi="宋体" w:cs="宋体"/>
          <w:color w:val="auto"/>
          <w:kern w:val="0"/>
          <w:szCs w:val="21"/>
          <w:highlight w:val="none"/>
          <w:u w:val="single"/>
        </w:rPr>
        <w:t xml:space="preserve">/ </w:t>
      </w:r>
      <w:r>
        <w:rPr>
          <w:rFonts w:hint="eastAsia" w:hAnsi="宋体" w:cs="宋体"/>
          <w:color w:val="auto"/>
          <w:highlight w:val="none"/>
        </w:rPr>
        <w:t>银行转账、电汇或网上支付、保函（银行保函、电子保函、保证保险保函、工程担保保函）等形式</w:t>
      </w:r>
      <w:r>
        <w:rPr>
          <w:rFonts w:hint="eastAsia" w:hAnsi="宋体" w:cs="宋体"/>
          <w:color w:val="auto"/>
          <w:kern w:val="0"/>
          <w:highlight w:val="none"/>
        </w:rPr>
        <w:t>。</w:t>
      </w:r>
    </w:p>
    <w:p w14:paraId="24056749">
      <w:pPr>
        <w:keepNext w:val="0"/>
        <w:keepLines w:val="0"/>
        <w:pageBreakBefore w:val="0"/>
        <w:widowControl w:val="0"/>
        <w:kinsoku/>
        <w:wordWrap/>
        <w:overflowPunct/>
        <w:topLinePunct w:val="0"/>
        <w:bidi w:val="0"/>
        <w:snapToGrid/>
        <w:spacing w:line="360" w:lineRule="auto"/>
        <w:ind w:firstLine="420" w:firstLineChars="200"/>
        <w:jc w:val="left"/>
        <w:textAlignment w:val="auto"/>
        <w:rPr>
          <w:color w:val="auto"/>
          <w:kern w:val="0"/>
          <w:highlight w:val="none"/>
          <w:u w:val="single"/>
        </w:rPr>
      </w:pPr>
      <w:r>
        <w:rPr>
          <w:rFonts w:hint="eastAsia" w:hAnsi="宋体" w:cs="宋体"/>
          <w:color w:val="auto"/>
          <w:highlight w:val="none"/>
        </w:rPr>
        <w:t>关于质量保证金的补充约定：</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rPr>
        <w:t>。</w:t>
      </w:r>
    </w:p>
    <w:bookmarkEnd w:id="1258"/>
    <w:bookmarkEnd w:id="1259"/>
    <w:p w14:paraId="3F4FDCB2">
      <w:pPr>
        <w:keepNext/>
        <w:keepLines/>
        <w:spacing w:line="600" w:lineRule="exact"/>
        <w:ind w:firstLine="643" w:firstLineChars="200"/>
        <w:outlineLvl w:val="2"/>
        <w:rPr>
          <w:b/>
          <w:bCs/>
          <w:color w:val="auto"/>
          <w:sz w:val="32"/>
          <w:szCs w:val="32"/>
          <w:highlight w:val="none"/>
        </w:rPr>
      </w:pPr>
      <w:bookmarkStart w:id="1304" w:name="_Toc389065330"/>
      <w:bookmarkStart w:id="1305" w:name="_Toc1507"/>
      <w:bookmarkStart w:id="1306" w:name="_Toc78449854"/>
      <w:bookmarkStart w:id="1307" w:name="_Toc196306762"/>
      <w:bookmarkStart w:id="1308" w:name="_Toc407135268"/>
      <w:bookmarkStart w:id="1309" w:name="_Toc1902722111"/>
      <w:bookmarkStart w:id="1310" w:name="_Toc373478412"/>
      <w:bookmarkStart w:id="1311" w:name="_Toc373227765"/>
      <w:r>
        <w:rPr>
          <w:b/>
          <w:bCs/>
          <w:color w:val="auto"/>
          <w:sz w:val="32"/>
          <w:szCs w:val="32"/>
          <w:highlight w:val="none"/>
        </w:rPr>
        <w:t xml:space="preserve">15.4 </w:t>
      </w:r>
      <w:r>
        <w:rPr>
          <w:rFonts w:hint="eastAsia" w:hAnsi="宋体" w:cs="黑体"/>
          <w:b/>
          <w:bCs/>
          <w:color w:val="auto"/>
          <w:sz w:val="32"/>
          <w:szCs w:val="32"/>
          <w:highlight w:val="none"/>
        </w:rPr>
        <w:t>保修</w:t>
      </w:r>
      <w:bookmarkEnd w:id="1304"/>
      <w:bookmarkEnd w:id="1305"/>
      <w:bookmarkEnd w:id="1306"/>
      <w:bookmarkEnd w:id="1307"/>
      <w:bookmarkEnd w:id="1308"/>
      <w:bookmarkEnd w:id="1309"/>
      <w:bookmarkEnd w:id="1310"/>
      <w:bookmarkEnd w:id="1311"/>
    </w:p>
    <w:bookmarkEnd w:id="1260"/>
    <w:p w14:paraId="5BECD08D">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outlineLvl w:val="0"/>
        <w:rPr>
          <w:color w:val="auto"/>
          <w:highlight w:val="none"/>
        </w:rPr>
      </w:pPr>
      <w:bookmarkStart w:id="1312" w:name="_Toc32744"/>
      <w:r>
        <w:rPr>
          <w:color w:val="auto"/>
          <w:highlight w:val="none"/>
        </w:rPr>
        <w:t xml:space="preserve">15.4.1 </w:t>
      </w:r>
      <w:r>
        <w:rPr>
          <w:rFonts w:hint="eastAsia" w:hAnsi="宋体" w:cs="宋体"/>
          <w:color w:val="auto"/>
          <w:highlight w:val="none"/>
        </w:rPr>
        <w:t>保修责任</w:t>
      </w:r>
      <w:bookmarkEnd w:id="1312"/>
    </w:p>
    <w:p w14:paraId="603BB030">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rFonts w:ascii="宋体" w:hAnsi="宋体" w:cs="宋体"/>
          <w:color w:val="auto"/>
          <w:kern w:val="0"/>
          <w:highlight w:val="none"/>
          <w:u w:val="single"/>
        </w:rPr>
      </w:pPr>
      <w:r>
        <w:rPr>
          <w:rFonts w:hint="eastAsia" w:hAnsi="宋体" w:cs="宋体"/>
          <w:color w:val="auto"/>
          <w:highlight w:val="none"/>
        </w:rPr>
        <w:t>工程保修期为：</w:t>
      </w:r>
      <w:r>
        <w:rPr>
          <w:rFonts w:hint="eastAsia" w:ascii="宋体" w:hAnsi="宋体" w:cs="宋体"/>
          <w:color w:val="auto"/>
          <w:kern w:val="0"/>
          <w:highlight w:val="none"/>
          <w:u w:val="single"/>
        </w:rPr>
        <w:t>工程质量保修期按照保修合同约定</w:t>
      </w:r>
      <w:r>
        <w:rPr>
          <w:rFonts w:hint="eastAsia" w:ascii="宋体" w:hAnsi="宋体" w:cs="宋体"/>
          <w:color w:val="auto"/>
          <w:highlight w:val="none"/>
          <w:u w:val="single"/>
        </w:rPr>
        <w:t>。质量保修期自工程竣工验收合格后签发工程</w:t>
      </w:r>
      <w:r>
        <w:rPr>
          <w:rFonts w:hint="eastAsia" w:ascii="宋体" w:hAnsi="宋体" w:cs="宋体"/>
          <w:color w:val="auto"/>
          <w:kern w:val="0"/>
          <w:highlight w:val="none"/>
          <w:u w:val="single"/>
        </w:rPr>
        <w:t>移交书之日起开始 。</w:t>
      </w:r>
    </w:p>
    <w:p w14:paraId="5B745061">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rFonts w:ascii="宋体" w:hAnsi="宋体" w:cs="宋体"/>
          <w:color w:val="auto"/>
          <w:kern w:val="0"/>
          <w:highlight w:val="none"/>
          <w:u w:val="single"/>
        </w:rPr>
      </w:pPr>
      <w:r>
        <w:rPr>
          <w:rFonts w:hint="eastAsia" w:ascii="宋体" w:hAnsi="宋体" w:cs="宋体"/>
          <w:color w:val="auto"/>
          <w:kern w:val="0"/>
          <w:highlight w:val="none"/>
          <w:u w:val="single"/>
        </w:rPr>
        <w:t>1)属于保修范围、内容的项目，经发包人在一个工作日内把维修内容预计费用通知承包人（书面、电信通知均可），承包人在接到通知二个工作日内，须进场维修。如逾期不进场维修的，视承包人同意发包人另行安排其他施工单位进场维修，所需维修费由发包人结算，发包人凭实际支付款凭证在保修金中扣除。保修金不足以支付保修费用的，承包人在保修金不足的时候开始7天内补足所需的保修费用，否则发包人按法定程序向承包人索赔超出部分费用。</w:t>
      </w:r>
    </w:p>
    <w:p w14:paraId="4C174552">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rFonts w:ascii="宋体" w:hAnsi="宋体" w:cs="宋体"/>
          <w:color w:val="auto"/>
          <w:kern w:val="0"/>
          <w:highlight w:val="none"/>
          <w:u w:val="single"/>
        </w:rPr>
      </w:pPr>
      <w:r>
        <w:rPr>
          <w:rFonts w:hint="eastAsia" w:ascii="宋体" w:hAnsi="宋体" w:cs="宋体"/>
          <w:color w:val="auto"/>
          <w:kern w:val="0"/>
          <w:highlight w:val="none"/>
          <w:u w:val="single"/>
        </w:rPr>
        <w:t>2)保修期内工程质量缺陷维修费用由承包人垫付，保修费用最终由造成质量缺陷的责任方承担。</w:t>
      </w:r>
    </w:p>
    <w:p w14:paraId="7A2A765E">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rFonts w:ascii="宋体" w:hAnsi="宋体" w:cs="宋体"/>
          <w:color w:val="auto"/>
          <w:kern w:val="0"/>
          <w:highlight w:val="none"/>
          <w:u w:val="single"/>
        </w:rPr>
      </w:pPr>
      <w:r>
        <w:rPr>
          <w:rFonts w:hint="eastAsia" w:ascii="宋体" w:hAnsi="宋体" w:cs="宋体"/>
          <w:color w:val="auto"/>
          <w:kern w:val="0"/>
          <w:highlight w:val="none"/>
          <w:u w:val="single"/>
        </w:rPr>
        <w:t>3)确认保修责任已完成，签发《保修终结书》可以按保修项目分段签发。</w:t>
      </w:r>
    </w:p>
    <w:p w14:paraId="4DDDDD3A">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rFonts w:ascii="宋体" w:hAnsi="宋体" w:cs="宋体"/>
          <w:color w:val="auto"/>
          <w:kern w:val="0"/>
          <w:highlight w:val="none"/>
          <w:u w:val="single"/>
        </w:rPr>
      </w:pPr>
      <w:r>
        <w:rPr>
          <w:rFonts w:hint="eastAsia" w:ascii="宋体" w:hAnsi="宋体" w:cs="宋体"/>
          <w:color w:val="auto"/>
          <w:kern w:val="0"/>
          <w:highlight w:val="none"/>
          <w:u w:val="single"/>
        </w:rPr>
        <w:t>4)工程保修期满后经发包人审核并经使用单位进行质量保修确认，在30天内将保修金的剩余部分无息返还承包人 。</w:t>
      </w:r>
    </w:p>
    <w:p w14:paraId="4E173B79">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color w:val="auto"/>
          <w:kern w:val="0"/>
          <w:highlight w:val="none"/>
          <w:u w:val="single"/>
        </w:rPr>
      </w:pPr>
      <w:r>
        <w:rPr>
          <w:rFonts w:hint="eastAsia" w:ascii="宋体" w:hAnsi="宋体" w:cs="宋体"/>
          <w:color w:val="auto"/>
          <w:highlight w:val="none"/>
        </w:rPr>
        <w:t>工程保修书具体内容见合同附件</w:t>
      </w:r>
      <w:r>
        <w:rPr>
          <w:rFonts w:ascii="宋体" w:hAnsi="宋体" w:cs="宋体"/>
          <w:color w:val="auto"/>
          <w:highlight w:val="none"/>
        </w:rPr>
        <w:t>4</w:t>
      </w:r>
      <w:r>
        <w:rPr>
          <w:rFonts w:hint="eastAsia" w:ascii="宋体" w:hAnsi="宋体" w:cs="宋体"/>
          <w:color w:val="auto"/>
          <w:highlight w:val="none"/>
        </w:rPr>
        <w:t>。</w:t>
      </w:r>
    </w:p>
    <w:p w14:paraId="0AF3A0B3">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rPr>
          <w:color w:val="auto"/>
          <w:highlight w:val="none"/>
        </w:rPr>
      </w:pPr>
      <w:r>
        <w:rPr>
          <w:color w:val="auto"/>
          <w:highlight w:val="none"/>
        </w:rPr>
        <w:t xml:space="preserve">15.4.3 </w:t>
      </w:r>
      <w:r>
        <w:rPr>
          <w:rFonts w:hint="eastAsia" w:hAnsi="宋体" w:cs="宋体"/>
          <w:color w:val="auto"/>
          <w:highlight w:val="none"/>
        </w:rPr>
        <w:t>修复通知</w:t>
      </w:r>
    </w:p>
    <w:p w14:paraId="142EF9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24小时内</w:t>
      </w:r>
      <w:r>
        <w:rPr>
          <w:rFonts w:hint="eastAsia" w:hAnsi="宋体" w:cs="宋体"/>
          <w:color w:val="auto"/>
          <w:kern w:val="0"/>
          <w:highlight w:val="none"/>
        </w:rPr>
        <w:t>。</w:t>
      </w:r>
    </w:p>
    <w:p w14:paraId="4BAC7C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s="宋体"/>
          <w:color w:val="auto"/>
          <w:kern w:val="0"/>
          <w:szCs w:val="22"/>
          <w:highlight w:val="none"/>
        </w:rPr>
      </w:pPr>
      <w:r>
        <w:rPr>
          <w:rFonts w:hint="eastAsia"/>
          <w:color w:val="auto"/>
          <w:highlight w:val="none"/>
        </w:rPr>
        <w:t xml:space="preserve">15.4.4 </w:t>
      </w:r>
      <w:r>
        <w:rPr>
          <w:rFonts w:hint="eastAsia" w:ascii="Calibri" w:hAnsi="宋体" w:cs="宋体"/>
          <w:color w:val="auto"/>
          <w:kern w:val="0"/>
          <w:szCs w:val="22"/>
          <w:highlight w:val="none"/>
        </w:rPr>
        <w:t>在质量保修期内因项目质量问题引起的投诉纠纷由承包人负责</w:t>
      </w:r>
      <w:r>
        <w:rPr>
          <w:rFonts w:hint="eastAsia" w:hAnsi="宋体" w:cs="宋体"/>
          <w:color w:val="auto"/>
          <w:kern w:val="0"/>
          <w:szCs w:val="22"/>
          <w:highlight w:val="none"/>
        </w:rPr>
        <w:t>，承包人收到保修通知并</w:t>
      </w:r>
      <w:r>
        <w:rPr>
          <w:rFonts w:hint="eastAsia" w:hAnsi="宋体" w:cs="宋体"/>
          <w:color w:val="auto"/>
          <w:kern w:val="0"/>
          <w:szCs w:val="22"/>
          <w:highlight w:val="none"/>
          <w:u w:val="single"/>
        </w:rPr>
        <w:t>48小时内未到达现场进行处理的，由发包人进行修复，其修复产生的费用在质保金中扣除</w:t>
      </w:r>
      <w:r>
        <w:rPr>
          <w:rFonts w:hint="eastAsia" w:hAnsi="宋体" w:cs="宋体"/>
          <w:color w:val="auto"/>
          <w:kern w:val="0"/>
          <w:szCs w:val="22"/>
          <w:highlight w:val="none"/>
        </w:rPr>
        <w:t>。</w:t>
      </w:r>
    </w:p>
    <w:p w14:paraId="158C28CB">
      <w:pPr>
        <w:spacing w:line="360" w:lineRule="auto"/>
        <w:ind w:firstLine="409" w:firstLineChars="195"/>
        <w:jc w:val="left"/>
        <w:rPr>
          <w:color w:val="auto"/>
          <w:kern w:val="0"/>
          <w:highlight w:val="none"/>
          <w:u w:val="single"/>
        </w:rPr>
      </w:pPr>
    </w:p>
    <w:bookmarkEnd w:id="1261"/>
    <w:bookmarkEnd w:id="1262"/>
    <w:bookmarkEnd w:id="1263"/>
    <w:bookmarkEnd w:id="1264"/>
    <w:p w14:paraId="195F357F">
      <w:pPr>
        <w:keepNext/>
        <w:keepLines/>
        <w:spacing w:before="260" w:after="260" w:line="413" w:lineRule="auto"/>
        <w:outlineLvl w:val="1"/>
        <w:rPr>
          <w:rFonts w:ascii="Arial" w:hAnsi="Arial" w:eastAsia="黑体"/>
          <w:b/>
          <w:bCs/>
          <w:color w:val="auto"/>
          <w:sz w:val="32"/>
          <w:szCs w:val="32"/>
          <w:highlight w:val="none"/>
        </w:rPr>
      </w:pPr>
      <w:bookmarkStart w:id="1313" w:name="_Toc373478413"/>
      <w:bookmarkStart w:id="1314" w:name="_Toc78449855"/>
      <w:bookmarkStart w:id="1315" w:name="_Toc373227766"/>
      <w:bookmarkStart w:id="1316" w:name="_Toc389065331"/>
      <w:bookmarkStart w:id="1317" w:name="_Toc407135269"/>
      <w:bookmarkStart w:id="1318" w:name="_Toc12843"/>
      <w:bookmarkStart w:id="1319" w:name="_Toc351203648"/>
      <w:bookmarkStart w:id="1320" w:name="_Toc1725581915"/>
      <w:bookmarkStart w:id="1321" w:name="_Toc1360137061"/>
      <w:bookmarkStart w:id="1322" w:name="_Toc280868717"/>
      <w:bookmarkStart w:id="1323" w:name="_Toc280868718"/>
      <w:r>
        <w:rPr>
          <w:rFonts w:ascii="Arial" w:hAnsi="Arial" w:eastAsia="黑体"/>
          <w:b/>
          <w:bCs/>
          <w:color w:val="auto"/>
          <w:sz w:val="32"/>
          <w:szCs w:val="32"/>
          <w:highlight w:val="none"/>
        </w:rPr>
        <w:t xml:space="preserve">16. </w:t>
      </w:r>
      <w:r>
        <w:rPr>
          <w:rFonts w:hint="eastAsia" w:ascii="Arial" w:hAnsi="宋体" w:eastAsia="黑体" w:cs="黑体"/>
          <w:b/>
          <w:bCs/>
          <w:color w:val="auto"/>
          <w:sz w:val="32"/>
          <w:szCs w:val="32"/>
          <w:highlight w:val="none"/>
        </w:rPr>
        <w:t>违约</w:t>
      </w:r>
      <w:bookmarkEnd w:id="1313"/>
      <w:bookmarkEnd w:id="1314"/>
      <w:bookmarkEnd w:id="1315"/>
      <w:bookmarkEnd w:id="1316"/>
      <w:bookmarkEnd w:id="1317"/>
      <w:bookmarkEnd w:id="1318"/>
      <w:bookmarkEnd w:id="1319"/>
      <w:bookmarkEnd w:id="1320"/>
      <w:bookmarkEnd w:id="1321"/>
    </w:p>
    <w:p w14:paraId="32067924">
      <w:pPr>
        <w:keepNext/>
        <w:keepLines/>
        <w:spacing w:line="600" w:lineRule="exact"/>
        <w:ind w:firstLine="643" w:firstLineChars="200"/>
        <w:outlineLvl w:val="2"/>
        <w:rPr>
          <w:b/>
          <w:bCs/>
          <w:color w:val="auto"/>
          <w:sz w:val="32"/>
          <w:szCs w:val="32"/>
          <w:highlight w:val="none"/>
        </w:rPr>
      </w:pPr>
      <w:bookmarkStart w:id="1324" w:name="_Toc78449856"/>
      <w:bookmarkStart w:id="1325" w:name="_Toc1973395665"/>
      <w:bookmarkStart w:id="1326" w:name="_Toc373478414"/>
      <w:bookmarkStart w:id="1327" w:name="_Toc18012"/>
      <w:bookmarkStart w:id="1328" w:name="_Toc389065332"/>
      <w:bookmarkStart w:id="1329" w:name="_Toc373227767"/>
      <w:bookmarkStart w:id="1330" w:name="_Toc407135270"/>
      <w:bookmarkStart w:id="1331" w:name="_Toc1535389315"/>
      <w:r>
        <w:rPr>
          <w:b/>
          <w:bCs/>
          <w:color w:val="auto"/>
          <w:sz w:val="32"/>
          <w:szCs w:val="32"/>
          <w:highlight w:val="none"/>
        </w:rPr>
        <w:t xml:space="preserve">16.1 </w:t>
      </w:r>
      <w:r>
        <w:rPr>
          <w:rFonts w:hint="eastAsia" w:hAnsi="宋体" w:cs="黑体"/>
          <w:b/>
          <w:bCs/>
          <w:color w:val="auto"/>
          <w:sz w:val="32"/>
          <w:szCs w:val="32"/>
          <w:highlight w:val="none"/>
        </w:rPr>
        <w:t>发包人违约</w:t>
      </w:r>
      <w:bookmarkEnd w:id="1324"/>
      <w:bookmarkEnd w:id="1325"/>
      <w:bookmarkEnd w:id="1326"/>
      <w:bookmarkEnd w:id="1327"/>
      <w:bookmarkEnd w:id="1328"/>
      <w:bookmarkEnd w:id="1329"/>
      <w:bookmarkEnd w:id="1330"/>
      <w:bookmarkEnd w:id="1331"/>
    </w:p>
    <w:p w14:paraId="771304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16.1.1</w:t>
      </w:r>
      <w:r>
        <w:rPr>
          <w:rFonts w:hint="eastAsia" w:hAnsi="宋体" w:cs="宋体"/>
          <w:color w:val="auto"/>
          <w:highlight w:val="none"/>
        </w:rPr>
        <w:t>发包人违约的情形</w:t>
      </w:r>
    </w:p>
    <w:p w14:paraId="3735CD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发包人违约的其他情形：</w:t>
      </w:r>
      <w:r>
        <w:rPr>
          <w:rFonts w:hint="eastAsia" w:ascii="宋体" w:hAnsi="宋体" w:cs="宋体"/>
          <w:color w:val="auto"/>
          <w:highlight w:val="none"/>
          <w:u w:val="single"/>
        </w:rPr>
        <w:t>按本合同《通用条款》执行</w:t>
      </w:r>
      <w:r>
        <w:rPr>
          <w:rFonts w:hint="eastAsia" w:hAnsi="宋体" w:cs="宋体"/>
          <w:color w:val="auto"/>
          <w:kern w:val="0"/>
          <w:highlight w:val="none"/>
        </w:rPr>
        <w:t>。</w:t>
      </w:r>
    </w:p>
    <w:p w14:paraId="151157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kern w:val="0"/>
          <w:highlight w:val="none"/>
        </w:rPr>
      </w:pPr>
      <w:bookmarkStart w:id="1332" w:name="_Toc9486"/>
      <w:r>
        <w:rPr>
          <w:color w:val="auto"/>
          <w:kern w:val="0"/>
          <w:highlight w:val="none"/>
        </w:rPr>
        <w:t xml:space="preserve">16.1.2 </w:t>
      </w:r>
      <w:r>
        <w:rPr>
          <w:rFonts w:hint="eastAsia" w:hAnsi="宋体" w:cs="宋体"/>
          <w:color w:val="auto"/>
          <w:kern w:val="0"/>
          <w:highlight w:val="none"/>
        </w:rPr>
        <w:t>发包人违约的责任</w:t>
      </w:r>
      <w:bookmarkEnd w:id="1332"/>
    </w:p>
    <w:p w14:paraId="428D6F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发包人违约责任的承担方式和计算方法：</w:t>
      </w:r>
    </w:p>
    <w:p w14:paraId="73BF73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hint="eastAsia" w:ascii="宋体" w:hAnsi="宋体" w:cs="宋体"/>
          <w:color w:val="auto"/>
          <w:highlight w:val="none"/>
          <w:u w:val="single"/>
        </w:rPr>
        <w:t>工期相应顺延</w:t>
      </w:r>
      <w:r>
        <w:rPr>
          <w:rFonts w:hint="eastAsia" w:hAnsi="宋体" w:cs="宋体"/>
          <w:color w:val="auto"/>
          <w:kern w:val="0"/>
          <w:highlight w:val="none"/>
        </w:rPr>
        <w:t>。</w:t>
      </w:r>
    </w:p>
    <w:p w14:paraId="232890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rFonts w:hint="eastAsia" w:ascii="宋体" w:hAnsi="宋体" w:cs="宋体"/>
          <w:color w:val="auto"/>
          <w:highlight w:val="none"/>
          <w:u w:val="single"/>
        </w:rPr>
        <w:t>承包人与发包人签订延期付款协议，延期付款协议须双方认可</w:t>
      </w:r>
      <w:r>
        <w:rPr>
          <w:rFonts w:hint="eastAsia" w:hAnsi="宋体" w:cs="宋体"/>
          <w:color w:val="auto"/>
          <w:kern w:val="0"/>
          <w:highlight w:val="none"/>
        </w:rPr>
        <w:t>。</w:t>
      </w:r>
    </w:p>
    <w:p w14:paraId="78124A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rFonts w:hint="eastAsia" w:ascii="宋体" w:hAnsi="宋体" w:cs="宋体"/>
          <w:color w:val="auto"/>
          <w:highlight w:val="none"/>
          <w:u w:val="single"/>
        </w:rPr>
        <w:t>若发生</w:t>
      </w:r>
      <w:r>
        <w:rPr>
          <w:rFonts w:ascii="宋体" w:hAnsi="宋体" w:cs="宋体"/>
          <w:color w:val="auto"/>
          <w:highlight w:val="none"/>
          <w:u w:val="single"/>
        </w:rPr>
        <w:t>工程量增减</w:t>
      </w:r>
      <w:r>
        <w:rPr>
          <w:rFonts w:hint="eastAsia" w:ascii="宋体" w:hAnsi="宋体" w:cs="宋体"/>
          <w:color w:val="auto"/>
          <w:highlight w:val="none"/>
          <w:u w:val="single"/>
        </w:rPr>
        <w:t>，发包人按实施部分合同价款</w:t>
      </w:r>
      <w:r>
        <w:rPr>
          <w:rFonts w:ascii="宋体" w:hAnsi="宋体" w:cs="宋体"/>
          <w:color w:val="auto"/>
          <w:highlight w:val="none"/>
          <w:u w:val="single"/>
        </w:rPr>
        <w:t>与</w:t>
      </w:r>
      <w:r>
        <w:rPr>
          <w:rFonts w:hint="eastAsia" w:ascii="宋体" w:hAnsi="宋体" w:cs="宋体"/>
          <w:color w:val="auto"/>
          <w:highlight w:val="none"/>
          <w:u w:val="single"/>
        </w:rPr>
        <w:t>承包人</w:t>
      </w:r>
      <w:r>
        <w:rPr>
          <w:rFonts w:ascii="宋体" w:hAnsi="宋体" w:cs="宋体"/>
          <w:color w:val="auto"/>
          <w:highlight w:val="none"/>
          <w:u w:val="single"/>
        </w:rPr>
        <w:t>据实结算</w:t>
      </w:r>
      <w:r>
        <w:rPr>
          <w:rFonts w:hint="eastAsia" w:hAnsi="宋体" w:cs="宋体"/>
          <w:color w:val="auto"/>
          <w:kern w:val="0"/>
          <w:highlight w:val="none"/>
        </w:rPr>
        <w:t>。</w:t>
      </w:r>
    </w:p>
    <w:p w14:paraId="0A5840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影响关键线路工期的工期相应顺延，导致承包人费用增加的，发包人承担相应费用</w:t>
      </w:r>
      <w:r>
        <w:rPr>
          <w:rFonts w:hint="eastAsia" w:hAnsi="宋体" w:cs="宋体"/>
          <w:color w:val="auto"/>
          <w:kern w:val="0"/>
          <w:highlight w:val="none"/>
        </w:rPr>
        <w:t>。</w:t>
      </w:r>
    </w:p>
    <w:p w14:paraId="54EC87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14:paraId="5B966A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14:paraId="30EDDA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rFonts w:hint="eastAsia" w:ascii="宋体" w:hAnsi="宋体" w:cs="宋体"/>
          <w:color w:val="auto"/>
          <w:kern w:val="0"/>
          <w:highlight w:val="none"/>
          <w:u w:val="single"/>
        </w:rPr>
        <w:t xml:space="preserve"> / </w:t>
      </w:r>
      <w:r>
        <w:rPr>
          <w:rFonts w:hint="eastAsia" w:hAnsi="宋体" w:cs="宋体"/>
          <w:color w:val="auto"/>
          <w:kern w:val="0"/>
          <w:highlight w:val="none"/>
        </w:rPr>
        <w:t>。</w:t>
      </w:r>
    </w:p>
    <w:p w14:paraId="4717AA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16.1.3 </w:t>
      </w:r>
      <w:r>
        <w:rPr>
          <w:rFonts w:hint="eastAsia" w:hAnsi="宋体" w:cs="宋体"/>
          <w:color w:val="auto"/>
          <w:highlight w:val="none"/>
        </w:rPr>
        <w:t>因发包人违约解除合同</w:t>
      </w:r>
    </w:p>
    <w:p w14:paraId="77C835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rFonts w:hint="eastAsia"/>
          <w:color w:val="auto"/>
          <w:kern w:val="0"/>
          <w:highlight w:val="none"/>
          <w:u w:val="single"/>
        </w:rPr>
        <w:t>28</w:t>
      </w:r>
      <w:r>
        <w:rPr>
          <w:rFonts w:hint="eastAsia" w:hAnsi="宋体" w:cs="宋体"/>
          <w:color w:val="auto"/>
          <w:kern w:val="0"/>
          <w:highlight w:val="none"/>
        </w:rPr>
        <w:t>天后发包人仍不纠正其违约行为并致使合同目的不能实现的，承包人有权解除合同。</w:t>
      </w:r>
    </w:p>
    <w:p w14:paraId="1D4F1CDC">
      <w:pPr>
        <w:keepNext/>
        <w:keepLines/>
        <w:spacing w:line="600" w:lineRule="exact"/>
        <w:ind w:firstLine="643" w:firstLineChars="200"/>
        <w:outlineLvl w:val="2"/>
        <w:rPr>
          <w:b/>
          <w:bCs/>
          <w:color w:val="auto"/>
          <w:sz w:val="32"/>
          <w:szCs w:val="32"/>
          <w:highlight w:val="none"/>
        </w:rPr>
      </w:pPr>
      <w:bookmarkStart w:id="1333" w:name="_Toc8857"/>
      <w:bookmarkStart w:id="1334" w:name="_Toc407135271"/>
      <w:bookmarkStart w:id="1335" w:name="_Toc373478415"/>
      <w:bookmarkStart w:id="1336" w:name="_Toc247586342"/>
      <w:bookmarkStart w:id="1337" w:name="_Toc373227768"/>
      <w:bookmarkStart w:id="1338" w:name="_Toc389065333"/>
      <w:bookmarkStart w:id="1339" w:name="_Toc78449857"/>
      <w:bookmarkStart w:id="1340" w:name="_Toc61078193"/>
      <w:r>
        <w:rPr>
          <w:b/>
          <w:bCs/>
          <w:color w:val="auto"/>
          <w:sz w:val="32"/>
          <w:szCs w:val="32"/>
          <w:highlight w:val="none"/>
        </w:rPr>
        <w:t xml:space="preserve">16.2 </w:t>
      </w:r>
      <w:r>
        <w:rPr>
          <w:rFonts w:hint="eastAsia" w:hAnsi="宋体" w:cs="黑体"/>
          <w:b/>
          <w:bCs/>
          <w:color w:val="auto"/>
          <w:sz w:val="32"/>
          <w:szCs w:val="32"/>
          <w:highlight w:val="none"/>
        </w:rPr>
        <w:t>承包人违约</w:t>
      </w:r>
      <w:bookmarkEnd w:id="1333"/>
      <w:bookmarkEnd w:id="1334"/>
      <w:bookmarkEnd w:id="1335"/>
      <w:bookmarkEnd w:id="1336"/>
      <w:bookmarkEnd w:id="1337"/>
      <w:bookmarkEnd w:id="1338"/>
      <w:bookmarkEnd w:id="1339"/>
      <w:bookmarkEnd w:id="1340"/>
    </w:p>
    <w:p w14:paraId="4A5595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2A77B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u w:val="single"/>
        </w:rPr>
      </w:pPr>
      <w:r>
        <w:rPr>
          <w:rFonts w:hint="eastAsia" w:hAnsi="宋体" w:cs="宋体"/>
          <w:color w:val="auto"/>
          <w:kern w:val="0"/>
          <w:highlight w:val="none"/>
        </w:rPr>
        <w:t>承包人违约的其他情形：</w:t>
      </w:r>
      <w:r>
        <w:rPr>
          <w:rFonts w:hint="eastAsia" w:ascii="宋体" w:hAnsi="宋体" w:cs="宋体"/>
          <w:color w:val="auto"/>
          <w:kern w:val="0"/>
          <w:highlight w:val="none"/>
          <w:u w:val="single"/>
        </w:rPr>
        <w:t xml:space="preserve"> 承包人有违反2015年《南宁市人民政府关于修改〈南宁市建设工程造价管理办法〉的决定》（南宁市人民政府令第34号）规定的，按规定给予处罚。《南宁市建设工程造价管理办法》没有规定的按本合同《通用条款》执行</w:t>
      </w:r>
      <w:r>
        <w:rPr>
          <w:rFonts w:hint="eastAsia" w:hAnsi="宋体" w:cs="宋体"/>
          <w:color w:val="auto"/>
          <w:kern w:val="0"/>
          <w:highlight w:val="none"/>
        </w:rPr>
        <w:t>。</w:t>
      </w:r>
    </w:p>
    <w:p w14:paraId="3D58EC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kern w:val="0"/>
          <w:highlight w:val="none"/>
        </w:rPr>
      </w:pPr>
      <w:bookmarkStart w:id="1341" w:name="_Toc23229"/>
      <w:r>
        <w:rPr>
          <w:color w:val="auto"/>
          <w:kern w:val="0"/>
          <w:highlight w:val="none"/>
        </w:rPr>
        <w:t>16.2.2</w:t>
      </w:r>
      <w:r>
        <w:rPr>
          <w:rFonts w:hint="eastAsia" w:hAnsi="宋体" w:cs="宋体"/>
          <w:color w:val="auto"/>
          <w:kern w:val="0"/>
          <w:highlight w:val="none"/>
        </w:rPr>
        <w:t>承包人违约的责任</w:t>
      </w:r>
      <w:bookmarkEnd w:id="1341"/>
    </w:p>
    <w:p w14:paraId="7ECFE1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承包人违约责任的承担方式和计算方法：</w:t>
      </w:r>
    </w:p>
    <w:p w14:paraId="6F788C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232A97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11D1DD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w:t>
      </w:r>
    </w:p>
    <w:p w14:paraId="52E47A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bCs/>
          <w:color w:val="auto"/>
          <w:highlight w:val="none"/>
          <w:u w:val="singl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w:t>
      </w:r>
      <w:r>
        <w:rPr>
          <w:rFonts w:hint="eastAsia" w:ascii="宋体" w:hAnsi="宋体" w:cs="宋体"/>
          <w:color w:val="auto"/>
          <w:highlight w:val="none"/>
        </w:rPr>
        <w:t>因承包人原因造成工期延误，逾期竣工违约金的计算方法为：</w:t>
      </w:r>
      <w:r>
        <w:rPr>
          <w:rFonts w:hint="eastAsia" w:ascii="宋体" w:hAnsi="宋体" w:cs="宋体"/>
          <w:bCs/>
          <w:color w:val="auto"/>
          <w:szCs w:val="21"/>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p>
    <w:p w14:paraId="6549158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（5）以下情形：</w:t>
      </w:r>
    </w:p>
    <w:p w14:paraId="6FC60B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1）合同执行过程中，如承包人的施工进度达不到施工进度计划的要求，</w:t>
      </w:r>
      <w:r>
        <w:rPr>
          <w:rFonts w:hint="eastAsia" w:ascii="宋体" w:hAnsi="宋体" w:cs="宋体"/>
          <w:color w:val="auto"/>
          <w:kern w:val="0"/>
          <w:highlight w:val="none"/>
        </w:rPr>
        <w:t>导致工期严重落后的，</w:t>
      </w:r>
      <w:r>
        <w:rPr>
          <w:rFonts w:hint="eastAsia" w:ascii="宋体" w:hAnsi="宋体" w:cs="宋体"/>
          <w:color w:val="auto"/>
          <w:kern w:val="0"/>
          <w:szCs w:val="21"/>
          <w:highlight w:val="none"/>
        </w:rPr>
        <w:t>发包人有权要求承包人立即增加人员和机械设备，承包人不得拒绝，否则视为承包人严重违约；</w:t>
      </w:r>
    </w:p>
    <w:p w14:paraId="17261B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2）未经发包人同意或批准，承包人不得擅自中途退场或撤离、调离任何发包人要求到场的施工机械设备，否则发包人可认为承包人严重违约。</w:t>
      </w:r>
    </w:p>
    <w:p w14:paraId="52EB11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3）若承包人出现把容易做的或单价高的工程做完，以单价低为理由要求发包人进行调价，把单价低的或施工难度大的或零散分项工程留下不进行施工或放慢施工进度，发包人可认为承包人严重违约；</w:t>
      </w:r>
    </w:p>
    <w:p w14:paraId="502B43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4）由于承包人施工进度、质量、安全或其它管理等原因使发包人受到主管部门通报批评或召见发包人法定代表人两次及以上时，发包人可认为承包人没有合同履约能力而把承包人视为严重违约。</w:t>
      </w:r>
    </w:p>
    <w:p w14:paraId="174D5C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5）承包人应按分包合同约定按时足额支付款项给分包方，若因承包人恶意拖欠分包方款项导致工程停工、进度滞后的，视为承包人严重违约。</w:t>
      </w:r>
    </w:p>
    <w:p w14:paraId="2B9B0A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上述行为属严重违约行为，其违约责任为发包人有权：</w:t>
      </w:r>
    </w:p>
    <w:p w14:paraId="49689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①单方面无条件解除与承包人的合同；</w:t>
      </w:r>
    </w:p>
    <w:p w14:paraId="65C011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②从上述应付给承包人的款项中扣除或通过法律途径向承包人追索由于解除或终止合同引起发包人的任何经济损失。</w:t>
      </w:r>
    </w:p>
    <w:p w14:paraId="0EB359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③如因承包人违约等原因造成本合同提前终止或解除，承包人应在接到发包人发出的终止或解除合同通知后7天内无条件撤出施工现场，并将放置于现场或在现场附近的属于承包人的材料、设备、设施（含临时设施）等予以拆除及运走。否则，视为承包人抛弃这些材料、设备、设施等财产，发包人有权进行处置，承包人不得干涉。</w:t>
      </w:r>
    </w:p>
    <w:p w14:paraId="7A0A99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kern w:val="0"/>
          <w:szCs w:val="21"/>
          <w:highlight w:val="none"/>
        </w:rPr>
        <w:t>承包人违约后，如发包人要求承包人继续履行合同时，承包人承担上述违约责任后仍应继续履行合同。</w:t>
      </w:r>
    </w:p>
    <w:p w14:paraId="5B138A0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p w14:paraId="2FF1C9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484186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w:t>
      </w:r>
      <w:r>
        <w:rPr>
          <w:rFonts w:hint="eastAsia" w:hAnsi="宋体" w:cs="宋体"/>
          <w:color w:val="auto"/>
          <w:kern w:val="0"/>
          <w:highlight w:val="none"/>
        </w:rPr>
        <w:t>。</w:t>
      </w:r>
    </w:p>
    <w:p w14:paraId="1EE64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(1)承包人无正当理由不按开工通知的要求及时进场组织施工和不按签订协议书时商订的进度计划有效地开展施工准备，造成工期延误的；</w:t>
      </w:r>
    </w:p>
    <w:p w14:paraId="151C6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(2)承包人违反本合同通用条款第3.5条规定私自将合同或合同的任何部分或任何权利转让给其他人，或私自将工程或工程的一部分分包出去的；</w:t>
      </w:r>
    </w:p>
    <w:p w14:paraId="7AF9E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(3)未经监理人批准，承包人私自将已按投标文件承诺进入工地的工程设备、施工设备、临时工程或材料撤离工地的；</w:t>
      </w:r>
    </w:p>
    <w:p w14:paraId="3E7EC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(4)由于承包人原因拒绝按合同进度计划及时完成合同规定的工程，而又未采取有效措施赶上进度，造成工期延误的或合同履行期间，承包人不按合同约定或核批的进度计划组织施工，经监理书面通知整改而未满足要求，经发包人书面通知3日内仍未能有效整改的。</w:t>
      </w:r>
    </w:p>
    <w:p w14:paraId="760EF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(5)承包人否认合同有效且拒绝履行合同规定的承包人义务，或由于法律、财务等原因导致承包人无法继续履行或实质上已停止履行合同的义务的；</w:t>
      </w:r>
    </w:p>
    <w:p w14:paraId="206B0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rFonts w:hint="eastAsia" w:ascii="宋体" w:hAnsi="宋体" w:cs="宋体"/>
          <w:bCs/>
          <w:color w:val="auto"/>
          <w:kern w:val="0"/>
          <w:szCs w:val="21"/>
          <w:highlight w:val="none"/>
        </w:rPr>
        <w:t>(6)合同签订且工程具备开工条件之日十五日内，承包人无法按合同规定及投标文件的承诺进场经监理工程师认可的全部人员和机械的</w:t>
      </w:r>
      <w:r>
        <w:rPr>
          <w:rFonts w:hint="eastAsia" w:hAnsi="宋体" w:cs="宋体"/>
          <w:color w:val="auto"/>
          <w:kern w:val="0"/>
          <w:highlight w:val="none"/>
        </w:rPr>
        <w:t>；</w:t>
      </w:r>
    </w:p>
    <w:p w14:paraId="737423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rFonts w:hint="eastAsia" w:ascii="宋体" w:hAnsi="宋体" w:cs="宋体"/>
          <w:bCs/>
          <w:color w:val="auto"/>
          <w:kern w:val="0"/>
          <w:szCs w:val="21"/>
          <w:highlight w:val="none"/>
        </w:rPr>
        <w:t>(7)</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6637C7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w:t>
      </w:r>
      <w:r>
        <w:rPr>
          <w:rFonts w:hint="eastAsia" w:hAnsi="宋体" w:cs="宋体"/>
          <w:color w:val="auto"/>
          <w:kern w:val="0"/>
          <w:highlight w:val="none"/>
        </w:rPr>
        <w:t>。</w:t>
      </w:r>
    </w:p>
    <w:p w14:paraId="0640F807">
      <w:pPr>
        <w:keepNext/>
        <w:keepLines/>
        <w:spacing w:before="260" w:after="260" w:line="413" w:lineRule="auto"/>
        <w:outlineLvl w:val="1"/>
        <w:rPr>
          <w:rFonts w:ascii="Arial" w:hAnsi="Arial" w:eastAsia="黑体"/>
          <w:b/>
          <w:bCs/>
          <w:color w:val="auto"/>
          <w:sz w:val="32"/>
          <w:szCs w:val="32"/>
          <w:highlight w:val="none"/>
        </w:rPr>
      </w:pPr>
      <w:bookmarkStart w:id="1342" w:name="_Toc389065334"/>
      <w:bookmarkStart w:id="1343" w:name="_Toc373478416"/>
      <w:bookmarkStart w:id="1344" w:name="_Toc1753556740"/>
      <w:bookmarkStart w:id="1345" w:name="_Toc1117922953"/>
      <w:bookmarkStart w:id="1346" w:name="_Toc78449858"/>
      <w:bookmarkStart w:id="1347" w:name="_Toc26355"/>
      <w:bookmarkStart w:id="1348" w:name="_Toc351203649"/>
      <w:bookmarkStart w:id="1349" w:name="_Toc407135272"/>
      <w:bookmarkStart w:id="1350" w:name="_Toc373227769"/>
      <w:r>
        <w:rPr>
          <w:rFonts w:ascii="Arial" w:hAnsi="Arial" w:eastAsia="黑体"/>
          <w:b/>
          <w:bCs/>
          <w:color w:val="auto"/>
          <w:sz w:val="32"/>
          <w:szCs w:val="32"/>
          <w:highlight w:val="none"/>
        </w:rPr>
        <w:t xml:space="preserve">17. </w:t>
      </w:r>
      <w:r>
        <w:rPr>
          <w:rFonts w:hint="eastAsia" w:ascii="Arial" w:hAnsi="宋体" w:eastAsia="黑体" w:cs="黑体"/>
          <w:b/>
          <w:bCs/>
          <w:color w:val="auto"/>
          <w:sz w:val="32"/>
          <w:szCs w:val="32"/>
          <w:highlight w:val="none"/>
        </w:rPr>
        <w:t>不可抗力</w:t>
      </w:r>
      <w:bookmarkEnd w:id="1322"/>
      <w:bookmarkEnd w:id="1342"/>
      <w:bookmarkEnd w:id="1343"/>
      <w:bookmarkEnd w:id="1344"/>
      <w:bookmarkEnd w:id="1345"/>
      <w:bookmarkEnd w:id="1346"/>
      <w:bookmarkEnd w:id="1347"/>
      <w:bookmarkEnd w:id="1348"/>
      <w:bookmarkEnd w:id="1349"/>
      <w:bookmarkEnd w:id="1350"/>
    </w:p>
    <w:p w14:paraId="30B81ECC">
      <w:pPr>
        <w:keepNext/>
        <w:keepLines/>
        <w:spacing w:line="600" w:lineRule="exact"/>
        <w:ind w:firstLine="643" w:firstLineChars="200"/>
        <w:outlineLvl w:val="2"/>
        <w:rPr>
          <w:b/>
          <w:bCs/>
          <w:color w:val="auto"/>
          <w:sz w:val="32"/>
          <w:szCs w:val="32"/>
          <w:highlight w:val="none"/>
        </w:rPr>
      </w:pPr>
      <w:bookmarkStart w:id="1351" w:name="_Toc373227770"/>
      <w:bookmarkStart w:id="1352" w:name="_Toc407135273"/>
      <w:bookmarkStart w:id="1353" w:name="_Toc666312941"/>
      <w:bookmarkStart w:id="1354" w:name="_Toc373478417"/>
      <w:bookmarkStart w:id="1355" w:name="_Toc429574049"/>
      <w:bookmarkStart w:id="1356" w:name="_Toc78449859"/>
      <w:bookmarkStart w:id="1357" w:name="_Toc3998"/>
      <w:bookmarkStart w:id="1358" w:name="_Toc389065335"/>
      <w:r>
        <w:rPr>
          <w:b/>
          <w:bCs/>
          <w:color w:val="auto"/>
          <w:sz w:val="32"/>
          <w:szCs w:val="32"/>
          <w:highlight w:val="none"/>
        </w:rPr>
        <w:t xml:space="preserve">17.1 </w:t>
      </w:r>
      <w:r>
        <w:rPr>
          <w:rFonts w:hint="eastAsia" w:cs="黑体"/>
          <w:b/>
          <w:bCs/>
          <w:color w:val="auto"/>
          <w:sz w:val="32"/>
          <w:szCs w:val="32"/>
          <w:highlight w:val="none"/>
        </w:rPr>
        <w:t>不可抗力的确认</w:t>
      </w:r>
      <w:bookmarkEnd w:id="1351"/>
      <w:bookmarkEnd w:id="1352"/>
      <w:bookmarkEnd w:id="1353"/>
      <w:bookmarkEnd w:id="1354"/>
      <w:bookmarkEnd w:id="1355"/>
      <w:bookmarkEnd w:id="1356"/>
      <w:bookmarkEnd w:id="1357"/>
      <w:bookmarkEnd w:id="1358"/>
    </w:p>
    <w:p w14:paraId="44D46B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按有关规定执行 </w:t>
      </w:r>
      <w:r>
        <w:rPr>
          <w:rFonts w:hint="eastAsia" w:hAnsi="宋体" w:cs="宋体"/>
          <w:color w:val="auto"/>
          <w:kern w:val="0"/>
          <w:highlight w:val="none"/>
        </w:rPr>
        <w:t>。</w:t>
      </w:r>
    </w:p>
    <w:p w14:paraId="20852922">
      <w:pPr>
        <w:keepNext/>
        <w:keepLines/>
        <w:spacing w:line="600" w:lineRule="exact"/>
        <w:ind w:firstLine="643" w:firstLineChars="200"/>
        <w:outlineLvl w:val="2"/>
        <w:rPr>
          <w:b/>
          <w:bCs/>
          <w:color w:val="auto"/>
          <w:sz w:val="32"/>
          <w:szCs w:val="32"/>
          <w:highlight w:val="none"/>
        </w:rPr>
      </w:pPr>
      <w:bookmarkStart w:id="1359" w:name="_Toc78449860"/>
      <w:bookmarkStart w:id="1360" w:name="_Toc373227771"/>
      <w:bookmarkStart w:id="1361" w:name="_Toc1951449751"/>
      <w:bookmarkStart w:id="1362" w:name="_Toc658729758"/>
      <w:bookmarkStart w:id="1363" w:name="_Toc373478418"/>
      <w:bookmarkStart w:id="1364" w:name="_Toc407135274"/>
      <w:bookmarkStart w:id="1365" w:name="_Toc11302"/>
      <w:bookmarkStart w:id="1366" w:name="_Toc389065336"/>
      <w:r>
        <w:rPr>
          <w:b/>
          <w:bCs/>
          <w:color w:val="auto"/>
          <w:sz w:val="32"/>
          <w:szCs w:val="32"/>
          <w:highlight w:val="none"/>
        </w:rPr>
        <w:t xml:space="preserve">17.4 </w:t>
      </w:r>
      <w:r>
        <w:rPr>
          <w:rFonts w:hint="eastAsia" w:cs="黑体"/>
          <w:b/>
          <w:bCs/>
          <w:color w:val="auto"/>
          <w:sz w:val="32"/>
          <w:szCs w:val="32"/>
          <w:highlight w:val="none"/>
        </w:rPr>
        <w:t>因不可抗力解除合同</w:t>
      </w:r>
      <w:bookmarkEnd w:id="1359"/>
      <w:bookmarkEnd w:id="1360"/>
      <w:bookmarkEnd w:id="1361"/>
      <w:bookmarkEnd w:id="1362"/>
      <w:bookmarkEnd w:id="1363"/>
      <w:bookmarkEnd w:id="1364"/>
      <w:bookmarkEnd w:id="1365"/>
      <w:bookmarkEnd w:id="1366"/>
    </w:p>
    <w:p w14:paraId="094DE1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合同解除后，发包人应在商定或确定发包人应支付款项后</w:t>
      </w:r>
      <w:r>
        <w:rPr>
          <w:rFonts w:hint="eastAsia"/>
          <w:color w:val="auto"/>
          <w:highlight w:val="none"/>
          <w:u w:val="single"/>
        </w:rPr>
        <w:t>30</w:t>
      </w:r>
      <w:r>
        <w:rPr>
          <w:rFonts w:hint="eastAsia" w:hAnsi="宋体" w:cs="宋体"/>
          <w:color w:val="auto"/>
          <w:highlight w:val="none"/>
        </w:rPr>
        <w:t>天内完成款项的支付。</w:t>
      </w:r>
    </w:p>
    <w:p w14:paraId="3F17E1C2">
      <w:pPr>
        <w:keepNext/>
        <w:keepLines/>
        <w:spacing w:before="260" w:after="260" w:line="413" w:lineRule="auto"/>
        <w:outlineLvl w:val="1"/>
        <w:rPr>
          <w:rFonts w:ascii="Arial" w:hAnsi="Arial" w:eastAsia="黑体"/>
          <w:b/>
          <w:bCs/>
          <w:color w:val="auto"/>
          <w:sz w:val="32"/>
          <w:szCs w:val="32"/>
          <w:highlight w:val="none"/>
        </w:rPr>
      </w:pPr>
      <w:bookmarkStart w:id="1367" w:name="_Toc56822299"/>
      <w:bookmarkStart w:id="1368" w:name="_Toc389065337"/>
      <w:bookmarkStart w:id="1369" w:name="_Toc22435"/>
      <w:bookmarkStart w:id="1370" w:name="_Toc373227772"/>
      <w:bookmarkStart w:id="1371" w:name="_Toc373478419"/>
      <w:bookmarkStart w:id="1372" w:name="_Toc407135275"/>
      <w:bookmarkStart w:id="1373" w:name="_Toc351203650"/>
      <w:bookmarkStart w:id="1374" w:name="_Toc78449861"/>
      <w:bookmarkStart w:id="1375" w:name="_Toc612072600"/>
      <w:r>
        <w:rPr>
          <w:rFonts w:ascii="Arial" w:hAnsi="Arial" w:eastAsia="黑体"/>
          <w:b/>
          <w:bCs/>
          <w:color w:val="auto"/>
          <w:sz w:val="32"/>
          <w:szCs w:val="32"/>
          <w:highlight w:val="none"/>
        </w:rPr>
        <w:t xml:space="preserve">18. </w:t>
      </w:r>
      <w:r>
        <w:rPr>
          <w:rFonts w:hint="eastAsia" w:ascii="Arial" w:hAnsi="宋体" w:eastAsia="黑体" w:cs="黑体"/>
          <w:b/>
          <w:bCs/>
          <w:color w:val="auto"/>
          <w:sz w:val="32"/>
          <w:szCs w:val="32"/>
          <w:highlight w:val="none"/>
        </w:rPr>
        <w:t>保险</w:t>
      </w:r>
      <w:bookmarkEnd w:id="1367"/>
      <w:bookmarkEnd w:id="1368"/>
      <w:bookmarkEnd w:id="1369"/>
      <w:bookmarkEnd w:id="1370"/>
      <w:bookmarkEnd w:id="1371"/>
      <w:bookmarkEnd w:id="1372"/>
      <w:bookmarkEnd w:id="1373"/>
      <w:bookmarkEnd w:id="1374"/>
      <w:bookmarkEnd w:id="1375"/>
    </w:p>
    <w:bookmarkEnd w:id="1323"/>
    <w:p w14:paraId="6A2B34AE">
      <w:pPr>
        <w:keepNext/>
        <w:keepLines/>
        <w:spacing w:line="600" w:lineRule="exact"/>
        <w:ind w:firstLine="643" w:firstLineChars="200"/>
        <w:outlineLvl w:val="2"/>
        <w:rPr>
          <w:b/>
          <w:bCs/>
          <w:color w:val="auto"/>
          <w:sz w:val="32"/>
          <w:szCs w:val="32"/>
          <w:highlight w:val="none"/>
        </w:rPr>
      </w:pPr>
      <w:bookmarkStart w:id="1376" w:name="_Toc373478420"/>
      <w:bookmarkStart w:id="1377" w:name="_Toc78449862"/>
      <w:bookmarkStart w:id="1378" w:name="_Toc373227773"/>
      <w:bookmarkStart w:id="1379" w:name="_Toc17375"/>
      <w:bookmarkStart w:id="1380" w:name="_Toc2075285517"/>
      <w:bookmarkStart w:id="1381" w:name="_Toc389065338"/>
      <w:bookmarkStart w:id="1382" w:name="_Toc1446953302"/>
      <w:bookmarkStart w:id="1383" w:name="_Toc407135276"/>
      <w:r>
        <w:rPr>
          <w:b/>
          <w:bCs/>
          <w:color w:val="auto"/>
          <w:sz w:val="32"/>
          <w:szCs w:val="32"/>
          <w:highlight w:val="none"/>
        </w:rPr>
        <w:t xml:space="preserve">18.1 </w:t>
      </w:r>
      <w:r>
        <w:rPr>
          <w:rFonts w:hint="eastAsia" w:hAnsi="宋体" w:cs="黑体"/>
          <w:b/>
          <w:bCs/>
          <w:color w:val="auto"/>
          <w:sz w:val="32"/>
          <w:szCs w:val="32"/>
          <w:highlight w:val="none"/>
        </w:rPr>
        <w:t>工程保险</w:t>
      </w:r>
      <w:bookmarkEnd w:id="1376"/>
      <w:bookmarkEnd w:id="1377"/>
      <w:bookmarkEnd w:id="1378"/>
      <w:bookmarkEnd w:id="1379"/>
      <w:bookmarkEnd w:id="1380"/>
      <w:bookmarkEnd w:id="1381"/>
      <w:bookmarkEnd w:id="1382"/>
      <w:bookmarkEnd w:id="1383"/>
    </w:p>
    <w:p w14:paraId="3CD47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关于工程保险的特别约定：</w:t>
      </w:r>
      <w:r>
        <w:rPr>
          <w:rFonts w:hint="eastAsia" w:ascii="宋体" w:hAnsi="宋体" w:cs="宋体"/>
          <w:color w:val="auto"/>
          <w:kern w:val="0"/>
          <w:highlight w:val="none"/>
          <w:u w:val="single"/>
        </w:rPr>
        <w:t>承包人应必须购买工程一切险和第三者责任险，并承担相关费用，费用已包含在综合单价中不再另计计价</w:t>
      </w:r>
      <w:r>
        <w:rPr>
          <w:rFonts w:hint="eastAsia" w:hAnsi="宋体" w:cs="宋体"/>
          <w:color w:val="auto"/>
          <w:kern w:val="0"/>
          <w:highlight w:val="none"/>
        </w:rPr>
        <w:t>。</w:t>
      </w:r>
    </w:p>
    <w:p w14:paraId="7025B61B">
      <w:pPr>
        <w:keepNext/>
        <w:keepLines/>
        <w:spacing w:line="600" w:lineRule="exact"/>
        <w:ind w:firstLine="643" w:firstLineChars="200"/>
        <w:outlineLvl w:val="2"/>
        <w:rPr>
          <w:b/>
          <w:bCs/>
          <w:color w:val="auto"/>
          <w:sz w:val="32"/>
          <w:szCs w:val="32"/>
          <w:highlight w:val="none"/>
        </w:rPr>
      </w:pPr>
      <w:bookmarkStart w:id="1384" w:name="_Toc407135277"/>
      <w:bookmarkStart w:id="1385" w:name="_Toc7486"/>
      <w:bookmarkStart w:id="1386" w:name="_Toc2001387503"/>
      <w:bookmarkStart w:id="1387" w:name="_Toc78449863"/>
      <w:bookmarkStart w:id="1388" w:name="_Toc389065339"/>
      <w:bookmarkStart w:id="1389" w:name="_Toc373478421"/>
      <w:bookmarkStart w:id="1390" w:name="_Toc454766369"/>
      <w:bookmarkStart w:id="1391" w:name="_Toc373227774"/>
      <w:r>
        <w:rPr>
          <w:b/>
          <w:bCs/>
          <w:color w:val="auto"/>
          <w:sz w:val="32"/>
          <w:szCs w:val="32"/>
          <w:highlight w:val="none"/>
        </w:rPr>
        <w:t xml:space="preserve">18.3 </w:t>
      </w:r>
      <w:r>
        <w:rPr>
          <w:rFonts w:hint="eastAsia" w:hAnsi="宋体" w:cs="黑体"/>
          <w:b/>
          <w:bCs/>
          <w:color w:val="auto"/>
          <w:sz w:val="32"/>
          <w:szCs w:val="32"/>
          <w:highlight w:val="none"/>
        </w:rPr>
        <w:t>其他保险</w:t>
      </w:r>
      <w:bookmarkEnd w:id="1384"/>
      <w:bookmarkEnd w:id="1385"/>
      <w:bookmarkEnd w:id="1386"/>
      <w:bookmarkEnd w:id="1387"/>
      <w:bookmarkEnd w:id="1388"/>
      <w:bookmarkEnd w:id="1389"/>
      <w:bookmarkEnd w:id="1390"/>
      <w:bookmarkEnd w:id="1391"/>
    </w:p>
    <w:p w14:paraId="2D786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highlight w:val="none"/>
        </w:rPr>
        <w:t>关于其他保险的约定：</w:t>
      </w:r>
      <w:r>
        <w:rPr>
          <w:rFonts w:hint="eastAsia" w:ascii="宋体" w:hAnsi="宋体" w:cs="宋体"/>
          <w:color w:val="auto"/>
          <w:highlight w:val="none"/>
          <w:u w:val="single"/>
        </w:rPr>
        <w:t>承包人必须为施工现场从事施工的自有作业人员和管理人员办理意外伤害保险，并支付保险费，费用已包含在综合单价中不再另计计价</w:t>
      </w:r>
      <w:r>
        <w:rPr>
          <w:rFonts w:hint="eastAsia" w:hAnsi="宋体" w:cs="宋体"/>
          <w:color w:val="auto"/>
          <w:highlight w:val="none"/>
        </w:rPr>
        <w:t>。</w:t>
      </w:r>
    </w:p>
    <w:p w14:paraId="409426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highlight w:val="none"/>
          <w:u w:val="single"/>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p>
    <w:p w14:paraId="33A60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承包人是否应为其施工设备等办理财产保险：</w:t>
      </w:r>
      <w:r>
        <w:rPr>
          <w:rFonts w:hint="eastAsia" w:ascii="宋体" w:hAnsi="宋体" w:cs="宋体"/>
          <w:color w:val="auto"/>
          <w:highlight w:val="none"/>
          <w:u w:val="single"/>
        </w:rPr>
        <w:t>承包人自行考虑</w:t>
      </w:r>
      <w:r>
        <w:rPr>
          <w:rFonts w:hint="eastAsia" w:hAnsi="宋体" w:cs="宋体"/>
          <w:color w:val="auto"/>
          <w:highlight w:val="none"/>
        </w:rPr>
        <w:t>。</w:t>
      </w:r>
    </w:p>
    <w:p w14:paraId="029D43AB">
      <w:pPr>
        <w:keepNext/>
        <w:keepLines/>
        <w:spacing w:line="600" w:lineRule="exact"/>
        <w:ind w:firstLine="643" w:firstLineChars="200"/>
        <w:outlineLvl w:val="2"/>
        <w:rPr>
          <w:b/>
          <w:bCs/>
          <w:color w:val="auto"/>
          <w:sz w:val="32"/>
          <w:szCs w:val="32"/>
          <w:highlight w:val="none"/>
        </w:rPr>
      </w:pPr>
      <w:bookmarkStart w:id="1392" w:name="_Toc373227775"/>
      <w:bookmarkStart w:id="1393" w:name="_Toc78449864"/>
      <w:bookmarkStart w:id="1394" w:name="_Toc14430"/>
      <w:bookmarkStart w:id="1395" w:name="_Toc2102614655"/>
      <w:bookmarkStart w:id="1396" w:name="_Toc1114527236"/>
      <w:bookmarkStart w:id="1397" w:name="_Toc373478422"/>
      <w:bookmarkStart w:id="1398" w:name="_Toc407135278"/>
      <w:bookmarkStart w:id="1399" w:name="_Toc389065340"/>
      <w:r>
        <w:rPr>
          <w:b/>
          <w:bCs/>
          <w:color w:val="auto"/>
          <w:sz w:val="32"/>
          <w:szCs w:val="32"/>
          <w:highlight w:val="none"/>
        </w:rPr>
        <w:t xml:space="preserve">18.7 </w:t>
      </w:r>
      <w:r>
        <w:rPr>
          <w:rFonts w:hint="eastAsia" w:hAnsi="宋体" w:cs="黑体"/>
          <w:b/>
          <w:bCs/>
          <w:color w:val="auto"/>
          <w:sz w:val="32"/>
          <w:szCs w:val="32"/>
          <w:highlight w:val="none"/>
        </w:rPr>
        <w:t>通知义务</w:t>
      </w:r>
      <w:bookmarkEnd w:id="1392"/>
      <w:bookmarkEnd w:id="1393"/>
      <w:bookmarkEnd w:id="1394"/>
      <w:bookmarkEnd w:id="1395"/>
      <w:bookmarkEnd w:id="1396"/>
      <w:bookmarkEnd w:id="1397"/>
      <w:bookmarkEnd w:id="1398"/>
      <w:bookmarkEnd w:id="1399"/>
    </w:p>
    <w:p w14:paraId="473334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kern w:val="0"/>
          <w:highlight w:val="none"/>
        </w:rPr>
        <w:t>关于变更保险合同时的通知义务的约定：</w:t>
      </w:r>
      <w:r>
        <w:rPr>
          <w:rFonts w:hint="eastAsia" w:ascii="宋体" w:hAnsi="宋体" w:cs="宋体"/>
          <w:color w:val="auto"/>
          <w:highlight w:val="none"/>
          <w:u w:val="single"/>
        </w:rPr>
        <w:t>无</w:t>
      </w:r>
      <w:r>
        <w:rPr>
          <w:rFonts w:hint="eastAsia" w:hAnsi="宋体" w:cs="宋体"/>
          <w:color w:val="auto"/>
          <w:highlight w:val="none"/>
        </w:rPr>
        <w:t>。</w:t>
      </w:r>
    </w:p>
    <w:bookmarkEnd w:id="1265"/>
    <w:bookmarkEnd w:id="1266"/>
    <w:bookmarkEnd w:id="1267"/>
    <w:bookmarkEnd w:id="1268"/>
    <w:bookmarkEnd w:id="1269"/>
    <w:bookmarkEnd w:id="1270"/>
    <w:bookmarkEnd w:id="1271"/>
    <w:bookmarkEnd w:id="1272"/>
    <w:bookmarkEnd w:id="1273"/>
    <w:bookmarkEnd w:id="1274"/>
    <w:bookmarkEnd w:id="1275"/>
    <w:bookmarkEnd w:id="1276"/>
    <w:p w14:paraId="5CFE7DA9">
      <w:pPr>
        <w:keepNext/>
        <w:keepLines/>
        <w:spacing w:before="260" w:after="260" w:line="413" w:lineRule="auto"/>
        <w:outlineLvl w:val="1"/>
        <w:rPr>
          <w:rFonts w:ascii="Arial" w:hAnsi="Arial" w:eastAsia="黑体"/>
          <w:b/>
          <w:bCs/>
          <w:color w:val="auto"/>
          <w:sz w:val="32"/>
          <w:szCs w:val="32"/>
          <w:highlight w:val="none"/>
        </w:rPr>
      </w:pPr>
      <w:bookmarkStart w:id="1400" w:name="_Toc373227776"/>
      <w:bookmarkStart w:id="1401" w:name="_Toc11516"/>
      <w:bookmarkStart w:id="1402" w:name="_Toc78449865"/>
      <w:bookmarkStart w:id="1403" w:name="_Toc389065341"/>
      <w:bookmarkStart w:id="1404" w:name="_Toc1430568476"/>
      <w:bookmarkStart w:id="1405" w:name="_Toc351203651"/>
      <w:bookmarkStart w:id="1406" w:name="_Toc373478423"/>
      <w:bookmarkStart w:id="1407" w:name="_Toc1959910599"/>
      <w:bookmarkStart w:id="1408" w:name="_Toc407135279"/>
      <w:r>
        <w:rPr>
          <w:rFonts w:ascii="Arial" w:hAnsi="Arial" w:eastAsia="黑体"/>
          <w:b/>
          <w:bCs/>
          <w:color w:val="auto"/>
          <w:sz w:val="32"/>
          <w:szCs w:val="32"/>
          <w:highlight w:val="none"/>
        </w:rPr>
        <w:t xml:space="preserve">20. </w:t>
      </w:r>
      <w:r>
        <w:rPr>
          <w:rFonts w:hint="eastAsia" w:ascii="Arial" w:hAnsi="宋体" w:eastAsia="黑体" w:cs="黑体"/>
          <w:b/>
          <w:bCs/>
          <w:color w:val="auto"/>
          <w:sz w:val="32"/>
          <w:szCs w:val="32"/>
          <w:highlight w:val="none"/>
        </w:rPr>
        <w:t>争议解决</w:t>
      </w:r>
      <w:bookmarkEnd w:id="1400"/>
      <w:bookmarkEnd w:id="1401"/>
      <w:bookmarkEnd w:id="1402"/>
      <w:bookmarkEnd w:id="1403"/>
      <w:bookmarkEnd w:id="1404"/>
      <w:bookmarkEnd w:id="1405"/>
      <w:bookmarkEnd w:id="1406"/>
      <w:bookmarkEnd w:id="1407"/>
      <w:bookmarkEnd w:id="1408"/>
    </w:p>
    <w:bookmarkEnd w:id="1277"/>
    <w:bookmarkEnd w:id="1278"/>
    <w:p w14:paraId="6650396A">
      <w:pPr>
        <w:keepNext/>
        <w:keepLines/>
        <w:spacing w:line="600" w:lineRule="exact"/>
        <w:ind w:firstLine="643" w:firstLineChars="200"/>
        <w:outlineLvl w:val="2"/>
        <w:rPr>
          <w:b/>
          <w:bCs/>
          <w:color w:val="auto"/>
          <w:sz w:val="32"/>
          <w:szCs w:val="32"/>
          <w:highlight w:val="none"/>
        </w:rPr>
      </w:pPr>
      <w:bookmarkStart w:id="1409" w:name="_Toc1645489822"/>
      <w:bookmarkStart w:id="1410" w:name="_Toc407135280"/>
      <w:bookmarkStart w:id="1411" w:name="_Toc78449866"/>
      <w:bookmarkStart w:id="1412" w:name="_Toc2582"/>
      <w:bookmarkStart w:id="1413" w:name="_Toc389065342"/>
      <w:bookmarkStart w:id="1414" w:name="_Toc373478424"/>
      <w:bookmarkStart w:id="1415" w:name="_Toc373227777"/>
      <w:bookmarkStart w:id="1416" w:name="_Toc2138124043"/>
      <w:r>
        <w:rPr>
          <w:b/>
          <w:bCs/>
          <w:color w:val="auto"/>
          <w:sz w:val="32"/>
          <w:szCs w:val="32"/>
          <w:highlight w:val="none"/>
        </w:rPr>
        <w:t xml:space="preserve">20.3 </w:t>
      </w:r>
      <w:r>
        <w:rPr>
          <w:rFonts w:hint="eastAsia" w:hAnsi="宋体" w:cs="黑体"/>
          <w:b/>
          <w:bCs/>
          <w:color w:val="auto"/>
          <w:sz w:val="32"/>
          <w:szCs w:val="32"/>
          <w:highlight w:val="none"/>
        </w:rPr>
        <w:t>争</w:t>
      </w:r>
      <w:bookmarkEnd w:id="1279"/>
      <w:r>
        <w:rPr>
          <w:rFonts w:hint="eastAsia" w:hAnsi="宋体" w:cs="黑体"/>
          <w:b/>
          <w:bCs/>
          <w:color w:val="auto"/>
          <w:sz w:val="32"/>
          <w:szCs w:val="32"/>
          <w:highlight w:val="none"/>
        </w:rPr>
        <w:t>议评审</w:t>
      </w:r>
      <w:bookmarkEnd w:id="1409"/>
      <w:bookmarkEnd w:id="1410"/>
      <w:bookmarkEnd w:id="1411"/>
      <w:bookmarkEnd w:id="1412"/>
      <w:bookmarkEnd w:id="1413"/>
      <w:bookmarkEnd w:id="1414"/>
      <w:bookmarkEnd w:id="1415"/>
      <w:bookmarkEnd w:id="1416"/>
    </w:p>
    <w:p w14:paraId="5FCD73CE">
      <w:pPr>
        <w:keepNext w:val="0"/>
        <w:keepLines w:val="0"/>
        <w:pageBreakBefore w:val="0"/>
        <w:widowControl w:val="0"/>
        <w:kinsoku/>
        <w:wordWrap/>
        <w:overflowPunct/>
        <w:topLinePunct w:val="0"/>
        <w:autoSpaceDE/>
        <w:autoSpaceDN/>
        <w:bidi w:val="0"/>
        <w:adjustRightInd/>
        <w:snapToGrid/>
        <w:spacing w:line="360" w:lineRule="auto"/>
        <w:ind w:left="149" w:leftChars="71" w:firstLine="315" w:firstLineChars="150"/>
        <w:jc w:val="left"/>
        <w:textAlignment w:val="auto"/>
        <w:rPr>
          <w:color w:val="auto"/>
          <w:highlight w:val="none"/>
          <w:u w:val="single"/>
        </w:rPr>
      </w:pPr>
      <w:r>
        <w:rPr>
          <w:rFonts w:hint="eastAsia" w:hAnsi="宋体" w:cs="宋体"/>
          <w:color w:val="auto"/>
          <w:highlight w:val="none"/>
        </w:rPr>
        <w:t>合同当事人是否同意将工程争议提交争议评审小组决定：</w:t>
      </w:r>
      <w:r>
        <w:rPr>
          <w:rFonts w:hint="eastAsia" w:ascii="宋体" w:hAnsi="宋体" w:cs="宋体"/>
          <w:color w:val="auto"/>
          <w:highlight w:val="none"/>
          <w:u w:val="single"/>
        </w:rPr>
        <w:t>不同意</w:t>
      </w:r>
      <w:r>
        <w:rPr>
          <w:rFonts w:hint="eastAsia" w:hAnsi="宋体" w:cs="宋体"/>
          <w:color w:val="auto"/>
          <w:highlight w:val="none"/>
        </w:rPr>
        <w:t>。</w:t>
      </w:r>
    </w:p>
    <w:p w14:paraId="318F7C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highlight w:val="none"/>
        </w:rPr>
      </w:pPr>
      <w:bookmarkStart w:id="1417" w:name="_Toc23323"/>
      <w:r>
        <w:rPr>
          <w:color w:val="auto"/>
          <w:highlight w:val="none"/>
        </w:rPr>
        <w:t xml:space="preserve">20.3.1 </w:t>
      </w:r>
      <w:r>
        <w:rPr>
          <w:rFonts w:hint="eastAsia" w:hAnsi="宋体" w:cs="宋体"/>
          <w:color w:val="auto"/>
          <w:highlight w:val="none"/>
        </w:rPr>
        <w:t>争议评审小组的确定</w:t>
      </w:r>
      <w:bookmarkEnd w:id="1417"/>
    </w:p>
    <w:p w14:paraId="4C44EF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争议评审小组成员的确定：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58A1B7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选定争议评审员的期限：</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516F5E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争议评审小组成员的报酬承担方式：</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65FD0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其他事项的约定：。</w:t>
      </w:r>
    </w:p>
    <w:p w14:paraId="4CEE44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r>
        <w:rPr>
          <w:rFonts w:hint="eastAsia" w:ascii="宋体" w:hAnsi="宋体" w:cs="宋体"/>
          <w:color w:val="auto"/>
          <w:szCs w:val="21"/>
          <w:highlight w:val="none"/>
          <w:u w:val="single"/>
        </w:rPr>
        <w:t xml:space="preserve"> 无</w:t>
      </w:r>
    </w:p>
    <w:p w14:paraId="18629E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合同当事人关于本项的约定：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66BB6AA1">
      <w:pPr>
        <w:keepNext/>
        <w:keepLines/>
        <w:spacing w:line="600" w:lineRule="exact"/>
        <w:ind w:firstLine="643" w:firstLineChars="200"/>
        <w:outlineLvl w:val="2"/>
        <w:rPr>
          <w:b/>
          <w:bCs/>
          <w:color w:val="auto"/>
          <w:sz w:val="32"/>
          <w:szCs w:val="32"/>
          <w:highlight w:val="none"/>
        </w:rPr>
      </w:pPr>
      <w:bookmarkStart w:id="1418" w:name="_Toc78449867"/>
      <w:bookmarkStart w:id="1419" w:name="_Toc373227778"/>
      <w:bookmarkStart w:id="1420" w:name="_Toc1456517022"/>
      <w:bookmarkStart w:id="1421" w:name="_Toc389065343"/>
      <w:bookmarkStart w:id="1422" w:name="_Toc1156795721"/>
      <w:bookmarkStart w:id="1423" w:name="_Toc407135281"/>
      <w:bookmarkStart w:id="1424" w:name="_Toc373478425"/>
      <w:bookmarkStart w:id="1425" w:name="_Toc9093"/>
      <w:r>
        <w:rPr>
          <w:b/>
          <w:bCs/>
          <w:color w:val="auto"/>
          <w:sz w:val="32"/>
          <w:szCs w:val="32"/>
          <w:highlight w:val="none"/>
        </w:rPr>
        <w:t xml:space="preserve">20.4 </w:t>
      </w:r>
      <w:r>
        <w:rPr>
          <w:rFonts w:hint="eastAsia" w:hAnsi="宋体" w:cs="黑体"/>
          <w:b/>
          <w:bCs/>
          <w:color w:val="auto"/>
          <w:sz w:val="32"/>
          <w:szCs w:val="32"/>
          <w:highlight w:val="none"/>
        </w:rPr>
        <w:t>仲裁或诉讼</w:t>
      </w:r>
      <w:bookmarkEnd w:id="1280"/>
      <w:bookmarkEnd w:id="1418"/>
      <w:bookmarkEnd w:id="1419"/>
      <w:bookmarkEnd w:id="1420"/>
      <w:bookmarkEnd w:id="1421"/>
      <w:bookmarkEnd w:id="1422"/>
      <w:bookmarkEnd w:id="1423"/>
      <w:bookmarkEnd w:id="1424"/>
      <w:bookmarkEnd w:id="1425"/>
    </w:p>
    <w:p w14:paraId="4553C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因合同及合同有关事项发生的争议，按下列第</w:t>
      </w:r>
      <w:r>
        <w:rPr>
          <w:rFonts w:hint="eastAsia"/>
          <w:color w:val="auto"/>
          <w:highlight w:val="none"/>
          <w:u w:val="single"/>
        </w:rPr>
        <w:t>（2）</w:t>
      </w:r>
      <w:r>
        <w:rPr>
          <w:rFonts w:hint="eastAsia" w:hAnsi="宋体" w:cs="宋体"/>
          <w:color w:val="auto"/>
          <w:highlight w:val="none"/>
        </w:rPr>
        <w:t>种方式解决：</w:t>
      </w:r>
    </w:p>
    <w:p w14:paraId="5A463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rFonts w:hint="eastAsia"/>
          <w:color w:val="auto"/>
          <w:highlight w:val="none"/>
          <w:u w:val="single"/>
        </w:rPr>
        <w:t>/</w:t>
      </w:r>
      <w:r>
        <w:rPr>
          <w:rFonts w:hint="eastAsia" w:hAnsi="宋体" w:cs="宋体"/>
          <w:color w:val="auto"/>
          <w:highlight w:val="none"/>
        </w:rPr>
        <w:t>仲裁委员会按照该会仲裁规则进行仲裁，仲裁裁决是终局的，对合同双方均有约束力。</w:t>
      </w:r>
    </w:p>
    <w:p w14:paraId="7D6E40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rFonts w:hint="eastAsia" w:ascii="宋体" w:hAnsi="宋体" w:cs="宋体"/>
          <w:color w:val="auto"/>
          <w:highlight w:val="none"/>
          <w:u w:val="single"/>
        </w:rPr>
        <w:t>项目所在地有管辖权</w:t>
      </w:r>
      <w:r>
        <w:rPr>
          <w:rFonts w:hint="eastAsia"/>
          <w:color w:val="auto"/>
          <w:highlight w:val="none"/>
          <w:u w:val="single"/>
        </w:rPr>
        <w:t>的</w:t>
      </w:r>
      <w:r>
        <w:rPr>
          <w:rFonts w:hint="eastAsia" w:hAnsi="宋体" w:cs="宋体"/>
          <w:color w:val="auto"/>
          <w:highlight w:val="none"/>
        </w:rPr>
        <w:t>人民法院起诉。</w:t>
      </w:r>
      <w:bookmarkEnd w:id="1281"/>
      <w:bookmarkEnd w:id="1282"/>
      <w:bookmarkEnd w:id="1283"/>
      <w:bookmarkEnd w:id="1284"/>
      <w:bookmarkEnd w:id="1285"/>
      <w:bookmarkEnd w:id="1286"/>
    </w:p>
    <w:p w14:paraId="48219869">
      <w:pPr>
        <w:keepNext/>
        <w:keepLines/>
        <w:spacing w:before="260" w:after="260" w:line="413" w:lineRule="auto"/>
        <w:outlineLvl w:val="1"/>
        <w:rPr>
          <w:rFonts w:ascii="Arial" w:hAnsi="Arial" w:eastAsia="黑体"/>
          <w:b/>
          <w:bCs/>
          <w:color w:val="auto"/>
          <w:sz w:val="32"/>
          <w:szCs w:val="32"/>
          <w:highlight w:val="none"/>
        </w:rPr>
      </w:pPr>
      <w:bookmarkStart w:id="1426" w:name="_Toc433389716"/>
      <w:bookmarkStart w:id="1427" w:name="_Toc431192222"/>
      <w:bookmarkStart w:id="1428" w:name="_Toc31371"/>
      <w:bookmarkStart w:id="1429" w:name="_Toc373743696"/>
      <w:bookmarkStart w:id="1430" w:name="_Toc454188820"/>
      <w:bookmarkStart w:id="1431" w:name="_Toc476645956"/>
      <w:bookmarkStart w:id="1432" w:name="_Toc433787460"/>
      <w:bookmarkStart w:id="1433" w:name="_Toc433131824"/>
      <w:r>
        <w:rPr>
          <w:rFonts w:hint="eastAsia" w:ascii="Arial" w:hAnsi="Arial" w:eastAsia="黑体"/>
          <w:b/>
          <w:bCs/>
          <w:color w:val="auto"/>
          <w:sz w:val="32"/>
          <w:szCs w:val="32"/>
          <w:highlight w:val="none"/>
        </w:rPr>
        <w:t>21. 补充条款</w:t>
      </w:r>
      <w:bookmarkEnd w:id="1426"/>
      <w:bookmarkEnd w:id="1427"/>
      <w:bookmarkEnd w:id="1428"/>
      <w:bookmarkEnd w:id="1429"/>
      <w:bookmarkEnd w:id="1430"/>
      <w:bookmarkEnd w:id="1431"/>
      <w:bookmarkEnd w:id="1432"/>
      <w:bookmarkEnd w:id="1433"/>
    </w:p>
    <w:p w14:paraId="369CC18E">
      <w:pPr>
        <w:keepNext w:val="0"/>
        <w:keepLines w:val="0"/>
        <w:pageBreakBefore w:val="0"/>
        <w:widowControl w:val="0"/>
        <w:kinsoku/>
        <w:wordWrap/>
        <w:overflowPunct/>
        <w:topLinePunct w:val="0"/>
        <w:autoSpaceDE/>
        <w:autoSpaceDN/>
        <w:bidi w:val="0"/>
        <w:snapToGri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21.1 </w:t>
      </w:r>
      <w:r>
        <w:rPr>
          <w:rFonts w:hint="eastAsia" w:ascii="宋体" w:hAnsi="宋体" w:cs="宋体"/>
          <w:b/>
          <w:bCs/>
          <w:color w:val="auto"/>
          <w:szCs w:val="21"/>
          <w:highlight w:val="none"/>
        </w:rPr>
        <w:t>凡进入本工程工作的禁止使用童工。</w:t>
      </w:r>
    </w:p>
    <w:p w14:paraId="403B6FF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ascii="宋体" w:hAnsi="宋体" w:cs="宋体"/>
          <w:snapToGrid w:val="0"/>
          <w:color w:val="auto"/>
          <w:szCs w:val="21"/>
          <w:highlight w:val="none"/>
        </w:rPr>
      </w:pPr>
      <w:bookmarkStart w:id="1434" w:name="_Toc454188821"/>
      <w:bookmarkStart w:id="1435" w:name="_Toc476645957"/>
      <w:r>
        <w:rPr>
          <w:rFonts w:hint="eastAsia" w:ascii="宋体" w:hAnsi="宋体" w:cs="宋体"/>
          <w:snapToGrid w:val="0"/>
          <w:color w:val="auto"/>
          <w:szCs w:val="21"/>
          <w:highlight w:val="none"/>
        </w:rPr>
        <w:t>21.2承包人拟投入本项目的所有管理人员在本项目实施过程中均不得同时在其他在建项目任职，如有违反，发包人有权扣除承包人的</w:t>
      </w:r>
      <w:r>
        <w:rPr>
          <w:rFonts w:hint="eastAsia" w:ascii="宋体" w:hAnsi="宋体" w:cs="宋体"/>
          <w:bCs/>
          <w:color w:val="auto"/>
          <w:highlight w:val="none"/>
          <w:u w:val="single"/>
        </w:rPr>
        <w:t>本合同工程结算造价的2%</w:t>
      </w:r>
      <w:r>
        <w:rPr>
          <w:rFonts w:hint="eastAsia" w:ascii="宋体" w:hAnsi="宋体" w:cs="宋体"/>
          <w:snapToGrid w:val="0"/>
          <w:color w:val="auto"/>
          <w:szCs w:val="21"/>
          <w:highlight w:val="none"/>
        </w:rPr>
        <w:t>。</w:t>
      </w:r>
      <w:bookmarkEnd w:id="1434"/>
      <w:bookmarkEnd w:id="1435"/>
    </w:p>
    <w:p w14:paraId="21ACEC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21.3因任何一方违约致使相对方采取诉讼方式实现债权的，违约方应承担相对方为此支付的合理费用包括但不限于诉讼费、律师费、差旅费等。</w:t>
      </w:r>
    </w:p>
    <w:p w14:paraId="5FFF425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21.4 本项目其它设备供应商进场施工时，承包人收取的配合费为1%，如配合工种较多的可另行协商。</w:t>
      </w:r>
    </w:p>
    <w:p w14:paraId="5E3E72F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ascii="宋体" w:hAnsi="宋体" w:cs="宋体"/>
          <w:snapToGrid w:val="0"/>
          <w:color w:val="auto"/>
          <w:highlight w:val="none"/>
        </w:rPr>
      </w:pPr>
      <w:r>
        <w:rPr>
          <w:rFonts w:hint="eastAsia" w:ascii="宋体" w:hAnsi="宋体" w:cs="宋体"/>
          <w:snapToGrid w:val="0"/>
          <w:color w:val="auto"/>
          <w:szCs w:val="21"/>
          <w:highlight w:val="none"/>
        </w:rPr>
        <w:t>21.5 承包人应加强对包括管理人员、分包、材料供货商等人员的管理，杜绝群体性事件的发生，本项目合同履行期间5人以上群体性事件的，每发生一次或者群体性事件每延续一天，承包人按合同金额的千分之一（按次或天）承担违约责任。</w:t>
      </w:r>
    </w:p>
    <w:p w14:paraId="708A6B02">
      <w:pPr>
        <w:adjustRightInd w:val="0"/>
        <w:spacing w:line="400" w:lineRule="exact"/>
        <w:ind w:firstLine="482"/>
        <w:textAlignment w:val="baseline"/>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21.6 工程管理</w:t>
      </w:r>
    </w:p>
    <w:p w14:paraId="2D38F518">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承包人未按本合同“施工组织”约定组织施工，投入相应的材料，设备，劳动力，发包人视其情节轻重，处以承包人不低于5000元的违约处理金。在首次支付工程进度款之前，承包人项目部须提交施工组织计划、施工进度计划及人员、机械投入计划，上述计划至少以周为单位，并加盖施工单位公章及项目经理签字确认后提交监理单位和发包人单位一周内审核。上述文件作为发包人及监理单位考核承包人项目建设进度的依据，实行每月考核一次，考核达不到进度要求，经发包人代表及监理单位评判并无客观理由可以免责的，发包人可处承包人</w:t>
      </w:r>
      <w:r>
        <w:rPr>
          <w:rFonts w:ascii="宋体" w:hAnsi="宋体" w:cs="宋体"/>
          <w:snapToGrid w:val="0"/>
          <w:color w:val="auto"/>
          <w:szCs w:val="21"/>
          <w:highlight w:val="none"/>
        </w:rPr>
        <w:t>10</w:t>
      </w:r>
      <w:r>
        <w:rPr>
          <w:rFonts w:hint="eastAsia" w:ascii="宋体" w:hAnsi="宋体" w:cs="宋体"/>
          <w:snapToGrid w:val="0"/>
          <w:color w:val="auto"/>
          <w:szCs w:val="21"/>
          <w:highlight w:val="none"/>
        </w:rPr>
        <w:t>00元/次经济处罚。</w:t>
      </w:r>
    </w:p>
    <w:p w14:paraId="238E188B">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21.6.2承包人在投标时确定的项目负责人、项目经理及项目技术负责人、专职安全员等主要管理人员，承包人不得随意更改。如未经发包人同意擅自更换项目经理，则予以2万元的处罚。</w:t>
      </w:r>
    </w:p>
    <w:p w14:paraId="39F5A925">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21.6.3承包人将所承包的工程转包，如经发现，有权解除合同关系，承包人给发包人造成的损失由承包人承担。</w:t>
      </w:r>
    </w:p>
    <w:p w14:paraId="10D4971C">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21.6.4若承包人未按国家规定发放民工工资，造成民工闹事等，发包人将处以承包人5000元违约处理金，且承包人还应无条件按规定发放民工工资。</w:t>
      </w:r>
    </w:p>
    <w:p w14:paraId="1EF2107B">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21.6.5非合同确定的承包人现场管理人员或发包人以书面形式同意认可的项目管理人员，不得进入施工现场从事现场管理工作，否则，由此造成的一切损失，均由承包人自行负责。</w:t>
      </w:r>
    </w:p>
    <w:p w14:paraId="5AEDE7F0">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21.6.6工程在完成工程竣工验收后，承包人应无条件将工程实物向项目业主进行移交，并立即撤出场地，其它任何事宜均与此无关，如承包人不移交，发包人将处以承包人违约处理金5000元整，且还应在十天内移交完毕；如承包人在移交后拒不撤场地，发包人将处以承包人违约处理金10000元整，且还应在三天内无条件撤出场地。</w:t>
      </w:r>
    </w:p>
    <w:p w14:paraId="2B6CF3F5">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21.6.7承包人在竣工验收合格之日起90天之内未能向发包人提交工程竣工结算书和全套结算资料的，发包人按竣工验收合格之日起第91天开始计算承包人的违约延期时间，并按 1000元/天计算承包人的违约延期处理金。若承包人在半年内拒不提交工程竣工结算资料的，发包人有权聘请中介结构代为办理工程结算工作，相关费用由承包人支付。</w:t>
      </w:r>
    </w:p>
    <w:p w14:paraId="700828CB">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21.6.8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14:paraId="59481367">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21.6.9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14:paraId="5041BABB">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21.6.10承包人应严格按照发包人给定的运距要求到合法合规的取土点、弃土点进行土方工程的取土和弃土工作。非法弃土所产生的后果由承包人自行负责，任何情况下，本项目的土方工程出现非法取土、弃土的情况，承包人须承担全部法律责任。</w:t>
      </w:r>
    </w:p>
    <w:p w14:paraId="0F5725DF">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21.6.11在不违反国家相关法律法规的前提下，承包人不按时落实发包人工地例会要求，发包人每次可处200元经济处罚，该处罚可累计，并从每期工程款中进行扣除。</w:t>
      </w:r>
    </w:p>
    <w:p w14:paraId="1FF17BF0">
      <w:pPr>
        <w:adjustRightInd w:val="0"/>
        <w:spacing w:line="400" w:lineRule="exact"/>
        <w:ind w:firstLine="482"/>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21.7 竣工结算</w:t>
      </w:r>
    </w:p>
    <w:p w14:paraId="4348D108">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21.7.1项目经审计结算后，遇到审计机关对项目进行抽查，承包人应予配合，并且按照最终审计报告出具的审计结果为最终工程结算价。对于已经支付的工程款，进行多还少补原则。</w:t>
      </w:r>
    </w:p>
    <w:p w14:paraId="0950CE6D">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27.1.2承包人在竣工验收后3个月内未按发包人要求提交结算资料，延期按500元/天进行处罚。</w:t>
      </w:r>
    </w:p>
    <w:p w14:paraId="4B9348B7">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27.1.3发包人在资金暂时不到位，发包人未能按时拔付工程款的情况下，承包人不得因此影响正常施工，不得聚众闹事，做到对发包人的谅解，否则每次承包人须向发包人支付违约金1000元-50000元，发包人可直接从月结算款中核减。</w:t>
      </w:r>
    </w:p>
    <w:p w14:paraId="5E5050B9">
      <w:pPr>
        <w:adjustRightInd w:val="0"/>
        <w:spacing w:line="400" w:lineRule="exact"/>
        <w:ind w:firstLine="482"/>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21.8若发生工程量增减，发包人按实施部分合同价款与承包人据实结算。</w:t>
      </w:r>
    </w:p>
    <w:p w14:paraId="41DB9A29">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6E0E9F26">
      <w:pPr>
        <w:pStyle w:val="13"/>
        <w:autoSpaceDE w:val="0"/>
        <w:autoSpaceDN w:val="0"/>
        <w:adjustRightInd w:val="0"/>
        <w:spacing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承包人主要施工管理人员表</w:t>
      </w:r>
    </w:p>
    <w:p w14:paraId="4E41F7A4">
      <w:pPr>
        <w:pStyle w:val="13"/>
        <w:autoSpaceDE w:val="0"/>
        <w:autoSpaceDN w:val="0"/>
        <w:adjustRightInd w:val="0"/>
        <w:spacing w:before="2" w:line="360" w:lineRule="auto"/>
        <w:ind w:right="48" w:rightChars="23" w:firstLine="352" w:firstLineChars="200"/>
        <w:rPr>
          <w:rFonts w:hint="eastAsia" w:ascii="宋体" w:hAnsi="宋体" w:eastAsia="宋体" w:cs="宋体"/>
          <w:color w:val="auto"/>
          <w:szCs w:val="21"/>
          <w:highlight w:val="none"/>
        </w:rPr>
      </w:pPr>
      <w:r>
        <w:rPr>
          <w:rFonts w:hint="eastAsia" w:ascii="宋体" w:hAnsi="宋体" w:eastAsia="宋体" w:cs="宋体"/>
          <w:color w:val="auto"/>
          <w:spacing w:val="-17"/>
          <w:szCs w:val="21"/>
          <w:highlight w:val="none"/>
        </w:rPr>
        <w:t xml:space="preserve">附件 </w:t>
      </w:r>
      <w:r>
        <w:rPr>
          <w:rFonts w:hint="eastAsia" w:ascii="宋体" w:hAnsi="宋体" w:eastAsia="宋体" w:cs="宋体"/>
          <w:color w:val="auto"/>
          <w:spacing w:val="-17"/>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承包人用于本工程施工的机械设备表</w:t>
      </w:r>
    </w:p>
    <w:p w14:paraId="0E9913C6">
      <w:pPr>
        <w:pStyle w:val="13"/>
        <w:autoSpaceDE w:val="0"/>
        <w:autoSpaceDN w:val="0"/>
        <w:adjustRightInd w:val="0"/>
        <w:spacing w:before="2"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工程质量保修书</w:t>
      </w:r>
    </w:p>
    <w:p w14:paraId="4A21D6B0">
      <w:pPr>
        <w:pStyle w:val="7"/>
        <w:jc w:val="left"/>
        <w:rPr>
          <w:rFonts w:hint="eastAsia" w:ascii="宋体" w:hAnsi="宋体" w:eastAsia="宋体" w:cs="宋体"/>
          <w:color w:val="auto"/>
          <w:sz w:val="21"/>
          <w:szCs w:val="21"/>
          <w:highlight w:val="none"/>
        </w:rPr>
        <w:sectPr>
          <w:footerReference r:id="rId6" w:type="default"/>
          <w:pgSz w:w="11920" w:h="16840"/>
          <w:pgMar w:top="1219" w:right="1423" w:bottom="1208" w:left="1423" w:header="0" w:footer="857" w:gutter="0"/>
          <w:cols w:space="720" w:num="1"/>
        </w:sectPr>
      </w:pPr>
    </w:p>
    <w:p w14:paraId="6B556F6E">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14:paraId="0937EF08">
      <w:pPr>
        <w:spacing w:before="6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5D19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BCAEF6E">
            <w:pPr>
              <w:pStyle w:val="37"/>
              <w:tabs>
                <w:tab w:val="left" w:pos="668"/>
              </w:tabs>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18" w:type="dxa"/>
            <w:noWrap w:val="0"/>
            <w:vAlign w:val="center"/>
          </w:tcPr>
          <w:p w14:paraId="7CB79227">
            <w:pPr>
              <w:pStyle w:val="37"/>
              <w:spacing w:before="132"/>
              <w:ind w:left="469" w:right="4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13E386C2">
            <w:pPr>
              <w:pStyle w:val="37"/>
              <w:spacing w:before="132"/>
              <w:ind w:left="3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4789AB6">
            <w:pPr>
              <w:pStyle w:val="37"/>
              <w:spacing w:before="132"/>
              <w:ind w:left="3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757C73AD">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en-US"/>
              </w:rPr>
              <w:t>计划进场时间</w:t>
            </w:r>
          </w:p>
        </w:tc>
      </w:tr>
      <w:tr w14:paraId="2A8A6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56D9CBDC">
            <w:pPr>
              <w:pStyle w:val="37"/>
              <w:spacing w:before="133"/>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01ED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20BFE7B2">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5B56519B">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89759DC">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76F1A5F">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26E9C02">
            <w:pPr>
              <w:pStyle w:val="37"/>
              <w:jc w:val="center"/>
              <w:rPr>
                <w:rFonts w:hint="eastAsia" w:ascii="宋体" w:hAnsi="宋体" w:eastAsia="宋体" w:cs="宋体"/>
                <w:color w:val="auto"/>
                <w:sz w:val="24"/>
                <w:szCs w:val="24"/>
                <w:highlight w:val="none"/>
              </w:rPr>
            </w:pPr>
          </w:p>
        </w:tc>
      </w:tr>
      <w:tr w14:paraId="5F05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162049F3">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CECD4AD">
            <w:pPr>
              <w:pStyle w:val="37"/>
              <w:jc w:val="center"/>
              <w:rPr>
                <w:rFonts w:hint="eastAsia" w:ascii="宋体" w:hAnsi="宋体" w:eastAsia="宋体" w:cs="宋体"/>
                <w:color w:val="auto"/>
                <w:sz w:val="24"/>
                <w:szCs w:val="24"/>
                <w:highlight w:val="none"/>
              </w:rPr>
            </w:pPr>
          </w:p>
        </w:tc>
        <w:tc>
          <w:tcPr>
            <w:tcW w:w="1134" w:type="dxa"/>
            <w:noWrap w:val="0"/>
            <w:vAlign w:val="center"/>
          </w:tcPr>
          <w:p w14:paraId="3A2F1F8A">
            <w:pPr>
              <w:pStyle w:val="37"/>
              <w:jc w:val="center"/>
              <w:rPr>
                <w:rFonts w:hint="eastAsia" w:ascii="宋体" w:hAnsi="宋体" w:eastAsia="宋体" w:cs="宋体"/>
                <w:color w:val="auto"/>
                <w:sz w:val="24"/>
                <w:szCs w:val="24"/>
                <w:highlight w:val="none"/>
              </w:rPr>
            </w:pPr>
          </w:p>
        </w:tc>
        <w:tc>
          <w:tcPr>
            <w:tcW w:w="1134" w:type="dxa"/>
            <w:noWrap w:val="0"/>
            <w:vAlign w:val="center"/>
          </w:tcPr>
          <w:p w14:paraId="7587CDB7">
            <w:pPr>
              <w:pStyle w:val="37"/>
              <w:jc w:val="center"/>
              <w:rPr>
                <w:rFonts w:hint="eastAsia" w:ascii="宋体" w:hAnsi="宋体" w:eastAsia="宋体" w:cs="宋体"/>
                <w:color w:val="auto"/>
                <w:sz w:val="24"/>
                <w:szCs w:val="24"/>
                <w:highlight w:val="none"/>
              </w:rPr>
            </w:pPr>
          </w:p>
        </w:tc>
        <w:tc>
          <w:tcPr>
            <w:tcW w:w="4252" w:type="dxa"/>
            <w:noWrap w:val="0"/>
            <w:vAlign w:val="center"/>
          </w:tcPr>
          <w:p w14:paraId="5DBFA516">
            <w:pPr>
              <w:pStyle w:val="37"/>
              <w:jc w:val="center"/>
              <w:rPr>
                <w:rFonts w:hint="eastAsia" w:ascii="宋体" w:hAnsi="宋体" w:eastAsia="宋体" w:cs="宋体"/>
                <w:color w:val="auto"/>
                <w:sz w:val="24"/>
                <w:szCs w:val="24"/>
                <w:highlight w:val="none"/>
              </w:rPr>
            </w:pPr>
          </w:p>
        </w:tc>
      </w:tr>
      <w:tr w14:paraId="28FD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DDDD300">
            <w:pPr>
              <w:jc w:val="center"/>
              <w:rPr>
                <w:rFonts w:hint="eastAsia" w:ascii="宋体" w:hAnsi="宋体" w:eastAsia="宋体" w:cs="宋体"/>
                <w:color w:val="auto"/>
                <w:sz w:val="24"/>
                <w:highlight w:val="none"/>
              </w:rPr>
            </w:pPr>
          </w:p>
        </w:tc>
        <w:tc>
          <w:tcPr>
            <w:tcW w:w="1418" w:type="dxa"/>
            <w:noWrap w:val="0"/>
            <w:vAlign w:val="center"/>
          </w:tcPr>
          <w:p w14:paraId="009C00E5">
            <w:pPr>
              <w:pStyle w:val="37"/>
              <w:jc w:val="center"/>
              <w:rPr>
                <w:rFonts w:hint="eastAsia" w:ascii="宋体" w:hAnsi="宋体" w:eastAsia="宋体" w:cs="宋体"/>
                <w:color w:val="auto"/>
                <w:sz w:val="24"/>
                <w:szCs w:val="24"/>
                <w:highlight w:val="none"/>
              </w:rPr>
            </w:pPr>
          </w:p>
        </w:tc>
        <w:tc>
          <w:tcPr>
            <w:tcW w:w="1134" w:type="dxa"/>
            <w:noWrap w:val="0"/>
            <w:vAlign w:val="center"/>
          </w:tcPr>
          <w:p w14:paraId="48E616D5">
            <w:pPr>
              <w:pStyle w:val="37"/>
              <w:jc w:val="center"/>
              <w:rPr>
                <w:rFonts w:hint="eastAsia" w:ascii="宋体" w:hAnsi="宋体" w:eastAsia="宋体" w:cs="宋体"/>
                <w:color w:val="auto"/>
                <w:sz w:val="24"/>
                <w:szCs w:val="24"/>
                <w:highlight w:val="none"/>
              </w:rPr>
            </w:pPr>
          </w:p>
        </w:tc>
        <w:tc>
          <w:tcPr>
            <w:tcW w:w="1134" w:type="dxa"/>
            <w:noWrap w:val="0"/>
            <w:vAlign w:val="center"/>
          </w:tcPr>
          <w:p w14:paraId="56FE4F50">
            <w:pPr>
              <w:pStyle w:val="37"/>
              <w:jc w:val="center"/>
              <w:rPr>
                <w:rFonts w:hint="eastAsia" w:ascii="宋体" w:hAnsi="宋体" w:eastAsia="宋体" w:cs="宋体"/>
                <w:color w:val="auto"/>
                <w:sz w:val="24"/>
                <w:szCs w:val="24"/>
                <w:highlight w:val="none"/>
              </w:rPr>
            </w:pPr>
          </w:p>
        </w:tc>
        <w:tc>
          <w:tcPr>
            <w:tcW w:w="4252" w:type="dxa"/>
            <w:noWrap w:val="0"/>
            <w:vAlign w:val="center"/>
          </w:tcPr>
          <w:p w14:paraId="3F827601">
            <w:pPr>
              <w:pStyle w:val="37"/>
              <w:jc w:val="center"/>
              <w:rPr>
                <w:rFonts w:hint="eastAsia" w:ascii="宋体" w:hAnsi="宋体" w:eastAsia="宋体" w:cs="宋体"/>
                <w:color w:val="auto"/>
                <w:sz w:val="24"/>
                <w:szCs w:val="24"/>
                <w:highlight w:val="none"/>
              </w:rPr>
            </w:pPr>
          </w:p>
        </w:tc>
      </w:tr>
      <w:tr w14:paraId="00840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A69815A">
            <w:pPr>
              <w:jc w:val="center"/>
              <w:rPr>
                <w:rFonts w:hint="eastAsia" w:ascii="宋体" w:hAnsi="宋体" w:eastAsia="宋体" w:cs="宋体"/>
                <w:color w:val="auto"/>
                <w:sz w:val="24"/>
                <w:highlight w:val="none"/>
              </w:rPr>
            </w:pPr>
          </w:p>
        </w:tc>
        <w:tc>
          <w:tcPr>
            <w:tcW w:w="1418" w:type="dxa"/>
            <w:noWrap w:val="0"/>
            <w:vAlign w:val="center"/>
          </w:tcPr>
          <w:p w14:paraId="55CB48BF">
            <w:pPr>
              <w:pStyle w:val="37"/>
              <w:jc w:val="center"/>
              <w:rPr>
                <w:rFonts w:hint="eastAsia" w:ascii="宋体" w:hAnsi="宋体" w:eastAsia="宋体" w:cs="宋体"/>
                <w:color w:val="auto"/>
                <w:sz w:val="24"/>
                <w:szCs w:val="24"/>
                <w:highlight w:val="none"/>
              </w:rPr>
            </w:pPr>
          </w:p>
        </w:tc>
        <w:tc>
          <w:tcPr>
            <w:tcW w:w="1134" w:type="dxa"/>
            <w:noWrap w:val="0"/>
            <w:vAlign w:val="center"/>
          </w:tcPr>
          <w:p w14:paraId="20FBFCBB">
            <w:pPr>
              <w:pStyle w:val="37"/>
              <w:jc w:val="center"/>
              <w:rPr>
                <w:rFonts w:hint="eastAsia" w:ascii="宋体" w:hAnsi="宋体" w:eastAsia="宋体" w:cs="宋体"/>
                <w:color w:val="auto"/>
                <w:sz w:val="24"/>
                <w:szCs w:val="24"/>
                <w:highlight w:val="none"/>
              </w:rPr>
            </w:pPr>
          </w:p>
        </w:tc>
        <w:tc>
          <w:tcPr>
            <w:tcW w:w="1134" w:type="dxa"/>
            <w:noWrap w:val="0"/>
            <w:vAlign w:val="center"/>
          </w:tcPr>
          <w:p w14:paraId="09D3845C">
            <w:pPr>
              <w:pStyle w:val="37"/>
              <w:jc w:val="center"/>
              <w:rPr>
                <w:rFonts w:hint="eastAsia" w:ascii="宋体" w:hAnsi="宋体" w:eastAsia="宋体" w:cs="宋体"/>
                <w:color w:val="auto"/>
                <w:sz w:val="24"/>
                <w:szCs w:val="24"/>
                <w:highlight w:val="none"/>
              </w:rPr>
            </w:pPr>
          </w:p>
        </w:tc>
        <w:tc>
          <w:tcPr>
            <w:tcW w:w="4252" w:type="dxa"/>
            <w:noWrap w:val="0"/>
            <w:vAlign w:val="center"/>
          </w:tcPr>
          <w:p w14:paraId="78580548">
            <w:pPr>
              <w:pStyle w:val="37"/>
              <w:jc w:val="center"/>
              <w:rPr>
                <w:rFonts w:hint="eastAsia" w:ascii="宋体" w:hAnsi="宋体" w:eastAsia="宋体" w:cs="宋体"/>
                <w:color w:val="auto"/>
                <w:sz w:val="24"/>
                <w:szCs w:val="24"/>
                <w:highlight w:val="none"/>
              </w:rPr>
            </w:pPr>
          </w:p>
        </w:tc>
      </w:tr>
      <w:tr w14:paraId="12200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2891F5A5">
            <w:pPr>
              <w:pStyle w:val="37"/>
              <w:spacing w:before="132"/>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3977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FA14EDD">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440CEB10">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D977BF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197AD2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8D5FB5A">
            <w:pPr>
              <w:pStyle w:val="37"/>
              <w:jc w:val="center"/>
              <w:rPr>
                <w:rFonts w:hint="eastAsia" w:ascii="宋体" w:hAnsi="宋体" w:eastAsia="宋体" w:cs="宋体"/>
                <w:color w:val="auto"/>
                <w:sz w:val="24"/>
                <w:szCs w:val="24"/>
                <w:highlight w:val="none"/>
                <w:lang w:eastAsia="zh-CN"/>
              </w:rPr>
            </w:pPr>
          </w:p>
        </w:tc>
      </w:tr>
      <w:tr w14:paraId="19875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5A95394">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64C3CAA1">
            <w:pPr>
              <w:pStyle w:val="37"/>
              <w:jc w:val="center"/>
              <w:rPr>
                <w:rFonts w:hint="eastAsia" w:ascii="宋体" w:hAnsi="宋体" w:eastAsia="宋体" w:cs="宋体"/>
                <w:color w:val="auto"/>
                <w:sz w:val="24"/>
                <w:szCs w:val="24"/>
                <w:highlight w:val="none"/>
              </w:rPr>
            </w:pPr>
          </w:p>
        </w:tc>
        <w:tc>
          <w:tcPr>
            <w:tcW w:w="1134" w:type="dxa"/>
            <w:noWrap w:val="0"/>
            <w:vAlign w:val="center"/>
          </w:tcPr>
          <w:p w14:paraId="0938EC12">
            <w:pPr>
              <w:pStyle w:val="37"/>
              <w:jc w:val="center"/>
              <w:rPr>
                <w:rFonts w:hint="eastAsia" w:ascii="宋体" w:hAnsi="宋体" w:eastAsia="宋体" w:cs="宋体"/>
                <w:color w:val="auto"/>
                <w:sz w:val="24"/>
                <w:szCs w:val="24"/>
                <w:highlight w:val="none"/>
              </w:rPr>
            </w:pPr>
          </w:p>
        </w:tc>
        <w:tc>
          <w:tcPr>
            <w:tcW w:w="1134" w:type="dxa"/>
            <w:noWrap w:val="0"/>
            <w:vAlign w:val="center"/>
          </w:tcPr>
          <w:p w14:paraId="7268F89F">
            <w:pPr>
              <w:pStyle w:val="37"/>
              <w:jc w:val="center"/>
              <w:rPr>
                <w:rFonts w:hint="eastAsia" w:ascii="宋体" w:hAnsi="宋体" w:eastAsia="宋体" w:cs="宋体"/>
                <w:color w:val="auto"/>
                <w:sz w:val="24"/>
                <w:szCs w:val="24"/>
                <w:highlight w:val="none"/>
              </w:rPr>
            </w:pPr>
          </w:p>
        </w:tc>
        <w:tc>
          <w:tcPr>
            <w:tcW w:w="4252" w:type="dxa"/>
            <w:noWrap w:val="0"/>
            <w:vAlign w:val="center"/>
          </w:tcPr>
          <w:p w14:paraId="1F52C8B2">
            <w:pPr>
              <w:pStyle w:val="37"/>
              <w:jc w:val="center"/>
              <w:rPr>
                <w:rFonts w:hint="eastAsia" w:ascii="宋体" w:hAnsi="宋体" w:eastAsia="宋体" w:cs="宋体"/>
                <w:color w:val="auto"/>
                <w:sz w:val="24"/>
                <w:szCs w:val="24"/>
                <w:highlight w:val="none"/>
              </w:rPr>
            </w:pPr>
          </w:p>
        </w:tc>
      </w:tr>
      <w:tr w14:paraId="09B7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14:paraId="73E91EC7">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B8908F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A15AC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C6139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14267C69">
            <w:pPr>
              <w:pStyle w:val="37"/>
              <w:jc w:val="center"/>
              <w:rPr>
                <w:rFonts w:hint="eastAsia" w:ascii="宋体" w:hAnsi="宋体" w:eastAsia="宋体" w:cs="宋体"/>
                <w:color w:val="auto"/>
                <w:sz w:val="24"/>
                <w:szCs w:val="24"/>
                <w:highlight w:val="none"/>
              </w:rPr>
            </w:pPr>
          </w:p>
        </w:tc>
      </w:tr>
      <w:tr w14:paraId="43D2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FD2F6AB">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11F45063">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BDE803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43DBA7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73CB9E9F">
            <w:pPr>
              <w:pStyle w:val="37"/>
              <w:jc w:val="center"/>
              <w:rPr>
                <w:rFonts w:hint="eastAsia" w:ascii="宋体" w:hAnsi="宋体" w:eastAsia="宋体" w:cs="宋体"/>
                <w:color w:val="auto"/>
                <w:sz w:val="24"/>
                <w:szCs w:val="24"/>
                <w:highlight w:val="none"/>
              </w:rPr>
            </w:pPr>
          </w:p>
        </w:tc>
      </w:tr>
      <w:tr w14:paraId="126D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92E1879">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087F31E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FD468B4">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F5A209B">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E2E5196">
            <w:pPr>
              <w:pStyle w:val="37"/>
              <w:jc w:val="center"/>
              <w:rPr>
                <w:rFonts w:hint="eastAsia" w:ascii="宋体" w:hAnsi="宋体" w:eastAsia="宋体" w:cs="宋体"/>
                <w:color w:val="auto"/>
                <w:sz w:val="24"/>
                <w:szCs w:val="24"/>
                <w:highlight w:val="none"/>
              </w:rPr>
            </w:pPr>
          </w:p>
        </w:tc>
      </w:tr>
      <w:tr w14:paraId="2E19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5B9D9F3">
            <w:pPr>
              <w:jc w:val="center"/>
              <w:rPr>
                <w:rFonts w:hint="eastAsia" w:ascii="宋体" w:hAnsi="宋体" w:eastAsia="宋体" w:cs="宋体"/>
                <w:color w:val="auto"/>
                <w:sz w:val="24"/>
                <w:highlight w:val="none"/>
              </w:rPr>
            </w:pPr>
          </w:p>
        </w:tc>
        <w:tc>
          <w:tcPr>
            <w:tcW w:w="1418" w:type="dxa"/>
            <w:noWrap w:val="0"/>
            <w:vAlign w:val="center"/>
          </w:tcPr>
          <w:p w14:paraId="5C8C01A1">
            <w:pPr>
              <w:pStyle w:val="37"/>
              <w:jc w:val="center"/>
              <w:rPr>
                <w:rFonts w:hint="eastAsia" w:ascii="宋体" w:hAnsi="宋体" w:eastAsia="宋体" w:cs="宋体"/>
                <w:color w:val="auto"/>
                <w:sz w:val="24"/>
                <w:szCs w:val="24"/>
                <w:highlight w:val="none"/>
              </w:rPr>
            </w:pPr>
          </w:p>
        </w:tc>
        <w:tc>
          <w:tcPr>
            <w:tcW w:w="1134" w:type="dxa"/>
            <w:noWrap w:val="0"/>
            <w:vAlign w:val="center"/>
          </w:tcPr>
          <w:p w14:paraId="056FDB0D">
            <w:pPr>
              <w:pStyle w:val="37"/>
              <w:jc w:val="center"/>
              <w:rPr>
                <w:rFonts w:hint="eastAsia" w:ascii="宋体" w:hAnsi="宋体" w:eastAsia="宋体" w:cs="宋体"/>
                <w:color w:val="auto"/>
                <w:sz w:val="24"/>
                <w:szCs w:val="24"/>
                <w:highlight w:val="none"/>
              </w:rPr>
            </w:pPr>
          </w:p>
        </w:tc>
        <w:tc>
          <w:tcPr>
            <w:tcW w:w="1134" w:type="dxa"/>
            <w:noWrap w:val="0"/>
            <w:vAlign w:val="center"/>
          </w:tcPr>
          <w:p w14:paraId="3166106C">
            <w:pPr>
              <w:pStyle w:val="37"/>
              <w:jc w:val="center"/>
              <w:rPr>
                <w:rFonts w:hint="eastAsia" w:ascii="宋体" w:hAnsi="宋体" w:eastAsia="宋体" w:cs="宋体"/>
                <w:color w:val="auto"/>
                <w:sz w:val="24"/>
                <w:szCs w:val="24"/>
                <w:highlight w:val="none"/>
              </w:rPr>
            </w:pPr>
          </w:p>
        </w:tc>
        <w:tc>
          <w:tcPr>
            <w:tcW w:w="4252" w:type="dxa"/>
            <w:noWrap w:val="0"/>
            <w:vAlign w:val="center"/>
          </w:tcPr>
          <w:p w14:paraId="7B939053">
            <w:pPr>
              <w:pStyle w:val="37"/>
              <w:jc w:val="center"/>
              <w:rPr>
                <w:rFonts w:hint="eastAsia" w:ascii="宋体" w:hAnsi="宋体" w:eastAsia="宋体" w:cs="宋体"/>
                <w:color w:val="auto"/>
                <w:sz w:val="24"/>
                <w:szCs w:val="24"/>
                <w:highlight w:val="none"/>
              </w:rPr>
            </w:pPr>
          </w:p>
        </w:tc>
      </w:tr>
      <w:tr w14:paraId="2B8E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FDCD140">
            <w:pPr>
              <w:jc w:val="center"/>
              <w:rPr>
                <w:rFonts w:hint="eastAsia" w:ascii="宋体" w:hAnsi="宋体" w:eastAsia="宋体" w:cs="宋体"/>
                <w:color w:val="auto"/>
                <w:sz w:val="24"/>
                <w:highlight w:val="none"/>
              </w:rPr>
            </w:pPr>
          </w:p>
        </w:tc>
        <w:tc>
          <w:tcPr>
            <w:tcW w:w="1418" w:type="dxa"/>
            <w:noWrap w:val="0"/>
            <w:vAlign w:val="center"/>
          </w:tcPr>
          <w:p w14:paraId="71874EB2">
            <w:pPr>
              <w:pStyle w:val="37"/>
              <w:jc w:val="center"/>
              <w:rPr>
                <w:rFonts w:hint="eastAsia" w:ascii="宋体" w:hAnsi="宋体" w:eastAsia="宋体" w:cs="宋体"/>
                <w:color w:val="auto"/>
                <w:sz w:val="24"/>
                <w:szCs w:val="24"/>
                <w:highlight w:val="none"/>
              </w:rPr>
            </w:pPr>
          </w:p>
        </w:tc>
        <w:tc>
          <w:tcPr>
            <w:tcW w:w="1134" w:type="dxa"/>
            <w:noWrap w:val="0"/>
            <w:vAlign w:val="center"/>
          </w:tcPr>
          <w:p w14:paraId="7C4F55BE">
            <w:pPr>
              <w:pStyle w:val="37"/>
              <w:jc w:val="center"/>
              <w:rPr>
                <w:rFonts w:hint="eastAsia" w:ascii="宋体" w:hAnsi="宋体" w:eastAsia="宋体" w:cs="宋体"/>
                <w:color w:val="auto"/>
                <w:sz w:val="24"/>
                <w:szCs w:val="24"/>
                <w:highlight w:val="none"/>
              </w:rPr>
            </w:pPr>
          </w:p>
        </w:tc>
        <w:tc>
          <w:tcPr>
            <w:tcW w:w="1134" w:type="dxa"/>
            <w:noWrap w:val="0"/>
            <w:vAlign w:val="center"/>
          </w:tcPr>
          <w:p w14:paraId="7436552A">
            <w:pPr>
              <w:pStyle w:val="37"/>
              <w:jc w:val="center"/>
              <w:rPr>
                <w:rFonts w:hint="eastAsia" w:ascii="宋体" w:hAnsi="宋体" w:eastAsia="宋体" w:cs="宋体"/>
                <w:color w:val="auto"/>
                <w:sz w:val="24"/>
                <w:szCs w:val="24"/>
                <w:highlight w:val="none"/>
              </w:rPr>
            </w:pPr>
          </w:p>
        </w:tc>
        <w:tc>
          <w:tcPr>
            <w:tcW w:w="4252" w:type="dxa"/>
            <w:noWrap w:val="0"/>
            <w:vAlign w:val="center"/>
          </w:tcPr>
          <w:p w14:paraId="51EC423E">
            <w:pPr>
              <w:pStyle w:val="37"/>
              <w:jc w:val="center"/>
              <w:rPr>
                <w:rFonts w:hint="eastAsia" w:ascii="宋体" w:hAnsi="宋体" w:eastAsia="宋体" w:cs="宋体"/>
                <w:color w:val="auto"/>
                <w:sz w:val="24"/>
                <w:szCs w:val="24"/>
                <w:highlight w:val="none"/>
              </w:rPr>
            </w:pPr>
          </w:p>
        </w:tc>
      </w:tr>
      <w:tr w14:paraId="721F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BF245A3">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1D3F9E7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744A3A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22D776C">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61484FBD">
            <w:pPr>
              <w:pStyle w:val="37"/>
              <w:jc w:val="center"/>
              <w:rPr>
                <w:rFonts w:hint="eastAsia" w:ascii="宋体" w:hAnsi="宋体" w:eastAsia="宋体" w:cs="宋体"/>
                <w:color w:val="auto"/>
                <w:sz w:val="24"/>
                <w:szCs w:val="24"/>
                <w:highlight w:val="none"/>
              </w:rPr>
            </w:pPr>
          </w:p>
        </w:tc>
      </w:tr>
      <w:tr w14:paraId="1ECC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1BC08035">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167B818B">
            <w:pPr>
              <w:pStyle w:val="37"/>
              <w:jc w:val="center"/>
              <w:rPr>
                <w:rFonts w:hint="eastAsia" w:ascii="宋体" w:hAnsi="宋体" w:eastAsia="宋体" w:cs="宋体"/>
                <w:color w:val="auto"/>
                <w:sz w:val="24"/>
                <w:szCs w:val="24"/>
                <w:highlight w:val="none"/>
              </w:rPr>
            </w:pPr>
          </w:p>
        </w:tc>
        <w:tc>
          <w:tcPr>
            <w:tcW w:w="1134" w:type="dxa"/>
            <w:noWrap w:val="0"/>
            <w:vAlign w:val="center"/>
          </w:tcPr>
          <w:p w14:paraId="51158297">
            <w:pPr>
              <w:pStyle w:val="37"/>
              <w:jc w:val="center"/>
              <w:rPr>
                <w:rFonts w:hint="eastAsia" w:ascii="宋体" w:hAnsi="宋体" w:eastAsia="宋体" w:cs="宋体"/>
                <w:color w:val="auto"/>
                <w:sz w:val="24"/>
                <w:szCs w:val="24"/>
                <w:highlight w:val="none"/>
              </w:rPr>
            </w:pPr>
          </w:p>
        </w:tc>
        <w:tc>
          <w:tcPr>
            <w:tcW w:w="1134" w:type="dxa"/>
            <w:noWrap w:val="0"/>
            <w:vAlign w:val="center"/>
          </w:tcPr>
          <w:p w14:paraId="07A3A6C7">
            <w:pPr>
              <w:pStyle w:val="37"/>
              <w:jc w:val="center"/>
              <w:rPr>
                <w:rFonts w:hint="eastAsia" w:ascii="宋体" w:hAnsi="宋体" w:eastAsia="宋体" w:cs="宋体"/>
                <w:color w:val="auto"/>
                <w:sz w:val="24"/>
                <w:szCs w:val="24"/>
                <w:highlight w:val="none"/>
              </w:rPr>
            </w:pPr>
          </w:p>
        </w:tc>
        <w:tc>
          <w:tcPr>
            <w:tcW w:w="4252" w:type="dxa"/>
            <w:noWrap w:val="0"/>
            <w:vAlign w:val="center"/>
          </w:tcPr>
          <w:p w14:paraId="4CDEBDA3">
            <w:pPr>
              <w:pStyle w:val="37"/>
              <w:jc w:val="center"/>
              <w:rPr>
                <w:rFonts w:hint="eastAsia" w:ascii="宋体" w:hAnsi="宋体" w:eastAsia="宋体" w:cs="宋体"/>
                <w:color w:val="auto"/>
                <w:sz w:val="24"/>
                <w:szCs w:val="24"/>
                <w:highlight w:val="none"/>
              </w:rPr>
            </w:pPr>
          </w:p>
        </w:tc>
      </w:tr>
      <w:tr w14:paraId="2CB6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24183151">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4843C1C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17DED4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91BC2F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77BE3125">
            <w:pPr>
              <w:pStyle w:val="37"/>
              <w:jc w:val="center"/>
              <w:rPr>
                <w:rFonts w:hint="eastAsia" w:ascii="宋体" w:hAnsi="宋体" w:eastAsia="宋体" w:cs="宋体"/>
                <w:color w:val="auto"/>
                <w:sz w:val="24"/>
                <w:szCs w:val="24"/>
                <w:highlight w:val="none"/>
              </w:rPr>
            </w:pPr>
          </w:p>
        </w:tc>
      </w:tr>
      <w:tr w14:paraId="40727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14:paraId="56D4B635">
            <w:pPr>
              <w:jc w:val="center"/>
              <w:rPr>
                <w:rFonts w:hint="eastAsia" w:ascii="宋体" w:hAnsi="宋体" w:eastAsia="宋体" w:cs="宋体"/>
                <w:color w:val="auto"/>
                <w:sz w:val="24"/>
                <w:highlight w:val="none"/>
              </w:rPr>
            </w:pPr>
          </w:p>
        </w:tc>
        <w:tc>
          <w:tcPr>
            <w:tcW w:w="1418" w:type="dxa"/>
            <w:noWrap w:val="0"/>
            <w:vAlign w:val="center"/>
          </w:tcPr>
          <w:p w14:paraId="2A856EB9">
            <w:pPr>
              <w:pStyle w:val="37"/>
              <w:jc w:val="center"/>
              <w:rPr>
                <w:rFonts w:hint="eastAsia" w:ascii="宋体" w:hAnsi="宋体" w:eastAsia="宋体" w:cs="宋体"/>
                <w:color w:val="auto"/>
                <w:sz w:val="24"/>
                <w:szCs w:val="24"/>
                <w:highlight w:val="none"/>
              </w:rPr>
            </w:pPr>
          </w:p>
        </w:tc>
        <w:tc>
          <w:tcPr>
            <w:tcW w:w="1134" w:type="dxa"/>
            <w:noWrap w:val="0"/>
            <w:vAlign w:val="center"/>
          </w:tcPr>
          <w:p w14:paraId="401ED7D5">
            <w:pPr>
              <w:pStyle w:val="37"/>
              <w:jc w:val="center"/>
              <w:rPr>
                <w:rFonts w:hint="eastAsia" w:ascii="宋体" w:hAnsi="宋体" w:eastAsia="宋体" w:cs="宋体"/>
                <w:color w:val="auto"/>
                <w:sz w:val="24"/>
                <w:szCs w:val="24"/>
                <w:highlight w:val="none"/>
              </w:rPr>
            </w:pPr>
          </w:p>
        </w:tc>
        <w:tc>
          <w:tcPr>
            <w:tcW w:w="1134" w:type="dxa"/>
            <w:noWrap w:val="0"/>
            <w:vAlign w:val="center"/>
          </w:tcPr>
          <w:p w14:paraId="3EA1FFA8">
            <w:pPr>
              <w:pStyle w:val="37"/>
              <w:jc w:val="center"/>
              <w:rPr>
                <w:rFonts w:hint="eastAsia" w:ascii="宋体" w:hAnsi="宋体" w:eastAsia="宋体" w:cs="宋体"/>
                <w:color w:val="auto"/>
                <w:sz w:val="24"/>
                <w:szCs w:val="24"/>
                <w:highlight w:val="none"/>
              </w:rPr>
            </w:pPr>
          </w:p>
        </w:tc>
        <w:tc>
          <w:tcPr>
            <w:tcW w:w="4252" w:type="dxa"/>
            <w:noWrap w:val="0"/>
            <w:vAlign w:val="center"/>
          </w:tcPr>
          <w:p w14:paraId="447D6CDF">
            <w:pPr>
              <w:pStyle w:val="37"/>
              <w:jc w:val="center"/>
              <w:rPr>
                <w:rFonts w:hint="eastAsia" w:ascii="宋体" w:hAnsi="宋体" w:eastAsia="宋体" w:cs="宋体"/>
                <w:color w:val="auto"/>
                <w:sz w:val="24"/>
                <w:szCs w:val="24"/>
                <w:highlight w:val="none"/>
              </w:rPr>
            </w:pPr>
          </w:p>
        </w:tc>
      </w:tr>
      <w:tr w14:paraId="2D1F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BB16DD8">
            <w:pPr>
              <w:jc w:val="center"/>
              <w:rPr>
                <w:rFonts w:hint="eastAsia" w:ascii="宋体" w:hAnsi="宋体" w:eastAsia="宋体" w:cs="宋体"/>
                <w:color w:val="auto"/>
                <w:sz w:val="24"/>
                <w:highlight w:val="none"/>
              </w:rPr>
            </w:pPr>
          </w:p>
        </w:tc>
        <w:tc>
          <w:tcPr>
            <w:tcW w:w="1418" w:type="dxa"/>
            <w:noWrap w:val="0"/>
            <w:vAlign w:val="center"/>
          </w:tcPr>
          <w:p w14:paraId="70F2E631">
            <w:pPr>
              <w:pStyle w:val="37"/>
              <w:jc w:val="center"/>
              <w:rPr>
                <w:rFonts w:hint="eastAsia" w:ascii="宋体" w:hAnsi="宋体" w:eastAsia="宋体" w:cs="宋体"/>
                <w:color w:val="auto"/>
                <w:sz w:val="24"/>
                <w:szCs w:val="24"/>
                <w:highlight w:val="none"/>
              </w:rPr>
            </w:pPr>
          </w:p>
        </w:tc>
        <w:tc>
          <w:tcPr>
            <w:tcW w:w="1134" w:type="dxa"/>
            <w:noWrap w:val="0"/>
            <w:vAlign w:val="center"/>
          </w:tcPr>
          <w:p w14:paraId="15DC5E34">
            <w:pPr>
              <w:pStyle w:val="37"/>
              <w:jc w:val="center"/>
              <w:rPr>
                <w:rFonts w:hint="eastAsia" w:ascii="宋体" w:hAnsi="宋体" w:eastAsia="宋体" w:cs="宋体"/>
                <w:color w:val="auto"/>
                <w:sz w:val="24"/>
                <w:szCs w:val="24"/>
                <w:highlight w:val="none"/>
              </w:rPr>
            </w:pPr>
          </w:p>
        </w:tc>
        <w:tc>
          <w:tcPr>
            <w:tcW w:w="1134" w:type="dxa"/>
            <w:noWrap w:val="0"/>
            <w:vAlign w:val="center"/>
          </w:tcPr>
          <w:p w14:paraId="0A0B4AAE">
            <w:pPr>
              <w:pStyle w:val="37"/>
              <w:jc w:val="center"/>
              <w:rPr>
                <w:rFonts w:hint="eastAsia" w:ascii="宋体" w:hAnsi="宋体" w:eastAsia="宋体" w:cs="宋体"/>
                <w:color w:val="auto"/>
                <w:sz w:val="24"/>
                <w:szCs w:val="24"/>
                <w:highlight w:val="none"/>
              </w:rPr>
            </w:pPr>
          </w:p>
        </w:tc>
        <w:tc>
          <w:tcPr>
            <w:tcW w:w="4252" w:type="dxa"/>
            <w:noWrap w:val="0"/>
            <w:vAlign w:val="center"/>
          </w:tcPr>
          <w:p w14:paraId="1E18ABF1">
            <w:pPr>
              <w:pStyle w:val="37"/>
              <w:jc w:val="center"/>
              <w:rPr>
                <w:rFonts w:hint="eastAsia" w:ascii="宋体" w:hAnsi="宋体" w:eastAsia="宋体" w:cs="宋体"/>
                <w:color w:val="auto"/>
                <w:sz w:val="24"/>
                <w:szCs w:val="24"/>
                <w:highlight w:val="none"/>
              </w:rPr>
            </w:pPr>
          </w:p>
        </w:tc>
      </w:tr>
      <w:tr w14:paraId="11B2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2822BA5">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4FFA329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1E2EE5E">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54853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4ADFC08">
            <w:pPr>
              <w:pStyle w:val="37"/>
              <w:jc w:val="center"/>
              <w:rPr>
                <w:rFonts w:hint="eastAsia" w:ascii="宋体" w:hAnsi="宋体" w:eastAsia="宋体" w:cs="宋体"/>
                <w:color w:val="auto"/>
                <w:sz w:val="24"/>
                <w:szCs w:val="24"/>
                <w:highlight w:val="none"/>
              </w:rPr>
            </w:pPr>
          </w:p>
        </w:tc>
      </w:tr>
      <w:tr w14:paraId="680E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283D3E7">
            <w:pPr>
              <w:jc w:val="center"/>
              <w:rPr>
                <w:rFonts w:hint="eastAsia" w:ascii="宋体" w:hAnsi="宋体" w:eastAsia="宋体" w:cs="宋体"/>
                <w:color w:val="auto"/>
                <w:sz w:val="24"/>
                <w:highlight w:val="none"/>
              </w:rPr>
            </w:pPr>
          </w:p>
        </w:tc>
        <w:tc>
          <w:tcPr>
            <w:tcW w:w="1418" w:type="dxa"/>
            <w:noWrap w:val="0"/>
            <w:vAlign w:val="center"/>
          </w:tcPr>
          <w:p w14:paraId="35D57639">
            <w:pPr>
              <w:pStyle w:val="37"/>
              <w:jc w:val="center"/>
              <w:rPr>
                <w:rFonts w:hint="eastAsia" w:ascii="宋体" w:hAnsi="宋体" w:eastAsia="宋体" w:cs="宋体"/>
                <w:color w:val="auto"/>
                <w:sz w:val="24"/>
                <w:szCs w:val="24"/>
                <w:highlight w:val="none"/>
              </w:rPr>
            </w:pPr>
          </w:p>
        </w:tc>
        <w:tc>
          <w:tcPr>
            <w:tcW w:w="1134" w:type="dxa"/>
            <w:noWrap w:val="0"/>
            <w:vAlign w:val="center"/>
          </w:tcPr>
          <w:p w14:paraId="04D9F0A1">
            <w:pPr>
              <w:pStyle w:val="37"/>
              <w:jc w:val="center"/>
              <w:rPr>
                <w:rFonts w:hint="eastAsia" w:ascii="宋体" w:hAnsi="宋体" w:eastAsia="宋体" w:cs="宋体"/>
                <w:color w:val="auto"/>
                <w:sz w:val="24"/>
                <w:szCs w:val="24"/>
                <w:highlight w:val="none"/>
              </w:rPr>
            </w:pPr>
          </w:p>
        </w:tc>
        <w:tc>
          <w:tcPr>
            <w:tcW w:w="1134" w:type="dxa"/>
            <w:noWrap w:val="0"/>
            <w:vAlign w:val="center"/>
          </w:tcPr>
          <w:p w14:paraId="015B3C65">
            <w:pPr>
              <w:pStyle w:val="37"/>
              <w:jc w:val="center"/>
              <w:rPr>
                <w:rFonts w:hint="eastAsia" w:ascii="宋体" w:hAnsi="宋体" w:eastAsia="宋体" w:cs="宋体"/>
                <w:color w:val="auto"/>
                <w:sz w:val="24"/>
                <w:szCs w:val="24"/>
                <w:highlight w:val="none"/>
              </w:rPr>
            </w:pPr>
          </w:p>
        </w:tc>
        <w:tc>
          <w:tcPr>
            <w:tcW w:w="4252" w:type="dxa"/>
            <w:noWrap w:val="0"/>
            <w:vAlign w:val="center"/>
          </w:tcPr>
          <w:p w14:paraId="75128A35">
            <w:pPr>
              <w:pStyle w:val="37"/>
              <w:jc w:val="center"/>
              <w:rPr>
                <w:rFonts w:hint="eastAsia" w:ascii="宋体" w:hAnsi="宋体" w:eastAsia="宋体" w:cs="宋体"/>
                <w:color w:val="auto"/>
                <w:sz w:val="24"/>
                <w:szCs w:val="24"/>
                <w:highlight w:val="none"/>
              </w:rPr>
            </w:pPr>
          </w:p>
        </w:tc>
      </w:tr>
      <w:tr w14:paraId="72EE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1214E10">
            <w:pPr>
              <w:jc w:val="center"/>
              <w:rPr>
                <w:rFonts w:hint="eastAsia" w:ascii="宋体" w:hAnsi="宋体" w:eastAsia="宋体" w:cs="宋体"/>
                <w:color w:val="auto"/>
                <w:sz w:val="24"/>
                <w:highlight w:val="none"/>
              </w:rPr>
            </w:pPr>
          </w:p>
        </w:tc>
        <w:tc>
          <w:tcPr>
            <w:tcW w:w="1418" w:type="dxa"/>
            <w:noWrap w:val="0"/>
            <w:vAlign w:val="center"/>
          </w:tcPr>
          <w:p w14:paraId="79C9058F">
            <w:pPr>
              <w:pStyle w:val="37"/>
              <w:jc w:val="center"/>
              <w:rPr>
                <w:rFonts w:hint="eastAsia" w:ascii="宋体" w:hAnsi="宋体" w:eastAsia="宋体" w:cs="宋体"/>
                <w:color w:val="auto"/>
                <w:sz w:val="24"/>
                <w:szCs w:val="24"/>
                <w:highlight w:val="none"/>
              </w:rPr>
            </w:pPr>
          </w:p>
        </w:tc>
        <w:tc>
          <w:tcPr>
            <w:tcW w:w="1134" w:type="dxa"/>
            <w:noWrap w:val="0"/>
            <w:vAlign w:val="center"/>
          </w:tcPr>
          <w:p w14:paraId="173E742B">
            <w:pPr>
              <w:pStyle w:val="37"/>
              <w:jc w:val="center"/>
              <w:rPr>
                <w:rFonts w:hint="eastAsia" w:ascii="宋体" w:hAnsi="宋体" w:eastAsia="宋体" w:cs="宋体"/>
                <w:color w:val="auto"/>
                <w:sz w:val="24"/>
                <w:szCs w:val="24"/>
                <w:highlight w:val="none"/>
              </w:rPr>
            </w:pPr>
          </w:p>
        </w:tc>
        <w:tc>
          <w:tcPr>
            <w:tcW w:w="1134" w:type="dxa"/>
            <w:noWrap w:val="0"/>
            <w:vAlign w:val="center"/>
          </w:tcPr>
          <w:p w14:paraId="72D7DDF8">
            <w:pPr>
              <w:pStyle w:val="37"/>
              <w:jc w:val="center"/>
              <w:rPr>
                <w:rFonts w:hint="eastAsia" w:ascii="宋体" w:hAnsi="宋体" w:eastAsia="宋体" w:cs="宋体"/>
                <w:color w:val="auto"/>
                <w:sz w:val="24"/>
                <w:szCs w:val="24"/>
                <w:highlight w:val="none"/>
              </w:rPr>
            </w:pPr>
          </w:p>
        </w:tc>
        <w:tc>
          <w:tcPr>
            <w:tcW w:w="4252" w:type="dxa"/>
            <w:noWrap w:val="0"/>
            <w:vAlign w:val="center"/>
          </w:tcPr>
          <w:p w14:paraId="3249D919">
            <w:pPr>
              <w:pStyle w:val="37"/>
              <w:jc w:val="center"/>
              <w:rPr>
                <w:rFonts w:hint="eastAsia" w:ascii="宋体" w:hAnsi="宋体" w:eastAsia="宋体" w:cs="宋体"/>
                <w:color w:val="auto"/>
                <w:sz w:val="24"/>
                <w:szCs w:val="24"/>
                <w:highlight w:val="none"/>
              </w:rPr>
            </w:pPr>
          </w:p>
        </w:tc>
      </w:tr>
      <w:tr w14:paraId="40B4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3B78C66">
            <w:pPr>
              <w:jc w:val="center"/>
              <w:rPr>
                <w:rFonts w:hint="eastAsia" w:ascii="宋体" w:hAnsi="宋体" w:eastAsia="宋体" w:cs="宋体"/>
                <w:color w:val="auto"/>
                <w:sz w:val="24"/>
                <w:highlight w:val="none"/>
              </w:rPr>
            </w:pPr>
          </w:p>
        </w:tc>
        <w:tc>
          <w:tcPr>
            <w:tcW w:w="1418" w:type="dxa"/>
            <w:noWrap w:val="0"/>
            <w:vAlign w:val="center"/>
          </w:tcPr>
          <w:p w14:paraId="7DC6A77F">
            <w:pPr>
              <w:pStyle w:val="37"/>
              <w:jc w:val="center"/>
              <w:rPr>
                <w:rFonts w:hint="eastAsia" w:ascii="宋体" w:hAnsi="宋体" w:eastAsia="宋体" w:cs="宋体"/>
                <w:color w:val="auto"/>
                <w:sz w:val="24"/>
                <w:szCs w:val="24"/>
                <w:highlight w:val="none"/>
              </w:rPr>
            </w:pPr>
          </w:p>
        </w:tc>
        <w:tc>
          <w:tcPr>
            <w:tcW w:w="1134" w:type="dxa"/>
            <w:noWrap w:val="0"/>
            <w:vAlign w:val="center"/>
          </w:tcPr>
          <w:p w14:paraId="594AB842">
            <w:pPr>
              <w:pStyle w:val="37"/>
              <w:jc w:val="center"/>
              <w:rPr>
                <w:rFonts w:hint="eastAsia" w:ascii="宋体" w:hAnsi="宋体" w:eastAsia="宋体" w:cs="宋体"/>
                <w:color w:val="auto"/>
                <w:sz w:val="24"/>
                <w:szCs w:val="24"/>
                <w:highlight w:val="none"/>
              </w:rPr>
            </w:pPr>
          </w:p>
        </w:tc>
        <w:tc>
          <w:tcPr>
            <w:tcW w:w="1134" w:type="dxa"/>
            <w:noWrap w:val="0"/>
            <w:vAlign w:val="center"/>
          </w:tcPr>
          <w:p w14:paraId="45DE93DD">
            <w:pPr>
              <w:pStyle w:val="37"/>
              <w:jc w:val="center"/>
              <w:rPr>
                <w:rFonts w:hint="eastAsia" w:ascii="宋体" w:hAnsi="宋体" w:eastAsia="宋体" w:cs="宋体"/>
                <w:color w:val="auto"/>
                <w:sz w:val="24"/>
                <w:szCs w:val="24"/>
                <w:highlight w:val="none"/>
              </w:rPr>
            </w:pPr>
          </w:p>
        </w:tc>
        <w:tc>
          <w:tcPr>
            <w:tcW w:w="4252" w:type="dxa"/>
            <w:noWrap w:val="0"/>
            <w:vAlign w:val="center"/>
          </w:tcPr>
          <w:p w14:paraId="1F26B8C3">
            <w:pPr>
              <w:pStyle w:val="37"/>
              <w:jc w:val="center"/>
              <w:rPr>
                <w:rFonts w:hint="eastAsia" w:ascii="宋体" w:hAnsi="宋体" w:eastAsia="宋体" w:cs="宋体"/>
                <w:color w:val="auto"/>
                <w:sz w:val="24"/>
                <w:szCs w:val="24"/>
                <w:highlight w:val="none"/>
              </w:rPr>
            </w:pPr>
          </w:p>
        </w:tc>
      </w:tr>
      <w:tr w14:paraId="3B77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6ED8840">
            <w:pPr>
              <w:jc w:val="center"/>
              <w:rPr>
                <w:rFonts w:hint="eastAsia" w:ascii="宋体" w:hAnsi="宋体" w:eastAsia="宋体" w:cs="宋体"/>
                <w:color w:val="auto"/>
                <w:sz w:val="24"/>
                <w:highlight w:val="none"/>
              </w:rPr>
            </w:pPr>
          </w:p>
        </w:tc>
        <w:tc>
          <w:tcPr>
            <w:tcW w:w="1418" w:type="dxa"/>
            <w:noWrap w:val="0"/>
            <w:vAlign w:val="center"/>
          </w:tcPr>
          <w:p w14:paraId="5437EFC4">
            <w:pPr>
              <w:pStyle w:val="37"/>
              <w:jc w:val="center"/>
              <w:rPr>
                <w:rFonts w:hint="eastAsia" w:ascii="宋体" w:hAnsi="宋体" w:eastAsia="宋体" w:cs="宋体"/>
                <w:color w:val="auto"/>
                <w:sz w:val="24"/>
                <w:szCs w:val="24"/>
                <w:highlight w:val="none"/>
              </w:rPr>
            </w:pPr>
          </w:p>
        </w:tc>
        <w:tc>
          <w:tcPr>
            <w:tcW w:w="1134" w:type="dxa"/>
            <w:noWrap w:val="0"/>
            <w:vAlign w:val="center"/>
          </w:tcPr>
          <w:p w14:paraId="78A722A9">
            <w:pPr>
              <w:pStyle w:val="37"/>
              <w:jc w:val="center"/>
              <w:rPr>
                <w:rFonts w:hint="eastAsia" w:ascii="宋体" w:hAnsi="宋体" w:eastAsia="宋体" w:cs="宋体"/>
                <w:color w:val="auto"/>
                <w:sz w:val="24"/>
                <w:szCs w:val="24"/>
                <w:highlight w:val="none"/>
              </w:rPr>
            </w:pPr>
          </w:p>
        </w:tc>
        <w:tc>
          <w:tcPr>
            <w:tcW w:w="1134" w:type="dxa"/>
            <w:noWrap w:val="0"/>
            <w:vAlign w:val="center"/>
          </w:tcPr>
          <w:p w14:paraId="3AC8FE2A">
            <w:pPr>
              <w:pStyle w:val="37"/>
              <w:jc w:val="center"/>
              <w:rPr>
                <w:rFonts w:hint="eastAsia" w:ascii="宋体" w:hAnsi="宋体" w:eastAsia="宋体" w:cs="宋体"/>
                <w:color w:val="auto"/>
                <w:sz w:val="24"/>
                <w:szCs w:val="24"/>
                <w:highlight w:val="none"/>
              </w:rPr>
            </w:pPr>
          </w:p>
        </w:tc>
        <w:tc>
          <w:tcPr>
            <w:tcW w:w="4252" w:type="dxa"/>
            <w:noWrap w:val="0"/>
            <w:vAlign w:val="center"/>
          </w:tcPr>
          <w:p w14:paraId="7CECCD5D">
            <w:pPr>
              <w:pStyle w:val="37"/>
              <w:jc w:val="center"/>
              <w:rPr>
                <w:rFonts w:hint="eastAsia" w:ascii="宋体" w:hAnsi="宋体" w:eastAsia="宋体" w:cs="宋体"/>
                <w:color w:val="auto"/>
                <w:sz w:val="24"/>
                <w:szCs w:val="24"/>
                <w:highlight w:val="none"/>
              </w:rPr>
            </w:pPr>
          </w:p>
        </w:tc>
      </w:tr>
      <w:tr w14:paraId="4C76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47BC986F">
            <w:pPr>
              <w:jc w:val="center"/>
              <w:rPr>
                <w:rFonts w:hint="eastAsia" w:ascii="宋体" w:hAnsi="宋体" w:eastAsia="宋体" w:cs="宋体"/>
                <w:color w:val="auto"/>
                <w:sz w:val="24"/>
                <w:highlight w:val="none"/>
              </w:rPr>
            </w:pPr>
          </w:p>
        </w:tc>
        <w:tc>
          <w:tcPr>
            <w:tcW w:w="1418" w:type="dxa"/>
            <w:noWrap w:val="0"/>
            <w:vAlign w:val="center"/>
          </w:tcPr>
          <w:p w14:paraId="310C59C0">
            <w:pPr>
              <w:pStyle w:val="37"/>
              <w:jc w:val="center"/>
              <w:rPr>
                <w:rFonts w:hint="eastAsia" w:ascii="宋体" w:hAnsi="宋体" w:eastAsia="宋体" w:cs="宋体"/>
                <w:color w:val="auto"/>
                <w:sz w:val="24"/>
                <w:szCs w:val="24"/>
                <w:highlight w:val="none"/>
              </w:rPr>
            </w:pPr>
          </w:p>
        </w:tc>
        <w:tc>
          <w:tcPr>
            <w:tcW w:w="1134" w:type="dxa"/>
            <w:noWrap w:val="0"/>
            <w:vAlign w:val="center"/>
          </w:tcPr>
          <w:p w14:paraId="0D238199">
            <w:pPr>
              <w:pStyle w:val="37"/>
              <w:jc w:val="center"/>
              <w:rPr>
                <w:rFonts w:hint="eastAsia" w:ascii="宋体" w:hAnsi="宋体" w:eastAsia="宋体" w:cs="宋体"/>
                <w:color w:val="auto"/>
                <w:sz w:val="24"/>
                <w:szCs w:val="24"/>
                <w:highlight w:val="none"/>
              </w:rPr>
            </w:pPr>
          </w:p>
        </w:tc>
        <w:tc>
          <w:tcPr>
            <w:tcW w:w="1134" w:type="dxa"/>
            <w:noWrap w:val="0"/>
            <w:vAlign w:val="center"/>
          </w:tcPr>
          <w:p w14:paraId="5F406681">
            <w:pPr>
              <w:pStyle w:val="37"/>
              <w:jc w:val="center"/>
              <w:rPr>
                <w:rFonts w:hint="eastAsia" w:ascii="宋体" w:hAnsi="宋体" w:eastAsia="宋体" w:cs="宋体"/>
                <w:color w:val="auto"/>
                <w:sz w:val="24"/>
                <w:szCs w:val="24"/>
                <w:highlight w:val="none"/>
              </w:rPr>
            </w:pPr>
          </w:p>
        </w:tc>
        <w:tc>
          <w:tcPr>
            <w:tcW w:w="4252" w:type="dxa"/>
            <w:noWrap w:val="0"/>
            <w:vAlign w:val="center"/>
          </w:tcPr>
          <w:p w14:paraId="6A296E46">
            <w:pPr>
              <w:pStyle w:val="37"/>
              <w:jc w:val="center"/>
              <w:rPr>
                <w:rFonts w:hint="eastAsia" w:ascii="宋体" w:hAnsi="宋体" w:eastAsia="宋体" w:cs="宋体"/>
                <w:color w:val="auto"/>
                <w:sz w:val="24"/>
                <w:szCs w:val="24"/>
                <w:highlight w:val="none"/>
              </w:rPr>
            </w:pPr>
          </w:p>
        </w:tc>
      </w:tr>
    </w:tbl>
    <w:p w14:paraId="5378CFC9">
      <w:pPr>
        <w:rPr>
          <w:rFonts w:hint="eastAsia" w:ascii="宋体" w:hAnsi="宋体" w:eastAsia="宋体" w:cs="宋体"/>
          <w:color w:val="auto"/>
          <w:szCs w:val="21"/>
          <w:highlight w:val="none"/>
        </w:rPr>
        <w:sectPr>
          <w:pgSz w:w="11920" w:h="16840"/>
          <w:pgMar w:top="1160" w:right="800" w:bottom="1040" w:left="800" w:header="0" w:footer="857" w:gutter="0"/>
          <w:cols w:space="720" w:num="1"/>
        </w:sectPr>
      </w:pPr>
    </w:p>
    <w:p w14:paraId="5B117A20">
      <w:pPr>
        <w:spacing w:before="58"/>
        <w:ind w:right="85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2：</w:t>
      </w:r>
    </w:p>
    <w:p w14:paraId="6B33EAFD">
      <w:pPr>
        <w:spacing w:before="17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承包人用于本工程施工的机械设备表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14:paraId="16AC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9" w:type="dxa"/>
            <w:noWrap w:val="0"/>
            <w:vAlign w:val="center"/>
          </w:tcPr>
          <w:p w14:paraId="4A811AC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序号</w:t>
            </w:r>
          </w:p>
        </w:tc>
        <w:tc>
          <w:tcPr>
            <w:tcW w:w="1305" w:type="dxa"/>
            <w:noWrap w:val="0"/>
            <w:vAlign w:val="center"/>
          </w:tcPr>
          <w:p w14:paraId="2C1FBAE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机械或设备名称</w:t>
            </w:r>
          </w:p>
        </w:tc>
        <w:tc>
          <w:tcPr>
            <w:tcW w:w="1226" w:type="dxa"/>
            <w:noWrap w:val="0"/>
            <w:vAlign w:val="center"/>
          </w:tcPr>
          <w:p w14:paraId="71D7206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规格型号</w:t>
            </w:r>
          </w:p>
        </w:tc>
        <w:tc>
          <w:tcPr>
            <w:tcW w:w="1058" w:type="dxa"/>
            <w:noWrap w:val="0"/>
            <w:vAlign w:val="center"/>
          </w:tcPr>
          <w:p w14:paraId="2BAC8BE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数量</w:t>
            </w:r>
          </w:p>
        </w:tc>
        <w:tc>
          <w:tcPr>
            <w:tcW w:w="880" w:type="dxa"/>
            <w:noWrap w:val="0"/>
            <w:vAlign w:val="center"/>
          </w:tcPr>
          <w:p w14:paraId="1272128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产地</w:t>
            </w:r>
          </w:p>
        </w:tc>
        <w:tc>
          <w:tcPr>
            <w:tcW w:w="1020" w:type="dxa"/>
            <w:noWrap w:val="0"/>
            <w:vAlign w:val="center"/>
          </w:tcPr>
          <w:p w14:paraId="16845B7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制造年份</w:t>
            </w:r>
          </w:p>
        </w:tc>
        <w:tc>
          <w:tcPr>
            <w:tcW w:w="1480" w:type="dxa"/>
            <w:noWrap w:val="0"/>
            <w:vAlign w:val="center"/>
          </w:tcPr>
          <w:p w14:paraId="4FB47467">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额定功率</w:t>
            </w:r>
          </w:p>
          <w:p w14:paraId="64361A4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（kW）</w:t>
            </w:r>
          </w:p>
        </w:tc>
        <w:tc>
          <w:tcPr>
            <w:tcW w:w="1020" w:type="dxa"/>
            <w:noWrap w:val="0"/>
            <w:vAlign w:val="center"/>
          </w:tcPr>
          <w:p w14:paraId="2881F66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生产能力</w:t>
            </w:r>
          </w:p>
        </w:tc>
        <w:tc>
          <w:tcPr>
            <w:tcW w:w="921" w:type="dxa"/>
            <w:noWrap w:val="0"/>
            <w:vAlign w:val="center"/>
          </w:tcPr>
          <w:p w14:paraId="3001935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w:t>
            </w:r>
          </w:p>
        </w:tc>
      </w:tr>
      <w:tr w14:paraId="796A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5F28C58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305" w:type="dxa"/>
            <w:noWrap w:val="0"/>
            <w:vAlign w:val="center"/>
          </w:tcPr>
          <w:p w14:paraId="79E71E0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DCEB815">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441680FC">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B9B9C0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7BF486">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2B9048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255C7A3">
            <w:pPr>
              <w:spacing w:before="100"/>
              <w:jc w:val="center"/>
              <w:rPr>
                <w:rFonts w:hint="eastAsia" w:ascii="宋体" w:hAnsi="宋体" w:eastAsia="宋体" w:cs="宋体"/>
                <w:color w:val="auto"/>
                <w:sz w:val="24"/>
                <w:highlight w:val="none"/>
              </w:rPr>
            </w:pPr>
          </w:p>
        </w:tc>
        <w:tc>
          <w:tcPr>
            <w:tcW w:w="921" w:type="dxa"/>
            <w:noWrap w:val="0"/>
            <w:vAlign w:val="center"/>
          </w:tcPr>
          <w:p w14:paraId="7CFD7B3F">
            <w:pPr>
              <w:widowControl/>
              <w:jc w:val="center"/>
              <w:textAlignment w:val="center"/>
              <w:rPr>
                <w:rFonts w:hint="eastAsia" w:ascii="宋体" w:hAnsi="宋体" w:eastAsia="宋体" w:cs="宋体"/>
                <w:color w:val="auto"/>
                <w:sz w:val="24"/>
                <w:highlight w:val="none"/>
              </w:rPr>
            </w:pPr>
          </w:p>
        </w:tc>
      </w:tr>
      <w:tr w14:paraId="02467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811985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305" w:type="dxa"/>
            <w:noWrap w:val="0"/>
            <w:vAlign w:val="center"/>
          </w:tcPr>
          <w:p w14:paraId="1194A818">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E8B89CD">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6F982329">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7D6D2B44">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6C65484">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17630F1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42A0345">
            <w:pPr>
              <w:spacing w:before="100"/>
              <w:jc w:val="center"/>
              <w:rPr>
                <w:rFonts w:hint="eastAsia" w:ascii="宋体" w:hAnsi="宋体" w:eastAsia="宋体" w:cs="宋体"/>
                <w:color w:val="auto"/>
                <w:sz w:val="24"/>
                <w:highlight w:val="none"/>
              </w:rPr>
            </w:pPr>
          </w:p>
        </w:tc>
        <w:tc>
          <w:tcPr>
            <w:tcW w:w="921" w:type="dxa"/>
            <w:noWrap w:val="0"/>
            <w:vAlign w:val="center"/>
          </w:tcPr>
          <w:p w14:paraId="79E3E4A4">
            <w:pPr>
              <w:widowControl/>
              <w:jc w:val="center"/>
              <w:textAlignment w:val="center"/>
              <w:rPr>
                <w:rFonts w:hint="eastAsia" w:ascii="宋体" w:hAnsi="宋体" w:eastAsia="宋体" w:cs="宋体"/>
                <w:color w:val="auto"/>
                <w:sz w:val="24"/>
                <w:highlight w:val="none"/>
              </w:rPr>
            </w:pPr>
          </w:p>
        </w:tc>
      </w:tr>
      <w:tr w14:paraId="6444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703D7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05" w:type="dxa"/>
            <w:noWrap w:val="0"/>
            <w:vAlign w:val="center"/>
          </w:tcPr>
          <w:p w14:paraId="30763ED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7D7C9058">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39EBFD9A">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39C3CB95">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605324E">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0F3CFA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DED2C0">
            <w:pPr>
              <w:spacing w:before="100"/>
              <w:jc w:val="center"/>
              <w:rPr>
                <w:rFonts w:hint="eastAsia" w:ascii="宋体" w:hAnsi="宋体" w:eastAsia="宋体" w:cs="宋体"/>
                <w:color w:val="auto"/>
                <w:sz w:val="24"/>
                <w:highlight w:val="none"/>
              </w:rPr>
            </w:pPr>
          </w:p>
        </w:tc>
        <w:tc>
          <w:tcPr>
            <w:tcW w:w="921" w:type="dxa"/>
            <w:noWrap w:val="0"/>
            <w:vAlign w:val="center"/>
          </w:tcPr>
          <w:p w14:paraId="1E9C3D50">
            <w:pPr>
              <w:widowControl/>
              <w:jc w:val="center"/>
              <w:textAlignment w:val="center"/>
              <w:rPr>
                <w:rFonts w:hint="eastAsia" w:ascii="宋体" w:hAnsi="宋体" w:eastAsia="宋体" w:cs="宋体"/>
                <w:color w:val="auto"/>
                <w:sz w:val="24"/>
                <w:highlight w:val="none"/>
              </w:rPr>
            </w:pPr>
          </w:p>
        </w:tc>
      </w:tr>
      <w:tr w14:paraId="70F1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7A2CA7A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305" w:type="dxa"/>
            <w:noWrap w:val="0"/>
            <w:vAlign w:val="center"/>
          </w:tcPr>
          <w:p w14:paraId="02B9462D">
            <w:pPr>
              <w:spacing w:before="100"/>
              <w:jc w:val="center"/>
              <w:rPr>
                <w:rFonts w:hint="eastAsia" w:ascii="宋体" w:hAnsi="宋体" w:eastAsia="宋体" w:cs="宋体"/>
                <w:color w:val="auto"/>
                <w:sz w:val="24"/>
                <w:highlight w:val="none"/>
              </w:rPr>
            </w:pPr>
          </w:p>
        </w:tc>
        <w:tc>
          <w:tcPr>
            <w:tcW w:w="1226" w:type="dxa"/>
            <w:noWrap w:val="0"/>
            <w:vAlign w:val="center"/>
          </w:tcPr>
          <w:p w14:paraId="4D24FA8C">
            <w:pPr>
              <w:spacing w:before="100"/>
              <w:jc w:val="center"/>
              <w:rPr>
                <w:rFonts w:hint="eastAsia" w:ascii="宋体" w:hAnsi="宋体" w:eastAsia="宋体" w:cs="宋体"/>
                <w:color w:val="auto"/>
                <w:sz w:val="24"/>
                <w:highlight w:val="none"/>
              </w:rPr>
            </w:pPr>
          </w:p>
        </w:tc>
        <w:tc>
          <w:tcPr>
            <w:tcW w:w="1058" w:type="dxa"/>
            <w:noWrap w:val="0"/>
            <w:vAlign w:val="center"/>
          </w:tcPr>
          <w:p w14:paraId="0934C045">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C35C800">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D31B6CA">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3F104802">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1C000D3">
            <w:pPr>
              <w:spacing w:before="100"/>
              <w:jc w:val="center"/>
              <w:rPr>
                <w:rFonts w:hint="eastAsia" w:ascii="宋体" w:hAnsi="宋体" w:eastAsia="宋体" w:cs="宋体"/>
                <w:color w:val="auto"/>
                <w:sz w:val="24"/>
                <w:highlight w:val="none"/>
              </w:rPr>
            </w:pPr>
          </w:p>
        </w:tc>
        <w:tc>
          <w:tcPr>
            <w:tcW w:w="921" w:type="dxa"/>
            <w:noWrap w:val="0"/>
            <w:vAlign w:val="center"/>
          </w:tcPr>
          <w:p w14:paraId="19DB6878">
            <w:pPr>
              <w:widowControl/>
              <w:jc w:val="center"/>
              <w:textAlignment w:val="center"/>
              <w:rPr>
                <w:rFonts w:hint="eastAsia" w:ascii="宋体" w:hAnsi="宋体" w:eastAsia="宋体" w:cs="宋体"/>
                <w:color w:val="auto"/>
                <w:sz w:val="24"/>
                <w:highlight w:val="none"/>
              </w:rPr>
            </w:pPr>
          </w:p>
        </w:tc>
      </w:tr>
      <w:tr w14:paraId="0C0A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352E2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05" w:type="dxa"/>
            <w:noWrap w:val="0"/>
            <w:vAlign w:val="center"/>
          </w:tcPr>
          <w:p w14:paraId="34D2A1C5">
            <w:pPr>
              <w:spacing w:before="100" w:line="200" w:lineRule="exact"/>
              <w:jc w:val="center"/>
              <w:rPr>
                <w:rFonts w:hint="eastAsia" w:ascii="宋体" w:hAnsi="宋体" w:eastAsia="宋体" w:cs="宋体"/>
                <w:color w:val="auto"/>
                <w:sz w:val="24"/>
                <w:highlight w:val="none"/>
              </w:rPr>
            </w:pPr>
          </w:p>
        </w:tc>
        <w:tc>
          <w:tcPr>
            <w:tcW w:w="1226" w:type="dxa"/>
            <w:noWrap w:val="0"/>
            <w:vAlign w:val="center"/>
          </w:tcPr>
          <w:p w14:paraId="1FA0EF11">
            <w:pPr>
              <w:spacing w:before="100" w:line="200" w:lineRule="exact"/>
              <w:jc w:val="center"/>
              <w:rPr>
                <w:rFonts w:hint="eastAsia" w:ascii="宋体" w:hAnsi="宋体" w:eastAsia="宋体" w:cs="宋体"/>
                <w:color w:val="auto"/>
                <w:sz w:val="24"/>
                <w:highlight w:val="none"/>
              </w:rPr>
            </w:pPr>
          </w:p>
        </w:tc>
        <w:tc>
          <w:tcPr>
            <w:tcW w:w="1058" w:type="dxa"/>
            <w:noWrap w:val="0"/>
            <w:vAlign w:val="center"/>
          </w:tcPr>
          <w:p w14:paraId="430764C0">
            <w:pPr>
              <w:spacing w:before="100" w:line="200" w:lineRule="exact"/>
              <w:jc w:val="center"/>
              <w:rPr>
                <w:rFonts w:hint="eastAsia" w:ascii="宋体" w:hAnsi="宋体" w:eastAsia="宋体" w:cs="宋体"/>
                <w:color w:val="auto"/>
                <w:sz w:val="24"/>
                <w:highlight w:val="none"/>
              </w:rPr>
            </w:pPr>
          </w:p>
        </w:tc>
        <w:tc>
          <w:tcPr>
            <w:tcW w:w="880" w:type="dxa"/>
            <w:noWrap w:val="0"/>
            <w:vAlign w:val="center"/>
          </w:tcPr>
          <w:p w14:paraId="2C0D409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9922725">
            <w:pPr>
              <w:spacing w:before="100" w:line="200" w:lineRule="exact"/>
              <w:jc w:val="center"/>
              <w:rPr>
                <w:rFonts w:hint="eastAsia" w:ascii="宋体" w:hAnsi="宋体" w:eastAsia="宋体" w:cs="宋体"/>
                <w:color w:val="auto"/>
                <w:sz w:val="24"/>
                <w:highlight w:val="none"/>
              </w:rPr>
            </w:pPr>
          </w:p>
        </w:tc>
        <w:tc>
          <w:tcPr>
            <w:tcW w:w="1480" w:type="dxa"/>
            <w:noWrap w:val="0"/>
            <w:vAlign w:val="center"/>
          </w:tcPr>
          <w:p w14:paraId="3E0C2041">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DA35F6F">
            <w:pPr>
              <w:spacing w:before="100"/>
              <w:jc w:val="center"/>
              <w:rPr>
                <w:rFonts w:hint="eastAsia" w:ascii="宋体" w:hAnsi="宋体" w:eastAsia="宋体" w:cs="宋体"/>
                <w:color w:val="auto"/>
                <w:sz w:val="24"/>
                <w:highlight w:val="none"/>
              </w:rPr>
            </w:pPr>
          </w:p>
        </w:tc>
        <w:tc>
          <w:tcPr>
            <w:tcW w:w="921" w:type="dxa"/>
            <w:noWrap w:val="0"/>
            <w:vAlign w:val="center"/>
          </w:tcPr>
          <w:p w14:paraId="739916C8">
            <w:pPr>
              <w:widowControl/>
              <w:jc w:val="center"/>
              <w:textAlignment w:val="center"/>
              <w:rPr>
                <w:rFonts w:hint="eastAsia" w:ascii="宋体" w:hAnsi="宋体" w:eastAsia="宋体" w:cs="宋体"/>
                <w:color w:val="auto"/>
                <w:sz w:val="24"/>
                <w:highlight w:val="none"/>
              </w:rPr>
            </w:pPr>
          </w:p>
        </w:tc>
      </w:tr>
      <w:tr w14:paraId="3A7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E563C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305" w:type="dxa"/>
            <w:noWrap w:val="0"/>
            <w:vAlign w:val="center"/>
          </w:tcPr>
          <w:p w14:paraId="6FDC8C1D">
            <w:pPr>
              <w:spacing w:before="100"/>
              <w:jc w:val="center"/>
              <w:rPr>
                <w:rFonts w:hint="eastAsia" w:ascii="宋体" w:hAnsi="宋体" w:eastAsia="宋体" w:cs="宋体"/>
                <w:color w:val="auto"/>
                <w:sz w:val="24"/>
                <w:highlight w:val="none"/>
              </w:rPr>
            </w:pPr>
          </w:p>
        </w:tc>
        <w:tc>
          <w:tcPr>
            <w:tcW w:w="1226" w:type="dxa"/>
            <w:noWrap w:val="0"/>
            <w:vAlign w:val="center"/>
          </w:tcPr>
          <w:p w14:paraId="28D270DE">
            <w:pPr>
              <w:spacing w:before="100"/>
              <w:jc w:val="center"/>
              <w:rPr>
                <w:rFonts w:hint="eastAsia" w:ascii="宋体" w:hAnsi="宋体" w:eastAsia="宋体" w:cs="宋体"/>
                <w:color w:val="auto"/>
                <w:sz w:val="24"/>
                <w:highlight w:val="none"/>
              </w:rPr>
            </w:pPr>
          </w:p>
        </w:tc>
        <w:tc>
          <w:tcPr>
            <w:tcW w:w="1058" w:type="dxa"/>
            <w:noWrap w:val="0"/>
            <w:vAlign w:val="center"/>
          </w:tcPr>
          <w:p w14:paraId="6C9E0160">
            <w:pPr>
              <w:spacing w:before="100"/>
              <w:jc w:val="center"/>
              <w:rPr>
                <w:rFonts w:hint="eastAsia" w:ascii="宋体" w:hAnsi="宋体" w:eastAsia="宋体" w:cs="宋体"/>
                <w:color w:val="auto"/>
                <w:sz w:val="24"/>
                <w:highlight w:val="none"/>
              </w:rPr>
            </w:pPr>
          </w:p>
        </w:tc>
        <w:tc>
          <w:tcPr>
            <w:tcW w:w="880" w:type="dxa"/>
            <w:noWrap w:val="0"/>
            <w:vAlign w:val="center"/>
          </w:tcPr>
          <w:p w14:paraId="4E6897D6">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711000">
            <w:pPr>
              <w:spacing w:before="100"/>
              <w:jc w:val="center"/>
              <w:rPr>
                <w:rFonts w:hint="eastAsia" w:ascii="宋体" w:hAnsi="宋体" w:eastAsia="宋体" w:cs="宋体"/>
                <w:color w:val="auto"/>
                <w:sz w:val="24"/>
                <w:highlight w:val="none"/>
              </w:rPr>
            </w:pPr>
          </w:p>
        </w:tc>
        <w:tc>
          <w:tcPr>
            <w:tcW w:w="1480" w:type="dxa"/>
            <w:noWrap w:val="0"/>
            <w:vAlign w:val="center"/>
          </w:tcPr>
          <w:p w14:paraId="34C1CF5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2EABA18">
            <w:pPr>
              <w:spacing w:before="100"/>
              <w:jc w:val="center"/>
              <w:rPr>
                <w:rFonts w:hint="eastAsia" w:ascii="宋体" w:hAnsi="宋体" w:eastAsia="宋体" w:cs="宋体"/>
                <w:color w:val="auto"/>
                <w:sz w:val="24"/>
                <w:highlight w:val="none"/>
              </w:rPr>
            </w:pPr>
          </w:p>
        </w:tc>
        <w:tc>
          <w:tcPr>
            <w:tcW w:w="921" w:type="dxa"/>
            <w:noWrap w:val="0"/>
            <w:vAlign w:val="center"/>
          </w:tcPr>
          <w:p w14:paraId="00D25110">
            <w:pPr>
              <w:widowControl/>
              <w:jc w:val="center"/>
              <w:textAlignment w:val="center"/>
              <w:rPr>
                <w:rFonts w:hint="eastAsia" w:ascii="宋体" w:hAnsi="宋体" w:eastAsia="宋体" w:cs="宋体"/>
                <w:color w:val="auto"/>
                <w:sz w:val="24"/>
                <w:highlight w:val="none"/>
              </w:rPr>
            </w:pPr>
          </w:p>
        </w:tc>
      </w:tr>
      <w:tr w14:paraId="0817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DFCA21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305" w:type="dxa"/>
            <w:noWrap w:val="0"/>
            <w:vAlign w:val="center"/>
          </w:tcPr>
          <w:p w14:paraId="57E09E34">
            <w:pPr>
              <w:spacing w:before="100"/>
              <w:jc w:val="center"/>
              <w:rPr>
                <w:rFonts w:hint="eastAsia" w:ascii="宋体" w:hAnsi="宋体" w:eastAsia="宋体" w:cs="宋体"/>
                <w:color w:val="auto"/>
                <w:sz w:val="24"/>
                <w:highlight w:val="none"/>
              </w:rPr>
            </w:pPr>
          </w:p>
        </w:tc>
        <w:tc>
          <w:tcPr>
            <w:tcW w:w="1226" w:type="dxa"/>
            <w:noWrap w:val="0"/>
            <w:vAlign w:val="center"/>
          </w:tcPr>
          <w:p w14:paraId="603A360F">
            <w:pPr>
              <w:spacing w:before="100"/>
              <w:jc w:val="center"/>
              <w:rPr>
                <w:rFonts w:hint="eastAsia" w:ascii="宋体" w:hAnsi="宋体" w:eastAsia="宋体" w:cs="宋体"/>
                <w:color w:val="auto"/>
                <w:sz w:val="24"/>
                <w:highlight w:val="none"/>
              </w:rPr>
            </w:pPr>
          </w:p>
        </w:tc>
        <w:tc>
          <w:tcPr>
            <w:tcW w:w="1058" w:type="dxa"/>
            <w:noWrap w:val="0"/>
            <w:vAlign w:val="center"/>
          </w:tcPr>
          <w:p w14:paraId="65DD8272">
            <w:pPr>
              <w:spacing w:before="100"/>
              <w:jc w:val="center"/>
              <w:rPr>
                <w:rFonts w:hint="eastAsia" w:ascii="宋体" w:hAnsi="宋体" w:eastAsia="宋体" w:cs="宋体"/>
                <w:color w:val="auto"/>
                <w:sz w:val="24"/>
                <w:highlight w:val="none"/>
              </w:rPr>
            </w:pPr>
          </w:p>
        </w:tc>
        <w:tc>
          <w:tcPr>
            <w:tcW w:w="880" w:type="dxa"/>
            <w:noWrap w:val="0"/>
            <w:vAlign w:val="center"/>
          </w:tcPr>
          <w:p w14:paraId="5FE7FE7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2934B5">
            <w:pPr>
              <w:spacing w:before="100"/>
              <w:jc w:val="center"/>
              <w:rPr>
                <w:rFonts w:hint="eastAsia" w:ascii="宋体" w:hAnsi="宋体" w:eastAsia="宋体" w:cs="宋体"/>
                <w:color w:val="auto"/>
                <w:sz w:val="24"/>
                <w:highlight w:val="none"/>
              </w:rPr>
            </w:pPr>
          </w:p>
        </w:tc>
        <w:tc>
          <w:tcPr>
            <w:tcW w:w="1480" w:type="dxa"/>
            <w:noWrap w:val="0"/>
            <w:vAlign w:val="center"/>
          </w:tcPr>
          <w:p w14:paraId="24AB2F1D">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66E77AD">
            <w:pPr>
              <w:spacing w:before="100"/>
              <w:jc w:val="center"/>
              <w:rPr>
                <w:rFonts w:hint="eastAsia" w:ascii="宋体" w:hAnsi="宋体" w:eastAsia="宋体" w:cs="宋体"/>
                <w:color w:val="auto"/>
                <w:sz w:val="24"/>
                <w:highlight w:val="none"/>
              </w:rPr>
            </w:pPr>
          </w:p>
        </w:tc>
        <w:tc>
          <w:tcPr>
            <w:tcW w:w="921" w:type="dxa"/>
            <w:noWrap w:val="0"/>
            <w:vAlign w:val="center"/>
          </w:tcPr>
          <w:p w14:paraId="77F64D54">
            <w:pPr>
              <w:widowControl/>
              <w:jc w:val="center"/>
              <w:textAlignment w:val="center"/>
              <w:rPr>
                <w:rFonts w:hint="eastAsia" w:ascii="宋体" w:hAnsi="宋体" w:eastAsia="宋体" w:cs="宋体"/>
                <w:color w:val="auto"/>
                <w:sz w:val="24"/>
                <w:highlight w:val="none"/>
              </w:rPr>
            </w:pPr>
          </w:p>
        </w:tc>
      </w:tr>
      <w:tr w14:paraId="2DBA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41A9B9E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05" w:type="dxa"/>
            <w:noWrap w:val="0"/>
            <w:vAlign w:val="center"/>
          </w:tcPr>
          <w:p w14:paraId="32871426">
            <w:pPr>
              <w:spacing w:before="100"/>
              <w:jc w:val="center"/>
              <w:rPr>
                <w:rFonts w:hint="eastAsia" w:ascii="宋体" w:hAnsi="宋体" w:eastAsia="宋体" w:cs="宋体"/>
                <w:color w:val="auto"/>
                <w:sz w:val="24"/>
                <w:highlight w:val="none"/>
              </w:rPr>
            </w:pPr>
          </w:p>
        </w:tc>
        <w:tc>
          <w:tcPr>
            <w:tcW w:w="1226" w:type="dxa"/>
            <w:noWrap w:val="0"/>
            <w:vAlign w:val="center"/>
          </w:tcPr>
          <w:p w14:paraId="214E1F39">
            <w:pPr>
              <w:spacing w:before="100"/>
              <w:jc w:val="center"/>
              <w:rPr>
                <w:rFonts w:hint="eastAsia" w:ascii="宋体" w:hAnsi="宋体" w:eastAsia="宋体" w:cs="宋体"/>
                <w:color w:val="auto"/>
                <w:sz w:val="24"/>
                <w:highlight w:val="none"/>
              </w:rPr>
            </w:pPr>
          </w:p>
        </w:tc>
        <w:tc>
          <w:tcPr>
            <w:tcW w:w="1058" w:type="dxa"/>
            <w:noWrap w:val="0"/>
            <w:vAlign w:val="center"/>
          </w:tcPr>
          <w:p w14:paraId="2C1DB61F">
            <w:pPr>
              <w:spacing w:before="100"/>
              <w:jc w:val="center"/>
              <w:rPr>
                <w:rFonts w:hint="eastAsia" w:ascii="宋体" w:hAnsi="宋体" w:eastAsia="宋体" w:cs="宋体"/>
                <w:color w:val="auto"/>
                <w:sz w:val="24"/>
                <w:highlight w:val="none"/>
              </w:rPr>
            </w:pPr>
          </w:p>
        </w:tc>
        <w:tc>
          <w:tcPr>
            <w:tcW w:w="880" w:type="dxa"/>
            <w:noWrap w:val="0"/>
            <w:vAlign w:val="center"/>
          </w:tcPr>
          <w:p w14:paraId="10DD6E5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592821">
            <w:pPr>
              <w:spacing w:before="100"/>
              <w:jc w:val="center"/>
              <w:rPr>
                <w:rFonts w:hint="eastAsia" w:ascii="宋体" w:hAnsi="宋体" w:eastAsia="宋体" w:cs="宋体"/>
                <w:color w:val="auto"/>
                <w:sz w:val="24"/>
                <w:highlight w:val="none"/>
              </w:rPr>
            </w:pPr>
          </w:p>
        </w:tc>
        <w:tc>
          <w:tcPr>
            <w:tcW w:w="1480" w:type="dxa"/>
            <w:noWrap w:val="0"/>
            <w:vAlign w:val="center"/>
          </w:tcPr>
          <w:p w14:paraId="6A07A87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84A94F">
            <w:pPr>
              <w:spacing w:before="100"/>
              <w:jc w:val="center"/>
              <w:rPr>
                <w:rFonts w:hint="eastAsia" w:ascii="宋体" w:hAnsi="宋体" w:eastAsia="宋体" w:cs="宋体"/>
                <w:color w:val="auto"/>
                <w:sz w:val="24"/>
                <w:highlight w:val="none"/>
              </w:rPr>
            </w:pPr>
          </w:p>
        </w:tc>
        <w:tc>
          <w:tcPr>
            <w:tcW w:w="921" w:type="dxa"/>
            <w:noWrap w:val="0"/>
            <w:vAlign w:val="center"/>
          </w:tcPr>
          <w:p w14:paraId="0D2E4EAA">
            <w:pPr>
              <w:widowControl/>
              <w:jc w:val="center"/>
              <w:textAlignment w:val="center"/>
              <w:rPr>
                <w:rFonts w:hint="eastAsia" w:ascii="宋体" w:hAnsi="宋体" w:eastAsia="宋体" w:cs="宋体"/>
                <w:color w:val="auto"/>
                <w:sz w:val="24"/>
                <w:highlight w:val="none"/>
              </w:rPr>
            </w:pPr>
          </w:p>
        </w:tc>
      </w:tr>
      <w:tr w14:paraId="6087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03CF44E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05" w:type="dxa"/>
            <w:noWrap w:val="0"/>
            <w:vAlign w:val="center"/>
          </w:tcPr>
          <w:p w14:paraId="44E32957">
            <w:pPr>
              <w:spacing w:before="100"/>
              <w:jc w:val="center"/>
              <w:rPr>
                <w:rFonts w:hint="eastAsia" w:ascii="宋体" w:hAnsi="宋体" w:eastAsia="宋体" w:cs="宋体"/>
                <w:color w:val="auto"/>
                <w:sz w:val="24"/>
                <w:highlight w:val="none"/>
              </w:rPr>
            </w:pPr>
          </w:p>
        </w:tc>
        <w:tc>
          <w:tcPr>
            <w:tcW w:w="1226" w:type="dxa"/>
            <w:noWrap w:val="0"/>
            <w:vAlign w:val="center"/>
          </w:tcPr>
          <w:p w14:paraId="3908E198">
            <w:pPr>
              <w:spacing w:before="100"/>
              <w:jc w:val="center"/>
              <w:rPr>
                <w:rFonts w:hint="eastAsia" w:ascii="宋体" w:hAnsi="宋体" w:eastAsia="宋体" w:cs="宋体"/>
                <w:color w:val="auto"/>
                <w:sz w:val="24"/>
                <w:highlight w:val="none"/>
              </w:rPr>
            </w:pPr>
          </w:p>
        </w:tc>
        <w:tc>
          <w:tcPr>
            <w:tcW w:w="1058" w:type="dxa"/>
            <w:noWrap w:val="0"/>
            <w:vAlign w:val="center"/>
          </w:tcPr>
          <w:p w14:paraId="307FC195">
            <w:pPr>
              <w:spacing w:before="100"/>
              <w:jc w:val="center"/>
              <w:rPr>
                <w:rFonts w:hint="eastAsia" w:ascii="宋体" w:hAnsi="宋体" w:eastAsia="宋体" w:cs="宋体"/>
                <w:color w:val="auto"/>
                <w:sz w:val="24"/>
                <w:highlight w:val="none"/>
              </w:rPr>
            </w:pPr>
          </w:p>
        </w:tc>
        <w:tc>
          <w:tcPr>
            <w:tcW w:w="880" w:type="dxa"/>
            <w:noWrap w:val="0"/>
            <w:vAlign w:val="center"/>
          </w:tcPr>
          <w:p w14:paraId="011DAA4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925AEFF">
            <w:pPr>
              <w:spacing w:before="100"/>
              <w:jc w:val="center"/>
              <w:rPr>
                <w:rFonts w:hint="eastAsia" w:ascii="宋体" w:hAnsi="宋体" w:eastAsia="宋体" w:cs="宋体"/>
                <w:color w:val="auto"/>
                <w:sz w:val="24"/>
                <w:highlight w:val="none"/>
              </w:rPr>
            </w:pPr>
          </w:p>
        </w:tc>
        <w:tc>
          <w:tcPr>
            <w:tcW w:w="1480" w:type="dxa"/>
            <w:noWrap w:val="0"/>
            <w:vAlign w:val="center"/>
          </w:tcPr>
          <w:p w14:paraId="2434C37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2349873">
            <w:pPr>
              <w:spacing w:before="100"/>
              <w:jc w:val="center"/>
              <w:rPr>
                <w:rFonts w:hint="eastAsia" w:ascii="宋体" w:hAnsi="宋体" w:eastAsia="宋体" w:cs="宋体"/>
                <w:color w:val="auto"/>
                <w:sz w:val="24"/>
                <w:highlight w:val="none"/>
              </w:rPr>
            </w:pPr>
          </w:p>
        </w:tc>
        <w:tc>
          <w:tcPr>
            <w:tcW w:w="921" w:type="dxa"/>
            <w:noWrap w:val="0"/>
            <w:vAlign w:val="center"/>
          </w:tcPr>
          <w:p w14:paraId="065EC720">
            <w:pPr>
              <w:widowControl/>
              <w:jc w:val="center"/>
              <w:textAlignment w:val="center"/>
              <w:rPr>
                <w:rFonts w:hint="eastAsia" w:ascii="宋体" w:hAnsi="宋体" w:eastAsia="宋体" w:cs="宋体"/>
                <w:color w:val="auto"/>
                <w:sz w:val="24"/>
                <w:highlight w:val="none"/>
              </w:rPr>
            </w:pPr>
          </w:p>
        </w:tc>
      </w:tr>
      <w:tr w14:paraId="5015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28325E2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05" w:type="dxa"/>
            <w:noWrap w:val="0"/>
            <w:vAlign w:val="center"/>
          </w:tcPr>
          <w:p w14:paraId="656E4520">
            <w:pPr>
              <w:spacing w:before="100"/>
              <w:jc w:val="center"/>
              <w:rPr>
                <w:rFonts w:hint="eastAsia" w:ascii="宋体" w:hAnsi="宋体" w:eastAsia="宋体" w:cs="宋体"/>
                <w:color w:val="auto"/>
                <w:sz w:val="24"/>
                <w:highlight w:val="none"/>
              </w:rPr>
            </w:pPr>
          </w:p>
        </w:tc>
        <w:tc>
          <w:tcPr>
            <w:tcW w:w="1226" w:type="dxa"/>
            <w:noWrap w:val="0"/>
            <w:vAlign w:val="center"/>
          </w:tcPr>
          <w:p w14:paraId="27C34168">
            <w:pPr>
              <w:spacing w:before="100"/>
              <w:jc w:val="center"/>
              <w:rPr>
                <w:rFonts w:hint="eastAsia" w:ascii="宋体" w:hAnsi="宋体" w:eastAsia="宋体" w:cs="宋体"/>
                <w:color w:val="auto"/>
                <w:sz w:val="24"/>
                <w:highlight w:val="none"/>
              </w:rPr>
            </w:pPr>
          </w:p>
        </w:tc>
        <w:tc>
          <w:tcPr>
            <w:tcW w:w="1058" w:type="dxa"/>
            <w:noWrap w:val="0"/>
            <w:vAlign w:val="center"/>
          </w:tcPr>
          <w:p w14:paraId="5FFCBAA7">
            <w:pPr>
              <w:spacing w:before="100"/>
              <w:jc w:val="center"/>
              <w:rPr>
                <w:rFonts w:hint="eastAsia" w:ascii="宋体" w:hAnsi="宋体" w:eastAsia="宋体" w:cs="宋体"/>
                <w:color w:val="auto"/>
                <w:sz w:val="24"/>
                <w:highlight w:val="none"/>
              </w:rPr>
            </w:pPr>
          </w:p>
        </w:tc>
        <w:tc>
          <w:tcPr>
            <w:tcW w:w="880" w:type="dxa"/>
            <w:noWrap w:val="0"/>
            <w:vAlign w:val="center"/>
          </w:tcPr>
          <w:p w14:paraId="1112BAF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7AB42BD">
            <w:pPr>
              <w:spacing w:before="100"/>
              <w:jc w:val="center"/>
              <w:rPr>
                <w:rFonts w:hint="eastAsia" w:ascii="宋体" w:hAnsi="宋体" w:eastAsia="宋体" w:cs="宋体"/>
                <w:color w:val="auto"/>
                <w:sz w:val="24"/>
                <w:highlight w:val="none"/>
              </w:rPr>
            </w:pPr>
          </w:p>
        </w:tc>
        <w:tc>
          <w:tcPr>
            <w:tcW w:w="1480" w:type="dxa"/>
            <w:noWrap w:val="0"/>
            <w:vAlign w:val="center"/>
          </w:tcPr>
          <w:p w14:paraId="0A3E926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7FFA6FA">
            <w:pPr>
              <w:spacing w:before="100"/>
              <w:jc w:val="center"/>
              <w:rPr>
                <w:rFonts w:hint="eastAsia" w:ascii="宋体" w:hAnsi="宋体" w:eastAsia="宋体" w:cs="宋体"/>
                <w:color w:val="auto"/>
                <w:sz w:val="24"/>
                <w:highlight w:val="none"/>
              </w:rPr>
            </w:pPr>
          </w:p>
        </w:tc>
        <w:tc>
          <w:tcPr>
            <w:tcW w:w="921" w:type="dxa"/>
            <w:noWrap w:val="0"/>
            <w:vAlign w:val="center"/>
          </w:tcPr>
          <w:p w14:paraId="78E871CC">
            <w:pPr>
              <w:widowControl/>
              <w:jc w:val="center"/>
              <w:textAlignment w:val="center"/>
              <w:rPr>
                <w:rFonts w:hint="eastAsia" w:ascii="宋体" w:hAnsi="宋体" w:eastAsia="宋体" w:cs="宋体"/>
                <w:color w:val="auto"/>
                <w:sz w:val="24"/>
                <w:highlight w:val="none"/>
              </w:rPr>
            </w:pPr>
          </w:p>
        </w:tc>
      </w:tr>
      <w:tr w14:paraId="4DDC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08402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05" w:type="dxa"/>
            <w:noWrap w:val="0"/>
            <w:vAlign w:val="center"/>
          </w:tcPr>
          <w:p w14:paraId="2CC26AF9">
            <w:pPr>
              <w:jc w:val="center"/>
              <w:rPr>
                <w:rFonts w:hint="eastAsia" w:ascii="宋体" w:hAnsi="宋体" w:eastAsia="宋体" w:cs="宋体"/>
                <w:color w:val="auto"/>
                <w:sz w:val="24"/>
                <w:highlight w:val="none"/>
              </w:rPr>
            </w:pPr>
          </w:p>
        </w:tc>
        <w:tc>
          <w:tcPr>
            <w:tcW w:w="1226" w:type="dxa"/>
            <w:noWrap w:val="0"/>
            <w:vAlign w:val="center"/>
          </w:tcPr>
          <w:p w14:paraId="09283C1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2FE121A1">
            <w:pPr>
              <w:spacing w:before="100"/>
              <w:jc w:val="center"/>
              <w:rPr>
                <w:rFonts w:hint="eastAsia" w:ascii="宋体" w:hAnsi="宋体" w:eastAsia="宋体" w:cs="宋体"/>
                <w:color w:val="auto"/>
                <w:sz w:val="24"/>
                <w:highlight w:val="none"/>
              </w:rPr>
            </w:pPr>
          </w:p>
        </w:tc>
        <w:tc>
          <w:tcPr>
            <w:tcW w:w="880" w:type="dxa"/>
            <w:noWrap w:val="0"/>
            <w:vAlign w:val="center"/>
          </w:tcPr>
          <w:p w14:paraId="5AF2FF58">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07956C">
            <w:pPr>
              <w:spacing w:before="100"/>
              <w:jc w:val="center"/>
              <w:rPr>
                <w:rFonts w:hint="eastAsia" w:ascii="宋体" w:hAnsi="宋体" w:eastAsia="宋体" w:cs="宋体"/>
                <w:color w:val="auto"/>
                <w:sz w:val="24"/>
                <w:highlight w:val="none"/>
              </w:rPr>
            </w:pPr>
          </w:p>
        </w:tc>
        <w:tc>
          <w:tcPr>
            <w:tcW w:w="1480" w:type="dxa"/>
            <w:noWrap w:val="0"/>
            <w:vAlign w:val="center"/>
          </w:tcPr>
          <w:p w14:paraId="7CED2FB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82DCC4">
            <w:pPr>
              <w:spacing w:before="100"/>
              <w:jc w:val="center"/>
              <w:rPr>
                <w:rFonts w:hint="eastAsia" w:ascii="宋体" w:hAnsi="宋体" w:eastAsia="宋体" w:cs="宋体"/>
                <w:color w:val="auto"/>
                <w:sz w:val="24"/>
                <w:highlight w:val="none"/>
              </w:rPr>
            </w:pPr>
          </w:p>
        </w:tc>
        <w:tc>
          <w:tcPr>
            <w:tcW w:w="921" w:type="dxa"/>
            <w:noWrap w:val="0"/>
            <w:vAlign w:val="center"/>
          </w:tcPr>
          <w:p w14:paraId="721CBD73">
            <w:pPr>
              <w:widowControl/>
              <w:jc w:val="center"/>
              <w:textAlignment w:val="center"/>
              <w:rPr>
                <w:rFonts w:hint="eastAsia" w:ascii="宋体" w:hAnsi="宋体" w:eastAsia="宋体" w:cs="宋体"/>
                <w:color w:val="auto"/>
                <w:sz w:val="24"/>
                <w:highlight w:val="none"/>
              </w:rPr>
            </w:pPr>
          </w:p>
        </w:tc>
      </w:tr>
      <w:tr w14:paraId="2057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12C4D12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05" w:type="dxa"/>
            <w:noWrap w:val="0"/>
            <w:vAlign w:val="center"/>
          </w:tcPr>
          <w:p w14:paraId="56F6F053">
            <w:pPr>
              <w:jc w:val="center"/>
              <w:rPr>
                <w:rFonts w:hint="eastAsia" w:ascii="宋体" w:hAnsi="宋体" w:eastAsia="宋体" w:cs="宋体"/>
                <w:color w:val="auto"/>
                <w:sz w:val="24"/>
                <w:highlight w:val="none"/>
              </w:rPr>
            </w:pPr>
          </w:p>
        </w:tc>
        <w:tc>
          <w:tcPr>
            <w:tcW w:w="1226" w:type="dxa"/>
            <w:noWrap w:val="0"/>
            <w:vAlign w:val="center"/>
          </w:tcPr>
          <w:p w14:paraId="25ECEBF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36D36C11">
            <w:pPr>
              <w:spacing w:before="100"/>
              <w:jc w:val="center"/>
              <w:rPr>
                <w:rFonts w:hint="eastAsia" w:ascii="宋体" w:hAnsi="宋体" w:eastAsia="宋体" w:cs="宋体"/>
                <w:color w:val="auto"/>
                <w:sz w:val="24"/>
                <w:highlight w:val="none"/>
              </w:rPr>
            </w:pPr>
          </w:p>
        </w:tc>
        <w:tc>
          <w:tcPr>
            <w:tcW w:w="880" w:type="dxa"/>
            <w:noWrap w:val="0"/>
            <w:vAlign w:val="center"/>
          </w:tcPr>
          <w:p w14:paraId="6814EA3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A5F1A32">
            <w:pPr>
              <w:spacing w:before="100"/>
              <w:jc w:val="center"/>
              <w:rPr>
                <w:rFonts w:hint="eastAsia" w:ascii="宋体" w:hAnsi="宋体" w:eastAsia="宋体" w:cs="宋体"/>
                <w:color w:val="auto"/>
                <w:sz w:val="24"/>
                <w:highlight w:val="none"/>
              </w:rPr>
            </w:pPr>
          </w:p>
        </w:tc>
        <w:tc>
          <w:tcPr>
            <w:tcW w:w="1480" w:type="dxa"/>
            <w:noWrap w:val="0"/>
            <w:vAlign w:val="center"/>
          </w:tcPr>
          <w:p w14:paraId="22F7625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2609C59">
            <w:pPr>
              <w:spacing w:before="100"/>
              <w:jc w:val="center"/>
              <w:rPr>
                <w:rFonts w:hint="eastAsia" w:ascii="宋体" w:hAnsi="宋体" w:eastAsia="宋体" w:cs="宋体"/>
                <w:color w:val="auto"/>
                <w:sz w:val="24"/>
                <w:highlight w:val="none"/>
              </w:rPr>
            </w:pPr>
          </w:p>
        </w:tc>
        <w:tc>
          <w:tcPr>
            <w:tcW w:w="921" w:type="dxa"/>
            <w:noWrap w:val="0"/>
            <w:vAlign w:val="center"/>
          </w:tcPr>
          <w:p w14:paraId="7E759380">
            <w:pPr>
              <w:widowControl/>
              <w:jc w:val="center"/>
              <w:textAlignment w:val="center"/>
              <w:rPr>
                <w:rFonts w:hint="eastAsia" w:ascii="宋体" w:hAnsi="宋体" w:eastAsia="宋体" w:cs="宋体"/>
                <w:color w:val="auto"/>
                <w:sz w:val="24"/>
                <w:highlight w:val="none"/>
              </w:rPr>
            </w:pPr>
          </w:p>
        </w:tc>
      </w:tr>
    </w:tbl>
    <w:p w14:paraId="4D7F9305">
      <w:pPr>
        <w:rPr>
          <w:rFonts w:hint="eastAsia" w:ascii="宋体" w:hAnsi="宋体" w:eastAsia="宋体" w:cs="宋体"/>
          <w:color w:val="auto"/>
          <w:szCs w:val="21"/>
          <w:highlight w:val="none"/>
        </w:rPr>
        <w:sectPr>
          <w:footerReference r:id="rId7" w:type="default"/>
          <w:pgSz w:w="11920" w:h="16840"/>
          <w:pgMar w:top="1580" w:right="800" w:bottom="1040" w:left="800" w:header="0" w:footer="857" w:gutter="0"/>
          <w:cols w:space="720" w:num="1"/>
        </w:sectPr>
      </w:pPr>
    </w:p>
    <w:p w14:paraId="16597DD9">
      <w:pPr>
        <w:spacing w:before="3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3：</w:t>
      </w:r>
    </w:p>
    <w:p w14:paraId="67E8D7CB">
      <w:pPr>
        <w:pStyle w:val="49"/>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266C27DE">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86BE1A8">
      <w:pPr>
        <w:pStyle w:val="49"/>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（联合体成员）</w:t>
      </w:r>
    </w:p>
    <w:p w14:paraId="6B15BA80">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在合理使用期限内正常使用，发包人和承包人协商一致签订工程质量保修书。承包人在质量保修期内按照有关管理规定及双方约定承担工程质量保修责任。</w:t>
      </w:r>
    </w:p>
    <w:p w14:paraId="473F3988">
      <w:pPr>
        <w:pStyle w:val="49"/>
        <w:spacing w:line="360" w:lineRule="auto"/>
        <w:rPr>
          <w:rFonts w:hint="eastAsia" w:ascii="宋体" w:hAnsi="宋体" w:eastAsia="宋体" w:cs="宋体"/>
          <w:color w:val="auto"/>
          <w:szCs w:val="21"/>
          <w:highlight w:val="none"/>
        </w:rPr>
      </w:pPr>
      <w:bookmarkStart w:id="1436" w:name="_Toc419363873"/>
      <w:r>
        <w:rPr>
          <w:rFonts w:hint="eastAsia" w:ascii="宋体" w:hAnsi="宋体" w:eastAsia="宋体" w:cs="宋体"/>
          <w:color w:val="auto"/>
          <w:szCs w:val="21"/>
          <w:highlight w:val="none"/>
        </w:rPr>
        <w:t>一、工程质量保修范围和内容</w:t>
      </w:r>
      <w:bookmarkEnd w:id="1436"/>
    </w:p>
    <w:p w14:paraId="72B40F3A">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质量保修范围包括合同及施工图纸所包括的工程。具体质量保修内容双方约定如下：</w:t>
      </w:r>
      <w:r>
        <w:rPr>
          <w:rFonts w:hint="eastAsia" w:ascii="宋体" w:hAnsi="宋体" w:eastAsia="宋体" w:cs="宋体"/>
          <w:color w:val="auto"/>
          <w:szCs w:val="21"/>
          <w:highlight w:val="none"/>
          <w:u w:val="single"/>
        </w:rPr>
        <w:t>在承包人承包范围内，属承包人责任造成的工程质量问题，由承包人承担保修责任。</w:t>
      </w:r>
      <w:r>
        <w:rPr>
          <w:rFonts w:hint="eastAsia" w:ascii="宋体" w:hAnsi="宋体" w:eastAsia="宋体" w:cs="宋体"/>
          <w:color w:val="auto"/>
          <w:szCs w:val="21"/>
          <w:highlight w:val="none"/>
        </w:rPr>
        <w:t xml:space="preserve">                                                                 </w:t>
      </w:r>
    </w:p>
    <w:p w14:paraId="1D29600F">
      <w:pPr>
        <w:pStyle w:val="49"/>
        <w:spacing w:line="360" w:lineRule="auto"/>
        <w:rPr>
          <w:rFonts w:hint="eastAsia" w:ascii="宋体" w:hAnsi="宋体" w:eastAsia="宋体" w:cs="宋体"/>
          <w:color w:val="auto"/>
          <w:szCs w:val="21"/>
          <w:highlight w:val="none"/>
        </w:rPr>
      </w:pPr>
      <w:bookmarkStart w:id="1437" w:name="_Toc419363874"/>
      <w:r>
        <w:rPr>
          <w:rFonts w:hint="eastAsia" w:ascii="宋体" w:hAnsi="宋体" w:eastAsia="宋体" w:cs="宋体"/>
          <w:color w:val="auto"/>
          <w:szCs w:val="21"/>
          <w:highlight w:val="none"/>
        </w:rPr>
        <w:t>二、质量保修期</w:t>
      </w:r>
      <w:bookmarkEnd w:id="1437"/>
    </w:p>
    <w:p w14:paraId="3FC48C03">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1．双方根据《建设工程质量管理条例》及有关规定，约定本工程的质量保修期如下：</w:t>
      </w:r>
    </w:p>
    <w:p w14:paraId="37FE81C9">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地基基础工程和主体结构工程为设计文件规定的该工程合理使用年限；</w:t>
      </w:r>
    </w:p>
    <w:p w14:paraId="640885DD">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屋面防水工程、有防水要求的卫生间、房间和外墙面的防渗漏为</w:t>
      </w:r>
      <w:r>
        <w:rPr>
          <w:rFonts w:hint="eastAsia" w:ascii="宋体" w:hAnsi="宋体" w:eastAsia="宋体" w:cs="宋体"/>
          <w:color w:val="auto"/>
          <w:szCs w:val="21"/>
          <w:highlight w:val="none"/>
          <w:u w:val="single"/>
        </w:rPr>
        <w:t xml:space="preserve">5  </w:t>
      </w:r>
      <w:r>
        <w:rPr>
          <w:rFonts w:hint="eastAsia" w:ascii="宋体" w:hAnsi="宋体" w:eastAsia="宋体" w:cs="宋体"/>
          <w:color w:val="auto"/>
          <w:szCs w:val="21"/>
          <w:highlight w:val="none"/>
        </w:rPr>
        <w:t>年；</w:t>
      </w:r>
    </w:p>
    <w:p w14:paraId="3936B66A">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4BF96E3C">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电气管线、给排水管道、设备安装工程为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444FA409">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供热与供冷系统为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个采暖期、供冷期；</w:t>
      </w:r>
    </w:p>
    <w:p w14:paraId="0AC2F658">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景观绿化工程管养期为</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年；</w:t>
      </w:r>
    </w:p>
    <w:p w14:paraId="08D29C9B">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BA921F">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34BAA2C2">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2．质量保修期自本合同工程签发的工程竣工验收合格交工证书中写明的竣工日期起计算。分单项竣工验收的工程，按单项工程分别计算质量保修期。</w:t>
      </w:r>
    </w:p>
    <w:p w14:paraId="2FBF4EFE">
      <w:pPr>
        <w:pStyle w:val="4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3．其他约定：             /                 </w:t>
      </w:r>
    </w:p>
    <w:p w14:paraId="63C48567">
      <w:pPr>
        <w:pStyle w:val="49"/>
        <w:spacing w:line="360" w:lineRule="auto"/>
        <w:rPr>
          <w:rFonts w:hint="eastAsia" w:ascii="宋体" w:hAnsi="宋体" w:eastAsia="宋体" w:cs="宋体"/>
          <w:color w:val="auto"/>
          <w:szCs w:val="21"/>
          <w:highlight w:val="none"/>
        </w:rPr>
      </w:pPr>
      <w:bookmarkStart w:id="1438" w:name="_Toc419363875"/>
      <w:r>
        <w:rPr>
          <w:rFonts w:hint="eastAsia" w:ascii="宋体" w:hAnsi="宋体" w:eastAsia="宋体" w:cs="宋体"/>
          <w:color w:val="auto"/>
          <w:szCs w:val="21"/>
          <w:highlight w:val="none"/>
        </w:rPr>
        <w:t>三、质量保修保质责任</w:t>
      </w:r>
      <w:bookmarkEnd w:id="1438"/>
    </w:p>
    <w:p w14:paraId="228308EF">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1．质量保修期自工程竣工验收合格之日起计算。</w:t>
      </w:r>
    </w:p>
    <w:p w14:paraId="4B2F4DF1">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2．质量保修责任</w:t>
      </w:r>
    </w:p>
    <w:p w14:paraId="72D8A74C">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2.1属于保修范围、内容的项目，承包人应当在接到保修通知之日起七日内派人保修。承包人不在约定期限内派人保修的，发包人可以委托他人修理，修理费用由承包人承担。</w:t>
      </w:r>
    </w:p>
    <w:p w14:paraId="1C3AA9CF">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2.2发生紧急抢修事故的，承包人在接到事故通知后，应当立即到达事故现场抢修。非承包人施工质量引起的事故，抢修费用由发包人承担。</w:t>
      </w:r>
    </w:p>
    <w:p w14:paraId="62934ED9">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2.3对于涉及结构安全的质量问题，应当按照有关的规定，立即向当地建设行政主管部门报告，采取安全防范措施；由原设计单位或者具有相应资质等级的设计单位提出保修方案，承包人实施保修。</w:t>
      </w:r>
    </w:p>
    <w:p w14:paraId="05536156">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2.4质量保修完成后，由发包人组织验收。</w:t>
      </w:r>
    </w:p>
    <w:p w14:paraId="4E5D0229">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3．保修费用</w:t>
      </w:r>
    </w:p>
    <w:p w14:paraId="6816980D">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39282E3E">
      <w:pPr>
        <w:pStyle w:val="49"/>
        <w:spacing w:line="360" w:lineRule="auto"/>
        <w:ind w:firstLine="420" w:firstLineChars="200"/>
        <w:rPr>
          <w:rFonts w:hint="eastAsia" w:ascii="宋体" w:hAnsi="宋体" w:eastAsia="宋体" w:cs="宋体"/>
          <w:color w:val="auto"/>
          <w:szCs w:val="21"/>
          <w:highlight w:val="none"/>
        </w:rPr>
      </w:pPr>
      <w:bookmarkStart w:id="1439" w:name="_Toc419363878"/>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、其他</w:t>
      </w:r>
      <w:bookmarkEnd w:id="1439"/>
    </w:p>
    <w:p w14:paraId="530ED0E8">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双方约定的其他工程质量保修事项：保修期内，如发生属承包人责任的质量问题，按本保修书第2.1款约定。</w:t>
      </w:r>
    </w:p>
    <w:p w14:paraId="31592251">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本工程质量保修书作为主合同附件，正本和副本份数与本合同专用条款第19.2条的约定相同，由总承包合同发包人和承包人双方共同签署。</w:t>
      </w:r>
    </w:p>
    <w:p w14:paraId="1C7DDFE1">
      <w:pPr>
        <w:pStyle w:val="49"/>
        <w:spacing w:line="360" w:lineRule="auto"/>
        <w:rPr>
          <w:rFonts w:hint="eastAsia" w:ascii="宋体" w:hAnsi="宋体" w:eastAsia="宋体" w:cs="宋体"/>
          <w:color w:val="auto"/>
          <w:szCs w:val="21"/>
          <w:highlight w:val="none"/>
        </w:rPr>
      </w:pPr>
    </w:p>
    <w:p w14:paraId="29CDCB2D">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06B0ED89">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0788AF82">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02621249">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559C8145">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FCF65F5">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0A8E8CB6">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64113E1C">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569F054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77EB1E3E">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1DBA307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1AE40F3">
      <w:pPr>
        <w:pStyle w:val="49"/>
        <w:spacing w:line="360" w:lineRule="auto"/>
        <w:rPr>
          <w:rFonts w:hint="eastAsia" w:ascii="宋体" w:hAnsi="宋体" w:eastAsia="宋体" w:cs="宋体"/>
          <w:color w:val="auto"/>
          <w:szCs w:val="21"/>
          <w:highlight w:val="none"/>
        </w:rPr>
      </w:pPr>
    </w:p>
    <w:p w14:paraId="6444E124">
      <w:pPr>
        <w:pStyle w:val="49"/>
        <w:spacing w:line="360" w:lineRule="auto"/>
        <w:rPr>
          <w:rFonts w:hint="eastAsia" w:ascii="宋体" w:hAnsi="宋体" w:eastAsia="宋体" w:cs="宋体"/>
          <w:color w:val="auto"/>
          <w:szCs w:val="21"/>
          <w:highlight w:val="none"/>
        </w:rPr>
      </w:pPr>
    </w:p>
    <w:p w14:paraId="22BC69EF">
      <w:pPr>
        <w:pStyle w:val="49"/>
        <w:spacing w:line="360" w:lineRule="auto"/>
        <w:rPr>
          <w:rFonts w:hint="eastAsia" w:ascii="宋体" w:hAnsi="宋体" w:eastAsia="宋体" w:cs="宋体"/>
          <w:color w:val="auto"/>
          <w:szCs w:val="21"/>
          <w:highlight w:val="none"/>
        </w:rPr>
      </w:pPr>
    </w:p>
    <w:p w14:paraId="3603D11B">
      <w:pPr>
        <w:pStyle w:val="49"/>
        <w:spacing w:line="360" w:lineRule="auto"/>
        <w:rPr>
          <w:rFonts w:hint="eastAsia" w:ascii="宋体" w:hAnsi="宋体" w:eastAsia="宋体" w:cs="宋体"/>
          <w:color w:val="auto"/>
          <w:szCs w:val="21"/>
          <w:highlight w:val="none"/>
        </w:rPr>
      </w:pPr>
    </w:p>
    <w:p w14:paraId="197741E4">
      <w:pPr>
        <w:pStyle w:val="49"/>
        <w:spacing w:line="360" w:lineRule="auto"/>
        <w:rPr>
          <w:rFonts w:hint="eastAsia" w:ascii="宋体" w:hAnsi="宋体" w:eastAsia="宋体" w:cs="宋体"/>
          <w:color w:val="auto"/>
          <w:szCs w:val="21"/>
          <w:highlight w:val="none"/>
        </w:rPr>
      </w:pPr>
    </w:p>
    <w:p w14:paraId="5E36095E">
      <w:pPr>
        <w:pStyle w:val="49"/>
        <w:spacing w:line="360" w:lineRule="auto"/>
        <w:rPr>
          <w:rFonts w:hint="eastAsia" w:ascii="宋体" w:hAnsi="宋体" w:eastAsia="宋体" w:cs="宋体"/>
          <w:color w:val="auto"/>
          <w:szCs w:val="21"/>
          <w:highlight w:val="none"/>
        </w:rPr>
      </w:pPr>
    </w:p>
    <w:p w14:paraId="546CABC5">
      <w:pPr>
        <w:pStyle w:val="49"/>
        <w:spacing w:line="360" w:lineRule="auto"/>
        <w:rPr>
          <w:rFonts w:hint="eastAsia" w:ascii="宋体" w:hAnsi="宋体" w:eastAsia="宋体" w:cs="宋体"/>
          <w:color w:val="auto"/>
          <w:szCs w:val="21"/>
          <w:highlight w:val="none"/>
        </w:rPr>
      </w:pPr>
    </w:p>
    <w:p w14:paraId="7F961319">
      <w:pPr>
        <w:pStyle w:val="49"/>
        <w:spacing w:line="360" w:lineRule="auto"/>
        <w:rPr>
          <w:rFonts w:hint="eastAsia" w:ascii="宋体" w:hAnsi="宋体" w:eastAsia="宋体" w:cs="宋体"/>
          <w:color w:val="auto"/>
          <w:szCs w:val="21"/>
          <w:highlight w:val="none"/>
        </w:rPr>
      </w:pPr>
    </w:p>
    <w:p w14:paraId="45E93E31">
      <w:pPr>
        <w:pStyle w:val="49"/>
        <w:spacing w:line="360" w:lineRule="auto"/>
        <w:rPr>
          <w:rFonts w:hint="eastAsia" w:ascii="宋体" w:hAnsi="宋体" w:eastAsia="宋体" w:cs="宋体"/>
          <w:color w:val="auto"/>
          <w:szCs w:val="21"/>
          <w:highlight w:val="none"/>
        </w:rPr>
      </w:pPr>
    </w:p>
    <w:p w14:paraId="65EDE73B">
      <w:pPr>
        <w:pStyle w:val="49"/>
        <w:spacing w:line="360" w:lineRule="auto"/>
        <w:rPr>
          <w:rFonts w:hint="eastAsia" w:ascii="宋体" w:hAnsi="宋体" w:eastAsia="宋体" w:cs="宋体"/>
          <w:color w:val="auto"/>
          <w:szCs w:val="21"/>
          <w:highlight w:val="none"/>
        </w:rPr>
      </w:pPr>
    </w:p>
    <w:p w14:paraId="7B68F69D">
      <w:pPr>
        <w:pStyle w:val="49"/>
        <w:spacing w:line="360" w:lineRule="auto"/>
        <w:rPr>
          <w:rFonts w:hint="eastAsia" w:ascii="宋体" w:hAnsi="宋体" w:eastAsia="宋体" w:cs="宋体"/>
          <w:color w:val="auto"/>
          <w:szCs w:val="21"/>
          <w:highlight w:val="none"/>
        </w:rPr>
      </w:pPr>
    </w:p>
    <w:p w14:paraId="6236DE3A">
      <w:pPr>
        <w:pStyle w:val="49"/>
        <w:spacing w:line="360" w:lineRule="auto"/>
        <w:rPr>
          <w:rFonts w:hint="eastAsia" w:ascii="宋体" w:hAnsi="宋体" w:eastAsia="宋体" w:cs="宋体"/>
          <w:color w:val="auto"/>
          <w:szCs w:val="21"/>
          <w:highlight w:val="none"/>
        </w:rPr>
      </w:pPr>
    </w:p>
    <w:p w14:paraId="38AFCC2C">
      <w:pPr>
        <w:pStyle w:val="49"/>
        <w:spacing w:line="360" w:lineRule="auto"/>
        <w:rPr>
          <w:rFonts w:hint="eastAsia" w:ascii="宋体" w:hAnsi="宋体" w:eastAsia="宋体" w:cs="宋体"/>
          <w:color w:val="auto"/>
          <w:szCs w:val="21"/>
          <w:highlight w:val="none"/>
        </w:rPr>
      </w:pPr>
    </w:p>
    <w:p w14:paraId="13EAD358">
      <w:pPr>
        <w:pStyle w:val="49"/>
        <w:spacing w:line="360" w:lineRule="auto"/>
        <w:rPr>
          <w:rFonts w:hint="eastAsia" w:ascii="宋体" w:hAnsi="宋体" w:eastAsia="宋体" w:cs="宋体"/>
          <w:color w:val="auto"/>
          <w:szCs w:val="21"/>
          <w:highlight w:val="none"/>
        </w:rPr>
      </w:pPr>
    </w:p>
    <w:p w14:paraId="25CDA5C9">
      <w:pPr>
        <w:pStyle w:val="49"/>
        <w:spacing w:line="360" w:lineRule="auto"/>
        <w:rPr>
          <w:rFonts w:hint="eastAsia" w:ascii="宋体" w:hAnsi="宋体" w:eastAsia="宋体" w:cs="宋体"/>
          <w:color w:val="auto"/>
          <w:szCs w:val="21"/>
          <w:highlight w:val="none"/>
        </w:rPr>
      </w:pPr>
    </w:p>
    <w:p w14:paraId="4EAF9770">
      <w:pPr>
        <w:pStyle w:val="49"/>
        <w:spacing w:line="360" w:lineRule="auto"/>
        <w:rPr>
          <w:rFonts w:hint="eastAsia" w:ascii="宋体" w:hAnsi="宋体" w:eastAsia="宋体" w:cs="宋体"/>
          <w:color w:val="auto"/>
          <w:szCs w:val="21"/>
          <w:highlight w:val="none"/>
        </w:rPr>
      </w:pPr>
    </w:p>
    <w:p w14:paraId="2AB818F0">
      <w:pPr>
        <w:pStyle w:val="49"/>
        <w:spacing w:line="360" w:lineRule="auto"/>
        <w:rPr>
          <w:rFonts w:hint="eastAsia" w:ascii="宋体" w:hAnsi="宋体" w:eastAsia="宋体" w:cs="宋体"/>
          <w:color w:val="auto"/>
          <w:szCs w:val="21"/>
          <w:highlight w:val="none"/>
        </w:rPr>
      </w:pPr>
    </w:p>
    <w:p w14:paraId="448B90EA">
      <w:pPr>
        <w:pStyle w:val="49"/>
        <w:spacing w:line="360" w:lineRule="auto"/>
        <w:rPr>
          <w:rFonts w:hint="eastAsia" w:ascii="宋体" w:hAnsi="宋体" w:eastAsia="宋体" w:cs="宋体"/>
          <w:color w:val="auto"/>
          <w:szCs w:val="21"/>
          <w:highlight w:val="none"/>
        </w:rPr>
      </w:pPr>
    </w:p>
    <w:p w14:paraId="364D3F1C">
      <w:pPr>
        <w:pStyle w:val="49"/>
        <w:spacing w:line="360" w:lineRule="auto"/>
        <w:rPr>
          <w:rFonts w:hint="eastAsia" w:ascii="宋体" w:hAnsi="宋体" w:eastAsia="宋体" w:cs="宋体"/>
          <w:color w:val="auto"/>
          <w:szCs w:val="21"/>
          <w:highlight w:val="none"/>
        </w:rPr>
      </w:pPr>
    </w:p>
    <w:p w14:paraId="14915ADE">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5586940E">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4EC551C0">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421A231C">
      <w:pPr>
        <w:spacing w:line="360" w:lineRule="auto"/>
        <w:rPr>
          <w:rFonts w:ascii="宋体"/>
          <w:color w:val="auto"/>
          <w:highlight w:val="none"/>
        </w:rPr>
      </w:pPr>
    </w:p>
    <w:p w14:paraId="4F40B342">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038AED22">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2DDF1685">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64306CDA">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4E4FC975">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7EC9615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6AD4C1E0">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24F0EA1D">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684B5D20">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64AAFA10">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33031C1A">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rFonts w:hint="eastAsia"/>
          <w:color w:val="auto"/>
          <w:highlight w:val="none"/>
          <w:u w:val="single"/>
          <w:lang w:val="en-US" w:eastAsia="zh-CN"/>
        </w:rPr>
        <w:t>2</w:t>
      </w:r>
      <w:r>
        <w:rPr>
          <w:rFonts w:hint="eastAsia" w:cs="宋体"/>
          <w:color w:val="auto"/>
          <w:highlight w:val="none"/>
          <w:u w:val="single"/>
        </w:rPr>
        <w:t>年</w:t>
      </w:r>
      <w:r>
        <w:rPr>
          <w:rFonts w:hint="eastAsia" w:cs="宋体"/>
          <w:color w:val="auto"/>
          <w:highlight w:val="none"/>
        </w:rPr>
        <w:t>；</w:t>
      </w:r>
    </w:p>
    <w:p w14:paraId="44DD9ED5">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5868AC80">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w:t>
      </w:r>
    </w:p>
    <w:p w14:paraId="1C7D64BD">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4E5B1A4C">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8CB20D9">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63127784">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5F750B7A">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6F752038">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lang w:val="en-US" w:eastAsia="zh-CN"/>
        </w:rPr>
        <w:t>28</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2D63046">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5252AEE2">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70BF9AF8">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265DD93B">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6FAC2CC">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08FE01AD">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1D6EF9B8">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64AE5C61">
      <w:pPr>
        <w:spacing w:line="360" w:lineRule="auto"/>
        <w:jc w:val="left"/>
        <w:rPr>
          <w:rFonts w:ascii="宋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14:paraId="0350D7C7">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155C8EC6">
      <w:pPr>
        <w:spacing w:line="360" w:lineRule="auto"/>
        <w:ind w:firstLine="420"/>
        <w:rPr>
          <w:rFonts w:ascii="宋体"/>
          <w:color w:val="auto"/>
          <w:highlight w:val="none"/>
        </w:rPr>
      </w:pPr>
    </w:p>
    <w:p w14:paraId="5CFBDAA3">
      <w:pPr>
        <w:spacing w:line="360" w:lineRule="auto"/>
        <w:ind w:firstLine="420"/>
        <w:rPr>
          <w:rFonts w:ascii="宋体"/>
          <w:color w:val="auto"/>
          <w:highlight w:val="none"/>
        </w:rPr>
      </w:pPr>
    </w:p>
    <w:p w14:paraId="224BFBD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555960FC">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CBCC3DE">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1C84B85">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045F91C">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43968E8">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348E05FE">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900FED7">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5A22275">
      <w:pPr>
        <w:pStyle w:val="49"/>
        <w:spacing w:line="360" w:lineRule="auto"/>
        <w:rPr>
          <w:rFonts w:hint="eastAsia" w:ascii="宋体" w:hAns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68136C85">
      <w:pPr>
        <w:pStyle w:val="49"/>
        <w:spacing w:line="360" w:lineRule="auto"/>
        <w:rPr>
          <w:rFonts w:hint="eastAsia" w:ascii="宋体" w:hAnsi="宋体"/>
          <w:color w:val="auto"/>
          <w:highlight w:val="none"/>
          <w:u w:val="single"/>
        </w:rPr>
      </w:pPr>
    </w:p>
    <w:p w14:paraId="7047B33D">
      <w:pPr>
        <w:pStyle w:val="49"/>
        <w:spacing w:line="360" w:lineRule="auto"/>
        <w:rPr>
          <w:rFonts w:hint="eastAsia" w:ascii="宋体" w:hAnsi="宋体"/>
          <w:color w:val="auto"/>
          <w:highlight w:val="none"/>
          <w:u w:val="single"/>
        </w:rPr>
      </w:pPr>
    </w:p>
    <w:p w14:paraId="4D448C97">
      <w:pPr>
        <w:pStyle w:val="49"/>
        <w:spacing w:line="360" w:lineRule="auto"/>
        <w:rPr>
          <w:rFonts w:hint="eastAsia" w:ascii="宋体" w:hAnsi="宋体"/>
          <w:color w:val="auto"/>
          <w:highlight w:val="none"/>
          <w:u w:val="single"/>
        </w:rPr>
      </w:pPr>
    </w:p>
    <w:p w14:paraId="26C25A0D">
      <w:pPr>
        <w:pStyle w:val="49"/>
        <w:spacing w:line="360" w:lineRule="auto"/>
        <w:rPr>
          <w:rFonts w:hint="eastAsia" w:ascii="宋体" w:hAnsi="宋体"/>
          <w:color w:val="auto"/>
          <w:highlight w:val="none"/>
          <w:u w:val="single"/>
        </w:rPr>
      </w:pPr>
    </w:p>
    <w:p w14:paraId="619E1CE3">
      <w:pPr>
        <w:pStyle w:val="49"/>
        <w:spacing w:line="360" w:lineRule="auto"/>
        <w:rPr>
          <w:rFonts w:hint="eastAsia" w:ascii="宋体" w:hAnsi="宋体"/>
          <w:color w:val="auto"/>
          <w:highlight w:val="none"/>
          <w:u w:val="single"/>
        </w:rPr>
      </w:pPr>
    </w:p>
    <w:p w14:paraId="7BF2E289">
      <w:pPr>
        <w:pStyle w:val="49"/>
        <w:spacing w:line="360" w:lineRule="auto"/>
        <w:rPr>
          <w:rFonts w:hint="eastAsia" w:ascii="宋体" w:hAnsi="宋体"/>
          <w:color w:val="auto"/>
          <w:highlight w:val="none"/>
          <w:u w:val="single"/>
        </w:rPr>
      </w:pPr>
    </w:p>
    <w:p w14:paraId="53DC753C">
      <w:pPr>
        <w:pStyle w:val="49"/>
        <w:spacing w:line="360" w:lineRule="auto"/>
        <w:rPr>
          <w:rFonts w:hint="eastAsia" w:ascii="宋体" w:hAnsi="宋体"/>
          <w:color w:val="auto"/>
          <w:highlight w:val="none"/>
          <w:u w:val="single"/>
        </w:rPr>
      </w:pPr>
    </w:p>
    <w:p w14:paraId="72F0AA08">
      <w:pPr>
        <w:pStyle w:val="49"/>
        <w:spacing w:line="360" w:lineRule="auto"/>
        <w:rPr>
          <w:rFonts w:hint="eastAsia" w:ascii="宋体" w:hAnsi="宋体"/>
          <w:color w:val="auto"/>
          <w:highlight w:val="none"/>
          <w:u w:val="single"/>
        </w:rPr>
      </w:pPr>
    </w:p>
    <w:p w14:paraId="119A7073">
      <w:pPr>
        <w:pStyle w:val="49"/>
        <w:spacing w:line="360" w:lineRule="auto"/>
        <w:rPr>
          <w:rFonts w:hint="eastAsia" w:ascii="宋体" w:hAnsi="宋体"/>
          <w:color w:val="auto"/>
          <w:highlight w:val="none"/>
          <w:u w:val="single"/>
        </w:rPr>
      </w:pPr>
    </w:p>
    <w:p w14:paraId="0AD51D21">
      <w:pPr>
        <w:pStyle w:val="49"/>
        <w:spacing w:line="360" w:lineRule="auto"/>
        <w:rPr>
          <w:rFonts w:hint="eastAsia" w:ascii="宋体" w:hAnsi="宋体"/>
          <w:color w:val="auto"/>
          <w:highlight w:val="none"/>
          <w:u w:val="single"/>
        </w:rPr>
      </w:pPr>
    </w:p>
    <w:p w14:paraId="49FA29BA">
      <w:pPr>
        <w:pStyle w:val="49"/>
        <w:spacing w:line="360" w:lineRule="auto"/>
        <w:rPr>
          <w:rFonts w:hint="eastAsia" w:ascii="宋体" w:hAnsi="宋体"/>
          <w:color w:val="auto"/>
          <w:highlight w:val="none"/>
          <w:u w:val="single"/>
        </w:rPr>
      </w:pPr>
    </w:p>
    <w:p w14:paraId="676C3DD9">
      <w:pPr>
        <w:pStyle w:val="49"/>
        <w:spacing w:line="360" w:lineRule="auto"/>
        <w:rPr>
          <w:rFonts w:hint="eastAsia" w:ascii="宋体" w:hAnsi="宋体" w:eastAsia="宋体" w:cs="宋体"/>
          <w:color w:val="auto"/>
          <w:szCs w:val="21"/>
          <w:highlight w:val="none"/>
        </w:rPr>
      </w:pPr>
    </w:p>
    <w:p w14:paraId="239F2852">
      <w:pPr>
        <w:pStyle w:val="49"/>
        <w:spacing w:line="360" w:lineRule="auto"/>
        <w:rPr>
          <w:rFonts w:hint="eastAsia" w:ascii="宋体" w:hAnsi="宋体" w:eastAsia="宋体" w:cs="宋体"/>
          <w:color w:val="auto"/>
          <w:szCs w:val="21"/>
          <w:highlight w:val="none"/>
        </w:rPr>
      </w:pPr>
    </w:p>
    <w:p w14:paraId="41BDBF36">
      <w:pPr>
        <w:pStyle w:val="49"/>
        <w:spacing w:line="360" w:lineRule="auto"/>
        <w:rPr>
          <w:rFonts w:hint="eastAsia" w:ascii="宋体" w:hAnsi="宋体" w:eastAsia="宋体" w:cs="宋体"/>
          <w:color w:val="auto"/>
          <w:szCs w:val="21"/>
          <w:highlight w:val="none"/>
        </w:rPr>
      </w:pPr>
    </w:p>
    <w:p w14:paraId="4E5D2892">
      <w:pPr>
        <w:pStyle w:val="49"/>
        <w:spacing w:line="360" w:lineRule="auto"/>
        <w:rPr>
          <w:rFonts w:hint="eastAsia" w:ascii="宋体" w:hAnsi="宋体" w:eastAsia="宋体" w:cs="宋体"/>
          <w:color w:val="auto"/>
          <w:szCs w:val="21"/>
          <w:highlight w:val="none"/>
        </w:rPr>
      </w:pPr>
    </w:p>
    <w:p w14:paraId="3261B6C0">
      <w:pPr>
        <w:pStyle w:val="49"/>
        <w:spacing w:line="360" w:lineRule="auto"/>
        <w:rPr>
          <w:rFonts w:hint="eastAsia" w:ascii="宋体" w:hAnsi="宋体" w:eastAsia="宋体" w:cs="宋体"/>
          <w:color w:val="auto"/>
          <w:szCs w:val="21"/>
          <w:highlight w:val="none"/>
        </w:rPr>
      </w:pPr>
    </w:p>
    <w:p w14:paraId="0974BB04">
      <w:pPr>
        <w:pStyle w:val="49"/>
        <w:spacing w:line="360" w:lineRule="auto"/>
        <w:rPr>
          <w:rFonts w:hint="eastAsia" w:ascii="宋体" w:hAnsi="宋体" w:eastAsia="宋体" w:cs="宋体"/>
          <w:color w:val="auto"/>
          <w:szCs w:val="21"/>
          <w:highlight w:val="none"/>
        </w:rPr>
      </w:pPr>
    </w:p>
    <w:p w14:paraId="7E19EEB7">
      <w:pPr>
        <w:pStyle w:val="49"/>
        <w:spacing w:line="360" w:lineRule="auto"/>
        <w:rPr>
          <w:rFonts w:hint="eastAsia" w:ascii="宋体" w:hAnsi="宋体" w:eastAsia="宋体" w:cs="宋体"/>
          <w:color w:val="auto"/>
          <w:szCs w:val="21"/>
          <w:highlight w:val="none"/>
        </w:rPr>
      </w:pPr>
    </w:p>
    <w:p w14:paraId="4BDAC5A2">
      <w:pPr>
        <w:pStyle w:val="49"/>
        <w:spacing w:line="360" w:lineRule="auto"/>
        <w:rPr>
          <w:rFonts w:hint="eastAsia" w:ascii="宋体" w:hAnsi="宋体" w:eastAsia="宋体" w:cs="宋体"/>
          <w:color w:val="auto"/>
          <w:szCs w:val="21"/>
          <w:highlight w:val="none"/>
        </w:rPr>
      </w:pPr>
    </w:p>
    <w:p w14:paraId="39305018">
      <w:pPr>
        <w:pStyle w:val="49"/>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廉政合同</w:t>
      </w:r>
    </w:p>
    <w:p w14:paraId="48E5D338">
      <w:pPr>
        <w:pStyle w:val="49"/>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（以下简称“甲方”）与总承包单位（以下简称“乙方”），特订立如下合同。</w:t>
      </w:r>
    </w:p>
    <w:p w14:paraId="7F217E59">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440" w:name="_Toc419363880"/>
      <w:r>
        <w:rPr>
          <w:rFonts w:hint="eastAsia" w:ascii="宋体" w:hAnsi="宋体" w:eastAsia="宋体" w:cs="宋体"/>
          <w:color w:val="auto"/>
          <w:szCs w:val="21"/>
          <w:highlight w:val="none"/>
        </w:rPr>
        <w:t>1.甲乙双方的权利和义务</w:t>
      </w:r>
      <w:bookmarkEnd w:id="1440"/>
    </w:p>
    <w:p w14:paraId="530FD58D">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（1）严格遵守党和国家的有关法律法规及中纪委监察部的有关规定。</w:t>
      </w:r>
    </w:p>
    <w:p w14:paraId="00E226DD">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（2）严格执行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工程的合同文件，自觉按合同办事。</w:t>
      </w:r>
    </w:p>
    <w:p w14:paraId="5DADD348">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（3）双方的业务活动坚持公开、公正、诚信、透明的原则（法律认定的商业秘密和合同文件另有规定除外），不得损害国家和集体利益，违反工程建设管理规章制度。</w:t>
      </w:r>
    </w:p>
    <w:p w14:paraId="4D8E0993">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（4）建立健全廉政制度，开展廉政教育，设立廉政告示牌，公布举报电话，监督并认真查处违法违纪行为。</w:t>
      </w:r>
    </w:p>
    <w:p w14:paraId="64C96CEA">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（5）发现对方在业务活动中有违反廉政规定的行为，有及时提醒对方纠正的权利及义务。</w:t>
      </w:r>
    </w:p>
    <w:p w14:paraId="381E83DF">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（6）发现对方严重违反本合同义务条款的行为，有向其上级有关部门举报、建议给予处理并要求告知处理结果的权利。</w:t>
      </w:r>
    </w:p>
    <w:p w14:paraId="5ACD93AE">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441" w:name="_Toc419363881"/>
      <w:r>
        <w:rPr>
          <w:rFonts w:hint="eastAsia" w:ascii="宋体" w:hAnsi="宋体" w:eastAsia="宋体" w:cs="宋体"/>
          <w:color w:val="auto"/>
          <w:szCs w:val="21"/>
          <w:highlight w:val="none"/>
        </w:rPr>
        <w:t>2.甲方的义务</w:t>
      </w:r>
      <w:bookmarkEnd w:id="1441"/>
    </w:p>
    <w:p w14:paraId="71304AA2">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（1）甲方及其工作人员不得索要或接受乙方的礼金、有价证券和贵重物品，不得在乙方报销任何应由甲方或甲方工作人员个人支付的费用等。</w:t>
      </w:r>
    </w:p>
    <w:p w14:paraId="59EA0B0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（2）甲方工作人员不得参加乙方安排的超标准宴请和娱乐活动；不得接受乙方提供的通讯工具、交通工具和高档办公用品等。</w:t>
      </w:r>
    </w:p>
    <w:p w14:paraId="0202755C">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（3）甲方及其工作人员不得要求或者接受乙方为其住房装修、婚丧嫁娶活动、配偶子女的工作安排以及出国出境、旅游等提供方便等。</w:t>
      </w:r>
    </w:p>
    <w:p w14:paraId="59A5ECE6">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（4）甲方工作人及其配偶、子女不得从事与甲方工程有关的材料设备供应、工程分包、劳务等经济活动等。</w:t>
      </w:r>
    </w:p>
    <w:p w14:paraId="3377619C">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（5）甲方及其工作人员不得以任何理由向乙方推荐分包单位或推销材料，不得要求乙方购买合同规定外的材料和设备。</w:t>
      </w:r>
    </w:p>
    <w:p w14:paraId="18F2F971">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（6）甲方工作人员要秉公办事，不准营私舞弊，不准利用职权从事各种个人有偿中介活动和安排个人施工队伍。</w:t>
      </w:r>
    </w:p>
    <w:p w14:paraId="09F795DC">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442" w:name="_Toc419363882"/>
      <w:r>
        <w:rPr>
          <w:rFonts w:hint="eastAsia" w:ascii="宋体" w:hAnsi="宋体" w:eastAsia="宋体" w:cs="宋体"/>
          <w:color w:val="auto"/>
          <w:szCs w:val="21"/>
          <w:highlight w:val="none"/>
        </w:rPr>
        <w:t>3.乙方义务</w:t>
      </w:r>
      <w:bookmarkEnd w:id="1442"/>
    </w:p>
    <w:p w14:paraId="02AD5A6D">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（1）乙方不得以任何理由向甲方及其工作人员行贿或馈赠礼金、有价证券、贵重礼品。</w:t>
      </w:r>
    </w:p>
    <w:p w14:paraId="628FBF37">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（2）乙方不得以任何名义为甲方及其工作人员报销应由甲方单位或个人支付的任何费用。</w:t>
      </w:r>
    </w:p>
    <w:p w14:paraId="773C260B">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（3）乙方不得以任何理由安排甲方工作人员参加超标准宴请及娱乐活动。</w:t>
      </w:r>
    </w:p>
    <w:p w14:paraId="63EA6FA7">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（4）乙方不得为甲方单位和个人购置或提供通讯工具、交通工具和高档办公用品等。</w:t>
      </w:r>
    </w:p>
    <w:p w14:paraId="301DB9D6">
      <w:pPr>
        <w:pStyle w:val="4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4.违约责任</w:t>
      </w:r>
    </w:p>
    <w:p w14:paraId="7738D9F5">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4E36B7F7">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32899CE6">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5.双方约定</w:t>
      </w:r>
      <w:r>
        <w:rPr>
          <w:rFonts w:hint="eastAsia" w:ascii="宋体" w:hAnsi="宋体" w:eastAsia="宋体" w:cs="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69A7575">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6.本合同有效期为甲乙双签署之日起至该工程项目竣工验收后止。</w:t>
      </w:r>
    </w:p>
    <w:p w14:paraId="1FF494D1">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7.本合同作为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工程总承包合同的附件，与工程施工合同具有同等的法律效力。</w:t>
      </w:r>
    </w:p>
    <w:p w14:paraId="4565C319">
      <w:pPr>
        <w:pStyle w:val="4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 本合同作为主合同附件，正本和副本份数与本合同专用条款第19.2条的约定相同。由双方法定代表人或其授权的代理人签署与加盖公章后生效，全部工程竣工验收后失效。</w:t>
      </w:r>
    </w:p>
    <w:p w14:paraId="3B7D659F">
      <w:pPr>
        <w:pStyle w:val="49"/>
        <w:spacing w:line="360" w:lineRule="auto"/>
        <w:rPr>
          <w:rFonts w:hint="eastAsia" w:ascii="宋体" w:hAnsi="宋体" w:eastAsia="宋体" w:cs="宋体"/>
          <w:color w:val="auto"/>
          <w:szCs w:val="21"/>
          <w:highlight w:val="none"/>
        </w:rPr>
      </w:pPr>
    </w:p>
    <w:p w14:paraId="0E39D1C7">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396F6309">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5502308F">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3DA9A2B3">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1989697B">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5DB259DD">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6C73BAA">
      <w:pPr>
        <w:pStyle w:val="49"/>
        <w:spacing w:line="360" w:lineRule="auto"/>
        <w:rPr>
          <w:rFonts w:hint="eastAsia" w:ascii="宋体" w:hAnsi="宋体" w:eastAsia="宋体" w:cs="宋体"/>
          <w:color w:val="auto"/>
          <w:szCs w:val="21"/>
          <w:highlight w:val="none"/>
        </w:rPr>
      </w:pPr>
    </w:p>
    <w:p w14:paraId="35825677">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4178451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5DC88654">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22D9F3F1">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1F6FE04E">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37D1B645">
      <w:pPr>
        <w:pStyle w:val="49"/>
        <w:spacing w:line="360" w:lineRule="auto"/>
        <w:rPr>
          <w:rFonts w:hint="eastAsia" w:ascii="宋体" w:hAnsi="宋体" w:eastAsia="宋体" w:cs="宋体"/>
          <w:color w:val="auto"/>
          <w:szCs w:val="21"/>
          <w:highlight w:val="none"/>
        </w:rPr>
      </w:pPr>
    </w:p>
    <w:p w14:paraId="3387CC05">
      <w:pPr>
        <w:pStyle w:val="49"/>
        <w:spacing w:line="360" w:lineRule="auto"/>
        <w:rPr>
          <w:rFonts w:hint="eastAsia" w:ascii="宋体" w:hAnsi="宋体" w:eastAsia="宋体" w:cs="宋体"/>
          <w:color w:val="auto"/>
          <w:szCs w:val="21"/>
          <w:highlight w:val="none"/>
        </w:rPr>
      </w:pPr>
    </w:p>
    <w:p w14:paraId="29D5FBEE">
      <w:pPr>
        <w:pStyle w:val="49"/>
        <w:spacing w:line="360" w:lineRule="auto"/>
        <w:rPr>
          <w:rFonts w:hint="eastAsia" w:ascii="宋体" w:hAnsi="宋体" w:eastAsia="宋体" w:cs="宋体"/>
          <w:color w:val="auto"/>
          <w:szCs w:val="21"/>
          <w:highlight w:val="none"/>
        </w:rPr>
      </w:pPr>
    </w:p>
    <w:p w14:paraId="3EEC4A01">
      <w:pPr>
        <w:pStyle w:val="49"/>
        <w:spacing w:line="360" w:lineRule="auto"/>
        <w:rPr>
          <w:rFonts w:hint="eastAsia" w:ascii="宋体" w:hAnsi="宋体" w:eastAsia="宋体" w:cs="宋体"/>
          <w:color w:val="auto"/>
          <w:szCs w:val="21"/>
          <w:highlight w:val="none"/>
        </w:rPr>
      </w:pPr>
    </w:p>
    <w:p w14:paraId="4EEFBF2B">
      <w:pPr>
        <w:pStyle w:val="49"/>
        <w:spacing w:line="360" w:lineRule="auto"/>
        <w:rPr>
          <w:rFonts w:hint="eastAsia" w:ascii="宋体" w:hAnsi="宋体" w:eastAsia="宋体" w:cs="宋体"/>
          <w:color w:val="auto"/>
          <w:szCs w:val="21"/>
          <w:highlight w:val="none"/>
        </w:rPr>
      </w:pPr>
    </w:p>
    <w:p w14:paraId="1ABFDDB7">
      <w:pPr>
        <w:pStyle w:val="49"/>
        <w:spacing w:line="360" w:lineRule="auto"/>
        <w:rPr>
          <w:rFonts w:hint="eastAsia" w:ascii="宋体" w:hAnsi="宋体" w:eastAsia="宋体" w:cs="宋体"/>
          <w:color w:val="auto"/>
          <w:szCs w:val="21"/>
          <w:highlight w:val="none"/>
        </w:rPr>
      </w:pPr>
    </w:p>
    <w:p w14:paraId="3B9E8257">
      <w:pPr>
        <w:pStyle w:val="49"/>
        <w:spacing w:line="360" w:lineRule="auto"/>
        <w:rPr>
          <w:rFonts w:hint="eastAsia" w:ascii="宋体" w:hAnsi="宋体" w:eastAsia="宋体" w:cs="宋体"/>
          <w:color w:val="auto"/>
          <w:szCs w:val="21"/>
          <w:highlight w:val="none"/>
        </w:rPr>
      </w:pPr>
    </w:p>
    <w:p w14:paraId="7C4AC6AC">
      <w:pPr>
        <w:pStyle w:val="49"/>
        <w:spacing w:line="360" w:lineRule="auto"/>
        <w:rPr>
          <w:rFonts w:hint="eastAsia" w:ascii="宋体" w:hAnsi="宋体" w:eastAsia="宋体" w:cs="宋体"/>
          <w:color w:val="auto"/>
          <w:szCs w:val="21"/>
          <w:highlight w:val="none"/>
        </w:rPr>
      </w:pPr>
    </w:p>
    <w:p w14:paraId="3CA14001">
      <w:pPr>
        <w:pStyle w:val="49"/>
        <w:spacing w:line="360" w:lineRule="auto"/>
        <w:rPr>
          <w:rFonts w:hint="eastAsia" w:ascii="宋体" w:hAnsi="宋体" w:eastAsia="宋体" w:cs="宋体"/>
          <w:color w:val="auto"/>
          <w:szCs w:val="21"/>
          <w:highlight w:val="none"/>
        </w:rPr>
      </w:pPr>
    </w:p>
    <w:p w14:paraId="78A90BDC">
      <w:pPr>
        <w:pStyle w:val="49"/>
        <w:spacing w:line="360" w:lineRule="auto"/>
        <w:rPr>
          <w:rFonts w:hint="eastAsia" w:ascii="宋体" w:hAnsi="宋体" w:eastAsia="宋体" w:cs="宋体"/>
          <w:color w:val="auto"/>
          <w:szCs w:val="21"/>
          <w:highlight w:val="none"/>
        </w:rPr>
      </w:pPr>
    </w:p>
    <w:p w14:paraId="0F8B13A8">
      <w:pPr>
        <w:pStyle w:val="49"/>
        <w:spacing w:line="360" w:lineRule="auto"/>
        <w:rPr>
          <w:rFonts w:hint="eastAsia" w:ascii="宋体" w:hAnsi="宋体" w:eastAsia="宋体" w:cs="宋体"/>
          <w:color w:val="auto"/>
          <w:szCs w:val="21"/>
          <w:highlight w:val="none"/>
        </w:rPr>
      </w:pPr>
    </w:p>
    <w:p w14:paraId="794BD318">
      <w:pPr>
        <w:pStyle w:val="49"/>
        <w:spacing w:line="360" w:lineRule="auto"/>
        <w:rPr>
          <w:rFonts w:hint="eastAsia" w:ascii="宋体" w:hAnsi="宋体" w:eastAsia="宋体" w:cs="宋体"/>
          <w:color w:val="auto"/>
          <w:szCs w:val="21"/>
          <w:highlight w:val="none"/>
        </w:rPr>
      </w:pPr>
    </w:p>
    <w:p w14:paraId="7A669A45">
      <w:pPr>
        <w:pStyle w:val="49"/>
        <w:spacing w:line="360" w:lineRule="auto"/>
        <w:rPr>
          <w:rFonts w:hint="eastAsia" w:ascii="宋体" w:hAnsi="宋体" w:eastAsia="宋体" w:cs="宋体"/>
          <w:color w:val="auto"/>
          <w:szCs w:val="21"/>
          <w:highlight w:val="none"/>
        </w:rPr>
      </w:pPr>
    </w:p>
    <w:p w14:paraId="6A973A44">
      <w:pPr>
        <w:pStyle w:val="49"/>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安全生产合同</w:t>
      </w:r>
    </w:p>
    <w:p w14:paraId="5A5BC763">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施工合同的实施过程中创造安全、高效的施工环境，切实搞好本项目的安全管理工作，本项目业主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（以下简称“乙方”）特此签订安全生产合同：</w:t>
      </w:r>
    </w:p>
    <w:p w14:paraId="5693DD41">
      <w:pPr>
        <w:pStyle w:val="49"/>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443" w:name="_Toc419363884"/>
      <w:r>
        <w:rPr>
          <w:rFonts w:hint="eastAsia" w:ascii="宋体" w:hAnsi="宋体" w:eastAsia="宋体" w:cs="宋体"/>
          <w:b/>
          <w:color w:val="auto"/>
          <w:szCs w:val="21"/>
          <w:highlight w:val="none"/>
        </w:rPr>
        <w:t>一、甲方职责</w:t>
      </w:r>
      <w:bookmarkEnd w:id="1443"/>
    </w:p>
    <w:p w14:paraId="7FA3F04F">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1.严格遵守国家有关安全生产的法律法规，认真执行工程承包合同中的有关安全要求。</w:t>
      </w:r>
    </w:p>
    <w:p w14:paraId="507B3E7F">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2.按照“安全第一、预防为主”和坚持“管生产必须管安全”的原则进行安全生产管理，做到生产与安全工作同时计划、布置、检查、总结和评比。</w:t>
      </w:r>
    </w:p>
    <w:p w14:paraId="05654E7C">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3.重要的安全设施必须坚持与主体工程“三同时”的原则，即：同时设计、审批，同时施工，同时验收，投入使用。</w:t>
      </w:r>
    </w:p>
    <w:p w14:paraId="0C334425">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4.定期召开安全生产调度会，及时传达中央及地方有关安全生产的精神。</w:t>
      </w:r>
    </w:p>
    <w:p w14:paraId="7901906C">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5.组织对乙方施工现场安全生产检查，监督乙方及时处理发现的各种安全隐患。</w:t>
      </w:r>
    </w:p>
    <w:p w14:paraId="78807F59">
      <w:pPr>
        <w:pStyle w:val="49"/>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444" w:name="_Toc419363885"/>
      <w:r>
        <w:rPr>
          <w:rFonts w:hint="eastAsia" w:ascii="宋体" w:hAnsi="宋体" w:eastAsia="宋体" w:cs="宋体"/>
          <w:b/>
          <w:color w:val="auto"/>
          <w:szCs w:val="21"/>
          <w:highlight w:val="none"/>
        </w:rPr>
        <w:t>二、乙方职责</w:t>
      </w:r>
      <w:bookmarkEnd w:id="1444"/>
    </w:p>
    <w:p w14:paraId="43988052">
      <w:pPr>
        <w:pStyle w:val="49"/>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1.严格遵守国家有关安全生产的法律法规及建筑工程有关安全生产的规定，认真执行工程承包合同中的有关安全要求。</w:t>
      </w:r>
    </w:p>
    <w:p w14:paraId="57EB2718">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9D0F023">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0DE092">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4.乙方在任何时候都应采取各种合理的预防措施，防止其员工发生任何违法、违禁、暴力或妨碍治安的行为。</w:t>
      </w:r>
    </w:p>
    <w:p w14:paraId="16918E50">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1866EB6D">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5FFF2AD">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7.操作人员上岗，必须按规定穿戴防护用品。项目经理和安全检查员应随时检查劳动防护用品的穿戴情况，不按规定穿戴防护用品的人员不得上岗。</w:t>
      </w:r>
    </w:p>
    <w:p w14:paraId="0BB407B9">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0FB3BD9D">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9.施工中采用新技术、新工艺、新设备、新材料时，必须制定相应的安全技术措施，施工现场必须具有相关的安全标志牌。</w:t>
      </w:r>
    </w:p>
    <w:p w14:paraId="3CAA10C6">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A4E0C0D">
      <w:pPr>
        <w:pStyle w:val="49"/>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w:t>
      </w:r>
      <w:bookmarkStart w:id="1445" w:name="_Toc419363886"/>
      <w:r>
        <w:rPr>
          <w:rFonts w:hint="eastAsia" w:ascii="宋体" w:hAnsi="宋体" w:eastAsia="宋体" w:cs="宋体"/>
          <w:b/>
          <w:color w:val="auto"/>
          <w:szCs w:val="21"/>
          <w:highlight w:val="none"/>
        </w:rPr>
        <w:t>三、违约责任</w:t>
      </w:r>
      <w:bookmarkEnd w:id="1445"/>
    </w:p>
    <w:p w14:paraId="7E36B0D8">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如因甲方或乙方违约造成安全事故，将依法追究责任。</w:t>
      </w:r>
    </w:p>
    <w:p w14:paraId="4944C0B0">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本合同作为主合同附件，正本和副本份数与本合同专用条款的约定相同。由双方法定代表人或其授权的代理人签署与加盖公章后生效，全部工程竣工验收后失效。</w:t>
      </w:r>
    </w:p>
    <w:p w14:paraId="0C3D1E51">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3BD98BB5">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796B93D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2E534A6F">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03AC097A">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5E0FDF93">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7CEDCFDD">
      <w:pPr>
        <w:pStyle w:val="49"/>
        <w:spacing w:line="360" w:lineRule="auto"/>
        <w:rPr>
          <w:rFonts w:hint="eastAsia" w:ascii="宋体" w:hAnsi="宋体" w:eastAsia="宋体" w:cs="宋体"/>
          <w:color w:val="auto"/>
          <w:szCs w:val="21"/>
          <w:highlight w:val="none"/>
        </w:rPr>
      </w:pPr>
    </w:p>
    <w:p w14:paraId="0812C709">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533E2437">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3982B03C">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08155567">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678F6FD8">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72A9CB4B">
      <w:pPr>
        <w:pStyle w:val="42"/>
        <w:numPr>
          <w:ilvl w:val="0"/>
          <w:numId w:val="0"/>
        </w:numPr>
        <w:tabs>
          <w:tab w:val="left" w:pos="716"/>
        </w:tabs>
        <w:spacing w:after="340" w:line="372" w:lineRule="auto"/>
        <w:rPr>
          <w:highlight w:val="none"/>
        </w:rPr>
      </w:pPr>
    </w:p>
    <w:p w14:paraId="4C6AB990">
      <w:pPr>
        <w:tabs>
          <w:tab w:val="left" w:pos="3261"/>
        </w:tabs>
        <w:spacing w:line="360" w:lineRule="auto"/>
        <w:jc w:val="center"/>
        <w:rPr>
          <w:rFonts w:ascii="宋体" w:hAnsi="宋体" w:cs="宋体"/>
          <w:b/>
          <w:sz w:val="44"/>
          <w:szCs w:val="44"/>
          <w:highlight w:val="none"/>
        </w:rPr>
      </w:pPr>
    </w:p>
    <w:p w14:paraId="355D9883">
      <w:pPr>
        <w:tabs>
          <w:tab w:val="left" w:pos="3261"/>
        </w:tabs>
        <w:spacing w:line="360" w:lineRule="auto"/>
        <w:jc w:val="center"/>
        <w:rPr>
          <w:rFonts w:ascii="宋体" w:hAnsi="宋体" w:cs="宋体"/>
          <w:b/>
          <w:sz w:val="44"/>
          <w:szCs w:val="44"/>
          <w:highlight w:val="none"/>
        </w:rPr>
      </w:pPr>
    </w:p>
    <w:p w14:paraId="6208AC86">
      <w:pPr>
        <w:pStyle w:val="4"/>
        <w:jc w:val="center"/>
        <w:rPr>
          <w:rFonts w:hint="eastAsia" w:ascii="宋体" w:hAnsi="宋体" w:eastAsia="宋体" w:cs="宋体"/>
          <w:b/>
          <w:bCs w:val="0"/>
          <w:color w:val="auto"/>
          <w:kern w:val="44"/>
          <w:sz w:val="44"/>
          <w:szCs w:val="44"/>
          <w:highlight w:val="none"/>
          <w:lang w:val="en-US" w:eastAsia="zh-CN" w:bidi="ar-SA"/>
        </w:rPr>
      </w:pPr>
      <w:bookmarkStart w:id="1446" w:name="_Toc1707863990"/>
      <w:bookmarkStart w:id="1447" w:name="_Toc31898"/>
      <w:bookmarkStart w:id="1448" w:name="_Toc26654"/>
      <w:r>
        <w:rPr>
          <w:rFonts w:hint="eastAsia" w:ascii="宋体" w:hAnsi="宋体" w:eastAsia="宋体" w:cs="宋体"/>
          <w:b/>
          <w:bCs w:val="0"/>
          <w:color w:val="auto"/>
          <w:kern w:val="44"/>
          <w:sz w:val="44"/>
          <w:szCs w:val="44"/>
          <w:highlight w:val="none"/>
          <w:lang w:val="en-US" w:eastAsia="zh-CN" w:bidi="ar-SA"/>
        </w:rPr>
        <w:t>第</w:t>
      </w:r>
      <w:r>
        <w:rPr>
          <w:rFonts w:hint="eastAsia" w:ascii="宋体" w:hAnsi="宋体" w:cs="宋体"/>
          <w:b/>
          <w:bCs w:val="0"/>
          <w:color w:val="auto"/>
          <w:kern w:val="44"/>
          <w:sz w:val="44"/>
          <w:szCs w:val="44"/>
          <w:highlight w:val="none"/>
          <w:lang w:val="en-US" w:eastAsia="zh-CN" w:bidi="ar-SA"/>
        </w:rPr>
        <w:t>七</w:t>
      </w:r>
      <w:r>
        <w:rPr>
          <w:rFonts w:hint="eastAsia" w:ascii="宋体" w:hAnsi="宋体" w:eastAsia="宋体" w:cs="宋体"/>
          <w:b/>
          <w:bCs w:val="0"/>
          <w:color w:val="auto"/>
          <w:kern w:val="44"/>
          <w:sz w:val="44"/>
          <w:szCs w:val="44"/>
          <w:highlight w:val="none"/>
          <w:lang w:val="en-US" w:eastAsia="zh-CN" w:bidi="ar-SA"/>
        </w:rPr>
        <w:t>章 工程量清单</w:t>
      </w:r>
      <w:bookmarkEnd w:id="1446"/>
      <w:bookmarkEnd w:id="1447"/>
      <w:bookmarkEnd w:id="1448"/>
    </w:p>
    <w:p w14:paraId="20DF50D6">
      <w:pPr>
        <w:pStyle w:val="4"/>
        <w:rPr>
          <w:color w:val="auto"/>
          <w:kern w:val="44"/>
          <w:highlight w:val="none"/>
        </w:rPr>
      </w:pPr>
      <w:bookmarkStart w:id="1449" w:name="bookmark1944"/>
      <w:bookmarkEnd w:id="1449"/>
      <w:bookmarkStart w:id="1450" w:name="_Toc1386396751"/>
      <w:bookmarkStart w:id="1451" w:name="_Toc1392571603"/>
      <w:bookmarkStart w:id="1452" w:name="_Toc22844"/>
      <w:bookmarkStart w:id="1453" w:name="_Toc407135284"/>
      <w:bookmarkStart w:id="1454" w:name="_Toc78449869"/>
      <w:r>
        <w:rPr>
          <w:color w:val="auto"/>
          <w:highlight w:val="none"/>
        </w:rPr>
        <w:t xml:space="preserve">1 </w:t>
      </w:r>
      <w:r>
        <w:rPr>
          <w:rFonts w:hint="eastAsia" w:cs="黑体"/>
          <w:color w:val="auto"/>
          <w:highlight w:val="none"/>
        </w:rPr>
        <w:t>工程量清单编制说明</w:t>
      </w:r>
      <w:bookmarkEnd w:id="1450"/>
      <w:bookmarkEnd w:id="1451"/>
      <w:bookmarkEnd w:id="1452"/>
      <w:bookmarkEnd w:id="1453"/>
      <w:bookmarkEnd w:id="1454"/>
    </w:p>
    <w:p w14:paraId="490527D0">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6B1E475F">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135CC90C">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14:paraId="36CA2BBF">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0EB1F428">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20533E8E">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14:paraId="61E4F6A6">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7FD713A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0530AA7C">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2604BCC6">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37174876">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6818E892">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工程量清单在广西电子招投标系统发布，潜在投标人可登陆系统自行下载，文件后缀名为“</w:t>
      </w:r>
      <w:r>
        <w:rPr>
          <w:color w:val="auto"/>
          <w:highlight w:val="none"/>
        </w:rPr>
        <w:t>.gxzb</w:t>
      </w:r>
      <w:r>
        <w:rPr>
          <w:rFonts w:hint="eastAsia" w:cs="宋体"/>
          <w:color w:val="auto"/>
          <w:highlight w:val="none"/>
        </w:rPr>
        <w:t>”。</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382A5B7A">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42BC847B">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3BAD3E3F">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027126C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1A228FB">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D9EC046">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4C69AD3C">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0C0BB109">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E66E64F">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7DCA8C36">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24B48EF">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CB7CD6F">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623E082D">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4DBFA1AD">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6A66BA76">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35B6945C">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327BB8E6">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DCD4A04">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6C599420">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136134FC">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6EE1C163">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35B2E7B2">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74B0850A">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CC99F1E">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5A57485B">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489CEDC">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28CE3062">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4C7E40FA">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4A986D76">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7478784D">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4E093F1D">
      <w:pPr>
        <w:pStyle w:val="4"/>
        <w:rPr>
          <w:color w:val="auto"/>
          <w:highlight w:val="none"/>
        </w:rPr>
      </w:pPr>
      <w:bookmarkStart w:id="1455" w:name="_Toc347872619"/>
      <w:bookmarkStart w:id="1456" w:name="_Toc78449870"/>
      <w:bookmarkStart w:id="1457" w:name="_Toc407135285"/>
      <w:bookmarkStart w:id="1458" w:name="_Toc29271"/>
      <w:bookmarkStart w:id="1459" w:name="_Toc990933621"/>
      <w:r>
        <w:rPr>
          <w:color w:val="auto"/>
          <w:highlight w:val="none"/>
        </w:rPr>
        <w:t xml:space="preserve">2 </w:t>
      </w:r>
      <w:r>
        <w:rPr>
          <w:rFonts w:hint="eastAsia" w:cs="黑体"/>
          <w:color w:val="auto"/>
          <w:highlight w:val="none"/>
        </w:rPr>
        <w:t>招标控制价编制说明</w:t>
      </w:r>
      <w:bookmarkEnd w:id="1455"/>
      <w:bookmarkEnd w:id="1456"/>
      <w:bookmarkEnd w:id="1457"/>
      <w:bookmarkEnd w:id="1458"/>
      <w:bookmarkEnd w:id="1459"/>
    </w:p>
    <w:p w14:paraId="6179A3D9">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88F3FFA">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12B45461">
      <w:pPr>
        <w:spacing w:line="360" w:lineRule="auto"/>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cs="宋体"/>
          <w:color w:val="auto"/>
          <w:highlight w:val="none"/>
        </w:rPr>
        <w:t>。</w:t>
      </w:r>
    </w:p>
    <w:p w14:paraId="1DC8447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r>
        <w:rPr>
          <w:color w:val="auto"/>
          <w:highlight w:val="none"/>
        </w:rPr>
        <w:t xml:space="preserve"> </w:t>
      </w:r>
    </w:p>
    <w:p w14:paraId="7CA2E010">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7AEF3142">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71FB0B04">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50379C48">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2024</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6月（上半月）</w:t>
      </w:r>
      <w:r>
        <w:rPr>
          <w:color w:val="auto"/>
          <w:highlight w:val="none"/>
          <w:u w:val="single"/>
        </w:rPr>
        <w:t xml:space="preserve"> </w:t>
      </w:r>
      <w:r>
        <w:rPr>
          <w:rFonts w:hint="eastAsia" w:cs="宋体"/>
          <w:color w:val="auto"/>
          <w:highlight w:val="none"/>
        </w:rPr>
        <w:t>期，不足部分参考市场定价</w:t>
      </w:r>
      <w:r>
        <w:rPr>
          <w:rFonts w:hint="eastAsia" w:hAnsi="宋体" w:cs="宋体"/>
          <w:color w:val="auto"/>
          <w:highlight w:val="none"/>
        </w:rPr>
        <w:t>。</w:t>
      </w:r>
    </w:p>
    <w:p w14:paraId="3747B363">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095BBBF1">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69D8D532">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6DD7E81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38723C0C">
      <w:pPr>
        <w:pStyle w:val="5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10A4904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0EF2F66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4E77088A">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1B48F8EB">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03120EAC">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28907C7">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788BA119">
      <w:pPr>
        <w:pStyle w:val="4"/>
        <w:rPr>
          <w:color w:val="auto"/>
          <w:highlight w:val="none"/>
        </w:rPr>
      </w:pPr>
      <w:bookmarkStart w:id="1460" w:name="_Toc407135286"/>
      <w:bookmarkStart w:id="1461" w:name="_Toc21423"/>
      <w:bookmarkStart w:id="1462" w:name="_Toc378483916"/>
      <w:bookmarkStart w:id="1463" w:name="_Toc879821176"/>
      <w:bookmarkStart w:id="1464" w:name="_Toc78449871"/>
      <w:r>
        <w:rPr>
          <w:color w:val="auto"/>
          <w:highlight w:val="none"/>
        </w:rPr>
        <w:t xml:space="preserve">3 </w:t>
      </w:r>
      <w:r>
        <w:rPr>
          <w:rFonts w:hint="eastAsia" w:cs="黑体"/>
          <w:color w:val="auto"/>
          <w:highlight w:val="none"/>
        </w:rPr>
        <w:t>投标报价（已标价工程量清单）编制说明</w:t>
      </w:r>
      <w:bookmarkEnd w:id="1460"/>
      <w:bookmarkEnd w:id="1461"/>
      <w:bookmarkEnd w:id="1462"/>
      <w:bookmarkEnd w:id="1463"/>
      <w:bookmarkEnd w:id="1464"/>
    </w:p>
    <w:p w14:paraId="1033C065">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12353C0A">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2310F528">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511D5170">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D3F166E">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43A928A7">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6B861AE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2761410E">
      <w:pPr>
        <w:pStyle w:val="5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2BA5312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1C93D37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62A3E38E">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3DEA5042">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4867EBEE">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7FADE21A">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52B951D8">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7C7F46ED">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7A3A8E54">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200B2A63">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14:paraId="3F0FDC09">
      <w:pPr>
        <w:tabs>
          <w:tab w:val="left" w:pos="3261"/>
        </w:tabs>
        <w:spacing w:line="360" w:lineRule="auto"/>
        <w:jc w:val="center"/>
        <w:rPr>
          <w:rFonts w:ascii="宋体" w:hAnsi="宋体" w:cs="宋体"/>
          <w:b/>
          <w:sz w:val="44"/>
          <w:szCs w:val="44"/>
          <w:highlight w:val="none"/>
        </w:rPr>
      </w:pPr>
      <w:r>
        <w:rPr>
          <w:rFonts w:hint="eastAsia" w:hAnsi="宋体" w:cs="宋体"/>
          <w:color w:val="auto"/>
          <w:kern w:val="0"/>
          <w:highlight w:val="none"/>
          <w:lang w:val="en-US" w:eastAsia="zh-CN"/>
        </w:rPr>
        <w:t xml:space="preserve">    </w:t>
      </w: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2FD7B506">
      <w:pPr>
        <w:tabs>
          <w:tab w:val="left" w:pos="3261"/>
        </w:tabs>
        <w:spacing w:line="360" w:lineRule="auto"/>
        <w:jc w:val="center"/>
        <w:rPr>
          <w:rFonts w:ascii="宋体" w:hAnsi="宋体" w:cs="宋体"/>
          <w:b/>
          <w:sz w:val="44"/>
          <w:szCs w:val="44"/>
          <w:highlight w:val="none"/>
        </w:rPr>
      </w:pPr>
    </w:p>
    <w:p w14:paraId="01486693">
      <w:pPr>
        <w:tabs>
          <w:tab w:val="left" w:pos="3261"/>
        </w:tabs>
        <w:spacing w:line="360" w:lineRule="auto"/>
        <w:jc w:val="center"/>
        <w:rPr>
          <w:rFonts w:ascii="宋体" w:hAnsi="宋体" w:cs="宋体"/>
          <w:b/>
          <w:sz w:val="44"/>
          <w:szCs w:val="44"/>
          <w:highlight w:val="none"/>
        </w:rPr>
      </w:pPr>
    </w:p>
    <w:p w14:paraId="5193BC24">
      <w:pPr>
        <w:tabs>
          <w:tab w:val="left" w:pos="3261"/>
        </w:tabs>
        <w:spacing w:line="360" w:lineRule="auto"/>
        <w:jc w:val="center"/>
        <w:rPr>
          <w:rFonts w:ascii="宋体" w:hAnsi="宋体" w:cs="宋体"/>
          <w:b/>
          <w:sz w:val="44"/>
          <w:szCs w:val="44"/>
          <w:highlight w:val="none"/>
        </w:rPr>
      </w:pPr>
    </w:p>
    <w:p w14:paraId="40A6B0E4">
      <w:pPr>
        <w:tabs>
          <w:tab w:val="left" w:pos="3261"/>
        </w:tabs>
        <w:spacing w:line="360" w:lineRule="auto"/>
        <w:jc w:val="center"/>
        <w:rPr>
          <w:rFonts w:ascii="宋体" w:hAnsi="宋体" w:cs="宋体"/>
          <w:b/>
          <w:sz w:val="44"/>
          <w:szCs w:val="44"/>
          <w:highlight w:val="none"/>
        </w:rPr>
      </w:pPr>
    </w:p>
    <w:p w14:paraId="747122F6">
      <w:pPr>
        <w:tabs>
          <w:tab w:val="left" w:pos="3261"/>
        </w:tabs>
        <w:spacing w:line="360" w:lineRule="auto"/>
        <w:jc w:val="center"/>
        <w:rPr>
          <w:rFonts w:ascii="宋体" w:hAnsi="宋体" w:cs="宋体"/>
          <w:b/>
          <w:sz w:val="44"/>
          <w:szCs w:val="44"/>
          <w:highlight w:val="none"/>
        </w:rPr>
      </w:pPr>
    </w:p>
    <w:p w14:paraId="2BA58766">
      <w:pPr>
        <w:pStyle w:val="3"/>
        <w:rPr>
          <w:highlight w:val="none"/>
        </w:rPr>
      </w:pPr>
      <w:bookmarkStart w:id="1465" w:name="_Toc15519"/>
      <w:r>
        <w:rPr>
          <w:rFonts w:hint="eastAsia"/>
          <w:highlight w:val="none"/>
        </w:rPr>
        <w:t>第</w:t>
      </w:r>
      <w:r>
        <w:rPr>
          <w:rFonts w:hint="eastAsia"/>
          <w:highlight w:val="none"/>
          <w:lang w:val="en-US" w:eastAsia="zh-CN"/>
        </w:rPr>
        <w:t>八</w:t>
      </w:r>
      <w:r>
        <w:rPr>
          <w:rFonts w:hint="eastAsia"/>
          <w:highlight w:val="none"/>
        </w:rPr>
        <w:t>章 质疑、投诉材料格式</w:t>
      </w:r>
      <w:bookmarkEnd w:id="1465"/>
    </w:p>
    <w:p w14:paraId="4EF636A0">
      <w:pPr>
        <w:widowControl/>
        <w:spacing w:line="576" w:lineRule="auto"/>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517D79BD">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质疑函（格式）</w:t>
      </w:r>
    </w:p>
    <w:p w14:paraId="55B419EE">
      <w:pPr>
        <w:pStyle w:val="1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一、质疑供应商基本信息：</w:t>
      </w:r>
    </w:p>
    <w:p w14:paraId="7953AA3B">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质疑供应商：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9B6936B">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0C423EA0">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64692FED">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p>
    <w:p w14:paraId="326092F5">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DF27E25">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ADE33AD">
      <w:pPr>
        <w:pStyle w:val="1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二、质疑项目基本情况：</w:t>
      </w:r>
    </w:p>
    <w:p w14:paraId="59712C58">
      <w:pPr>
        <w:pStyle w:val="17"/>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66" w:name="PO_3000001868_PM002_16"/>
      <w:r>
        <w:rPr>
          <w:rFonts w:hint="eastAsia" w:hAnsi="宋体" w:cs="宋体"/>
          <w:bCs/>
          <w:sz w:val="24"/>
          <w:szCs w:val="24"/>
          <w:highlight w:val="none"/>
          <w:u w:val="single"/>
        </w:rPr>
        <w:t>[项目名称]</w:t>
      </w:r>
      <w:bookmarkEnd w:id="1466"/>
      <w:r>
        <w:rPr>
          <w:rFonts w:hint="eastAsia" w:hAnsi="宋体" w:cs="宋体"/>
          <w:bCs/>
          <w:sz w:val="24"/>
          <w:szCs w:val="24"/>
          <w:highlight w:val="none"/>
          <w:u w:val="single"/>
        </w:rPr>
        <w:t xml:space="preserve"> </w:t>
      </w:r>
    </w:p>
    <w:p w14:paraId="65BF0428">
      <w:pPr>
        <w:pStyle w:val="17"/>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项目的编号：</w:t>
      </w:r>
      <w:bookmarkStart w:id="1467" w:name="PO_3000001868_PM001_13"/>
      <w:r>
        <w:rPr>
          <w:rFonts w:hint="eastAsia" w:hAnsi="宋体" w:cs="宋体"/>
          <w:bCs/>
          <w:sz w:val="24"/>
          <w:szCs w:val="24"/>
          <w:highlight w:val="none"/>
          <w:u w:val="single"/>
        </w:rPr>
        <w:t>[项目编号]</w:t>
      </w:r>
      <w:bookmarkEnd w:id="1467"/>
      <w:r>
        <w:rPr>
          <w:rFonts w:hint="eastAsia" w:hAnsi="宋体" w:cs="宋体"/>
          <w:bCs/>
          <w:sz w:val="24"/>
          <w:szCs w:val="24"/>
          <w:highlight w:val="none"/>
          <w:u w:val="single"/>
        </w:rPr>
        <w:t xml:space="preserve"> </w:t>
      </w:r>
    </w:p>
    <w:p w14:paraId="6C0F6AB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68" w:name="PO_3000001868_PM026_7"/>
      <w:r>
        <w:rPr>
          <w:rFonts w:hint="eastAsia" w:hAnsi="宋体" w:cs="宋体"/>
          <w:bCs/>
          <w:sz w:val="24"/>
          <w:szCs w:val="24"/>
          <w:highlight w:val="none"/>
          <w:u w:val="single"/>
        </w:rPr>
        <w:t>[采购人]</w:t>
      </w:r>
      <w:bookmarkEnd w:id="1468"/>
      <w:r>
        <w:rPr>
          <w:rFonts w:hint="eastAsia" w:hAnsi="宋体" w:cs="宋体"/>
          <w:bCs/>
          <w:sz w:val="24"/>
          <w:szCs w:val="24"/>
          <w:highlight w:val="none"/>
          <w:u w:val="single"/>
        </w:rPr>
        <w:t xml:space="preserve">  </w:t>
      </w:r>
    </w:p>
    <w:p w14:paraId="267DD5CF">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w:t>
      </w:r>
    </w:p>
    <w:p w14:paraId="44802C42">
      <w:pPr>
        <w:pStyle w:val="17"/>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□采购文件   采购文件获取日期：</w:t>
      </w:r>
      <w:r>
        <w:rPr>
          <w:rFonts w:hint="eastAsia" w:hAnsi="宋体" w:cs="宋体"/>
          <w:bCs/>
          <w:sz w:val="24"/>
          <w:szCs w:val="24"/>
          <w:highlight w:val="none"/>
          <w:u w:val="single"/>
        </w:rPr>
        <w:t xml:space="preserve">                                   </w:t>
      </w:r>
    </w:p>
    <w:p w14:paraId="042EB373">
      <w:pPr>
        <w:pStyle w:val="17"/>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 xml:space="preserve">□采购过程   </w:t>
      </w:r>
    </w:p>
    <w:p w14:paraId="0EA70398">
      <w:pPr>
        <w:pStyle w:val="17"/>
        <w:spacing w:line="360" w:lineRule="auto"/>
        <w:ind w:left="25" w:leftChars="12" w:firstLine="352" w:firstLineChars="147"/>
        <w:contextualSpacing/>
        <w:rPr>
          <w:rFonts w:hAnsi="宋体" w:cs="宋体"/>
          <w:bCs/>
          <w:sz w:val="24"/>
          <w:szCs w:val="24"/>
          <w:highlight w:val="none"/>
          <w:u w:val="single"/>
        </w:rPr>
      </w:pPr>
      <w:r>
        <w:rPr>
          <w:rFonts w:hint="eastAsia" w:hAnsi="宋体" w:cs="宋体"/>
          <w:sz w:val="24"/>
          <w:szCs w:val="24"/>
          <w:highlight w:val="none"/>
        </w:rPr>
        <w:t xml:space="preserve">□成交结果   </w:t>
      </w:r>
    </w:p>
    <w:p w14:paraId="38419644">
      <w:pPr>
        <w:pStyle w:val="17"/>
        <w:spacing w:line="360" w:lineRule="auto"/>
        <w:ind w:left="25" w:leftChars="12" w:firstLine="472" w:firstLineChars="196"/>
        <w:contextualSpacing/>
        <w:rPr>
          <w:rFonts w:hAnsi="宋体" w:cs="宋体"/>
          <w:b/>
          <w:sz w:val="24"/>
          <w:szCs w:val="24"/>
          <w:highlight w:val="none"/>
        </w:rPr>
      </w:pPr>
      <w:r>
        <w:rPr>
          <w:rFonts w:hint="eastAsia" w:hAnsi="宋体" w:cs="宋体"/>
          <w:b/>
          <w:sz w:val="24"/>
          <w:szCs w:val="24"/>
          <w:highlight w:val="none"/>
        </w:rPr>
        <w:t>三、质疑事项具体内容</w:t>
      </w:r>
    </w:p>
    <w:p w14:paraId="472E8372">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质疑事项1：</w:t>
      </w:r>
      <w:r>
        <w:rPr>
          <w:rFonts w:hint="eastAsia" w:hAnsi="宋体" w:cs="宋体"/>
          <w:bCs/>
          <w:sz w:val="24"/>
          <w:szCs w:val="24"/>
          <w:highlight w:val="none"/>
          <w:u w:val="single"/>
        </w:rPr>
        <w:t xml:space="preserve">                                                                    </w:t>
      </w:r>
    </w:p>
    <w:p w14:paraId="5E7596F6">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事实依据：</w:t>
      </w:r>
      <w:r>
        <w:rPr>
          <w:rFonts w:hint="eastAsia" w:hAnsi="宋体" w:cs="宋体"/>
          <w:bCs/>
          <w:sz w:val="24"/>
          <w:szCs w:val="24"/>
          <w:highlight w:val="none"/>
          <w:u w:val="single"/>
        </w:rPr>
        <w:t xml:space="preserve">                                                                      </w:t>
      </w:r>
    </w:p>
    <w:p w14:paraId="602D4072">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法律依据：</w:t>
      </w:r>
      <w:r>
        <w:rPr>
          <w:rFonts w:hint="eastAsia" w:hAnsi="宋体" w:cs="宋体"/>
          <w:sz w:val="24"/>
          <w:szCs w:val="24"/>
          <w:highlight w:val="none"/>
          <w:u w:val="single"/>
        </w:rPr>
        <w:t xml:space="preserve">                                                        </w:t>
      </w:r>
      <w:r>
        <w:rPr>
          <w:rFonts w:hint="eastAsia" w:hAnsi="宋体" w:cs="宋体"/>
          <w:bCs/>
          <w:sz w:val="24"/>
          <w:szCs w:val="24"/>
          <w:highlight w:val="none"/>
          <w:u w:val="single"/>
        </w:rPr>
        <w:t xml:space="preserve">               </w:t>
      </w:r>
    </w:p>
    <w:p w14:paraId="430E308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质疑事项2</w:t>
      </w:r>
    </w:p>
    <w:p w14:paraId="1268801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w:t>
      </w:r>
    </w:p>
    <w:p w14:paraId="4E06AC0D">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四、与质疑事项相关的质疑请求：</w:t>
      </w:r>
    </w:p>
    <w:p w14:paraId="71034350">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253A570A">
      <w:pPr>
        <w:pStyle w:val="17"/>
        <w:spacing w:line="360" w:lineRule="auto"/>
        <w:ind w:left="25" w:leftChars="12" w:firstLine="352" w:firstLineChars="147"/>
        <w:contextualSpacing/>
        <w:rPr>
          <w:rFonts w:hAnsi="宋体" w:cs="宋体"/>
          <w:sz w:val="24"/>
          <w:szCs w:val="24"/>
          <w:highlight w:val="none"/>
        </w:rPr>
      </w:pPr>
    </w:p>
    <w:p w14:paraId="4A29E19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签字（签章）：                                       公章：</w:t>
      </w:r>
    </w:p>
    <w:p w14:paraId="43C03838">
      <w:pPr>
        <w:pStyle w:val="17"/>
        <w:spacing w:line="360" w:lineRule="auto"/>
        <w:ind w:left="25" w:leftChars="12" w:firstLine="352" w:firstLineChars="147"/>
        <w:contextualSpacing/>
        <w:rPr>
          <w:rFonts w:hAnsi="宋体" w:cs="宋体"/>
          <w:sz w:val="24"/>
          <w:szCs w:val="24"/>
          <w:highlight w:val="none"/>
        </w:rPr>
      </w:pPr>
    </w:p>
    <w:p w14:paraId="4039986E">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日期：</w:t>
      </w:r>
    </w:p>
    <w:p w14:paraId="7C9996DD">
      <w:pPr>
        <w:pStyle w:val="17"/>
        <w:spacing w:line="360" w:lineRule="auto"/>
        <w:rPr>
          <w:rFonts w:hAnsi="宋体" w:cs="宋体"/>
          <w:b/>
          <w:sz w:val="24"/>
          <w:szCs w:val="24"/>
          <w:highlight w:val="none"/>
        </w:rPr>
      </w:pPr>
    </w:p>
    <w:p w14:paraId="2B3D937F">
      <w:pPr>
        <w:pStyle w:val="17"/>
        <w:spacing w:line="360" w:lineRule="auto"/>
        <w:rPr>
          <w:rFonts w:hAnsi="宋体" w:cs="宋体"/>
          <w:b/>
          <w:sz w:val="24"/>
          <w:szCs w:val="24"/>
          <w:highlight w:val="none"/>
        </w:rPr>
      </w:pPr>
    </w:p>
    <w:p w14:paraId="745048AC">
      <w:pPr>
        <w:pStyle w:val="17"/>
        <w:spacing w:line="360" w:lineRule="auto"/>
        <w:rPr>
          <w:rFonts w:hAnsi="宋体" w:cs="宋体"/>
          <w:b/>
          <w:sz w:val="24"/>
          <w:szCs w:val="24"/>
          <w:highlight w:val="none"/>
        </w:rPr>
      </w:pPr>
      <w:r>
        <w:rPr>
          <w:rFonts w:hint="eastAsia" w:hAnsi="宋体" w:cs="宋体"/>
          <w:b/>
          <w:sz w:val="24"/>
          <w:szCs w:val="24"/>
          <w:highlight w:val="none"/>
        </w:rPr>
        <w:t>说明：</w:t>
      </w:r>
    </w:p>
    <w:p w14:paraId="4700F102">
      <w:pPr>
        <w:pStyle w:val="17"/>
        <w:spacing w:line="360" w:lineRule="auto"/>
        <w:ind w:left="25" w:leftChars="12" w:firstLine="354" w:firstLineChars="147"/>
        <w:contextualSpacing/>
        <w:rPr>
          <w:rFonts w:hAnsi="宋体" w:cs="宋体"/>
          <w:b/>
          <w:bCs/>
          <w:sz w:val="24"/>
          <w:szCs w:val="24"/>
          <w:highlight w:val="none"/>
        </w:rPr>
      </w:pPr>
      <w:r>
        <w:rPr>
          <w:rFonts w:hint="eastAsia" w:hAnsi="宋体" w:cs="宋体"/>
          <w:b/>
          <w:sz w:val="24"/>
          <w:szCs w:val="24"/>
          <w:highlight w:val="none"/>
        </w:rPr>
        <w:t>1.供应商提出质疑时，应提交质疑函和必要的证明材料</w:t>
      </w:r>
      <w:r>
        <w:rPr>
          <w:rFonts w:hint="eastAsia" w:hAnsi="宋体" w:cs="宋体"/>
          <w:b/>
          <w:bCs/>
          <w:sz w:val="24"/>
          <w:szCs w:val="24"/>
          <w:highlight w:val="none"/>
        </w:rPr>
        <w:t>。</w:t>
      </w:r>
    </w:p>
    <w:p w14:paraId="0A2AC3C1">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A4776A">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3.质疑函的质疑事项应具体、明确，并有必要的事实依据和法律依据。</w:t>
      </w:r>
    </w:p>
    <w:p w14:paraId="3185EF1B">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4.质疑函的质疑请求应与质疑事项相关。</w:t>
      </w:r>
    </w:p>
    <w:p w14:paraId="7A32B13A">
      <w:pPr>
        <w:pStyle w:val="17"/>
        <w:spacing w:line="360" w:lineRule="auto"/>
        <w:ind w:left="25" w:leftChars="12" w:firstLine="354" w:firstLineChars="147"/>
        <w:contextualSpacing/>
        <w:rPr>
          <w:rFonts w:hAnsi="宋体" w:cs="宋体"/>
          <w:b/>
          <w:highlight w:val="none"/>
        </w:rPr>
      </w:pPr>
      <w:r>
        <w:rPr>
          <w:rFonts w:hint="eastAsia" w:hAnsi="宋体" w:cs="宋体"/>
          <w:b/>
          <w:sz w:val="24"/>
          <w:szCs w:val="24"/>
          <w:highlight w:val="none"/>
        </w:rPr>
        <w:t>5.质疑供应商为法人或者其他组织的，质疑函应由法定代表人、主要负责人，或者其授权代表签字或者盖章，并加盖公章。</w:t>
      </w:r>
    </w:p>
    <w:p w14:paraId="05C5F6C9">
      <w:pPr>
        <w:pStyle w:val="17"/>
        <w:snapToGrid w:val="0"/>
        <w:rPr>
          <w:rFonts w:hAnsi="宋体" w:cs="宋体"/>
          <w:b/>
          <w:sz w:val="24"/>
          <w:szCs w:val="24"/>
          <w:highlight w:val="none"/>
        </w:rPr>
      </w:pPr>
    </w:p>
    <w:p w14:paraId="1699221D">
      <w:pPr>
        <w:spacing w:line="460" w:lineRule="exact"/>
        <w:jc w:val="center"/>
        <w:rPr>
          <w:rFonts w:ascii="宋体" w:hAnsi="宋体" w:cs="宋体"/>
          <w:sz w:val="44"/>
          <w:highlight w:val="none"/>
        </w:rPr>
      </w:pPr>
      <w:r>
        <w:rPr>
          <w:rFonts w:hint="eastAsia" w:ascii="宋体" w:hAnsi="宋体" w:cs="宋体"/>
          <w:sz w:val="44"/>
          <w:highlight w:val="none"/>
        </w:rPr>
        <w:br w:type="page"/>
      </w:r>
    </w:p>
    <w:p w14:paraId="0BBE62A5">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投诉书（格式）</w:t>
      </w:r>
    </w:p>
    <w:p w14:paraId="21DAF895">
      <w:pPr>
        <w:pStyle w:val="17"/>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一、投诉相关主体基本情况：</w:t>
      </w:r>
    </w:p>
    <w:p w14:paraId="687F3F26">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74A67888">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16AF08B">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法定代表人/主要负责人：</w:t>
      </w:r>
      <w:r>
        <w:rPr>
          <w:rFonts w:hint="eastAsia" w:hAnsi="宋体" w:cs="宋体"/>
          <w:bCs/>
          <w:sz w:val="24"/>
          <w:szCs w:val="24"/>
          <w:highlight w:val="none"/>
          <w:u w:val="single"/>
        </w:rPr>
        <w:t xml:space="preserve">                                                         </w:t>
      </w:r>
    </w:p>
    <w:p w14:paraId="6E9AD724">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453C6754">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954E70B">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09306F8F">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2347D45">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被投诉人1：</w:t>
      </w:r>
    </w:p>
    <w:p w14:paraId="52B67C02">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3DC03E8E">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32CA1A9">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2427C3B">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被投诉人2：</w:t>
      </w:r>
    </w:p>
    <w:p w14:paraId="3BA4A0E0">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w:t>
      </w:r>
    </w:p>
    <w:p w14:paraId="35BC891E">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相关供应商：</w:t>
      </w:r>
      <w:r>
        <w:rPr>
          <w:rFonts w:hint="eastAsia" w:hAnsi="宋体" w:cs="宋体"/>
          <w:bCs/>
          <w:sz w:val="24"/>
          <w:szCs w:val="24"/>
          <w:highlight w:val="none"/>
          <w:u w:val="single"/>
        </w:rPr>
        <w:t xml:space="preserve">                                                                       </w:t>
      </w:r>
    </w:p>
    <w:p w14:paraId="1CE51247">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p>
    <w:p w14:paraId="1AFAE11F">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59B2600">
      <w:pPr>
        <w:pStyle w:val="17"/>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二、投诉项目基本情况：</w:t>
      </w:r>
    </w:p>
    <w:p w14:paraId="4C0D8945">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69" w:name="PO_3000001868_PM002_17"/>
      <w:r>
        <w:rPr>
          <w:rFonts w:hint="eastAsia" w:hAnsi="宋体" w:cs="宋体"/>
          <w:bCs/>
          <w:sz w:val="24"/>
          <w:szCs w:val="24"/>
          <w:highlight w:val="none"/>
          <w:u w:val="single"/>
        </w:rPr>
        <w:t>[项目名称]</w:t>
      </w:r>
      <w:bookmarkEnd w:id="1469"/>
      <w:r>
        <w:rPr>
          <w:rFonts w:hint="eastAsia" w:hAnsi="宋体" w:cs="宋体"/>
          <w:bCs/>
          <w:sz w:val="24"/>
          <w:szCs w:val="24"/>
          <w:highlight w:val="none"/>
          <w:u w:val="single"/>
        </w:rPr>
        <w:t xml:space="preserve">    </w:t>
      </w:r>
    </w:p>
    <w:p w14:paraId="3E57E98B">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项目的编号：</w:t>
      </w:r>
      <w:r>
        <w:rPr>
          <w:rFonts w:hint="eastAsia" w:hAnsi="宋体" w:cs="宋体"/>
          <w:bCs/>
          <w:sz w:val="24"/>
          <w:szCs w:val="24"/>
          <w:highlight w:val="none"/>
          <w:u w:val="single"/>
        </w:rPr>
        <w:t xml:space="preserve">  </w:t>
      </w:r>
      <w:bookmarkStart w:id="1470" w:name="PO_3000001868_PM001_14"/>
      <w:r>
        <w:rPr>
          <w:rFonts w:hint="eastAsia" w:hAnsi="宋体" w:cs="宋体"/>
          <w:bCs/>
          <w:sz w:val="24"/>
          <w:szCs w:val="24"/>
          <w:highlight w:val="none"/>
          <w:u w:val="single"/>
        </w:rPr>
        <w:t>[项目编号]</w:t>
      </w:r>
      <w:bookmarkEnd w:id="1470"/>
      <w:r>
        <w:rPr>
          <w:rFonts w:hint="eastAsia" w:hAnsi="宋体" w:cs="宋体"/>
          <w:bCs/>
          <w:sz w:val="24"/>
          <w:szCs w:val="24"/>
          <w:highlight w:val="none"/>
          <w:u w:val="single"/>
        </w:rPr>
        <w:t xml:space="preserve">    </w:t>
      </w:r>
    </w:p>
    <w:p w14:paraId="4DA74C4B">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71" w:name="PO_3000001868_PM026_8"/>
      <w:r>
        <w:rPr>
          <w:rFonts w:hint="eastAsia" w:hAnsi="宋体" w:cs="宋体"/>
          <w:bCs/>
          <w:sz w:val="24"/>
          <w:szCs w:val="24"/>
          <w:highlight w:val="none"/>
          <w:u w:val="single"/>
        </w:rPr>
        <w:t>[采购人]</w:t>
      </w:r>
      <w:bookmarkEnd w:id="1471"/>
      <w:r>
        <w:rPr>
          <w:rFonts w:hint="eastAsia" w:hAnsi="宋体" w:cs="宋体"/>
          <w:bCs/>
          <w:sz w:val="24"/>
          <w:szCs w:val="24"/>
          <w:highlight w:val="none"/>
          <w:u w:val="single"/>
        </w:rPr>
        <w:t xml:space="preserve">                </w:t>
      </w:r>
    </w:p>
    <w:p w14:paraId="2626A813">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代理机构名称：</w:t>
      </w:r>
      <w:r>
        <w:rPr>
          <w:rFonts w:hint="eastAsia" w:hAnsi="宋体" w:cs="宋体"/>
          <w:bCs/>
          <w:sz w:val="24"/>
          <w:szCs w:val="24"/>
          <w:highlight w:val="none"/>
          <w:u w:val="single"/>
        </w:rPr>
        <w:t xml:space="preserve"> </w:t>
      </w:r>
      <w:bookmarkStart w:id="1472" w:name="PO_3000001868_PM031_5"/>
      <w:r>
        <w:rPr>
          <w:rFonts w:hint="eastAsia" w:hAnsi="宋体" w:cs="宋体"/>
          <w:bCs/>
          <w:sz w:val="24"/>
          <w:szCs w:val="24"/>
          <w:highlight w:val="none"/>
          <w:u w:val="single"/>
        </w:rPr>
        <w:t>[采购组织机构]</w:t>
      </w:r>
      <w:bookmarkEnd w:id="1472"/>
      <w:r>
        <w:rPr>
          <w:rFonts w:hint="eastAsia" w:hAnsi="宋体" w:cs="宋体"/>
          <w:bCs/>
          <w:sz w:val="24"/>
          <w:szCs w:val="24"/>
          <w:highlight w:val="none"/>
          <w:u w:val="single"/>
        </w:rPr>
        <w:t xml:space="preserve">                </w:t>
      </w:r>
    </w:p>
    <w:p w14:paraId="340A97AD">
      <w:pPr>
        <w:pStyle w:val="17"/>
        <w:spacing w:line="360" w:lineRule="auto"/>
        <w:ind w:left="25" w:leftChars="12" w:firstLine="472" w:firstLineChars="197"/>
        <w:rPr>
          <w:rFonts w:hAnsi="宋体" w:cs="宋体"/>
          <w:bCs/>
          <w:sz w:val="24"/>
          <w:szCs w:val="24"/>
          <w:highlight w:val="none"/>
          <w:u w:val="single"/>
        </w:rPr>
      </w:pPr>
      <w:r>
        <w:rPr>
          <w:rFonts w:hint="eastAsia" w:hAnsi="宋体" w:cs="宋体"/>
          <w:bCs/>
          <w:sz w:val="24"/>
          <w:szCs w:val="24"/>
          <w:highlight w:val="none"/>
        </w:rPr>
        <w:t>招标文件公告：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15699939">
      <w:pPr>
        <w:pStyle w:val="17"/>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采购结果公告：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0F27DD3A">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三、质疑基本情况</w:t>
      </w:r>
    </w:p>
    <w:p w14:paraId="075EB26C">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投诉人于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日，向</w:t>
      </w:r>
      <w:r>
        <w:rPr>
          <w:rFonts w:hint="eastAsia" w:hAnsi="宋体" w:cs="宋体"/>
          <w:sz w:val="24"/>
          <w:szCs w:val="24"/>
          <w:highlight w:val="none"/>
          <w:u w:val="single"/>
        </w:rPr>
        <w:t xml:space="preserve">                                </w:t>
      </w:r>
      <w:r>
        <w:rPr>
          <w:rFonts w:hint="eastAsia" w:hAnsi="宋体" w:cs="宋体"/>
          <w:sz w:val="24"/>
          <w:szCs w:val="24"/>
          <w:highlight w:val="none"/>
        </w:rPr>
        <w:t>提出质疑，质疑事项为：</w:t>
      </w:r>
    </w:p>
    <w:p w14:paraId="56EF7D20">
      <w:pPr>
        <w:pStyle w:val="17"/>
        <w:spacing w:line="360" w:lineRule="auto"/>
        <w:ind w:firstLine="241"/>
        <w:rPr>
          <w:rFonts w:hAnsi="宋体" w:cs="宋体"/>
          <w:bCs/>
          <w:sz w:val="24"/>
          <w:szCs w:val="24"/>
          <w:highlight w:val="none"/>
          <w:u w:val="single"/>
        </w:rPr>
      </w:pP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3CA00EB0">
      <w:pPr>
        <w:pStyle w:val="17"/>
        <w:spacing w:line="360" w:lineRule="auto"/>
        <w:ind w:firstLine="241"/>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63605C83">
      <w:pPr>
        <w:pStyle w:val="17"/>
        <w:spacing w:line="360" w:lineRule="auto"/>
        <w:ind w:firstLine="480" w:firstLineChars="200"/>
        <w:rPr>
          <w:rFonts w:hAnsi="宋体" w:cs="宋体"/>
          <w:sz w:val="24"/>
          <w:szCs w:val="24"/>
          <w:highlight w:val="none"/>
        </w:rPr>
      </w:pPr>
      <w:r>
        <w:rPr>
          <w:rFonts w:hint="eastAsia" w:hAnsi="宋体" w:cs="宋体"/>
          <w:bCs/>
          <w:sz w:val="24"/>
          <w:szCs w:val="24"/>
          <w:highlight w:val="none"/>
          <w:u w:val="single"/>
        </w:rPr>
        <w:t>采购人/代理机构</w:t>
      </w:r>
      <w:r>
        <w:rPr>
          <w:rFonts w:hint="eastAsia" w:hAnsi="宋体" w:cs="宋体"/>
          <w:bCs/>
          <w:sz w:val="24"/>
          <w:szCs w:val="24"/>
          <w:highlight w:val="none"/>
        </w:rPr>
        <w:t>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r>
        <w:rPr>
          <w:rFonts w:hint="eastAsia" w:hAnsi="宋体" w:cs="宋体"/>
          <w:bCs/>
          <w:sz w:val="24"/>
          <w:szCs w:val="24"/>
          <w:highlight w:val="none"/>
        </w:rPr>
        <w:t xml:space="preserve">就质疑事项作出了答复/没有在法定期限内作出答复。                                                                                             </w:t>
      </w:r>
    </w:p>
    <w:p w14:paraId="02CA00FC">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四、投诉事项具体内容</w:t>
      </w:r>
    </w:p>
    <w:p w14:paraId="1A946C89">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投诉事项1：</w:t>
      </w:r>
      <w:r>
        <w:rPr>
          <w:rFonts w:hint="eastAsia" w:hAnsi="宋体" w:cs="宋体"/>
          <w:bCs/>
          <w:sz w:val="24"/>
          <w:szCs w:val="24"/>
          <w:highlight w:val="none"/>
          <w:u w:val="single"/>
        </w:rPr>
        <w:t xml:space="preserve">                                                                           </w:t>
      </w:r>
    </w:p>
    <w:p w14:paraId="4B1484F6">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事实依据：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D3D9CE4">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u w:val="single"/>
        </w:rPr>
        <w:t xml:space="preserve">                                                                                        </w:t>
      </w:r>
    </w:p>
    <w:p w14:paraId="6FB8DAA0">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法律依据：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21A81973">
      <w:pPr>
        <w:pStyle w:val="17"/>
        <w:spacing w:line="360" w:lineRule="auto"/>
        <w:ind w:left="25" w:leftChars="12" w:firstLine="352" w:firstLineChars="147"/>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48E504DA">
      <w:pPr>
        <w:pStyle w:val="17"/>
        <w:spacing w:line="360" w:lineRule="auto"/>
        <w:ind w:left="25" w:leftChars="12" w:firstLine="472" w:firstLineChars="197"/>
        <w:rPr>
          <w:rFonts w:hAnsi="宋体" w:cs="宋体"/>
          <w:bCs/>
          <w:sz w:val="24"/>
          <w:szCs w:val="24"/>
          <w:highlight w:val="none"/>
        </w:rPr>
      </w:pPr>
      <w:r>
        <w:rPr>
          <w:rFonts w:hint="eastAsia" w:hAnsi="宋体" w:cs="宋体"/>
          <w:sz w:val="24"/>
          <w:szCs w:val="24"/>
          <w:highlight w:val="none"/>
        </w:rPr>
        <w:t xml:space="preserve">投诉事项2  </w:t>
      </w:r>
      <w:r>
        <w:rPr>
          <w:rFonts w:hint="eastAsia" w:hAnsi="宋体" w:cs="宋体"/>
          <w:bCs/>
          <w:sz w:val="24"/>
          <w:szCs w:val="24"/>
          <w:highlight w:val="none"/>
        </w:rPr>
        <w:t xml:space="preserve">   </w:t>
      </w:r>
    </w:p>
    <w:p w14:paraId="14F80241">
      <w:pPr>
        <w:pStyle w:val="17"/>
        <w:spacing w:line="360" w:lineRule="auto"/>
        <w:ind w:left="25" w:leftChars="12" w:firstLine="472" w:firstLineChars="197"/>
        <w:rPr>
          <w:rFonts w:hAnsi="宋体" w:cs="宋体"/>
          <w:bCs/>
          <w:sz w:val="24"/>
          <w:szCs w:val="24"/>
          <w:highlight w:val="none"/>
        </w:rPr>
      </w:pPr>
      <w:r>
        <w:rPr>
          <w:rFonts w:hint="eastAsia" w:hAnsi="宋体" w:cs="宋体"/>
          <w:bCs/>
          <w:sz w:val="24"/>
          <w:szCs w:val="24"/>
          <w:highlight w:val="none"/>
        </w:rPr>
        <w:t>……</w:t>
      </w:r>
    </w:p>
    <w:p w14:paraId="097B300A">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五、与投诉事项相关的投诉请求：</w:t>
      </w:r>
    </w:p>
    <w:p w14:paraId="55EE9A7E">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3DA9A9B7">
      <w:pPr>
        <w:pStyle w:val="17"/>
        <w:spacing w:line="360" w:lineRule="auto"/>
        <w:ind w:left="25" w:leftChars="12" w:firstLine="352" w:firstLineChars="147"/>
        <w:rPr>
          <w:rFonts w:hAnsi="宋体" w:cs="宋体"/>
          <w:sz w:val="24"/>
          <w:szCs w:val="24"/>
          <w:highlight w:val="none"/>
        </w:rPr>
      </w:pPr>
    </w:p>
    <w:p w14:paraId="30E0B86F">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签字（签章）：                                       公章：</w:t>
      </w:r>
    </w:p>
    <w:p w14:paraId="381043D4">
      <w:pPr>
        <w:pStyle w:val="17"/>
        <w:spacing w:line="360" w:lineRule="auto"/>
        <w:ind w:left="25" w:leftChars="12" w:firstLine="352" w:firstLineChars="147"/>
        <w:rPr>
          <w:rFonts w:hAnsi="宋体" w:cs="宋体"/>
          <w:sz w:val="24"/>
          <w:szCs w:val="24"/>
          <w:highlight w:val="none"/>
        </w:rPr>
      </w:pPr>
    </w:p>
    <w:p w14:paraId="6306FD1F">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日期：</w:t>
      </w:r>
    </w:p>
    <w:p w14:paraId="1E2977B0">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 xml:space="preserve">                                                                                 </w:t>
      </w:r>
    </w:p>
    <w:p w14:paraId="37E16438">
      <w:pPr>
        <w:pStyle w:val="17"/>
        <w:snapToGrid w:val="0"/>
        <w:spacing w:line="360" w:lineRule="auto"/>
        <w:rPr>
          <w:rFonts w:hAnsi="宋体" w:cs="宋体"/>
          <w:b/>
          <w:sz w:val="24"/>
          <w:szCs w:val="24"/>
          <w:highlight w:val="none"/>
        </w:rPr>
      </w:pPr>
    </w:p>
    <w:p w14:paraId="5CCE848B">
      <w:pPr>
        <w:pStyle w:val="17"/>
        <w:snapToGrid w:val="0"/>
        <w:spacing w:line="360" w:lineRule="auto"/>
        <w:rPr>
          <w:rFonts w:hAnsi="宋体" w:cs="宋体"/>
          <w:b/>
          <w:sz w:val="24"/>
          <w:szCs w:val="24"/>
          <w:highlight w:val="none"/>
        </w:rPr>
      </w:pPr>
      <w:r>
        <w:rPr>
          <w:rFonts w:hint="eastAsia" w:hAnsi="宋体" w:cs="宋体"/>
          <w:b/>
          <w:sz w:val="24"/>
          <w:szCs w:val="24"/>
          <w:highlight w:val="none"/>
        </w:rPr>
        <w:t>说明：</w:t>
      </w:r>
    </w:p>
    <w:p w14:paraId="79BFBE48">
      <w:pPr>
        <w:pStyle w:val="17"/>
        <w:spacing w:line="360" w:lineRule="auto"/>
        <w:ind w:left="25" w:leftChars="12" w:firstLine="354" w:firstLineChars="147"/>
        <w:rPr>
          <w:rFonts w:hAnsi="宋体" w:cs="宋体"/>
          <w:b/>
          <w:bCs/>
          <w:sz w:val="24"/>
          <w:szCs w:val="24"/>
          <w:highlight w:val="none"/>
        </w:rPr>
      </w:pPr>
      <w:r>
        <w:rPr>
          <w:rFonts w:hint="eastAsia" w:hAnsi="宋体" w:cs="宋体"/>
          <w:b/>
          <w:sz w:val="24"/>
          <w:szCs w:val="24"/>
          <w:highlight w:val="none"/>
        </w:rPr>
        <w:t>1.投诉人提起投诉时，应当提交投诉书和必要的证明材料，并按照被投诉人和与投诉事项有关的供应商数量提供投诉书副本</w:t>
      </w:r>
      <w:r>
        <w:rPr>
          <w:rFonts w:hint="eastAsia" w:hAnsi="宋体" w:cs="宋体"/>
          <w:b/>
          <w:bCs/>
          <w:sz w:val="24"/>
          <w:szCs w:val="24"/>
          <w:highlight w:val="none"/>
        </w:rPr>
        <w:t>。</w:t>
      </w:r>
    </w:p>
    <w:p w14:paraId="4BF3BEAD">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0E6C9B0">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3.投诉书应简要列明质疑事项，质疑函、质疑答复等作为附件材料提供。</w:t>
      </w:r>
    </w:p>
    <w:p w14:paraId="10D452C9">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4.投诉书的投诉事项应具体、明确，并有必要的事实依据和法律依据。</w:t>
      </w:r>
    </w:p>
    <w:p w14:paraId="3C78A76F">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5.投诉书的投诉请求应与投诉事项相关。</w:t>
      </w:r>
    </w:p>
    <w:p w14:paraId="7BBC32EC">
      <w:pPr>
        <w:pStyle w:val="17"/>
        <w:spacing w:line="360" w:lineRule="auto"/>
        <w:ind w:left="25" w:leftChars="12" w:firstLine="354" w:firstLineChars="147"/>
        <w:rPr>
          <w:rFonts w:hAnsi="宋体" w:cs="宋体"/>
          <w:b/>
          <w:highlight w:val="none"/>
        </w:rPr>
      </w:pPr>
      <w:r>
        <w:rPr>
          <w:rFonts w:hint="eastAsia" w:hAnsi="宋体" w:cs="宋体"/>
          <w:b/>
          <w:sz w:val="24"/>
          <w:szCs w:val="24"/>
          <w:highlight w:val="none"/>
        </w:rPr>
        <w:t>6.投诉人为法人或者其他组织的，投诉书应由法定代表人、主要负责人，或者其授权代表签字或者盖章，并加盖公章。</w:t>
      </w:r>
    </w:p>
    <w:p w14:paraId="7DFA939F">
      <w:pPr>
        <w:rPr>
          <w:rFonts w:ascii="宋体" w:hAnsi="宋体" w:cs="宋体"/>
          <w:highlight w:val="none"/>
        </w:rPr>
      </w:pPr>
    </w:p>
    <w:p w14:paraId="10FE3FC3">
      <w:pPr>
        <w:rPr>
          <w:rFonts w:ascii="宋体" w:hAnsi="宋体" w:cs="宋体"/>
          <w:highlight w:val="none"/>
        </w:rPr>
      </w:pPr>
    </w:p>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Malgun Gothic Semilight">
    <w:panose1 w:val="020B0502040204020203"/>
    <w:charset w:val="86"/>
    <w:family w:val="swiss"/>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791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E8DF2">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CE8DF2">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248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68C4C">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868C4C">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8D8B">
    <w:pPr>
      <w:pStyle w:val="1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D9EC9">
                          <w:pPr>
                            <w:pStyle w:val="19"/>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74D9EC9">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E8FF">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E3E32">
                          <w:pPr>
                            <w:pStyle w:val="19"/>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7E3E32">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017C5">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FB341">
                          <w:pPr>
                            <w:pStyle w:val="19"/>
                            <w:jc w:val="center"/>
                          </w:pPr>
                          <w:r>
                            <w:fldChar w:fldCharType="begin"/>
                          </w:r>
                          <w:r>
                            <w:instrText xml:space="preserve"> PAGE  \* MERGEFORMAT </w:instrText>
                          </w:r>
                          <w:r>
                            <w:fldChar w:fldCharType="separate"/>
                          </w:r>
                          <w:r>
                            <w:t>127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1DFB341">
                    <w:pPr>
                      <w:pStyle w:val="19"/>
                      <w:jc w:val="center"/>
                    </w:pPr>
                    <w:r>
                      <w:fldChar w:fldCharType="begin"/>
                    </w:r>
                    <w:r>
                      <w:instrText xml:space="preserve"> PAGE  \* MERGEFORMAT </w:instrText>
                    </w:r>
                    <w:r>
                      <w:fldChar w:fldCharType="separate"/>
                    </w:r>
                    <w:r>
                      <w:t>127</w:t>
                    </w:r>
                    <w:r>
                      <w:fldChar w:fldCharType="end"/>
                    </w:r>
                  </w:p>
                </w:txbxContent>
              </v:textbox>
            </v:shape>
          </w:pict>
        </mc:Fallback>
      </mc:AlternateContent>
    </w:r>
  </w:p>
  <w:p w14:paraId="6DEC9828">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8CAE">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9810E">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19810E">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0162">
    <w:pPr>
      <w:pStyle w:val="20"/>
    </w:pPr>
    <w:r>
      <w:rPr>
        <w:rFonts w:hint="eastAsia"/>
      </w:rPr>
      <w:t>南宁市政府采购竞争性磋商采购文件（项目编号：NNZC2025-C2-030009-GXHM）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0B5A3"/>
    <w:multiLevelType w:val="singleLevel"/>
    <w:tmpl w:val="EFE0B5A3"/>
    <w:lvl w:ilvl="0" w:tentative="0">
      <w:start w:val="2"/>
      <w:numFmt w:val="decimal"/>
      <w:lvlText w:val="%1)"/>
      <w:lvlJc w:val="left"/>
      <w:pPr>
        <w:tabs>
          <w:tab w:val="left" w:pos="312"/>
        </w:tabs>
        <w:ind w:left="0" w:firstLine="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08D7A92"/>
    <w:multiLevelType w:val="singleLevel"/>
    <w:tmpl w:val="508D7A92"/>
    <w:lvl w:ilvl="0" w:tentative="0">
      <w:start w:val="1"/>
      <w:numFmt w:val="decimal"/>
      <w:suff w:val="nothing"/>
      <w:lvlText w:val="（%1）"/>
      <w:lvlJc w:val="left"/>
    </w:lvl>
  </w:abstractNum>
  <w:abstractNum w:abstractNumId="3">
    <w:nsid w:val="5498E193"/>
    <w:multiLevelType w:val="singleLevel"/>
    <w:tmpl w:val="5498E193"/>
    <w:lvl w:ilvl="0" w:tentative="0">
      <w:start w:val="11"/>
      <w:numFmt w:val="decimal"/>
      <w:suff w:val="space"/>
      <w:lvlText w:val="%1."/>
      <w:lvlJc w:val="left"/>
    </w:lvl>
  </w:abstractNum>
  <w:abstractNum w:abstractNumId="4">
    <w:nsid w:val="72668605"/>
    <w:multiLevelType w:val="singleLevel"/>
    <w:tmpl w:val="72668605"/>
    <w:lvl w:ilvl="0" w:tentative="0">
      <w:start w:val="1"/>
      <w:numFmt w:val="decimal"/>
      <w:pStyle w:val="9"/>
      <w:lvlText w:val="%1."/>
      <w:lvlJc w:val="left"/>
      <w:pPr>
        <w:tabs>
          <w:tab w:val="left" w:pos="360"/>
        </w:tabs>
        <w:ind w:left="360" w:hanging="36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00510B6"/>
    <w:rsid w:val="000746E6"/>
    <w:rsid w:val="00075446"/>
    <w:rsid w:val="0014006B"/>
    <w:rsid w:val="0015420E"/>
    <w:rsid w:val="001E77F1"/>
    <w:rsid w:val="001F0338"/>
    <w:rsid w:val="002738D5"/>
    <w:rsid w:val="00320611"/>
    <w:rsid w:val="003E024B"/>
    <w:rsid w:val="003E0F2D"/>
    <w:rsid w:val="00444F54"/>
    <w:rsid w:val="004537ED"/>
    <w:rsid w:val="00733D07"/>
    <w:rsid w:val="00733FD2"/>
    <w:rsid w:val="00773247"/>
    <w:rsid w:val="00850AC2"/>
    <w:rsid w:val="00854C70"/>
    <w:rsid w:val="008871FD"/>
    <w:rsid w:val="00896A26"/>
    <w:rsid w:val="00952309"/>
    <w:rsid w:val="009A6EFE"/>
    <w:rsid w:val="00B477E1"/>
    <w:rsid w:val="00CC4692"/>
    <w:rsid w:val="00CD4462"/>
    <w:rsid w:val="00CF3B2D"/>
    <w:rsid w:val="00D82B04"/>
    <w:rsid w:val="00DE23B2"/>
    <w:rsid w:val="00E02320"/>
    <w:rsid w:val="00E076C4"/>
    <w:rsid w:val="00E14273"/>
    <w:rsid w:val="00E9592C"/>
    <w:rsid w:val="00EA6E48"/>
    <w:rsid w:val="00F6125D"/>
    <w:rsid w:val="019D115B"/>
    <w:rsid w:val="01A544B3"/>
    <w:rsid w:val="01E12EDC"/>
    <w:rsid w:val="03FB241F"/>
    <w:rsid w:val="05F4078D"/>
    <w:rsid w:val="06A66D03"/>
    <w:rsid w:val="07CA4C73"/>
    <w:rsid w:val="07D045FC"/>
    <w:rsid w:val="08783670"/>
    <w:rsid w:val="089D5EE4"/>
    <w:rsid w:val="09024057"/>
    <w:rsid w:val="099427CD"/>
    <w:rsid w:val="0C973ECB"/>
    <w:rsid w:val="0DC05864"/>
    <w:rsid w:val="11162CD7"/>
    <w:rsid w:val="112D117D"/>
    <w:rsid w:val="14B542EB"/>
    <w:rsid w:val="14C65C60"/>
    <w:rsid w:val="16C2757B"/>
    <w:rsid w:val="17050654"/>
    <w:rsid w:val="18083A36"/>
    <w:rsid w:val="1811456D"/>
    <w:rsid w:val="18A701A3"/>
    <w:rsid w:val="1DAD75B8"/>
    <w:rsid w:val="1DC37378"/>
    <w:rsid w:val="1E1F4DBD"/>
    <w:rsid w:val="1F1A4A57"/>
    <w:rsid w:val="20AE19E2"/>
    <w:rsid w:val="22B569E9"/>
    <w:rsid w:val="23CF3DE7"/>
    <w:rsid w:val="23E838BA"/>
    <w:rsid w:val="24C02C1C"/>
    <w:rsid w:val="24C73CB3"/>
    <w:rsid w:val="30F44D3D"/>
    <w:rsid w:val="3179279B"/>
    <w:rsid w:val="31946B55"/>
    <w:rsid w:val="340547BA"/>
    <w:rsid w:val="346B4DFC"/>
    <w:rsid w:val="350D3D50"/>
    <w:rsid w:val="35AA4124"/>
    <w:rsid w:val="35D3093F"/>
    <w:rsid w:val="379A790F"/>
    <w:rsid w:val="38757231"/>
    <w:rsid w:val="38F82B3F"/>
    <w:rsid w:val="39333B77"/>
    <w:rsid w:val="395028AA"/>
    <w:rsid w:val="3A7D30CD"/>
    <w:rsid w:val="3B4C7172"/>
    <w:rsid w:val="3B5303DF"/>
    <w:rsid w:val="3BE13186"/>
    <w:rsid w:val="3CE65E70"/>
    <w:rsid w:val="3D3D401B"/>
    <w:rsid w:val="3DEF245D"/>
    <w:rsid w:val="3F0A4723"/>
    <w:rsid w:val="3FD20B5E"/>
    <w:rsid w:val="3FD8142E"/>
    <w:rsid w:val="400242A3"/>
    <w:rsid w:val="40653F4E"/>
    <w:rsid w:val="41310CE3"/>
    <w:rsid w:val="41D2177E"/>
    <w:rsid w:val="436D5ED7"/>
    <w:rsid w:val="4386270F"/>
    <w:rsid w:val="440A3726"/>
    <w:rsid w:val="4614088C"/>
    <w:rsid w:val="47036501"/>
    <w:rsid w:val="470C7D34"/>
    <w:rsid w:val="473D0DA5"/>
    <w:rsid w:val="487041FF"/>
    <w:rsid w:val="488643E5"/>
    <w:rsid w:val="48E91EBC"/>
    <w:rsid w:val="493A429A"/>
    <w:rsid w:val="493F3E72"/>
    <w:rsid w:val="49E66D09"/>
    <w:rsid w:val="4B1530DD"/>
    <w:rsid w:val="4B931AB6"/>
    <w:rsid w:val="4C925E54"/>
    <w:rsid w:val="4CE0771A"/>
    <w:rsid w:val="4D2B1E2E"/>
    <w:rsid w:val="4DB513F5"/>
    <w:rsid w:val="4DBA440F"/>
    <w:rsid w:val="4E6A1991"/>
    <w:rsid w:val="4E6F6C65"/>
    <w:rsid w:val="4FD55530"/>
    <w:rsid w:val="50D420F0"/>
    <w:rsid w:val="519F45AD"/>
    <w:rsid w:val="52E8557B"/>
    <w:rsid w:val="566E6C91"/>
    <w:rsid w:val="57600F2A"/>
    <w:rsid w:val="57910C15"/>
    <w:rsid w:val="5829145C"/>
    <w:rsid w:val="582A3264"/>
    <w:rsid w:val="5855720E"/>
    <w:rsid w:val="58E40592"/>
    <w:rsid w:val="58F86F27"/>
    <w:rsid w:val="5B3C46B5"/>
    <w:rsid w:val="5C5B1863"/>
    <w:rsid w:val="5EDC1325"/>
    <w:rsid w:val="5F5E109E"/>
    <w:rsid w:val="60492303"/>
    <w:rsid w:val="60982931"/>
    <w:rsid w:val="61B01959"/>
    <w:rsid w:val="634F3056"/>
    <w:rsid w:val="63D86F45"/>
    <w:rsid w:val="64073002"/>
    <w:rsid w:val="64485466"/>
    <w:rsid w:val="6477675E"/>
    <w:rsid w:val="654D349C"/>
    <w:rsid w:val="672229B1"/>
    <w:rsid w:val="68481CB4"/>
    <w:rsid w:val="684D788C"/>
    <w:rsid w:val="69643755"/>
    <w:rsid w:val="69E76134"/>
    <w:rsid w:val="6A835EC6"/>
    <w:rsid w:val="6CE1732F"/>
    <w:rsid w:val="6EE73126"/>
    <w:rsid w:val="72590521"/>
    <w:rsid w:val="737F2F3A"/>
    <w:rsid w:val="73C92407"/>
    <w:rsid w:val="740F250F"/>
    <w:rsid w:val="75930F1E"/>
    <w:rsid w:val="77F74806"/>
    <w:rsid w:val="788D26EB"/>
    <w:rsid w:val="7A503014"/>
    <w:rsid w:val="7C464F3C"/>
    <w:rsid w:val="7D3C187C"/>
    <w:rsid w:val="7E114B6A"/>
    <w:rsid w:val="7E6D4A02"/>
    <w:rsid w:val="7ED740F4"/>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jc w:val="center"/>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5"/>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46"/>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1"/>
    <w:next w:val="1"/>
    <w:qFormat/>
    <w:uiPriority w:val="1"/>
    <w:pPr>
      <w:spacing w:before="47"/>
      <w:jc w:val="center"/>
      <w:outlineLvl w:val="6"/>
    </w:pPr>
    <w:rPr>
      <w:rFonts w:ascii="宋体" w:hAnsi="宋体" w:eastAsia="宋体" w:cs="宋体"/>
      <w:sz w:val="30"/>
      <w:szCs w:val="30"/>
      <w:lang w:val="zh-CN" w:eastAsia="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autoRedefine/>
    <w:qFormat/>
    <w:uiPriority w:val="0"/>
    <w:pPr>
      <w:jc w:val="left"/>
      <w:outlineLvl w:val="0"/>
    </w:pPr>
    <w:rPr>
      <w:rFonts w:cs="微软雅黑" w:asciiTheme="minorEastAsia" w:hAnsiTheme="minorEastAsia" w:eastAsiaTheme="minorEastAsia"/>
    </w:rPr>
  </w:style>
  <w:style w:type="paragraph" w:styleId="8">
    <w:name w:val="index 8"/>
    <w:basedOn w:val="1"/>
    <w:next w:val="1"/>
    <w:autoRedefine/>
    <w:qFormat/>
    <w:uiPriority w:val="99"/>
    <w:pPr>
      <w:ind w:left="1400" w:leftChars="1400"/>
    </w:pPr>
  </w:style>
  <w:style w:type="paragraph" w:styleId="9">
    <w:name w:val="List Number"/>
    <w:basedOn w:val="1"/>
    <w:autoRedefine/>
    <w:qFormat/>
    <w:uiPriority w:val="0"/>
    <w:pPr>
      <w:numPr>
        <w:ilvl w:val="0"/>
        <w:numId w:val="1"/>
      </w:numPr>
    </w:pPr>
  </w:style>
  <w:style w:type="paragraph" w:styleId="10">
    <w:name w:val="Normal Indent"/>
    <w:basedOn w:val="1"/>
    <w:autoRedefine/>
    <w:qFormat/>
    <w:uiPriority w:val="99"/>
    <w:pPr>
      <w:ind w:firstLine="420"/>
    </w:pPr>
    <w:rPr>
      <w:szCs w:val="20"/>
    </w:rPr>
  </w:style>
  <w:style w:type="paragraph" w:styleId="11">
    <w:name w:val="annotation text"/>
    <w:basedOn w:val="1"/>
    <w:autoRedefine/>
    <w:qFormat/>
    <w:uiPriority w:val="0"/>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w:basedOn w:val="1"/>
    <w:autoRedefine/>
    <w:unhideWhenUsed/>
    <w:qFormat/>
    <w:uiPriority w:val="0"/>
    <w:pPr>
      <w:spacing w:after="120"/>
    </w:pPr>
  </w:style>
  <w:style w:type="paragraph" w:styleId="14">
    <w:name w:val="Body Text Indent"/>
    <w:basedOn w:val="1"/>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next w:val="1"/>
    <w:autoRedefine/>
    <w:qFormat/>
    <w:uiPriority w:val="0"/>
    <w:rPr>
      <w:rFonts w:ascii="宋体" w:hAnsi="Courier New"/>
      <w:kern w:val="0"/>
      <w:sz w:val="20"/>
      <w:szCs w:val="21"/>
    </w:rPr>
  </w:style>
  <w:style w:type="paragraph" w:styleId="18">
    <w:name w:val="Balloon Text"/>
    <w:basedOn w:val="1"/>
    <w:link w:val="40"/>
    <w:autoRedefine/>
    <w:qFormat/>
    <w:uiPriority w:val="0"/>
    <w:rPr>
      <w:sz w:val="18"/>
      <w:szCs w:val="18"/>
    </w:rPr>
  </w:style>
  <w:style w:type="paragraph" w:styleId="19">
    <w:name w:val="footer"/>
    <w:basedOn w:val="1"/>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List"/>
    <w:basedOn w:val="1"/>
    <w:autoRedefine/>
    <w:unhideWhenUsed/>
    <w:qFormat/>
    <w:uiPriority w:val="99"/>
    <w:pPr>
      <w:ind w:left="200" w:hanging="200" w:hangingChars="200"/>
      <w:contextualSpacing/>
    </w:p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4"/>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paragraph" w:customStyle="1" w:styleId="31">
    <w:name w:val="表格文字115"/>
    <w:basedOn w:val="1"/>
    <w:autoRedefine/>
    <w:qFormat/>
    <w:uiPriority w:val="0"/>
    <w:pPr>
      <w:spacing w:before="25" w:after="25"/>
      <w:jc w:val="left"/>
    </w:pPr>
    <w:rPr>
      <w:bCs/>
      <w:spacing w:val="10"/>
      <w:kern w:val="0"/>
      <w:sz w:val="24"/>
    </w:rPr>
  </w:style>
  <w:style w:type="paragraph" w:customStyle="1" w:styleId="32">
    <w:name w:val="正文-公1"/>
    <w:basedOn w:val="1"/>
    <w:autoRedefine/>
    <w:qFormat/>
    <w:uiPriority w:val="0"/>
    <w:pPr>
      <w:ind w:firstLine="200" w:firstLineChars="200"/>
      <w:jc w:val="left"/>
    </w:pPr>
    <w:rPr>
      <w:rFonts w:eastAsia="仿宋_GB2312"/>
    </w:rPr>
  </w:style>
  <w:style w:type="paragraph" w:customStyle="1" w:styleId="33">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缩进1"/>
    <w:basedOn w:val="1"/>
    <w:next w:val="14"/>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Table Paragraph"/>
    <w:basedOn w:val="1"/>
    <w:autoRedefine/>
    <w:qFormat/>
    <w:uiPriority w:val="1"/>
    <w:pPr>
      <w:jc w:val="left"/>
    </w:pPr>
    <w:rPr>
      <w:rFonts w:ascii="Calibri" w:hAnsi="Calibri"/>
      <w:kern w:val="0"/>
      <w:sz w:val="22"/>
      <w:szCs w:val="22"/>
      <w:lang w:eastAsia="en-US"/>
    </w:rPr>
  </w:style>
  <w:style w:type="character" w:customStyle="1" w:styleId="38">
    <w:name w:val="font91"/>
    <w:basedOn w:val="28"/>
    <w:autoRedefine/>
    <w:qFormat/>
    <w:uiPriority w:val="0"/>
    <w:rPr>
      <w:rFonts w:hint="eastAsia" w:ascii="黑体" w:hAnsi="宋体" w:eastAsia="黑体" w:cs="黑体"/>
      <w:color w:val="000000"/>
      <w:sz w:val="21"/>
      <w:szCs w:val="21"/>
      <w:u w:val="none"/>
    </w:rPr>
  </w:style>
  <w:style w:type="character" w:customStyle="1" w:styleId="39">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0">
    <w:name w:val="批注框文本 字符"/>
    <w:basedOn w:val="28"/>
    <w:link w:val="18"/>
    <w:autoRedefine/>
    <w:qFormat/>
    <w:uiPriority w:val="0"/>
    <w:rPr>
      <w:kern w:val="2"/>
      <w:sz w:val="18"/>
      <w:szCs w:val="18"/>
    </w:rPr>
  </w:style>
  <w:style w:type="paragraph" w:customStyle="1" w:styleId="4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42">
    <w:name w:val="Body text|1"/>
    <w:basedOn w:val="1"/>
    <w:autoRedefine/>
    <w:qFormat/>
    <w:uiPriority w:val="0"/>
    <w:pPr>
      <w:spacing w:line="360" w:lineRule="auto"/>
      <w:ind w:firstLine="400"/>
    </w:pPr>
    <w:rPr>
      <w:rFonts w:ascii="宋体" w:hAnsi="宋体" w:cs="宋体"/>
      <w:szCs w:val="20"/>
      <w:lang w:val="zh-CN" w:bidi="zh-CN"/>
    </w:rPr>
  </w:style>
  <w:style w:type="paragraph" w:customStyle="1" w:styleId="43">
    <w:name w:val="Body text|2"/>
    <w:basedOn w:val="1"/>
    <w:autoRedefine/>
    <w:qFormat/>
    <w:uiPriority w:val="0"/>
    <w:pPr>
      <w:spacing w:after="30"/>
      <w:ind w:firstLine="420"/>
    </w:pPr>
    <w:rPr>
      <w:szCs w:val="20"/>
    </w:rPr>
  </w:style>
  <w:style w:type="paragraph" w:customStyle="1" w:styleId="44">
    <w:name w:val="Other|1"/>
    <w:basedOn w:val="1"/>
    <w:autoRedefine/>
    <w:qFormat/>
    <w:uiPriority w:val="0"/>
    <w:pPr>
      <w:spacing w:line="360" w:lineRule="auto"/>
      <w:ind w:firstLine="400"/>
    </w:pPr>
    <w:rPr>
      <w:rFonts w:ascii="宋体" w:hAnsi="宋体" w:cs="宋体"/>
      <w:sz w:val="20"/>
      <w:szCs w:val="20"/>
      <w:lang w:val="zh-CN" w:bidi="zh-CN"/>
    </w:rPr>
  </w:style>
  <w:style w:type="character" w:customStyle="1" w:styleId="45">
    <w:name w:val="标题 3 字符"/>
    <w:link w:val="5"/>
    <w:autoRedefine/>
    <w:qFormat/>
    <w:uiPriority w:val="0"/>
    <w:rPr>
      <w:b/>
      <w:bCs/>
      <w:sz w:val="32"/>
      <w:szCs w:val="32"/>
    </w:rPr>
  </w:style>
  <w:style w:type="character" w:customStyle="1" w:styleId="46">
    <w:name w:val="标题 4 字符"/>
    <w:link w:val="6"/>
    <w:autoRedefine/>
    <w:qFormat/>
    <w:uiPriority w:val="9"/>
    <w:rPr>
      <w:rFonts w:ascii="Arial" w:eastAsia="黑体"/>
      <w:kern w:val="0"/>
      <w:sz w:val="28"/>
      <w:szCs w:val="20"/>
    </w:rPr>
  </w:style>
  <w:style w:type="paragraph" w:customStyle="1" w:styleId="47">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29219</Words>
  <Characters>31297</Characters>
  <Lines>753</Lines>
  <Paragraphs>212</Paragraphs>
  <TotalTime>10</TotalTime>
  <ScaleCrop>false</ScaleCrop>
  <LinksUpToDate>false</LinksUpToDate>
  <CharactersWithSpaces>31589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2024-05-09T01:52:00Z</dcterms:created>
  <dc:creator>Max</dc:creator>
  <cp:lastModifiedBy>Max</cp:lastModifiedBy>
  <cp:lastPrinted>2025-01-22T02:44:00Z</cp:lastPrinted>
  <dcterms:modified xsi:type="dcterms:W3CDTF">2025-02-06T03:36:08Z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74876F555F554EF694257AB33393932B_13</vt:lpwstr>
  </property>
  <property fmtid="{D5CDD505-2E9C-101B-9397-08002B2CF9AE}" pid="4" name="KSOTemplateDocerSaveRecord">
    <vt:lpwstr>eyJoZGlkIjoiYmQyMTllMzkwNzIyMjJiZGFlY2Y0NmNiOTcwZjBkZGQiLCJ1c2VySWQiOiIzODU2MjQwMjkifQ==</vt:lpwstr>
  </property>
</Properties>
</file>