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2A72D">
      <w:pPr>
        <w:jc w:val="both"/>
        <w:rPr>
          <w:color w:val="auto"/>
          <w:highlight w:val="none"/>
        </w:rPr>
      </w:pPr>
      <w:bookmarkStart w:id="89" w:name="_GoBack"/>
      <w:bookmarkEnd w:id="89"/>
    </w:p>
    <w:p w14:paraId="6C31EEA1">
      <w:pPr>
        <w:jc w:val="center"/>
        <w:rPr>
          <w:b/>
          <w:color w:val="auto"/>
          <w:sz w:val="48"/>
          <w:szCs w:val="48"/>
          <w:highlight w:val="none"/>
        </w:rPr>
      </w:pPr>
      <w:r>
        <w:rPr>
          <w:rFonts w:hint="eastAsia"/>
          <w:b/>
          <w:color w:val="auto"/>
          <w:sz w:val="48"/>
          <w:szCs w:val="48"/>
          <w:highlight w:val="none"/>
        </w:rPr>
        <w:drawing>
          <wp:inline distT="0" distB="0" distL="114300" distR="114300">
            <wp:extent cx="6116955" cy="8650605"/>
            <wp:effectExtent l="0" t="0" r="9525" b="5715"/>
            <wp:docPr id="8" name="图片 8" descr="签章文件 (2)-副本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签章文件 (2)-副本1_00"/>
                    <pic:cNvPicPr>
                      <a:picLocks noChangeAspect="1"/>
                    </pic:cNvPicPr>
                  </pic:nvPicPr>
                  <pic:blipFill>
                    <a:blip r:embed="rId27"/>
                    <a:stretch>
                      <a:fillRect/>
                    </a:stretch>
                  </pic:blipFill>
                  <pic:spPr>
                    <a:xfrm>
                      <a:off x="0" y="0"/>
                      <a:ext cx="6116955" cy="8650605"/>
                    </a:xfrm>
                    <a:prstGeom prst="rect">
                      <a:avLst/>
                    </a:prstGeom>
                  </pic:spPr>
                </pic:pic>
              </a:graphicData>
            </a:graphic>
          </wp:inline>
        </w:drawing>
      </w:r>
      <w:r>
        <w:rPr>
          <w:rFonts w:hint="eastAsia"/>
          <w:b/>
          <w:color w:val="auto"/>
          <w:sz w:val="48"/>
          <w:szCs w:val="48"/>
          <w:highlight w:val="none"/>
        </w:rPr>
        <w:br w:type="page"/>
      </w:r>
      <w:r>
        <w:rPr>
          <w:rFonts w:hint="eastAsia"/>
          <w:b/>
          <w:color w:val="auto"/>
          <w:sz w:val="48"/>
          <w:szCs w:val="48"/>
          <w:highlight w:val="none"/>
        </w:rPr>
        <w:t>目</w:t>
      </w:r>
      <w:r>
        <w:rPr>
          <w:b/>
          <w:color w:val="auto"/>
          <w:sz w:val="48"/>
          <w:szCs w:val="48"/>
          <w:highlight w:val="none"/>
        </w:rPr>
        <w:t xml:space="preserve">     </w:t>
      </w:r>
      <w:r>
        <w:rPr>
          <w:rFonts w:hint="eastAsia"/>
          <w:b/>
          <w:color w:val="auto"/>
          <w:sz w:val="48"/>
          <w:szCs w:val="48"/>
          <w:highlight w:val="none"/>
        </w:rPr>
        <w:t>录</w:t>
      </w:r>
    </w:p>
    <w:p w14:paraId="529C8621">
      <w:pPr>
        <w:rPr>
          <w:color w:val="auto"/>
          <w:highlight w:val="none"/>
        </w:rPr>
      </w:pPr>
    </w:p>
    <w:p w14:paraId="59D292B4">
      <w:pPr>
        <w:pStyle w:val="20"/>
        <w:tabs>
          <w:tab w:val="right" w:leader="dot" w:pos="9638"/>
        </w:tabs>
        <w:spacing w:after="0" w:line="36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color w:val="auto"/>
          <w:sz w:val="28"/>
          <w:szCs w:val="28"/>
          <w:highlight w:val="none"/>
        </w:rPr>
        <w:instrText xml:space="preserve"> TOC \o "1-3" \h \z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"_Toc7388" </w:instrText>
      </w:r>
      <w:r>
        <w:rPr>
          <w:color w:val="auto"/>
          <w:highlight w:val="none"/>
        </w:rPr>
        <w:fldChar w:fldCharType="separate"/>
      </w:r>
      <w:r>
        <w:rPr>
          <w:rFonts w:hint="eastAsia" w:ascii="宋体" w:hAnsi="宋体" w:cs="宋体"/>
          <w:color w:val="auto"/>
          <w:sz w:val="28"/>
          <w:szCs w:val="28"/>
          <w:highlight w:val="none"/>
        </w:rPr>
        <w:t>第一章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_Toc7388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E52E0BF">
      <w:pPr>
        <w:pStyle w:val="20"/>
        <w:tabs>
          <w:tab w:val="right" w:leader="dot" w:pos="9638"/>
        </w:tabs>
        <w:spacing w:after="0"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"_Toc28057" </w:instrText>
      </w:r>
      <w:r>
        <w:rPr>
          <w:color w:val="auto"/>
          <w:highlight w:val="none"/>
        </w:rPr>
        <w:fldChar w:fldCharType="separate"/>
      </w:r>
      <w:r>
        <w:rPr>
          <w:rFonts w:hint="eastAsia" w:ascii="宋体" w:hAnsi="宋体" w:cs="宋体"/>
          <w:color w:val="auto"/>
          <w:sz w:val="28"/>
          <w:szCs w:val="28"/>
          <w:highlight w:val="none"/>
        </w:rPr>
        <w:t>第二章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_Toc28057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C850C07">
      <w:pPr>
        <w:pStyle w:val="20"/>
        <w:tabs>
          <w:tab w:val="right" w:leader="dot" w:pos="9638"/>
        </w:tabs>
        <w:spacing w:after="0"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"_Toc8860" </w:instrText>
      </w:r>
      <w:r>
        <w:rPr>
          <w:color w:val="auto"/>
          <w:highlight w:val="none"/>
        </w:rPr>
        <w:fldChar w:fldCharType="separate"/>
      </w:r>
      <w:r>
        <w:rPr>
          <w:rFonts w:hint="eastAsia" w:ascii="宋体" w:hAnsi="宋体" w:cs="宋体"/>
          <w:color w:val="auto"/>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_Toc8860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72B4023">
      <w:pPr>
        <w:pStyle w:val="20"/>
        <w:tabs>
          <w:tab w:val="right" w:leader="dot" w:pos="9638"/>
        </w:tabs>
        <w:spacing w:after="0"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"_Toc26684" </w:instrText>
      </w:r>
      <w:r>
        <w:rPr>
          <w:color w:val="auto"/>
          <w:highlight w:val="none"/>
        </w:rPr>
        <w:fldChar w:fldCharType="separate"/>
      </w:r>
      <w:r>
        <w:rPr>
          <w:rFonts w:hint="eastAsia" w:ascii="宋体" w:hAnsi="宋体" w:cs="宋体"/>
          <w:color w:val="auto"/>
          <w:sz w:val="28"/>
          <w:szCs w:val="28"/>
          <w:highlight w:val="none"/>
        </w:rPr>
        <w:t>第五章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_Toc26684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1483F27">
      <w:pPr>
        <w:pStyle w:val="20"/>
        <w:tabs>
          <w:tab w:val="right" w:leader="dot" w:pos="9638"/>
        </w:tabs>
        <w:spacing w:after="0"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"_Toc31635" </w:instrText>
      </w:r>
      <w:r>
        <w:rPr>
          <w:color w:val="auto"/>
          <w:highlight w:val="none"/>
        </w:rPr>
        <w:fldChar w:fldCharType="separate"/>
      </w:r>
      <w:r>
        <w:rPr>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_Toc31635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59</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BAB9D1A">
      <w:pPr>
        <w:pStyle w:val="20"/>
        <w:tabs>
          <w:tab w:val="right" w:leader="dot" w:pos="9638"/>
        </w:tabs>
        <w:spacing w:after="0" w:line="36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"_Toc15742" </w:instrText>
      </w:r>
      <w:r>
        <w:rPr>
          <w:color w:val="auto"/>
          <w:highlight w:val="none"/>
        </w:rPr>
        <w:fldChar w:fldCharType="separate"/>
      </w:r>
      <w:r>
        <w:rPr>
          <w:rFonts w:hint="eastAsia" w:ascii="宋体" w:hAnsi="宋体" w:cs="宋体"/>
          <w:color w:val="auto"/>
          <w:sz w:val="28"/>
          <w:szCs w:val="28"/>
          <w:highlight w:val="none"/>
        </w:rPr>
        <w:t>第七章 质疑、投诉证明材料格式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_Toc15742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94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1B6B16E">
      <w:pPr>
        <w:spacing w:line="360" w:lineRule="auto"/>
        <w:outlineLvl w:val="0"/>
        <w:rPr>
          <w:rFonts w:ascii="Calibri" w:hAnsi="宋体"/>
          <w:bCs/>
          <w:caps/>
          <w:color w:val="auto"/>
          <w:szCs w:val="28"/>
          <w:highlight w:val="none"/>
          <w:u w:val="single"/>
        </w:rPr>
      </w:pPr>
      <w:r>
        <w:rPr>
          <w:rFonts w:hint="eastAsia" w:hAnsi="宋体" w:cs="宋体"/>
          <w:bCs/>
          <w:caps/>
          <w:color w:val="auto"/>
          <w:sz w:val="28"/>
          <w:szCs w:val="28"/>
          <w:highlight w:val="none"/>
          <w:u w:val="single"/>
        </w:rPr>
        <w:fldChar w:fldCharType="end"/>
      </w:r>
    </w:p>
    <w:p w14:paraId="68C1B1A2">
      <w:pPr>
        <w:jc w:val="center"/>
        <w:outlineLvl w:val="0"/>
        <w:rPr>
          <w:b/>
          <w:color w:val="auto"/>
          <w:sz w:val="36"/>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69C88A89">
      <w:pPr>
        <w:jc w:val="center"/>
        <w:outlineLvl w:val="0"/>
        <w:rPr>
          <w:rFonts w:hAnsi="宋体"/>
          <w:b/>
          <w:color w:val="auto"/>
          <w:sz w:val="36"/>
          <w:szCs w:val="36"/>
          <w:highlight w:val="none"/>
        </w:rPr>
      </w:pPr>
      <w:bookmarkStart w:id="0" w:name="_Toc7388"/>
      <w:r>
        <w:rPr>
          <w:rFonts w:hint="eastAsia"/>
          <w:b/>
          <w:color w:val="auto"/>
          <w:sz w:val="36"/>
          <w:highlight w:val="none"/>
        </w:rPr>
        <w:t>第一章</w:t>
      </w:r>
      <w:r>
        <w:rPr>
          <w:b/>
          <w:color w:val="auto"/>
          <w:sz w:val="36"/>
          <w:highlight w:val="none"/>
        </w:rPr>
        <w:t xml:space="preserve">  </w:t>
      </w:r>
      <w:r>
        <w:rPr>
          <w:rFonts w:hint="eastAsia"/>
          <w:b/>
          <w:color w:val="auto"/>
          <w:sz w:val="36"/>
          <w:highlight w:val="none"/>
        </w:rPr>
        <w:t>招标公告</w:t>
      </w:r>
      <w:bookmarkEnd w:id="0"/>
    </w:p>
    <w:p w14:paraId="6F54519B">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广西机电设备招标有限公司关于规划绘图辅助服务</w:t>
      </w:r>
    </w:p>
    <w:p w14:paraId="221355DB">
      <w:pPr>
        <w:jc w:val="center"/>
        <w:rPr>
          <w:b/>
          <w:color w:val="auto"/>
          <w:sz w:val="30"/>
          <w:szCs w:val="30"/>
          <w:highlight w:val="none"/>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 xml:space="preserve"> NNZC2025-G3-990248-JDZB</w:t>
      </w:r>
      <w:r>
        <w:rPr>
          <w:rFonts w:hint="eastAsia" w:ascii="宋体" w:hAnsi="宋体" w:cs="宋体"/>
          <w:b/>
          <w:color w:val="auto"/>
          <w:sz w:val="30"/>
          <w:szCs w:val="30"/>
          <w:highlight w:val="none"/>
        </w:rPr>
        <w:t>）公开招标公告</w:t>
      </w:r>
    </w:p>
    <w:p w14:paraId="012299C2">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27714620">
      <w:pPr>
        <w:pBdr>
          <w:top w:val="single" w:color="auto" w:sz="4" w:space="1"/>
          <w:left w:val="single" w:color="auto" w:sz="4" w:space="4"/>
          <w:bottom w:val="single" w:color="auto" w:sz="4" w:space="1"/>
          <w:right w:val="single" w:color="auto" w:sz="4" w:space="4"/>
        </w:pBdr>
        <w:spacing w:line="400" w:lineRule="exact"/>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 xml:space="preserve">规划绘图辅助服务 </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日9</w:t>
      </w:r>
      <w:r>
        <w:rPr>
          <w:rFonts w:hint="eastAsia" w:ascii="宋体" w:hAnsi="宋体" w:cs="宋体"/>
          <w:bCs/>
          <w:color w:val="auto"/>
          <w:szCs w:val="21"/>
          <w:highlight w:val="none"/>
          <w:u w:val="single"/>
        </w:rPr>
        <w:t>点30分00秒</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3F9BF844">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一、项目基本情况</w:t>
      </w:r>
    </w:p>
    <w:p w14:paraId="5D9028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1.项目编号：NNZC2025-G3-990248-JDZB</w:t>
      </w:r>
    </w:p>
    <w:p w14:paraId="7E68C6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2.项目名称：</w:t>
      </w:r>
      <w:bookmarkStart w:id="1" w:name="_Hlk196836642"/>
      <w:r>
        <w:rPr>
          <w:rFonts w:hint="eastAsia" w:ascii="宋体" w:hAnsi="宋体" w:cs="宋体"/>
          <w:color w:val="auto"/>
          <w:szCs w:val="21"/>
          <w:highlight w:val="none"/>
        </w:rPr>
        <w:t>规划绘图辅助服务</w:t>
      </w:r>
      <w:bookmarkEnd w:id="1"/>
    </w:p>
    <w:p w14:paraId="1487C97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3.预算金额：本项目出具的图纸规格主要为彩色打印A0-A4图纸，上限单价为：100元/幅 ；预算总金额：970,000.00元。</w:t>
      </w:r>
    </w:p>
    <w:p w14:paraId="3848FD0D">
      <w:pPr>
        <w:spacing w:line="400" w:lineRule="exact"/>
        <w:ind w:firstLine="420" w:firstLineChars="200"/>
        <w:rPr>
          <w:rStyle w:val="64"/>
          <w:rFonts w:hint="eastAsia" w:eastAsia="宋体"/>
          <w:color w:val="auto"/>
          <w:highlight w:val="none"/>
          <w:lang w:eastAsia="zh-CN"/>
        </w:rPr>
      </w:pPr>
      <w:r>
        <w:rPr>
          <w:rFonts w:hint="eastAsia" w:ascii="宋体" w:hAnsi="宋体"/>
          <w:color w:val="auto"/>
          <w:szCs w:val="21"/>
          <w:highlight w:val="none"/>
        </w:rPr>
        <w:t>4.最高限价</w:t>
      </w:r>
      <w:bookmarkStart w:id="2" w:name="_Hlk66782034"/>
      <w:r>
        <w:rPr>
          <w:rFonts w:hint="eastAsia" w:ascii="宋体" w:hAnsi="宋体"/>
          <w:color w:val="auto"/>
          <w:szCs w:val="21"/>
          <w:highlight w:val="none"/>
        </w:rPr>
        <w:t>（如有）</w:t>
      </w:r>
      <w:bookmarkEnd w:id="2"/>
      <w:r>
        <w:rPr>
          <w:rFonts w:hint="eastAsia" w:ascii="宋体" w:hAnsi="宋体"/>
          <w:color w:val="auto"/>
          <w:szCs w:val="21"/>
          <w:highlight w:val="none"/>
        </w:rPr>
        <w:t xml:space="preserve">：上限单价为：100元/幅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上限总价为：</w:t>
      </w:r>
      <w:r>
        <w:rPr>
          <w:rFonts w:hint="eastAsia" w:ascii="宋体" w:hAnsi="宋体"/>
          <w:color w:val="auto"/>
          <w:szCs w:val="21"/>
          <w:highlight w:val="none"/>
        </w:rPr>
        <w:t>970,000.00元</w:t>
      </w:r>
      <w:r>
        <w:rPr>
          <w:rFonts w:hint="eastAsia" w:ascii="宋体" w:hAnsi="宋体"/>
          <w:color w:val="auto"/>
          <w:szCs w:val="21"/>
          <w:highlight w:val="none"/>
          <w:lang w:eastAsia="zh-CN"/>
        </w:rPr>
        <w:t>。</w:t>
      </w:r>
    </w:p>
    <w:p w14:paraId="6320AA3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5.采购需求：规划绘图辅助服务</w:t>
      </w:r>
      <w:r>
        <w:rPr>
          <w:rFonts w:hint="eastAsia" w:ascii="宋体" w:hAnsi="宋体" w:cs="宋体"/>
          <w:color w:val="auto"/>
          <w:kern w:val="0"/>
          <w:szCs w:val="21"/>
          <w:highlight w:val="none"/>
        </w:rPr>
        <w:t>一项。</w:t>
      </w:r>
      <w:r>
        <w:rPr>
          <w:rFonts w:hint="eastAsia" w:ascii="宋体" w:cs="宋体"/>
          <w:color w:val="auto"/>
          <w:szCs w:val="21"/>
          <w:highlight w:val="none"/>
        </w:rPr>
        <w:t>如需进一步了解详细内容，详见招标文件。</w:t>
      </w:r>
    </w:p>
    <w:p w14:paraId="77301A82">
      <w:pPr>
        <w:spacing w:line="400" w:lineRule="exact"/>
        <w:ind w:firstLine="420" w:firstLineChars="200"/>
        <w:rPr>
          <w:rFonts w:ascii="宋体" w:hAnsi="宋体" w:cs="宋体"/>
          <w:color w:val="auto"/>
          <w:highlight w:val="none"/>
        </w:rPr>
      </w:pPr>
      <w:r>
        <w:rPr>
          <w:rFonts w:hint="eastAsia" w:ascii="宋体" w:hAnsi="宋体"/>
          <w:color w:val="auto"/>
          <w:szCs w:val="21"/>
          <w:highlight w:val="none"/>
        </w:rPr>
        <w:t>6.提交服务成果时间：项目服务期限为一年（合同签订之日起计），服务期内中标供应商应在采购人每委托具体工作后1个工作日内提交，如有特殊情况，根据采购人要求时间提交。</w:t>
      </w:r>
    </w:p>
    <w:p w14:paraId="0B75F57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7.本项目是否接受联合体投标：</w:t>
      </w:r>
      <w:r>
        <w:rPr>
          <w:rFonts w:hint="eastAsia" w:ascii="仿宋_GB2312" w:eastAsia="仿宋_GB2312" w:cs="仿宋_GB2312"/>
          <w:color w:val="auto"/>
          <w:kern w:val="0"/>
          <w:sz w:val="24"/>
          <w:highlight w:val="none"/>
          <w:lang w:val="zh-CN"/>
        </w:rPr>
        <w:sym w:font="Wingdings 2" w:char="00A3"/>
      </w:r>
      <w:r>
        <w:rPr>
          <w:rFonts w:hint="eastAsia" w:ascii="宋体" w:hAnsi="宋体"/>
          <w:color w:val="auto"/>
          <w:szCs w:val="21"/>
          <w:highlight w:val="none"/>
        </w:rPr>
        <w:t>是，</w:t>
      </w:r>
      <w:r>
        <w:rPr>
          <w:rFonts w:hint="eastAsia" w:ascii="仿宋_GB2312" w:eastAsia="仿宋_GB2312" w:cs="仿宋_GB2312"/>
          <w:color w:val="auto"/>
          <w:kern w:val="0"/>
          <w:sz w:val="24"/>
          <w:highlight w:val="none"/>
          <w:lang w:val="zh-CN"/>
        </w:rPr>
        <w:sym w:font="Wingdings 2" w:char="0052"/>
      </w:r>
      <w:r>
        <w:rPr>
          <w:rFonts w:ascii="宋体" w:hAnsi="宋体"/>
          <w:color w:val="auto"/>
          <w:szCs w:val="21"/>
          <w:highlight w:val="none"/>
        </w:rPr>
        <w:t>否</w:t>
      </w:r>
      <w:r>
        <w:rPr>
          <w:rFonts w:hint="eastAsia" w:ascii="宋体" w:hAnsi="宋体"/>
          <w:color w:val="auto"/>
          <w:szCs w:val="21"/>
          <w:highlight w:val="none"/>
        </w:rPr>
        <w:t>。</w:t>
      </w:r>
    </w:p>
    <w:p w14:paraId="4755F8F2">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二、投标人的资格要求：</w:t>
      </w:r>
    </w:p>
    <w:p w14:paraId="483C30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4815283A">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p>
    <w:p w14:paraId="6EB50C63">
      <w:pPr>
        <w:spacing w:line="400" w:lineRule="exact"/>
        <w:ind w:firstLine="480" w:firstLineChars="200"/>
        <w:rPr>
          <w:rFonts w:ascii="宋体" w:hAnsi="宋体"/>
          <w:color w:val="auto"/>
          <w:szCs w:val="21"/>
          <w:highlight w:val="none"/>
        </w:rPr>
      </w:pPr>
      <w:r>
        <w:rPr>
          <w:rFonts w:hint="eastAsia" w:ascii="仿宋_GB2312" w:eastAsia="仿宋_GB2312" w:cs="仿宋_GB2312"/>
          <w:color w:val="auto"/>
          <w:kern w:val="0"/>
          <w:sz w:val="24"/>
          <w:highlight w:val="none"/>
          <w:lang w:val="zh-CN"/>
        </w:rPr>
        <w:sym w:font="Wingdings 2" w:char="00A3"/>
      </w:r>
      <w:r>
        <w:rPr>
          <w:rFonts w:hint="eastAsia" w:ascii="宋体" w:hAnsi="宋体"/>
          <w:color w:val="auto"/>
          <w:szCs w:val="21"/>
          <w:highlight w:val="none"/>
        </w:rPr>
        <w:t>专门面向中小企业采购的项目（投标人应为中小微企业、监狱企业、残疾人福利性单位)</w:t>
      </w:r>
    </w:p>
    <w:p w14:paraId="32A93192">
      <w:pPr>
        <w:spacing w:line="400" w:lineRule="exact"/>
        <w:ind w:firstLine="484" w:firstLineChars="202"/>
        <w:rPr>
          <w:rFonts w:ascii="宋体" w:hAnsi="宋体"/>
          <w:color w:val="auto"/>
          <w:szCs w:val="21"/>
          <w:highlight w:val="none"/>
        </w:rPr>
      </w:pPr>
      <w:r>
        <w:rPr>
          <w:rFonts w:hint="eastAsia" w:ascii="仿宋_GB2312" w:eastAsia="仿宋_GB2312" w:cs="仿宋_GB2312"/>
          <w:color w:val="auto"/>
          <w:kern w:val="0"/>
          <w:sz w:val="24"/>
          <w:highlight w:val="none"/>
          <w:lang w:val="zh-CN"/>
        </w:rPr>
        <w:sym w:font="Wingdings 2" w:char="0052"/>
      </w:r>
      <w:r>
        <w:rPr>
          <w:rFonts w:hint="eastAsia" w:ascii="宋体" w:hAnsi="宋体"/>
          <w:color w:val="auto"/>
          <w:szCs w:val="21"/>
          <w:highlight w:val="none"/>
        </w:rPr>
        <w:t>非专门面向中小企业采购的项目</w:t>
      </w:r>
    </w:p>
    <w:p w14:paraId="1FDF6E6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其他要求：无</w:t>
      </w:r>
    </w:p>
    <w:p w14:paraId="599B4061">
      <w:pPr>
        <w:spacing w:line="400" w:lineRule="exact"/>
        <w:ind w:firstLine="420" w:firstLineChars="200"/>
        <w:rPr>
          <w:color w:val="auto"/>
          <w:highlight w:val="none"/>
        </w:rPr>
      </w:pPr>
      <w:r>
        <w:rPr>
          <w:rFonts w:hint="eastAsia" w:ascii="宋体" w:hAnsi="宋体"/>
          <w:color w:val="auto"/>
          <w:szCs w:val="21"/>
          <w:highlight w:val="none"/>
        </w:rPr>
        <w:t>3.本项目的特定资格要求：具有自然资源行政主管部门颁发有效的乙级或以上测绘资质，专业须包含：地理信息系统工程。</w:t>
      </w:r>
    </w:p>
    <w:p w14:paraId="3401B6B6">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本项目的特定条件：无。</w:t>
      </w:r>
    </w:p>
    <w:p w14:paraId="40CB260E">
      <w:pPr>
        <w:snapToGrid w:val="0"/>
        <w:spacing w:line="400" w:lineRule="exact"/>
        <w:ind w:firstLine="42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4C7FBAE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p w14:paraId="5B33201D">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三、获取招标文件</w:t>
      </w:r>
    </w:p>
    <w:p w14:paraId="5363E8B4">
      <w:pPr>
        <w:snapToGrid w:val="0"/>
        <w:spacing w:line="400" w:lineRule="exact"/>
        <w:ind w:firstLine="472" w:firstLineChars="225"/>
        <w:rPr>
          <w:rFonts w:ascii="宋体" w:hAnsi="宋体"/>
          <w:color w:val="auto"/>
          <w:szCs w:val="21"/>
          <w:highlight w:val="none"/>
        </w:rPr>
      </w:pPr>
      <w:r>
        <w:rPr>
          <w:rFonts w:hint="eastAsia" w:ascii="宋体" w:hAnsi="宋体"/>
          <w:color w:val="auto"/>
          <w:szCs w:val="21"/>
          <w:highlight w:val="none"/>
        </w:rPr>
        <w:t>时间：自公告发布之日起至投标截止时间止。</w:t>
      </w:r>
    </w:p>
    <w:p w14:paraId="3AE31802">
      <w:pPr>
        <w:snapToGrid w:val="0"/>
        <w:spacing w:line="400" w:lineRule="exact"/>
        <w:ind w:firstLine="472" w:firstLineChars="225"/>
        <w:rPr>
          <w:rFonts w:ascii="黑体" w:hAnsi="黑体" w:eastAsia="黑体"/>
          <w:b/>
          <w:bCs/>
          <w:color w:val="auto"/>
          <w:sz w:val="24"/>
          <w:highlight w:val="none"/>
        </w:rPr>
      </w:pPr>
      <w:r>
        <w:rPr>
          <w:rFonts w:hint="eastAsia" w:ascii="宋体" w:hAnsi="宋体"/>
          <w:color w:val="auto"/>
          <w:szCs w:val="21"/>
          <w:highlight w:val="none"/>
        </w:rPr>
        <w:t>获取方式:网上下载。本项目不发放纸质文件，投标人可自行在本公告“六、其他补充事宜”中网上查询地址的信息公告处下载招标文件。电子投标文件制作需要基于“广西政府采购云平台”（https://www.gcy.zfcg.gxzf.gov.cn/）获取的招标文件编制，拟参与本项目的潜在投标人需使用账号登录或者使用CA登录“广西政府采购云平台”平台-进入“项目采购”应用，在获取招标文件菜单中选择项目，获取招标文件。</w:t>
      </w:r>
    </w:p>
    <w:p w14:paraId="351CDDAB">
      <w:pPr>
        <w:snapToGrid w:val="0"/>
        <w:spacing w:line="400" w:lineRule="exact"/>
        <w:ind w:firstLine="472" w:firstLineChars="225"/>
        <w:rPr>
          <w:rFonts w:ascii="宋体" w:hAnsi="宋体"/>
          <w:color w:val="auto"/>
          <w:szCs w:val="21"/>
          <w:highlight w:val="none"/>
        </w:rPr>
      </w:pPr>
      <w:r>
        <w:rPr>
          <w:rFonts w:hint="eastAsia" w:ascii="宋体" w:hAnsi="宋体"/>
          <w:color w:val="auto"/>
          <w:szCs w:val="21"/>
          <w:highlight w:val="none"/>
        </w:rPr>
        <w:t>售价：0元。</w:t>
      </w:r>
    </w:p>
    <w:p w14:paraId="2F70B3E7">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四、提交投标文件截止时间、开标时间和地点</w:t>
      </w:r>
    </w:p>
    <w:p w14:paraId="11B26309">
      <w:pPr>
        <w:spacing w:line="400" w:lineRule="exact"/>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ascii="宋体" w:hAnsi="宋体" w:cs="宋体"/>
          <w:color w:val="auto"/>
          <w:szCs w:val="21"/>
          <w:highlight w:val="none"/>
          <w:u w:val="single"/>
        </w:rPr>
        <w:t>0</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rPr>
        <w:t>09 时30分</w:t>
      </w:r>
      <w:r>
        <w:rPr>
          <w:rFonts w:hint="eastAsia" w:ascii="宋体" w:hAnsi="宋体"/>
          <w:bCs/>
          <w:color w:val="auto"/>
          <w:szCs w:val="21"/>
          <w:highlight w:val="none"/>
        </w:rPr>
        <w:t>（北京时间）</w:t>
      </w:r>
    </w:p>
    <w:p w14:paraId="038E1A01">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、投标和开标地点：</w:t>
      </w:r>
    </w:p>
    <w:p w14:paraId="7D8841A5">
      <w:pPr>
        <w:widowControl/>
        <w:spacing w:line="47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（1）投标文件提交方式：本项目为南宁市全流程电子化项目，通过“广西政府采购云平台”（</w:t>
      </w:r>
      <w:r>
        <w:rPr>
          <w:rFonts w:hint="eastAsia" w:hAnsi="宋体"/>
          <w:color w:val="auto"/>
          <w:szCs w:val="21"/>
          <w:highlight w:val="none"/>
        </w:rPr>
        <w:t>https://www.gcy.zfcg.gxzf.gov.cn/</w:t>
      </w:r>
      <w:r>
        <w:rPr>
          <w:rFonts w:hint="eastAsia" w:ascii="宋体" w:hAnsi="宋体"/>
          <w:color w:val="auto"/>
          <w:szCs w:val="21"/>
          <w:highlight w:val="none"/>
        </w:rPr>
        <w:t>）实行在线电子投标，投标人应先安装“广西政府采购云平台电子交易客户端”（请自行前往“广西政府采购云平台”进行下载），并按照本项目招标文件和“广西政府采购云平台”的要求编制、加密后在投标截止时间前通过网络上传至南宁市本级“广西政府采购云平台”，</w:t>
      </w:r>
      <w:r>
        <w:rPr>
          <w:rFonts w:hint="eastAsia" w:ascii="宋体" w:hAnsi="宋体"/>
          <w:b/>
          <w:color w:val="auto"/>
          <w:szCs w:val="21"/>
          <w:highlight w:val="none"/>
        </w:rPr>
        <w:t>投标人在“广西政府采购云平台”提交电子版投标文件时，请填写参加远程开标活动经办人联系方式，</w:t>
      </w:r>
      <w:r>
        <w:rPr>
          <w:rFonts w:hint="eastAsia" w:ascii="宋体" w:hAnsi="宋体"/>
          <w:color w:val="auto"/>
          <w:szCs w:val="21"/>
          <w:highlight w:val="none"/>
        </w:rPr>
        <w:t>电子投标具体操作流程详见本公告附件3。</w:t>
      </w:r>
    </w:p>
    <w:p w14:paraId="6F4B5A5D">
      <w:pPr>
        <w:widowControl/>
        <w:spacing w:line="47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潜在投标人应当在投标截止时间前，完成电子交易平台上的CA数字证书办理（申领流程见本公告附件2）及投标文件的提交。完成CA数字证书办理预计7日左右，</w:t>
      </w:r>
      <w:r>
        <w:rPr>
          <w:rFonts w:hint="eastAsia" w:ascii="宋体" w:hAnsi="宋体" w:cs="宋体"/>
          <w:color w:val="auto"/>
          <w:szCs w:val="21"/>
          <w:highlight w:val="none"/>
        </w:rPr>
        <w:t>投标人只需办理其中一家</w:t>
      </w:r>
      <w:r>
        <w:rPr>
          <w:rFonts w:ascii="宋体" w:hAnsi="宋体" w:cs="宋体"/>
          <w:color w:val="auto"/>
          <w:szCs w:val="21"/>
          <w:highlight w:val="none"/>
        </w:rPr>
        <w:t>CA数字证书及签章</w:t>
      </w:r>
      <w:r>
        <w:rPr>
          <w:rFonts w:hint="eastAsia" w:ascii="宋体" w:hAnsi="宋体" w:cs="宋体"/>
          <w:color w:val="auto"/>
          <w:szCs w:val="21"/>
          <w:highlight w:val="none"/>
        </w:rPr>
        <w:t>，</w:t>
      </w:r>
      <w:r>
        <w:rPr>
          <w:rFonts w:hint="eastAsia" w:ascii="宋体" w:hAnsi="宋体"/>
          <w:color w:val="auto"/>
          <w:szCs w:val="21"/>
          <w:highlight w:val="none"/>
        </w:rPr>
        <w:t>建议各投标人抓紧时间办理。</w:t>
      </w:r>
    </w:p>
    <w:p w14:paraId="38D692B4">
      <w:pPr>
        <w:widowControl/>
        <w:spacing w:line="47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数字证书并使用有效的CA数字证书参与整个招标活动。</w:t>
      </w:r>
    </w:p>
    <w:p w14:paraId="1AC6D30B">
      <w:pPr>
        <w:spacing w:line="47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89B03B1">
      <w:pPr>
        <w:widowControl/>
        <w:spacing w:line="47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3</w:t>
      </w:r>
      <w:r>
        <w:rPr>
          <w:rFonts w:ascii="宋体" w:hAnsi="宋体" w:cs="宋体"/>
          <w:color w:val="auto"/>
          <w:szCs w:val="21"/>
          <w:highlight w:val="none"/>
          <w:u w:val="single"/>
        </w:rPr>
        <w:t>0</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rPr>
        <w:t>09时30分</w:t>
      </w:r>
      <w:r>
        <w:rPr>
          <w:rFonts w:hint="eastAsia" w:ascii="宋体" w:hAnsi="宋体"/>
          <w:color w:val="auto"/>
          <w:szCs w:val="21"/>
          <w:highlight w:val="none"/>
        </w:rPr>
        <w:t>在“广西政府采购云平台”电子开标大厅开标。</w:t>
      </w:r>
    </w:p>
    <w:p w14:paraId="4DE98E11">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（5）CA证书在线解密：投标人投标时，需携带制作投标文件时用来加密的有效数字证书（CA认证）登录“广西政府采购云平台”电子开标大厅现场按规定时间对加密的投标文件进行解密，否则后果自负。</w:t>
      </w:r>
    </w:p>
    <w:p w14:paraId="13FC0A2E">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五、公告期限</w:t>
      </w:r>
    </w:p>
    <w:p w14:paraId="471F3EAF">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4B48D5A">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六、其他补充事宜</w:t>
      </w:r>
    </w:p>
    <w:p w14:paraId="6D9F7E00">
      <w:pPr>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投标保证金：本项目不收取投标保证金</w:t>
      </w:r>
    </w:p>
    <w:p w14:paraId="1AB1AAB5">
      <w:pPr>
        <w:spacing w:line="400" w:lineRule="exact"/>
        <w:ind w:firstLine="315" w:firstLineChars="150"/>
        <w:jc w:val="left"/>
        <w:rPr>
          <w:rFonts w:ascii="宋体" w:hAnsi="宋体"/>
          <w:color w:val="auto"/>
          <w:szCs w:val="21"/>
          <w:highlight w:val="none"/>
        </w:rPr>
      </w:pPr>
      <w:r>
        <w:rPr>
          <w:rFonts w:hint="eastAsia" w:ascii="宋体" w:hAnsi="宋体" w:cs="宋体"/>
          <w:color w:val="auto"/>
          <w:kern w:val="0"/>
          <w:szCs w:val="21"/>
          <w:highlight w:val="none"/>
        </w:rPr>
        <w:t>2.采购意向公开链接：</w:t>
      </w:r>
      <w:r>
        <w:rPr>
          <w:color w:val="auto"/>
          <w:highlight w:val="none"/>
        </w:rPr>
        <w:t>http://www.ccgp-guangxi.gov.cn/site/detail?categoryCode=reformColumn&amp;parentId=66601&amp;articleId=26/xVIP5rKO0LEgfAWw43Q==</w:t>
      </w:r>
      <w:r>
        <w:rPr>
          <w:rFonts w:hint="eastAsia"/>
          <w:color w:val="auto"/>
          <w:highlight w:val="none"/>
        </w:rPr>
        <w:t xml:space="preserve"> </w:t>
      </w:r>
    </w:p>
    <w:p w14:paraId="2CEE9A07">
      <w:pPr>
        <w:spacing w:line="400" w:lineRule="exact"/>
        <w:ind w:firstLine="315" w:firstLineChars="15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网上查询地址</w:t>
      </w:r>
    </w:p>
    <w:p w14:paraId="5897C1D4">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 xml:space="preserve">http://www.ccgp.gov.cn (中国政府采购网),http://zfcg.gxzf.gov.cn (广西政府采购网) , </w:t>
      </w:r>
      <w:r>
        <w:rPr>
          <w:rFonts w:ascii="宋体" w:hAnsi="宋体" w:cs="宋体"/>
          <w:color w:val="auto"/>
          <w:kern w:val="0"/>
          <w:szCs w:val="21"/>
          <w:highlight w:val="none"/>
        </w:rPr>
        <w:t>http://ggzy.jgswj.gxzf.gov.cn/nnggzy/ (</w:t>
      </w:r>
      <w:r>
        <w:rPr>
          <w:rFonts w:hint="eastAsia" w:ascii="宋体" w:hAnsi="宋体" w:cs="宋体"/>
          <w:color w:val="auto"/>
          <w:kern w:val="0"/>
          <w:szCs w:val="21"/>
          <w:highlight w:val="none"/>
        </w:rPr>
        <w:t>全国公共资源交易平台（广西·南宁）)</w:t>
      </w:r>
    </w:p>
    <w:p w14:paraId="50F3C033">
      <w:pPr>
        <w:spacing w:line="400" w:lineRule="exact"/>
        <w:ind w:firstLine="315" w:firstLineChars="150"/>
        <w:rPr>
          <w:rFonts w:ascii="宋体" w:hAnsi="宋体" w:cs="宋体"/>
          <w:color w:val="auto"/>
          <w:kern w:val="0"/>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本项目需要落实的政府采购政策：</w:t>
      </w:r>
      <w:bookmarkStart w:id="3" w:name="PO_3000001867_PM023"/>
    </w:p>
    <w:bookmarkEnd w:id="3"/>
    <w:p w14:paraId="32214ABB">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423CB87B">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E7E2AA4">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93694E5">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DFADB52">
      <w:pPr>
        <w:spacing w:line="47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1BBCD998">
      <w:pPr>
        <w:spacing w:line="400" w:lineRule="exact"/>
        <w:ind w:firstLine="315" w:firstLineChars="150"/>
        <w:rPr>
          <w:color w:val="auto"/>
          <w:highlight w:val="none"/>
        </w:rPr>
      </w:pPr>
      <w:r>
        <w:rPr>
          <w:rFonts w:hint="eastAsia" w:ascii="宋体" w:hAnsi="宋体" w:cs="宋体"/>
          <w:color w:val="auto"/>
          <w:kern w:val="0"/>
          <w:szCs w:val="21"/>
          <w:highlight w:val="none"/>
        </w:rPr>
        <w:t>（6）</w:t>
      </w:r>
      <w:r>
        <w:rPr>
          <w:rFonts w:hint="eastAsia"/>
          <w:color w:val="auto"/>
          <w:highlight w:val="none"/>
        </w:rPr>
        <w:t>扶持不发达地区和少数民族地区政策</w:t>
      </w:r>
    </w:p>
    <w:p w14:paraId="36F458FD">
      <w:pPr>
        <w:spacing w:line="400" w:lineRule="exact"/>
        <w:ind w:firstLine="315" w:firstLineChars="150"/>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投标人认为招标文件使自己的权益受到损害的，可以在知道或者应知其权益受到损害之日起7个工作日内，以书面形式向采购人、采购代理机构提出质疑。质疑投标人对采购人、采购代理机构的答复不满意或者采购人、采购代理机构未在规定的时间内作出答复的，可以在答复期满后十五个工作日内向同级政府采购监督管理部门投诉。</w:t>
      </w:r>
    </w:p>
    <w:p w14:paraId="5706A14C">
      <w:pPr>
        <w:spacing w:line="400" w:lineRule="exact"/>
        <w:ind w:firstLine="315" w:firstLineChars="150"/>
        <w:rPr>
          <w:rFonts w:ascii="宋体" w:hAnsi="宋体" w:cs="宋体"/>
          <w:color w:val="auto"/>
          <w:kern w:val="0"/>
          <w:szCs w:val="21"/>
          <w:highlight w:val="none"/>
        </w:rPr>
      </w:pPr>
      <w:r>
        <w:rPr>
          <w:rFonts w:ascii="宋体" w:hAnsi="宋体" w:cs="宋体"/>
          <w:color w:val="auto"/>
          <w:kern w:val="0"/>
          <w:szCs w:val="21"/>
          <w:highlight w:val="none"/>
        </w:rPr>
        <w:t>6.</w:t>
      </w:r>
      <w:r>
        <w:rPr>
          <w:rFonts w:hint="eastAsia" w:ascii="宋体" w:hAnsi="宋体" w:cs="宋体"/>
          <w:color w:val="auto"/>
          <w:kern w:val="0"/>
          <w:szCs w:val="21"/>
          <w:highlight w:val="none"/>
        </w:rPr>
        <w:t xml:space="preserve"> 若对项目采购电子交易系统操作有疑问，可登录“广西政府采购云平台”（https://www.gcy.zfcg.gxzf.gov.cn/），点击右侧咨询小采，获取采小蜜智能服务管家帮助，或拨打广西政府采购云平台服务热线95763获取热线服务帮助。</w:t>
      </w:r>
    </w:p>
    <w:p w14:paraId="3466D413">
      <w:pPr>
        <w:spacing w:line="380" w:lineRule="exact"/>
        <w:ind w:firstLine="315" w:firstLineChars="150"/>
        <w:rPr>
          <w:rFonts w:ascii="宋体" w:hAnsi="宋体" w:cs="宋体"/>
          <w:color w:val="auto"/>
          <w:kern w:val="0"/>
          <w:szCs w:val="21"/>
          <w:highlight w:val="none"/>
        </w:rPr>
      </w:pPr>
      <w:r>
        <w:rPr>
          <w:rFonts w:ascii="宋体" w:hAnsi="宋体" w:cs="宋体"/>
          <w:color w:val="auto"/>
          <w:kern w:val="0"/>
          <w:szCs w:val="21"/>
          <w:highlight w:val="none"/>
        </w:rPr>
        <w:t>7.</w:t>
      </w:r>
      <w:r>
        <w:rPr>
          <w:rFonts w:hint="eastAsia"/>
          <w:color w:val="auto"/>
          <w:highlight w:val="none"/>
        </w:rPr>
        <w:t>采购计划编号：</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NNZC[2025]1239</w:t>
      </w:r>
      <w:r>
        <w:rPr>
          <w:rFonts w:hint="eastAsia" w:ascii="宋体" w:hAnsi="宋体" w:cs="宋体"/>
          <w:color w:val="auto"/>
          <w:kern w:val="0"/>
          <w:szCs w:val="21"/>
          <w:highlight w:val="none"/>
        </w:rPr>
        <w:t>号</w:t>
      </w:r>
    </w:p>
    <w:p w14:paraId="67E2B338">
      <w:pPr>
        <w:ind w:firstLine="210" w:firstLineChars="100"/>
        <w:rPr>
          <w:color w:val="auto"/>
          <w:highlight w:val="none"/>
        </w:rPr>
      </w:pPr>
    </w:p>
    <w:p w14:paraId="7F024EC5">
      <w:pPr>
        <w:spacing w:line="400" w:lineRule="exact"/>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p>
    <w:p w14:paraId="1694DD32">
      <w:pPr>
        <w:spacing w:line="400" w:lineRule="exact"/>
        <w:jc w:val="left"/>
        <w:rPr>
          <w:rFonts w:ascii="宋体" w:hAnsi="宋体"/>
          <w:color w:val="auto"/>
          <w:szCs w:val="21"/>
          <w:highlight w:val="none"/>
        </w:rPr>
      </w:pPr>
      <w:r>
        <w:rPr>
          <w:rFonts w:hint="eastAsia" w:ascii="宋体" w:hAnsi="宋体" w:cs="宋体"/>
          <w:color w:val="auto"/>
          <w:szCs w:val="21"/>
          <w:highlight w:val="none"/>
        </w:rPr>
        <w:t>　　　 1.采购人信息</w:t>
      </w:r>
    </w:p>
    <w:p w14:paraId="67F683EE">
      <w:pPr>
        <w:spacing w:line="40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南宁市自然资源局</w:t>
      </w:r>
    </w:p>
    <w:p w14:paraId="77302736">
      <w:pPr>
        <w:spacing w:line="40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南宁市锦春路3-1号</w:t>
      </w:r>
    </w:p>
    <w:p w14:paraId="0D5D3616">
      <w:pPr>
        <w:spacing w:line="400" w:lineRule="exact"/>
        <w:ind w:left="1041" w:leftChars="371" w:hanging="262" w:hangingChars="125"/>
        <w:jc w:val="left"/>
        <w:rPr>
          <w:rFonts w:hAnsi="宋体"/>
          <w:color w:val="auto"/>
          <w:highlight w:val="none"/>
        </w:rPr>
      </w:pPr>
      <w:r>
        <w:rPr>
          <w:rFonts w:hint="eastAsia" w:hAnsi="宋体"/>
          <w:color w:val="auto"/>
          <w:highlight w:val="none"/>
        </w:rPr>
        <w:t>项目联系人：</w:t>
      </w:r>
      <w:r>
        <w:rPr>
          <w:rFonts w:hint="eastAsia" w:ascii="宋体" w:hAnsi="宋体" w:cs="Arial"/>
          <w:bCs/>
          <w:color w:val="auto"/>
          <w:kern w:val="0"/>
          <w:szCs w:val="21"/>
          <w:highlight w:val="none"/>
          <w:u w:val="single"/>
        </w:rPr>
        <w:t>陈圆圆</w:t>
      </w:r>
    </w:p>
    <w:p w14:paraId="4BF09A05">
      <w:pPr>
        <w:spacing w:line="400" w:lineRule="exact"/>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联系电话：</w:t>
      </w:r>
      <w:r>
        <w:rPr>
          <w:rFonts w:ascii="宋体" w:hAnsi="宋体" w:cs="Arial"/>
          <w:bCs/>
          <w:color w:val="auto"/>
          <w:kern w:val="0"/>
          <w:szCs w:val="21"/>
          <w:highlight w:val="none"/>
          <w:u w:val="single"/>
        </w:rPr>
        <w:t>0771-560</w:t>
      </w:r>
      <w:r>
        <w:rPr>
          <w:rFonts w:hint="eastAsia" w:ascii="宋体" w:hAnsi="宋体" w:cs="Arial"/>
          <w:bCs/>
          <w:color w:val="auto"/>
          <w:kern w:val="0"/>
          <w:szCs w:val="21"/>
          <w:highlight w:val="none"/>
          <w:u w:val="single"/>
        </w:rPr>
        <w:t>9329</w:t>
      </w:r>
      <w:r>
        <w:rPr>
          <w:rFonts w:ascii="宋体" w:hAnsi="宋体" w:cs="Arial"/>
          <w:bCs/>
          <w:color w:val="auto"/>
          <w:kern w:val="0"/>
          <w:szCs w:val="21"/>
          <w:highlight w:val="none"/>
          <w:u w:val="single"/>
        </w:rPr>
        <w:t xml:space="preserve"> </w:t>
      </w:r>
    </w:p>
    <w:p w14:paraId="68519C36">
      <w:pPr>
        <w:spacing w:line="400" w:lineRule="exact"/>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1DE2C120">
      <w:pPr>
        <w:spacing w:line="400" w:lineRule="exact"/>
        <w:ind w:firstLine="735" w:firstLineChars="350"/>
        <w:rPr>
          <w:rFonts w:ascii="宋体" w:hAnsi="宋体"/>
          <w:color w:val="auto"/>
          <w:szCs w:val="21"/>
          <w:highlight w:val="none"/>
          <w:u w:val="single"/>
        </w:rPr>
      </w:pPr>
      <w:r>
        <w:rPr>
          <w:rFonts w:hint="eastAsia" w:ascii="宋体" w:hAnsi="宋体"/>
          <w:color w:val="auto"/>
          <w:szCs w:val="21"/>
          <w:highlight w:val="none"/>
        </w:rPr>
        <w:t>名 称：</w:t>
      </w:r>
      <w:r>
        <w:rPr>
          <w:rFonts w:hint="eastAsia" w:ascii="宋体" w:hAnsi="宋体"/>
          <w:color w:val="auto"/>
          <w:szCs w:val="21"/>
          <w:highlight w:val="none"/>
          <w:u w:val="single"/>
        </w:rPr>
        <w:t>广西机电设备招标有限公司</w:t>
      </w:r>
    </w:p>
    <w:p w14:paraId="1F17A59E">
      <w:pPr>
        <w:spacing w:line="400" w:lineRule="exact"/>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广西南宁市金湖路63号金源CBD现代城7层</w:t>
      </w:r>
    </w:p>
    <w:p w14:paraId="693972B1">
      <w:pPr>
        <w:spacing w:line="400" w:lineRule="exact"/>
        <w:ind w:firstLine="735" w:firstLineChars="350"/>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u w:val="single"/>
        </w:rPr>
        <w:t>0771-2808981</w:t>
      </w:r>
    </w:p>
    <w:p w14:paraId="5BF1D767">
      <w:pPr>
        <w:spacing w:line="400" w:lineRule="exact"/>
        <w:ind w:firstLine="707" w:firstLineChars="337"/>
        <w:rPr>
          <w:rFonts w:ascii="宋体" w:hAnsi="宋体"/>
          <w:color w:val="auto"/>
          <w:szCs w:val="21"/>
          <w:highlight w:val="none"/>
        </w:rPr>
      </w:pPr>
      <w:r>
        <w:rPr>
          <w:rFonts w:hint="eastAsia" w:ascii="宋体" w:hAnsi="宋体"/>
          <w:color w:val="auto"/>
          <w:szCs w:val="21"/>
          <w:highlight w:val="none"/>
        </w:rPr>
        <w:t>3.项目联系方式</w:t>
      </w:r>
    </w:p>
    <w:p w14:paraId="67E161DB">
      <w:pPr>
        <w:spacing w:line="400" w:lineRule="exact"/>
        <w:ind w:firstLine="707" w:firstLineChars="337"/>
        <w:rPr>
          <w:rFonts w:ascii="宋体" w:hAnsi="宋体"/>
          <w:color w:val="auto"/>
          <w:szCs w:val="21"/>
          <w:highlight w:val="none"/>
        </w:rPr>
      </w:pPr>
      <w:r>
        <w:rPr>
          <w:rFonts w:hint="eastAsia" w:ascii="宋体" w:hAnsi="宋体"/>
          <w:color w:val="auto"/>
          <w:szCs w:val="21"/>
          <w:highlight w:val="none"/>
        </w:rPr>
        <w:t>项目联系人：</w:t>
      </w:r>
      <w:r>
        <w:rPr>
          <w:rFonts w:hint="eastAsia" w:ascii="宋体" w:hAnsi="宋体" w:cs="宋体"/>
          <w:color w:val="auto"/>
          <w:szCs w:val="21"/>
          <w:highlight w:val="none"/>
          <w:u w:val="single"/>
        </w:rPr>
        <w:t>梁艳冰、谭玉华</w:t>
      </w:r>
    </w:p>
    <w:p w14:paraId="4C740DC9">
      <w:pPr>
        <w:spacing w:line="400" w:lineRule="exact"/>
        <w:ind w:firstLine="707" w:firstLineChars="337"/>
        <w:rPr>
          <w:rFonts w:ascii="宋体" w:hAnsi="宋体"/>
          <w:color w:val="auto"/>
          <w:szCs w:val="21"/>
          <w:highlight w:val="none"/>
          <w:u w:val="single"/>
        </w:rPr>
      </w:pPr>
      <w:r>
        <w:rPr>
          <w:rFonts w:hint="eastAsia" w:ascii="宋体" w:hAnsi="宋体"/>
          <w:color w:val="auto"/>
          <w:szCs w:val="21"/>
          <w:highlight w:val="none"/>
        </w:rPr>
        <w:t>电话：</w:t>
      </w:r>
      <w:r>
        <w:rPr>
          <w:rFonts w:ascii="宋体" w:hAnsi="宋体"/>
          <w:color w:val="auto"/>
          <w:szCs w:val="21"/>
          <w:highlight w:val="none"/>
          <w:u w:val="single"/>
        </w:rPr>
        <w:t>0771-2808981</w:t>
      </w:r>
    </w:p>
    <w:p w14:paraId="1B41C232">
      <w:pPr>
        <w:spacing w:line="400" w:lineRule="exact"/>
        <w:ind w:firstLine="707" w:firstLineChars="337"/>
        <w:rPr>
          <w:rFonts w:ascii="宋体" w:hAnsi="宋体"/>
          <w:color w:val="auto"/>
          <w:szCs w:val="21"/>
          <w:highlight w:val="none"/>
          <w:u w:val="single"/>
        </w:rPr>
      </w:pPr>
    </w:p>
    <w:p w14:paraId="44C3BA67">
      <w:pPr>
        <w:spacing w:line="470" w:lineRule="exact"/>
        <w:ind w:firstLine="420" w:firstLineChars="200"/>
        <w:rPr>
          <w:rFonts w:ascii="宋体" w:hAnsi="宋体"/>
          <w:color w:val="auto"/>
          <w:szCs w:val="21"/>
          <w:highlight w:val="none"/>
        </w:rPr>
      </w:pPr>
      <w:r>
        <w:rPr>
          <w:rFonts w:hint="eastAsia" w:ascii="宋体" w:hAnsi="宋体"/>
          <w:color w:val="auto"/>
          <w:szCs w:val="21"/>
          <w:highlight w:val="none"/>
        </w:rPr>
        <w:t>附件： 1.招标文件</w:t>
      </w:r>
    </w:p>
    <w:p w14:paraId="23D2CAC6">
      <w:pPr>
        <w:spacing w:line="470" w:lineRule="exact"/>
        <w:ind w:firstLine="420" w:firstLineChars="200"/>
        <w:rPr>
          <w:color w:val="auto"/>
          <w:highlight w:val="none"/>
        </w:rPr>
      </w:pPr>
      <w:r>
        <w:rPr>
          <w:rFonts w:hint="eastAsia" w:ascii="宋体" w:hAnsi="宋体"/>
          <w:color w:val="auto"/>
          <w:szCs w:val="21"/>
          <w:highlight w:val="none"/>
        </w:rPr>
        <w:t xml:space="preserve">       2.CA证书申请方式及操作指南下载地址（现场申请方式见网址：</w:t>
      </w:r>
      <w:r>
        <w:rPr>
          <w:color w:val="auto"/>
          <w:highlight w:val="none"/>
        </w:rPr>
        <w:fldChar w:fldCharType="begin"/>
      </w:r>
      <w:r>
        <w:rPr>
          <w:color w:val="auto"/>
          <w:highlight w:val="none"/>
        </w:rPr>
        <w:instrText xml:space="preserve"> HYPERLINK "http://www.ccgp-guangxi.gov.cn/OfficeService/DownloadArea/8354055.html?utm=a0003.39a112b4.cmp001.d0002.f0464b20ff2a11eb873141bf9e381949" </w:instrText>
      </w:r>
      <w:r>
        <w:rPr>
          <w:color w:val="auto"/>
          <w:highlight w:val="none"/>
        </w:rPr>
        <w:fldChar w:fldCharType="separate"/>
      </w:r>
      <w:r>
        <w:rPr>
          <w:rFonts w:hint="eastAsia"/>
          <w:color w:val="auto"/>
          <w:highlight w:val="none"/>
        </w:rPr>
        <w:t>http://www.ccgp-guangxi.gov.cn/OfficeService/DownloadArea/8354055.html?utm=a0003.39a112b4.cmp001.d0002.f0464b20ff2a11eb873141bf9e381949</w:t>
      </w:r>
      <w:r>
        <w:rPr>
          <w:rFonts w:hint="eastAsia"/>
          <w:color w:val="auto"/>
          <w:highlight w:val="none"/>
        </w:rPr>
        <w:fldChar w:fldCharType="end"/>
      </w:r>
      <w:r>
        <w:rPr>
          <w:rFonts w:hint="eastAsia"/>
          <w:color w:val="auto"/>
          <w:highlight w:val="none"/>
        </w:rPr>
        <w:t xml:space="preserve">（广西政府采购网）/网上申请方式见网址： </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color w:val="auto"/>
          <w:highlight w:val="none"/>
        </w:rPr>
        <w:t>http://nncz.nanning.gov.cn/</w:t>
      </w:r>
      <w:r>
        <w:rPr>
          <w:rFonts w:hint="eastAsia"/>
          <w:color w:val="auto"/>
          <w:highlight w:val="none"/>
        </w:rPr>
        <w:fldChar w:fldCharType="end"/>
      </w:r>
      <w:r>
        <w:rPr>
          <w:rFonts w:hint="eastAsia"/>
          <w:color w:val="auto"/>
          <w:highlight w:val="none"/>
        </w:rPr>
        <w:t>（南宁市财政局官网）-下载专区-南宁市广西政府采购云平台CA证书办理操作指南</w:t>
      </w:r>
      <w:r>
        <w:rPr>
          <w:rFonts w:hint="eastAsia" w:ascii="宋体" w:hAnsi="宋体"/>
          <w:color w:val="auto"/>
          <w:szCs w:val="21"/>
          <w:highlight w:val="none"/>
        </w:rPr>
        <w:t>）</w:t>
      </w:r>
    </w:p>
    <w:p w14:paraId="68B9E119">
      <w:pPr>
        <w:spacing w:line="470" w:lineRule="exact"/>
        <w:ind w:firstLine="420" w:firstLineChars="200"/>
        <w:rPr>
          <w:rFonts w:ascii="宋体" w:hAnsi="宋体"/>
          <w:color w:val="auto"/>
          <w:szCs w:val="21"/>
          <w:highlight w:val="none"/>
        </w:rPr>
      </w:pPr>
      <w:r>
        <w:rPr>
          <w:rFonts w:hint="eastAsia" w:ascii="宋体" w:hAnsi="宋体"/>
          <w:color w:val="auto"/>
          <w:szCs w:val="21"/>
          <w:highlight w:val="none"/>
        </w:rPr>
        <w:t>3.电子投标文件制作与投送教程（在此网址下载：</w:t>
      </w:r>
      <w:r>
        <w:rPr>
          <w:color w:val="auto"/>
          <w:highlight w:val="none"/>
        </w:rPr>
        <w:fldChar w:fldCharType="begin"/>
      </w:r>
      <w:r>
        <w:rPr>
          <w:color w:val="auto"/>
          <w:highlight w:val="none"/>
        </w:rPr>
        <w:instrText xml:space="preserve"> HYPERLINK "http://nncz.nanning.gov.cn/" </w:instrText>
      </w:r>
      <w:r>
        <w:rPr>
          <w:color w:val="auto"/>
          <w:highlight w:val="none"/>
        </w:rPr>
        <w:fldChar w:fldCharType="separate"/>
      </w:r>
      <w:r>
        <w:rPr>
          <w:rFonts w:hint="eastAsia"/>
          <w:color w:val="auto"/>
          <w:highlight w:val="none"/>
        </w:rPr>
        <w:t>http://nncz.nanning.gov.cn/</w:t>
      </w:r>
      <w:r>
        <w:rPr>
          <w:rFonts w:hint="eastAsia"/>
          <w:color w:val="auto"/>
          <w:highlight w:val="none"/>
        </w:rPr>
        <w:fldChar w:fldCharType="end"/>
      </w:r>
      <w:r>
        <w:rPr>
          <w:rFonts w:hint="eastAsia"/>
          <w:color w:val="auto"/>
          <w:highlight w:val="none"/>
        </w:rPr>
        <w:t>（南宁市财政局官网）-下载专区</w:t>
      </w:r>
      <w:r>
        <w:rPr>
          <w:rFonts w:hint="eastAsia" w:ascii="宋体" w:hAnsi="宋体"/>
          <w:color w:val="auto"/>
          <w:szCs w:val="21"/>
          <w:highlight w:val="none"/>
        </w:rPr>
        <w:t>）</w:t>
      </w:r>
    </w:p>
    <w:p w14:paraId="3DFD6DC0">
      <w:pPr>
        <w:spacing w:line="400" w:lineRule="exact"/>
        <w:rPr>
          <w:rFonts w:ascii="宋体" w:hAnsi="宋体"/>
          <w:color w:val="auto"/>
          <w:szCs w:val="21"/>
          <w:highlight w:val="none"/>
        </w:rPr>
      </w:pPr>
    </w:p>
    <w:p w14:paraId="3E682748">
      <w:pPr>
        <w:spacing w:line="400" w:lineRule="exact"/>
        <w:jc w:val="right"/>
        <w:rPr>
          <w:rFonts w:ascii="宋体" w:hAnsi="宋体"/>
          <w:color w:val="auto"/>
          <w:szCs w:val="21"/>
          <w:highlight w:val="none"/>
        </w:rPr>
      </w:pPr>
      <w:r>
        <w:rPr>
          <w:rFonts w:hint="eastAsia" w:ascii="宋体" w:hAnsi="宋体"/>
          <w:color w:val="auto"/>
          <w:szCs w:val="21"/>
          <w:highlight w:val="none"/>
          <w:u w:val="single"/>
        </w:rPr>
        <w:t>广西机电设备招标有限公司</w:t>
      </w:r>
    </w:p>
    <w:p w14:paraId="3CB7C867">
      <w:pPr>
        <w:jc w:val="center"/>
        <w:outlineLvl w:val="0"/>
        <w:rPr>
          <w:b/>
          <w:color w:val="auto"/>
          <w:sz w:val="36"/>
          <w:highlight w:val="none"/>
        </w:rPr>
      </w:pPr>
      <w:r>
        <w:rPr>
          <w:rFonts w:hint="eastAsia" w:hAnsi="宋体" w:cs="宋体"/>
          <w:color w:val="auto"/>
          <w:szCs w:val="21"/>
          <w:highlight w:val="none"/>
          <w:u w:val="none"/>
          <w:lang w:val="en-US" w:eastAsia="zh-CN"/>
        </w:rPr>
        <w:t xml:space="preserve">                                                               </w:t>
      </w:r>
      <w:r>
        <w:rPr>
          <w:rFonts w:hint="eastAsia" w:hAnsi="宋体" w:cs="宋体"/>
          <w:color w:val="auto"/>
          <w:szCs w:val="21"/>
          <w:highlight w:val="none"/>
          <w:u w:val="single"/>
        </w:rPr>
        <w:t>2025年</w:t>
      </w:r>
      <w:r>
        <w:rPr>
          <w:rFonts w:hint="eastAsia" w:hAnsi="宋体" w:cs="宋体"/>
          <w:color w:val="auto"/>
          <w:szCs w:val="21"/>
          <w:highlight w:val="none"/>
          <w:u w:val="single"/>
          <w:lang w:val="en-US" w:eastAsia="zh-CN"/>
        </w:rPr>
        <w:t>05</w:t>
      </w:r>
      <w:r>
        <w:rPr>
          <w:rFonts w:hint="eastAsia" w:hAnsi="宋体" w:cs="宋体"/>
          <w:color w:val="auto"/>
          <w:szCs w:val="21"/>
          <w:highlight w:val="none"/>
          <w:u w:val="single"/>
        </w:rPr>
        <w:t>月</w:t>
      </w:r>
      <w:r>
        <w:rPr>
          <w:rFonts w:hint="eastAsia" w:hAnsi="宋体" w:cs="宋体"/>
          <w:color w:val="auto"/>
          <w:szCs w:val="21"/>
          <w:highlight w:val="none"/>
          <w:u w:val="single"/>
          <w:lang w:val="en-US" w:eastAsia="zh-CN"/>
        </w:rPr>
        <w:t>09</w:t>
      </w:r>
      <w:r>
        <w:rPr>
          <w:rFonts w:hint="eastAsia" w:hAnsi="宋体" w:cs="宋体"/>
          <w:color w:val="auto"/>
          <w:szCs w:val="21"/>
          <w:highlight w:val="none"/>
          <w:u w:val="single"/>
        </w:rPr>
        <w:t>日</w:t>
      </w:r>
      <w:r>
        <w:rPr>
          <w:rFonts w:hint="eastAsia"/>
          <w:b/>
          <w:color w:val="auto"/>
          <w:sz w:val="36"/>
          <w:highlight w:val="none"/>
        </w:rPr>
        <w:br w:type="page"/>
      </w:r>
      <w:bookmarkStart w:id="4" w:name="_Toc28057"/>
      <w:r>
        <w:rPr>
          <w:rFonts w:hint="eastAsia"/>
          <w:b/>
          <w:color w:val="auto"/>
          <w:sz w:val="36"/>
          <w:highlight w:val="none"/>
        </w:rPr>
        <w:t>第二章</w:t>
      </w:r>
      <w:r>
        <w:rPr>
          <w:b/>
          <w:color w:val="auto"/>
          <w:sz w:val="36"/>
          <w:highlight w:val="none"/>
        </w:rPr>
        <w:t xml:space="preserve">  </w:t>
      </w:r>
      <w:r>
        <w:rPr>
          <w:rFonts w:hint="eastAsia"/>
          <w:b/>
          <w:color w:val="auto"/>
          <w:sz w:val="36"/>
          <w:highlight w:val="none"/>
        </w:rPr>
        <w:t>采购需求</w:t>
      </w:r>
      <w:bookmarkEnd w:id="4"/>
    </w:p>
    <w:p w14:paraId="718FE9B0">
      <w:pPr>
        <w:adjustRightInd w:val="0"/>
        <w:spacing w:line="340" w:lineRule="exact"/>
        <w:jc w:val="center"/>
        <w:rPr>
          <w:rFonts w:hAnsi="宋体"/>
          <w:b/>
          <w:color w:val="auto"/>
          <w:szCs w:val="21"/>
          <w:highlight w:val="none"/>
        </w:rPr>
      </w:pPr>
    </w:p>
    <w:p w14:paraId="3904EFB6">
      <w:pPr>
        <w:adjustRightInd w:val="0"/>
        <w:spacing w:line="340" w:lineRule="exact"/>
        <w:rPr>
          <w:rFonts w:hAnsi="宋体"/>
          <w:b/>
          <w:color w:val="auto"/>
          <w:szCs w:val="21"/>
          <w:highlight w:val="none"/>
        </w:rPr>
      </w:pPr>
      <w:r>
        <w:rPr>
          <w:rFonts w:hint="eastAsia" w:hAnsi="宋体"/>
          <w:b/>
          <w:color w:val="auto"/>
          <w:szCs w:val="21"/>
          <w:highlight w:val="none"/>
        </w:rPr>
        <w:t>说明：</w:t>
      </w:r>
    </w:p>
    <w:p w14:paraId="0D6CECD1">
      <w:pPr>
        <w:spacing w:line="360" w:lineRule="auto"/>
        <w:ind w:firstLine="420" w:firstLineChars="200"/>
        <w:jc w:val="left"/>
        <w:rPr>
          <w:rFonts w:ascii="宋体" w:hAnsi="宋体" w:cs="宋体"/>
          <w:color w:val="auto"/>
          <w:szCs w:val="21"/>
          <w:highlight w:val="none"/>
        </w:rPr>
      </w:pPr>
      <w:r>
        <w:rPr>
          <w:color w:val="auto"/>
          <w:highlight w:val="none"/>
        </w:rPr>
        <w:t xml:space="preserve">1. </w:t>
      </w:r>
      <w:r>
        <w:rPr>
          <w:rFonts w:hint="eastAsia"/>
          <w:color w:val="auto"/>
          <w:highlight w:val="none"/>
        </w:rPr>
        <w:t>为落实政府采购政策需满足的要求</w:t>
      </w:r>
    </w:p>
    <w:p w14:paraId="26C5BD48">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0AFB4535">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评标方法及评标标准”。</w:t>
      </w:r>
    </w:p>
    <w:p w14:paraId="649AB1C2">
      <w:pPr>
        <w:spacing w:line="40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根据《关于调整网络安全专用产品安全管理有关事项的公告》（2023年1号）规定，本服务项目中伴随的货物包含《网络关键设备和网络安全专用产品目录》的网络安全专用产品，投标人在投标文件中应主动列明供货范围中属于网络安全专用产品的投标产品，并</w:t>
      </w:r>
      <w:r>
        <w:rPr>
          <w:rFonts w:hint="eastAsia" w:ascii="宋体" w:hAnsi="宋体" w:cs="宋体"/>
          <w:b/>
          <w:color w:val="auto"/>
          <w:szCs w:val="21"/>
          <w:highlight w:val="none"/>
        </w:rPr>
        <w:t>在投标文件（商务及技术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w:t>
      </w:r>
      <w:r>
        <w:rPr>
          <w:rFonts w:hint="eastAsia" w:ascii="宋体" w:hAnsi="宋体" w:cs="宋体"/>
          <w:color w:val="auto"/>
          <w:szCs w:val="21"/>
          <w:highlight w:val="none"/>
        </w:rPr>
        <w:t>。如属于《网络关键设备和网络安全专用产品目录》中“二、网络安全专用产品”内“产品类别”中的所描述的产品，但不属于所列“产品描述”情形的，应提供相应的说明及证明材料。</w:t>
      </w:r>
    </w:p>
    <w:p w14:paraId="1DA23F76">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74695F7D">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3.不需要投标人对采购需求响应为具体数值的，此采购需求的数值后将以◆号标注。</w:t>
      </w:r>
    </w:p>
    <w:p w14:paraId="09814582">
      <w:pPr>
        <w:spacing w:line="360" w:lineRule="auto"/>
        <w:ind w:firstLine="420" w:firstLineChars="200"/>
        <w:jc w:val="left"/>
        <w:rPr>
          <w:color w:val="auto"/>
          <w:highlight w:val="none"/>
        </w:rPr>
      </w:pPr>
      <w:r>
        <w:rPr>
          <w:rFonts w:hint="eastAsia" w:ascii="宋体" w:hAnsi="宋体" w:cs="宋体"/>
          <w:color w:val="auto"/>
          <w:szCs w:val="21"/>
          <w:highlight w:val="none"/>
        </w:rPr>
        <w:t>4.</w:t>
      </w:r>
      <w:r>
        <w:rPr>
          <w:rFonts w:hint="eastAsia"/>
          <w:color w:val="auto"/>
          <w:highlight w:val="none"/>
        </w:rPr>
        <w:t>如投标人投标产品存在侵犯他人的知识产权或者专利成果行为的，应承担相应法律责任。</w:t>
      </w:r>
    </w:p>
    <w:p w14:paraId="3F5452E2">
      <w:pPr>
        <w:spacing w:line="360" w:lineRule="auto"/>
        <w:ind w:firstLine="420" w:firstLineChars="200"/>
        <w:jc w:val="left"/>
        <w:rPr>
          <w:color w:val="auto"/>
          <w:highlight w:val="none"/>
        </w:rPr>
      </w:pPr>
      <w:r>
        <w:rPr>
          <w:rFonts w:hint="eastAsia"/>
          <w:color w:val="auto"/>
          <w:highlight w:val="none"/>
        </w:rPr>
        <w:br w:type="page"/>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14"/>
        <w:gridCol w:w="818"/>
        <w:gridCol w:w="5943"/>
        <w:gridCol w:w="1701"/>
      </w:tblGrid>
      <w:tr w14:paraId="6C13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5" w:type="dxa"/>
            <w:vAlign w:val="center"/>
          </w:tcPr>
          <w:p w14:paraId="20FC8CF5">
            <w:pPr>
              <w:spacing w:line="360" w:lineRule="exact"/>
              <w:rPr>
                <w:rFonts w:ascii="宋体" w:hAnsi="宋体"/>
                <w:color w:val="auto"/>
                <w:szCs w:val="21"/>
                <w:highlight w:val="none"/>
              </w:rPr>
            </w:pPr>
            <w:r>
              <w:rPr>
                <w:rFonts w:hint="eastAsia" w:ascii="宋体" w:hAnsi="宋体"/>
                <w:color w:val="auto"/>
                <w:szCs w:val="21"/>
                <w:highlight w:val="none"/>
              </w:rPr>
              <w:t>序号</w:t>
            </w:r>
          </w:p>
        </w:tc>
        <w:tc>
          <w:tcPr>
            <w:tcW w:w="814" w:type="dxa"/>
            <w:vAlign w:val="center"/>
          </w:tcPr>
          <w:p w14:paraId="13B85937">
            <w:pPr>
              <w:spacing w:line="360" w:lineRule="exact"/>
              <w:rPr>
                <w:rFonts w:ascii="宋体" w:hAnsi="宋体"/>
                <w:color w:val="auto"/>
                <w:szCs w:val="21"/>
                <w:highlight w:val="none"/>
              </w:rPr>
            </w:pPr>
            <w:r>
              <w:rPr>
                <w:rFonts w:hint="eastAsia" w:ascii="宋体" w:hAnsi="宋体"/>
                <w:color w:val="auto"/>
                <w:szCs w:val="21"/>
                <w:highlight w:val="none"/>
              </w:rPr>
              <w:t>服务名称</w:t>
            </w:r>
          </w:p>
        </w:tc>
        <w:tc>
          <w:tcPr>
            <w:tcW w:w="818" w:type="dxa"/>
            <w:vAlign w:val="center"/>
          </w:tcPr>
          <w:p w14:paraId="22434E07">
            <w:pPr>
              <w:spacing w:line="360" w:lineRule="exact"/>
              <w:rPr>
                <w:rFonts w:ascii="宋体" w:hAnsi="宋体"/>
                <w:color w:val="auto"/>
                <w:szCs w:val="21"/>
                <w:highlight w:val="none"/>
              </w:rPr>
            </w:pPr>
            <w:r>
              <w:rPr>
                <w:rFonts w:hint="eastAsia" w:ascii="宋体" w:hAnsi="宋体"/>
                <w:color w:val="auto"/>
                <w:szCs w:val="21"/>
                <w:highlight w:val="none"/>
              </w:rPr>
              <w:t>数量</w:t>
            </w:r>
          </w:p>
        </w:tc>
        <w:tc>
          <w:tcPr>
            <w:tcW w:w="5943" w:type="dxa"/>
            <w:vAlign w:val="center"/>
          </w:tcPr>
          <w:p w14:paraId="0B151B1E">
            <w:pPr>
              <w:spacing w:line="360" w:lineRule="exact"/>
              <w:ind w:firstLine="640"/>
              <w:jc w:val="center"/>
              <w:rPr>
                <w:rFonts w:ascii="宋体" w:hAnsi="宋体"/>
                <w:color w:val="auto"/>
                <w:szCs w:val="21"/>
                <w:highlight w:val="none"/>
              </w:rPr>
            </w:pPr>
            <w:r>
              <w:rPr>
                <w:rFonts w:hint="eastAsia" w:ascii="宋体" w:hAnsi="宋体"/>
                <w:color w:val="auto"/>
                <w:szCs w:val="21"/>
                <w:highlight w:val="none"/>
              </w:rPr>
              <w:t>服务内容及要求</w:t>
            </w:r>
          </w:p>
        </w:tc>
        <w:tc>
          <w:tcPr>
            <w:tcW w:w="1701" w:type="dxa"/>
            <w:vAlign w:val="center"/>
          </w:tcPr>
          <w:p w14:paraId="43BE06B2">
            <w:pPr>
              <w:spacing w:line="360" w:lineRule="exact"/>
              <w:rPr>
                <w:rFonts w:ascii="宋体" w:hAnsi="宋体"/>
                <w:color w:val="auto"/>
                <w:szCs w:val="21"/>
                <w:highlight w:val="none"/>
              </w:rPr>
            </w:pPr>
            <w:r>
              <w:rPr>
                <w:rFonts w:hint="eastAsia" w:ascii="宋体" w:hAnsi="宋体"/>
                <w:color w:val="auto"/>
                <w:szCs w:val="21"/>
                <w:highlight w:val="none"/>
              </w:rPr>
              <w:t>分项预算合价（元）</w:t>
            </w:r>
          </w:p>
        </w:tc>
      </w:tr>
      <w:tr w14:paraId="1B0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55" w:type="dxa"/>
            <w:vAlign w:val="center"/>
          </w:tcPr>
          <w:p w14:paraId="492EDF7C">
            <w:pPr>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1</w:t>
            </w:r>
          </w:p>
        </w:tc>
        <w:tc>
          <w:tcPr>
            <w:tcW w:w="814" w:type="dxa"/>
            <w:vAlign w:val="center"/>
          </w:tcPr>
          <w:p w14:paraId="264080E0">
            <w:pPr>
              <w:spacing w:line="360" w:lineRule="exact"/>
              <w:rPr>
                <w:rFonts w:ascii="宋体" w:hAnsi="宋体"/>
                <w:color w:val="auto"/>
                <w:szCs w:val="21"/>
                <w:highlight w:val="none"/>
              </w:rPr>
            </w:pPr>
            <w:r>
              <w:rPr>
                <w:rFonts w:hint="eastAsia" w:ascii="宋体" w:hAnsi="宋体"/>
                <w:color w:val="auto"/>
                <w:szCs w:val="21"/>
                <w:highlight w:val="none"/>
              </w:rPr>
              <w:t>规划绘图辅助服务</w:t>
            </w:r>
          </w:p>
        </w:tc>
        <w:tc>
          <w:tcPr>
            <w:tcW w:w="818" w:type="dxa"/>
            <w:vAlign w:val="center"/>
          </w:tcPr>
          <w:p w14:paraId="139CC946">
            <w:pPr>
              <w:spacing w:line="360" w:lineRule="exact"/>
              <w:rPr>
                <w:rFonts w:ascii="宋体" w:hAnsi="宋体"/>
                <w:color w:val="auto"/>
                <w:szCs w:val="21"/>
                <w:highlight w:val="none"/>
              </w:rPr>
            </w:pPr>
            <w:r>
              <w:rPr>
                <w:rFonts w:hint="eastAsia" w:ascii="宋体" w:hAnsi="宋体"/>
                <w:color w:val="auto"/>
                <w:szCs w:val="21"/>
                <w:highlight w:val="none"/>
              </w:rPr>
              <w:t>1项</w:t>
            </w:r>
          </w:p>
        </w:tc>
        <w:tc>
          <w:tcPr>
            <w:tcW w:w="5943" w:type="dxa"/>
          </w:tcPr>
          <w:p w14:paraId="00E2493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▲一、项目范围</w:t>
            </w:r>
          </w:p>
          <w:p w14:paraId="04207597">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南宁市。</w:t>
            </w:r>
          </w:p>
          <w:p w14:paraId="6C4BDFD2">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▲二、工作内容：</w:t>
            </w:r>
          </w:p>
          <w:p w14:paraId="35D668F1">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根据规划审批工作相关要求，路网图、管线图、审批图、工作图等均属规划实施过程中的重要档案文件，是项目建设的法定依据，是行政审批工作中不可或缺的一部分。根据项目审批进度，需要开展服务期内的规划路网与选址、用地、总平、方案及工程等审批数据以及日常规划审批工作图的制作、绘制与打印工作。预计工作量为9700幅图件，最终以实际工作量来结算。</w:t>
            </w:r>
          </w:p>
          <w:p w14:paraId="7D84C47B">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工作主要分为三部分：</w:t>
            </w:r>
          </w:p>
          <w:p w14:paraId="6972A834">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（1）规划路网图的制作与打印服务。包括项目定位，绘制规划道路红线、道路中线、绿化控制线等要素，标注坐标、半径、宽度，叠加地形图、地下管线，制作图框，打印图纸等工作。</w:t>
            </w:r>
          </w:p>
          <w:p w14:paraId="6EABC71A">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（2）审批项目图件的制作与打印服务。主要是根据行政审批要求设计、制作和打印各类审批项目图件，内容包括用地审批图件、建设工程审批图件、市政建设工程审批图件等。</w:t>
            </w:r>
          </w:p>
          <w:p w14:paraId="4F022615">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（3）业务工作图件的制作与打印服务。主要用于辅助开展各项规划管理工作内容包括局机关各科室、各分局在业务工作中所需的各类图件。</w:t>
            </w:r>
          </w:p>
          <w:p w14:paraId="207BD45D">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▲三、制图及打印具体要求：</w:t>
            </w:r>
          </w:p>
          <w:p w14:paraId="498EBA5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（1）能够根据实际需求添加项目中所需地形图、地下管线等底层数据，确保坐标准确，图层名、颜色和符号化正确。</w:t>
            </w:r>
          </w:p>
          <w:p w14:paraId="0390860A">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（2）标注项目周边道路中线交点（折点）坐标、道路宽度及转弯半径；标注绿化用地、水系控制线、绿化控制线及轨道控制线等路网要素说明。</w:t>
            </w:r>
          </w:p>
          <w:p w14:paraId="5A72D199">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（3）图层排序。自上至下为文字标注、各类控制线、地形图位于最底层。</w:t>
            </w:r>
          </w:p>
          <w:p w14:paraId="01DFBB9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（4）各线应有文字标注，制图规定应同时满足国家、地方有关法律法规的规定和要求。</w:t>
            </w:r>
          </w:p>
          <w:p w14:paraId="7F2D587D">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（5）制作图例。放置指北针及确定比例尺，放置出图编号。</w:t>
            </w:r>
          </w:p>
          <w:p w14:paraId="09A8A72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（6）图幅整饰。图件中应有整饰图框，整饰图框中应包括图名、图例、制作单位、制图员、出图时间、比例、有效期等内容。</w:t>
            </w:r>
          </w:p>
          <w:p w14:paraId="26224C2E">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（7）按相关标准修改图层颜色、线型样式、线宽及字体。</w:t>
            </w:r>
          </w:p>
          <w:p w14:paraId="0CD14A98">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（8）定制出图模板。设置打印图框，裁剪图框以外多余数据。</w:t>
            </w:r>
          </w:p>
          <w:p w14:paraId="54276071">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（9）图纸打印。根据建设单位及项目需求采用A0-A2图幅或不规则图幅，复印纸彩色打印。</w:t>
            </w:r>
          </w:p>
          <w:p w14:paraId="05ABA3E0">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（10）提供窗口接待服务，坚持“以人为本、服务至上”为原则，为建设单位提供方便、快捷和优质服务，做到国家机关工作人员应有的素质和形象。</w:t>
            </w:r>
          </w:p>
          <w:p w14:paraId="24BA6D2B">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▲四、规范及依据</w:t>
            </w:r>
          </w:p>
          <w:p w14:paraId="1EFAC538">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1、按照南宁市自然资源局的行政审批规程及相关要求制图，需满足国家、地方有关法律法规的制图规定和要求。</w:t>
            </w:r>
          </w:p>
          <w:p w14:paraId="156CAA79">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2、项目提供的绘图打印服务不涉及《测绘地理信息管理工作国家秘密范围的规定》所规定的范围。</w:t>
            </w:r>
          </w:p>
          <w:p w14:paraId="04D48F1F">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▲五、提交成果及要求</w:t>
            </w:r>
          </w:p>
          <w:p w14:paraId="69833D59">
            <w:pPr>
              <w:spacing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按采购人要求制作并打印的规划路网图、审批项目图件、业务工作图件。</w:t>
            </w:r>
          </w:p>
        </w:tc>
        <w:tc>
          <w:tcPr>
            <w:tcW w:w="1701" w:type="dxa"/>
            <w:vAlign w:val="center"/>
          </w:tcPr>
          <w:p w14:paraId="6AD57C29">
            <w:pPr>
              <w:spacing w:line="360" w:lineRule="exact"/>
              <w:contextualSpacing/>
              <w:rPr>
                <w:rFonts w:ascii="宋体" w:hAnsi="宋体"/>
                <w:color w:val="auto"/>
                <w:szCs w:val="21"/>
                <w:highlight w:val="none"/>
              </w:rPr>
            </w:pPr>
            <w:r>
              <w:rPr>
                <w:rFonts w:hint="eastAsia" w:ascii="宋体" w:hAnsi="宋体"/>
                <w:color w:val="auto"/>
                <w:szCs w:val="21"/>
                <w:highlight w:val="none"/>
              </w:rPr>
              <w:t>970,000.00</w:t>
            </w:r>
          </w:p>
        </w:tc>
      </w:tr>
      <w:tr w14:paraId="5412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vAlign w:val="center"/>
          </w:tcPr>
          <w:p w14:paraId="4874376F">
            <w:pPr>
              <w:spacing w:line="360" w:lineRule="exact"/>
              <w:ind w:firstLine="640"/>
              <w:jc w:val="center"/>
              <w:rPr>
                <w:rFonts w:ascii="宋体" w:hAnsi="宋体"/>
                <w:color w:val="auto"/>
                <w:szCs w:val="21"/>
                <w:highlight w:val="none"/>
              </w:rPr>
            </w:pPr>
            <w:r>
              <w:rPr>
                <w:rFonts w:hint="eastAsia" w:ascii="宋体" w:hAnsi="宋体"/>
                <w:color w:val="auto"/>
                <w:szCs w:val="21"/>
                <w:highlight w:val="none"/>
              </w:rPr>
              <w:t>商商务条款</w:t>
            </w:r>
          </w:p>
          <w:p w14:paraId="2D7F8806">
            <w:pPr>
              <w:widowControl/>
              <w:spacing w:line="360" w:lineRule="exact"/>
              <w:ind w:firstLine="640"/>
              <w:jc w:val="center"/>
              <w:rPr>
                <w:rFonts w:ascii="宋体" w:hAnsi="宋体" w:cs="宋体"/>
                <w:color w:val="auto"/>
                <w:kern w:val="0"/>
                <w:szCs w:val="21"/>
                <w:highlight w:val="none"/>
              </w:rPr>
            </w:pPr>
            <w:r>
              <w:rPr>
                <w:rFonts w:hint="eastAsia" w:ascii="宋体" w:hAnsi="宋体"/>
                <w:color w:val="auto"/>
                <w:szCs w:val="21"/>
                <w:highlight w:val="none"/>
              </w:rPr>
              <w:t>款</w:t>
            </w:r>
          </w:p>
        </w:tc>
        <w:tc>
          <w:tcPr>
            <w:tcW w:w="9276" w:type="dxa"/>
            <w:gridSpan w:val="4"/>
            <w:vAlign w:val="center"/>
          </w:tcPr>
          <w:p w14:paraId="10921AD6">
            <w:pPr>
              <w:widowControl/>
              <w:spacing w:line="360" w:lineRule="exact"/>
              <w:ind w:firstLine="640"/>
              <w:jc w:val="left"/>
              <w:rPr>
                <w:rFonts w:ascii="宋体" w:hAnsi="宋体"/>
                <w:color w:val="auto"/>
                <w:kern w:val="0"/>
                <w:szCs w:val="21"/>
                <w:highlight w:val="none"/>
              </w:rPr>
            </w:pPr>
            <w:r>
              <w:rPr>
                <w:rFonts w:hint="eastAsia" w:ascii="宋体" w:hAnsi="宋体"/>
                <w:color w:val="auto"/>
                <w:kern w:val="0"/>
                <w:szCs w:val="21"/>
                <w:highlight w:val="none"/>
              </w:rPr>
              <w:t>▲◆一、合同签订期：自中标通知书发出之日起</w:t>
            </w:r>
            <w:r>
              <w:rPr>
                <w:rFonts w:ascii="宋体" w:hAnsi="宋体"/>
                <w:color w:val="auto"/>
                <w:kern w:val="0"/>
                <w:szCs w:val="21"/>
                <w:highlight w:val="none"/>
              </w:rPr>
              <w:t xml:space="preserve"> 25日内。</w:t>
            </w:r>
          </w:p>
          <w:p w14:paraId="501C3040">
            <w:pPr>
              <w:widowControl/>
              <w:spacing w:line="360" w:lineRule="exact"/>
              <w:ind w:firstLine="640"/>
              <w:jc w:val="left"/>
              <w:rPr>
                <w:rFonts w:ascii="宋体" w:hAnsi="宋体"/>
                <w:color w:val="auto"/>
                <w:kern w:val="0"/>
                <w:szCs w:val="21"/>
                <w:highlight w:val="none"/>
              </w:rPr>
            </w:pPr>
            <w:r>
              <w:rPr>
                <w:rFonts w:hint="eastAsia" w:ascii="宋体" w:hAnsi="宋体"/>
                <w:color w:val="auto"/>
                <w:kern w:val="0"/>
                <w:szCs w:val="21"/>
                <w:highlight w:val="none"/>
              </w:rPr>
              <w:t>▲◆二、提交服务成果时间：</w:t>
            </w:r>
            <w:r>
              <w:rPr>
                <w:rFonts w:hint="eastAsia" w:ascii="宋体" w:hAnsi="宋体"/>
                <w:color w:val="auto"/>
                <w:kern w:val="0"/>
                <w:szCs w:val="21"/>
                <w:highlight w:val="none"/>
                <w:u w:val="single"/>
              </w:rPr>
              <w:t>项目服务期限为一年（合同签订之日起计），服务期内中标人应在采购人每委托具体工作后1个工作日内提交，如有特殊情况，根据采购人要求时间提交。</w:t>
            </w:r>
          </w:p>
          <w:p w14:paraId="6473DD0A">
            <w:pPr>
              <w:widowControl/>
              <w:spacing w:line="360" w:lineRule="exact"/>
              <w:ind w:firstLine="640"/>
              <w:jc w:val="left"/>
              <w:rPr>
                <w:rFonts w:ascii="宋体" w:hAnsi="宋体"/>
                <w:color w:val="auto"/>
                <w:kern w:val="0"/>
                <w:szCs w:val="21"/>
                <w:highlight w:val="none"/>
              </w:rPr>
            </w:pPr>
            <w:r>
              <w:rPr>
                <w:rFonts w:hint="eastAsia" w:ascii="宋体" w:hAnsi="宋体"/>
                <w:color w:val="auto"/>
                <w:kern w:val="0"/>
                <w:szCs w:val="21"/>
                <w:highlight w:val="none"/>
              </w:rPr>
              <w:t>四、提交服务成果地点：南宁市自然资源局</w:t>
            </w:r>
          </w:p>
          <w:p w14:paraId="4BF3C803">
            <w:pPr>
              <w:widowControl/>
              <w:shd w:val="clear" w:color="auto" w:fill="FFFFFF"/>
              <w:spacing w:line="380" w:lineRule="exact"/>
              <w:ind w:firstLine="640"/>
              <w:rPr>
                <w:rFonts w:ascii="宋体" w:hAnsi="宋体"/>
                <w:color w:val="auto"/>
                <w:szCs w:val="21"/>
                <w:highlight w:val="none"/>
              </w:rPr>
            </w:pPr>
            <w:r>
              <w:rPr>
                <w:rFonts w:hint="eastAsia" w:ascii="宋体" w:hAnsi="宋体"/>
                <w:color w:val="auto"/>
                <w:szCs w:val="21"/>
                <w:highlight w:val="none"/>
              </w:rPr>
              <w:t>五</w:t>
            </w:r>
            <w:r>
              <w:rPr>
                <w:rFonts w:ascii="宋体" w:hAnsi="宋体"/>
                <w:color w:val="auto"/>
                <w:szCs w:val="21"/>
                <w:highlight w:val="none"/>
              </w:rPr>
              <w:t>、售后服务要求：</w:t>
            </w:r>
          </w:p>
          <w:p w14:paraId="624CECD6">
            <w:pPr>
              <w:widowControl/>
              <w:shd w:val="clear" w:color="auto" w:fill="FFFFFF"/>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 xml:space="preserve">1、质量保证期 </w:t>
            </w:r>
            <w:r>
              <w:rPr>
                <w:rFonts w:hint="eastAsia" w:ascii="宋体" w:hAnsi="宋体"/>
                <w:color w:val="auto"/>
                <w:szCs w:val="21"/>
                <w:highlight w:val="none"/>
              </w:rPr>
              <w:t>1</w:t>
            </w:r>
            <w:r>
              <w:rPr>
                <w:rFonts w:ascii="宋体" w:hAnsi="宋体"/>
                <w:color w:val="auto"/>
                <w:szCs w:val="21"/>
                <w:highlight w:val="none"/>
              </w:rPr>
              <w:t xml:space="preserve"> 年（</w:t>
            </w:r>
            <w:r>
              <w:rPr>
                <w:rFonts w:hint="eastAsia" w:ascii="宋体" w:hAnsi="宋体"/>
                <w:color w:val="auto"/>
                <w:szCs w:val="21"/>
                <w:highlight w:val="none"/>
              </w:rPr>
              <w:t>自提交服务成果并验收合格之日起计</w:t>
            </w:r>
            <w:r>
              <w:rPr>
                <w:rFonts w:ascii="宋体" w:hAnsi="宋体"/>
                <w:color w:val="auto"/>
                <w:szCs w:val="21"/>
                <w:highlight w:val="none"/>
              </w:rPr>
              <w:t>）</w:t>
            </w:r>
            <w:r>
              <w:rPr>
                <w:rFonts w:hint="eastAsia" w:ascii="宋体" w:hAnsi="宋体"/>
                <w:color w:val="auto"/>
                <w:szCs w:val="21"/>
                <w:highlight w:val="none"/>
              </w:rPr>
              <w:t>，在质保期内，当国家标准、技术规范发生改变或成果出现质量问题时，中标人须免费修改完善相关内容。</w:t>
            </w:r>
          </w:p>
          <w:p w14:paraId="3C26AE1A">
            <w:pPr>
              <w:widowControl/>
              <w:shd w:val="clear" w:color="auto" w:fill="FFFFFF"/>
              <w:spacing w:line="380" w:lineRule="exact"/>
              <w:ind w:firstLine="420" w:firstLineChars="200"/>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处理问题响应时间</w:t>
            </w:r>
            <w:r>
              <w:rPr>
                <w:rFonts w:ascii="宋体" w:hAnsi="宋体"/>
                <w:color w:val="auto"/>
                <w:szCs w:val="21"/>
                <w:highlight w:val="none"/>
              </w:rPr>
              <w:t>：</w:t>
            </w:r>
            <w:r>
              <w:rPr>
                <w:rFonts w:hint="eastAsia" w:ascii="宋体" w:hAnsi="宋体"/>
                <w:color w:val="auto"/>
                <w:szCs w:val="21"/>
                <w:highlight w:val="none"/>
              </w:rPr>
              <w:t>接到采购人处理问题通知后3</w:t>
            </w:r>
            <w:r>
              <w:rPr>
                <w:rFonts w:ascii="宋体" w:hAnsi="宋体"/>
                <w:color w:val="auto"/>
                <w:szCs w:val="21"/>
                <w:highlight w:val="none"/>
              </w:rPr>
              <w:t>小时内到达采购人指定现场，24小时内提出解决方案，</w:t>
            </w:r>
            <w:r>
              <w:rPr>
                <w:rFonts w:hint="eastAsia" w:ascii="宋体" w:hAnsi="宋体"/>
                <w:color w:val="auto"/>
                <w:szCs w:val="21"/>
                <w:highlight w:val="none"/>
              </w:rPr>
              <w:t>1</w:t>
            </w:r>
            <w:r>
              <w:rPr>
                <w:rFonts w:ascii="宋体" w:hAnsi="宋体"/>
                <w:color w:val="auto"/>
                <w:szCs w:val="21"/>
                <w:highlight w:val="none"/>
              </w:rPr>
              <w:t>个工作日内完成问题处理。</w:t>
            </w:r>
          </w:p>
          <w:p w14:paraId="32F1E58D">
            <w:pPr>
              <w:spacing w:line="380" w:lineRule="exact"/>
              <w:ind w:firstLine="640"/>
              <w:rPr>
                <w:rFonts w:ascii="宋体" w:hAnsi="宋体"/>
                <w:color w:val="auto"/>
                <w:szCs w:val="21"/>
                <w:highlight w:val="none"/>
              </w:rPr>
            </w:pPr>
            <w:r>
              <w:rPr>
                <w:rFonts w:ascii="宋体" w:hAnsi="宋体"/>
                <w:color w:val="auto"/>
                <w:szCs w:val="21"/>
                <w:highlight w:val="none"/>
              </w:rPr>
              <w:t>五、其他要求：</w:t>
            </w:r>
          </w:p>
          <w:p w14:paraId="05001E5B">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▲1、报价必须含以下部分，包括：</w:t>
            </w:r>
          </w:p>
          <w:p w14:paraId="70992B26">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（1）图纸及服务的费用；</w:t>
            </w:r>
          </w:p>
          <w:p w14:paraId="3F194372">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（2）必要的保险费用和各项税金；</w:t>
            </w:r>
          </w:p>
          <w:p w14:paraId="473D42F5">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（3）项目验收的费用；</w:t>
            </w:r>
          </w:p>
          <w:p w14:paraId="143E82FA">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（4）技术支持、售后服务费用。</w:t>
            </w:r>
          </w:p>
          <w:p w14:paraId="3D337FB8">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▲2、报价要求：</w:t>
            </w:r>
          </w:p>
          <w:p w14:paraId="7BB799F2">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（1）本项目出具的图纸规格主要为彩色打印A0-A4图纸，上限单价为：100元/幅 ；</w:t>
            </w:r>
          </w:p>
          <w:p w14:paraId="4D99CC87">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（2）预计工作量为9700幅图件，请投标人按自身情况、承受能力及市场行情做出单价报价，单价报价不得高于上限单价，中标人的单价报价为中标单价。</w:t>
            </w:r>
          </w:p>
          <w:p w14:paraId="20483B60">
            <w:pPr>
              <w:widowControl/>
              <w:spacing w:line="36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2、付款方式：</w:t>
            </w:r>
          </w:p>
          <w:p w14:paraId="0E1A8D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无预付款，中标人提交的服务成果经采购人确认合格后，按实际工作量结算合同款，结算金额=实际工作量×中标单价，结算时间由采购人与中标人根据工作量协商确定，最后一次支付合同款需经书面总体验收合格后予以支付，结算总金额不得超过本项目采购预算金额。</w:t>
            </w:r>
          </w:p>
          <w:p w14:paraId="2BB9B103">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3、项目实施要求：</w:t>
            </w:r>
          </w:p>
          <w:p w14:paraId="0DC89C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实施人员（包括项目负责人）必须是投标人在职在岗员工，参与投标时须提供人员名册、</w:t>
            </w:r>
            <w:r>
              <w:rPr>
                <w:rFonts w:hint="eastAsia" w:ascii="宋体" w:hAnsi="宋体"/>
                <w:color w:val="auto"/>
                <w:szCs w:val="21"/>
                <w:highlight w:val="none"/>
              </w:rPr>
              <w:t>人员在职在岗证明材料扫描件（如：与投标人签订的劳动合同或投标人为其缴纳的投标截止之日前半年内投标人任意</w:t>
            </w:r>
            <w:r>
              <w:rPr>
                <w:rFonts w:ascii="宋体" w:hAnsi="宋体"/>
                <w:color w:val="auto"/>
                <w:szCs w:val="21"/>
                <w:highlight w:val="none"/>
              </w:rPr>
              <w:t>1个月社保证明）；</w:t>
            </w:r>
          </w:p>
          <w:p w14:paraId="6424ECD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项目开展后若要更换实施人员的，必须书面征得采购人的同意，同时替换的人员资质不低于被替换的人员，替换人数不</w:t>
            </w:r>
            <w:r>
              <w:rPr>
                <w:rFonts w:hint="eastAsia" w:ascii="宋体" w:hAnsi="宋体"/>
                <w:color w:val="auto"/>
                <w:szCs w:val="21"/>
                <w:highlight w:val="none"/>
              </w:rPr>
              <w:t>超过投入人员数量的2</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w:t>
            </w:r>
          </w:p>
          <w:p w14:paraId="779FC5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项目实施期间，采购人将现场核实实施人员身份，若发现与投标及报备时不一致的，采购人有权停止其服务并要求更换实施人员，若出现上诉问题累计达3次的，采购人有权向政府采购监督部门申请终止服务合同。</w:t>
            </w:r>
          </w:p>
          <w:p w14:paraId="475A83F1">
            <w:pPr>
              <w:spacing w:line="288"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4、保密要求：中标人须严格遵守采购人保密制度要求，在项目开展过程中，对本项目所有项目信息以及接触到数据予以保密，未经采购人书面允许，不得以任何形式向第三方透露本项目的任何内容。</w:t>
            </w:r>
          </w:p>
          <w:p w14:paraId="76847F40">
            <w:pPr>
              <w:spacing w:line="288" w:lineRule="auto"/>
              <w:ind w:firstLine="420" w:firstLineChars="200"/>
              <w:rPr>
                <w:rFonts w:ascii="宋体" w:hAnsi="宋体"/>
                <w:color w:val="auto"/>
                <w:kern w:val="0"/>
                <w:szCs w:val="21"/>
                <w:highlight w:val="none"/>
              </w:rPr>
            </w:pPr>
          </w:p>
        </w:tc>
      </w:tr>
      <w:tr w14:paraId="4047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55" w:type="dxa"/>
            <w:tcBorders>
              <w:top w:val="single" w:color="auto" w:sz="4" w:space="0"/>
              <w:left w:val="single" w:color="auto" w:sz="4" w:space="0"/>
              <w:bottom w:val="single" w:color="auto" w:sz="4" w:space="0"/>
              <w:right w:val="single" w:color="auto" w:sz="4" w:space="0"/>
            </w:tcBorders>
            <w:vAlign w:val="center"/>
          </w:tcPr>
          <w:p w14:paraId="6E149F79">
            <w:pPr>
              <w:spacing w:line="360" w:lineRule="exact"/>
              <w:rPr>
                <w:rFonts w:ascii="宋体" w:hAnsi="宋体"/>
                <w:color w:val="auto"/>
                <w:szCs w:val="21"/>
                <w:highlight w:val="none"/>
              </w:rPr>
            </w:pPr>
            <w:r>
              <w:rPr>
                <w:rFonts w:hint="eastAsia" w:ascii="宋体" w:hAnsi="宋体"/>
                <w:color w:val="auto"/>
                <w:szCs w:val="21"/>
                <w:highlight w:val="none"/>
              </w:rPr>
              <w:t>其他说明</w:t>
            </w:r>
          </w:p>
        </w:tc>
        <w:tc>
          <w:tcPr>
            <w:tcW w:w="9276" w:type="dxa"/>
            <w:gridSpan w:val="4"/>
            <w:tcBorders>
              <w:top w:val="single" w:color="auto" w:sz="4" w:space="0"/>
              <w:left w:val="single" w:color="auto" w:sz="4" w:space="0"/>
              <w:bottom w:val="single" w:color="auto" w:sz="4" w:space="0"/>
              <w:right w:val="single" w:color="auto" w:sz="4" w:space="0"/>
            </w:tcBorders>
            <w:vAlign w:val="center"/>
          </w:tcPr>
          <w:p w14:paraId="2836DA99">
            <w:pPr>
              <w:widowControl/>
              <w:spacing w:line="360" w:lineRule="exact"/>
              <w:ind w:firstLine="640"/>
              <w:jc w:val="left"/>
              <w:rPr>
                <w:rFonts w:ascii="宋体" w:hAnsi="宋体"/>
                <w:color w:val="auto"/>
                <w:kern w:val="0"/>
                <w:szCs w:val="21"/>
                <w:highlight w:val="none"/>
              </w:rPr>
            </w:pPr>
            <w:r>
              <w:rPr>
                <w:rFonts w:hint="eastAsia" w:ascii="宋体" w:hAnsi="宋体"/>
                <w:color w:val="auto"/>
                <w:kern w:val="0"/>
                <w:szCs w:val="21"/>
                <w:highlight w:val="none"/>
              </w:rPr>
              <w:t>1、本项目采购标的对应的中小企业划分标准所属行业：其它未列明行业。</w:t>
            </w:r>
          </w:p>
          <w:p w14:paraId="5B6CD9F3">
            <w:pPr>
              <w:spacing w:line="288" w:lineRule="auto"/>
              <w:ind w:firstLine="630" w:firstLineChars="300"/>
              <w:rPr>
                <w:rFonts w:ascii="宋体" w:hAnsi="宋体"/>
                <w:bCs/>
                <w:color w:val="auto"/>
                <w:szCs w:val="21"/>
                <w:highlight w:val="none"/>
              </w:rPr>
            </w:pPr>
            <w:r>
              <w:rPr>
                <w:rFonts w:ascii="宋体" w:hAnsi="宋体"/>
                <w:bCs/>
                <w:color w:val="auto"/>
                <w:szCs w:val="21"/>
                <w:highlight w:val="none"/>
              </w:rPr>
              <w:t>2、本项目投标时请提供项目组织服务方案，如已通过ISO相关体系认证、承担过类似项目业绩，请提供相关证明材料</w:t>
            </w:r>
            <w:r>
              <w:rPr>
                <w:rFonts w:hint="eastAsia" w:ascii="宋体" w:hAnsi="宋体"/>
                <w:bCs/>
                <w:color w:val="auto"/>
                <w:szCs w:val="21"/>
                <w:highlight w:val="none"/>
              </w:rPr>
              <w:t>。</w:t>
            </w:r>
          </w:p>
          <w:p w14:paraId="79F22C38">
            <w:pPr>
              <w:widowControl/>
              <w:spacing w:line="360" w:lineRule="exact"/>
              <w:ind w:firstLine="64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本项目合同文本中的条款如与项目需求不一致的，以招标文件项目需求表、中标人响应条款为准。</w:t>
            </w:r>
          </w:p>
          <w:p w14:paraId="5A976497">
            <w:pPr>
              <w:widowControl/>
              <w:spacing w:line="360" w:lineRule="exact"/>
              <w:ind w:firstLine="64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、合同延续年限、条件和方式：本项目合同履约期到期后，采购人依据本项目的服务履约评价情况及实际需求，并根据《财政部关于推进和完善服务项目政府有关问题的通知》（财库</w:t>
            </w:r>
            <w:r>
              <w:rPr>
                <w:rFonts w:ascii="宋体" w:hAnsi="宋体"/>
                <w:color w:val="auto"/>
                <w:szCs w:val="21"/>
                <w:highlight w:val="none"/>
              </w:rPr>
              <w:t>[2014]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投标人可以自由选择接受或拒绝。</w:t>
            </w:r>
          </w:p>
          <w:p w14:paraId="7CFAE59F">
            <w:pPr>
              <w:widowControl/>
              <w:spacing w:line="360" w:lineRule="exact"/>
              <w:ind w:firstLine="640"/>
              <w:jc w:val="left"/>
              <w:rPr>
                <w:rFonts w:ascii="宋体" w:hAnsi="宋体"/>
                <w:color w:val="auto"/>
                <w:kern w:val="0"/>
                <w:szCs w:val="21"/>
                <w:highlight w:val="none"/>
              </w:rPr>
            </w:pPr>
          </w:p>
        </w:tc>
      </w:tr>
    </w:tbl>
    <w:p w14:paraId="2252D32D">
      <w:pPr>
        <w:rPr>
          <w:color w:val="auto"/>
          <w:highlight w:val="none"/>
        </w:rPr>
      </w:pPr>
      <w:r>
        <w:rPr>
          <w:color w:val="auto"/>
          <w:highlight w:val="none"/>
        </w:rPr>
        <w:br w:type="page"/>
      </w:r>
    </w:p>
    <w:p w14:paraId="5E7C331F">
      <w:pPr>
        <w:spacing w:line="420" w:lineRule="exact"/>
        <w:ind w:firstLine="640" w:firstLineChars="200"/>
        <w:rPr>
          <w:rFonts w:ascii="仿宋" w:hAnsi="仿宋" w:eastAsia="仿宋" w:cs="Arial Unicode MS"/>
          <w:color w:val="auto"/>
          <w:sz w:val="17"/>
          <w:szCs w:val="17"/>
          <w:highlight w:val="none"/>
        </w:rPr>
      </w:pPr>
      <w:r>
        <w:rPr>
          <w:rFonts w:hint="eastAsia" w:ascii="仿宋" w:hAnsi="仿宋" w:eastAsia="仿宋" w:cs="宋体"/>
          <w:color w:val="auto"/>
          <w:sz w:val="32"/>
          <w:szCs w:val="32"/>
          <w:highlight w:val="none"/>
        </w:rPr>
        <w:t>附件</w:t>
      </w:r>
      <w:r>
        <w:rPr>
          <w:rFonts w:hint="eastAsia" w:ascii="仿宋" w:hAnsi="仿宋" w:eastAsia="仿宋" w:cs="Arial Unicode MS"/>
          <w:color w:val="auto"/>
          <w:sz w:val="32"/>
          <w:szCs w:val="32"/>
          <w:highlight w:val="none"/>
        </w:rPr>
        <w:t>1</w:t>
      </w:r>
      <w:r>
        <w:rPr>
          <w:rFonts w:hint="eastAsia" w:ascii="仿宋" w:hAnsi="仿宋" w:eastAsia="仿宋" w:cs="宋体"/>
          <w:color w:val="auto"/>
          <w:sz w:val="32"/>
          <w:szCs w:val="32"/>
          <w:highlight w:val="none"/>
        </w:rPr>
        <w:t>：</w:t>
      </w:r>
    </w:p>
    <w:p w14:paraId="5DC21AEE">
      <w:pPr>
        <w:spacing w:line="528" w:lineRule="exact"/>
        <w:ind w:left="1871"/>
        <w:rPr>
          <w:rFonts w:ascii="仿宋" w:hAnsi="仿宋" w:eastAsia="仿宋" w:cs="Arial Unicode MS"/>
          <w:color w:val="auto"/>
          <w:sz w:val="40"/>
          <w:szCs w:val="40"/>
          <w:highlight w:val="none"/>
        </w:rPr>
      </w:pPr>
      <w:r>
        <w:rPr>
          <w:rFonts w:hint="eastAsia" w:ascii="仿宋" w:hAnsi="仿宋" w:eastAsia="仿宋" w:cs="Arial Unicode MS"/>
          <w:color w:val="auto"/>
          <w:sz w:val="40"/>
          <w:szCs w:val="40"/>
          <w:highlight w:val="none"/>
        </w:rPr>
        <w:t>节能产品政府采购品目清单</w:t>
      </w:r>
    </w:p>
    <w:tbl>
      <w:tblPr>
        <w:tblStyle w:val="33"/>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2F1C8061">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A900129">
            <w:pPr>
              <w:widowControl/>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018986E5">
            <w:pPr>
              <w:widowControl/>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1408C28E">
            <w:pPr>
              <w:widowControl/>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依据的标准</w:t>
            </w:r>
          </w:p>
        </w:tc>
      </w:tr>
      <w:tr w14:paraId="3A3C145F">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7375D07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09CAF81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A9BD1C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56CBE08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671E3C6">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《微型计算机能效限定值及能效等级》（GB28380）</w:t>
            </w:r>
          </w:p>
        </w:tc>
      </w:tr>
      <w:tr w14:paraId="483981E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DE65A81">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92AC01B">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818C35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6909EFD6">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D42D6DC">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《微型计算机能效限定值及能效等级》（GB28380）</w:t>
            </w:r>
          </w:p>
        </w:tc>
      </w:tr>
      <w:tr w14:paraId="2096657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139356F">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AC3DE34">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7306CE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17CE7EA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7DCE6FD">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《微型计算机能效限定值及能效等级》（GB28380）</w:t>
            </w:r>
          </w:p>
        </w:tc>
      </w:tr>
      <w:tr w14:paraId="5644D68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4BF026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6ECC45DE">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2DA139AE">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1D2E8E9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1E204006">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《复印机、打印机和传真机能效限定值及能效等级》（GB21521）</w:t>
            </w:r>
          </w:p>
        </w:tc>
      </w:tr>
      <w:tr w14:paraId="28D2171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29E61923">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B5F1A5E">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A83935E">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4B9438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025F9B36">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《复印机、打印机和传真机能效限定值及能效等级》（GB21521）</w:t>
            </w:r>
          </w:p>
        </w:tc>
      </w:tr>
      <w:tr w14:paraId="43A754B1">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ECCE191">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4F64D18">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7F86E41">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0AA99F7">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6BE17736">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《复印机、打印机和传真机能效限定值及能效等级》（GB21521）</w:t>
            </w:r>
          </w:p>
        </w:tc>
      </w:tr>
      <w:tr w14:paraId="1E95829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568F0BB">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5E7F506">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EAFBEC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4736725E">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0ECE6215">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《计算机显示器能效限定值及能效等级》（GB21520）</w:t>
            </w:r>
          </w:p>
        </w:tc>
      </w:tr>
      <w:tr w14:paraId="6CC55598">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68C0A9B5">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3B7B71">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EFB6D1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0E954A2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104972C9">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5006BC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9719A7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4640610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2ED775E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AD209E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6D21871">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《投影机能效限定值及能效等级》（GB32028）</w:t>
            </w:r>
          </w:p>
        </w:tc>
      </w:tr>
      <w:tr w14:paraId="633132F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C32E0F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06ED6EB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5DBD86D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AEC06C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BCD0477">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《复印机、打印机和传真机能效限定值及能效等级》（GB21521）</w:t>
            </w:r>
          </w:p>
        </w:tc>
      </w:tr>
      <w:tr w14:paraId="48F3860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17C9FC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550B10D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2491660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7903687D">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2CC76B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《清水离心泵能效限定值及节能评价值》（GB19762）</w:t>
            </w:r>
          </w:p>
        </w:tc>
      </w:tr>
      <w:tr w14:paraId="0160FDAB">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416986D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0865FCA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4B9B899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28FAFCD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3FC19AEB">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《冷水机组能效限定值及能效等级》（GB19577），《低环境温度空气源热泵（冷水）机组能效限定值及能效等级》（GB37480）</w:t>
            </w:r>
          </w:p>
        </w:tc>
      </w:tr>
      <w:tr w14:paraId="3BC657F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0F049DD">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D4E545E">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1075826">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1CD8B9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757244CD">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《水（地）源热泵机组能效限定值及能效等级》（GB30721）</w:t>
            </w:r>
          </w:p>
        </w:tc>
      </w:tr>
      <w:tr w14:paraId="22684D6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32A9E4A">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5074FC1">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48B74E9">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510C14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ED4525C">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《溴化锂吸收式冷水机组能效限定值及能效等级》（GB29540）</w:t>
            </w:r>
          </w:p>
        </w:tc>
      </w:tr>
      <w:tr w14:paraId="3328222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66ECBFA">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39401F3">
            <w:pPr>
              <w:widowControl/>
              <w:jc w:val="left"/>
              <w:rPr>
                <w:rFonts w:ascii="仿宋" w:hAnsi="仿宋" w:eastAsia="仿宋"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501B8FB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4C65EB9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7D0B3CCB">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《多联式空调（热泵）机组能效限定值及能源效率等级》（GB21454）</w:t>
            </w:r>
          </w:p>
        </w:tc>
      </w:tr>
      <w:tr w14:paraId="24DE990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25B2BC96">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4F9837C">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3360058">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9B7F0B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309A2733">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《单元式空气调节机能效限定值及能效等级》（GB19576）《风管送风式空调机组能效限定值及能效等级》（GB37479）</w:t>
            </w:r>
          </w:p>
        </w:tc>
      </w:tr>
      <w:tr w14:paraId="21E52489">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AA1A904">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6DDC183">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455AE3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560A0026">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58B48F2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《单元式空气调节机能效限定值及能效等级》（GB19576）</w:t>
            </w:r>
          </w:p>
        </w:tc>
      </w:tr>
      <w:tr w14:paraId="62849C8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EB77349">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ECE975B">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6913DD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2CFD913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16B96C83">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《机械通风冷却塔第1部分：中小型开式冷却塔》（GB/T7190.1）；《机械通风冷却塔第2部分：大型开式冷却塔》（GB/T7190.2）</w:t>
            </w:r>
          </w:p>
        </w:tc>
      </w:tr>
      <w:tr w14:paraId="79DEDA89">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475D71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07C8497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29B847F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1DAD4C0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C4ABA6E">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《中小型三相异步电动机能效限定值及能效等级》（GB18613）</w:t>
            </w:r>
          </w:p>
        </w:tc>
      </w:tr>
      <w:tr w14:paraId="6903877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572AC0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4B3EAF4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ED656A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3FC7698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279171">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《三相配电变压器能效限定值及能效等级》（GB20052）</w:t>
            </w:r>
          </w:p>
        </w:tc>
      </w:tr>
      <w:tr w14:paraId="16BC799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771FF1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7B54A53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795248B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64BBFDA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AFDD40B">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《管形荧光灯镇流器能效限定值及能效等级》（GB17896）</w:t>
            </w:r>
          </w:p>
        </w:tc>
      </w:tr>
      <w:tr w14:paraId="3772B2C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790AC2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642862E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7C6612F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72F3C8D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D6D5C18">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《家用电冰箱耗电量限定值及能效等级》（GB 12021.2）</w:t>
            </w:r>
          </w:p>
        </w:tc>
      </w:tr>
      <w:tr w14:paraId="37D39A28">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46423126">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644E00">
            <w:pPr>
              <w:widowControl/>
              <w:jc w:val="left"/>
              <w:rPr>
                <w:rFonts w:ascii="仿宋" w:hAnsi="仿宋" w:eastAsia="仿宋"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471155F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7F1C3AF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790E6207">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EFCA9D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4BCDD4DC">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26BDE14">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F337D27">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55543D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531886E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《多联式空调（热泵）机组能效限定值及能源效率等级》（GB21454）</w:t>
            </w:r>
          </w:p>
        </w:tc>
      </w:tr>
      <w:tr w14:paraId="40BED012">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E0D1125">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657A983">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C0EBDCF">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C94A96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3E32DFC1">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《单元式空气调节机能效限定值及能源效率等级》（GB19576）《风管送风式空调机组能效限定值及能效等级》（GB37479）</w:t>
            </w:r>
          </w:p>
        </w:tc>
      </w:tr>
      <w:tr w14:paraId="0537F67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3411E06">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429C411">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1538BA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2D2075F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15A0328">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《电动洗衣机能效水效限定值及等级》（GB12021.4）</w:t>
            </w:r>
          </w:p>
        </w:tc>
      </w:tr>
      <w:tr w14:paraId="5DD4E73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EF7F4E6">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7AED14">
            <w:pPr>
              <w:widowControl/>
              <w:jc w:val="left"/>
              <w:rPr>
                <w:rFonts w:ascii="仿宋" w:hAnsi="仿宋" w:eastAsia="仿宋"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BE5E3B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D5DE04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75732810">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《储水式电热水器能效限定值及能效等级》（GB21519）</w:t>
            </w:r>
          </w:p>
        </w:tc>
      </w:tr>
      <w:tr w14:paraId="6EB5389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BB64CE5">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BB0BDF7">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6747F3A">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E41AD6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28A57639">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《家用燃气快速热水器和燃气采暖热水炉能效限定值及能效等级》（GB20665）</w:t>
            </w:r>
          </w:p>
        </w:tc>
      </w:tr>
      <w:tr w14:paraId="792D4AB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94877BB">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C26256A">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E761D3D">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44C7CD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255CEE43">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《热泵热水机（器）能效限定值及能效等级》（GB29541）</w:t>
            </w:r>
          </w:p>
        </w:tc>
      </w:tr>
      <w:tr w14:paraId="51BC76C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9994306">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7AD1B83">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0564BA">
            <w:pPr>
              <w:widowControl/>
              <w:jc w:val="left"/>
              <w:rPr>
                <w:rFonts w:ascii="仿宋" w:hAnsi="仿宋" w:eastAsia="仿宋"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4F6223E">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118C62F1">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《家用太阳能热水系统能效限定值及能效等级》（GB26969）</w:t>
            </w:r>
          </w:p>
        </w:tc>
      </w:tr>
      <w:tr w14:paraId="688C042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462608E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3C30B13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330AFA9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473B955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DD36CC">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《普通照明用双端荧光灯能效限定值及能效等级》（GB19043）</w:t>
            </w:r>
          </w:p>
        </w:tc>
      </w:tr>
      <w:tr w14:paraId="7396A51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E892AE8">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F3FEA16">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20425B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4286BA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DB77F2D">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《道路和隧道照明用LED灯具能效限定值及能效等级》（GB37478）</w:t>
            </w:r>
          </w:p>
        </w:tc>
      </w:tr>
      <w:tr w14:paraId="22960A0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547F842">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50BEFE4">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5FED7A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6CA48CC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FBA2122">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《室内照明用LED产品能效限定值及能效等级》（GB30255）</w:t>
            </w:r>
          </w:p>
        </w:tc>
      </w:tr>
      <w:tr w14:paraId="16AF2E3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10B0E3F">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02E7C13">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25AC20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0ED2CB0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7C2C93E">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《室内照明用LED产品能效限定值及能效等级》（GB30255）</w:t>
            </w:r>
          </w:p>
        </w:tc>
      </w:tr>
      <w:tr w14:paraId="0E1F6C5F">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598D7E0D">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242992C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69F10F9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5FF02D9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1C128906">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《平板电视能效限定值及能效等级》（GB24850）</w:t>
            </w:r>
          </w:p>
        </w:tc>
      </w:tr>
      <w:tr w14:paraId="12E922FF">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668D2D0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510598C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5EC2A9F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6D00226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3933CA6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6C82D88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4F045FD">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60B9BAF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5046C7E9">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46700D3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3B89D99">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《商用燃气灶具能效限定值及能效等级》（GB30531）</w:t>
            </w:r>
          </w:p>
        </w:tc>
      </w:tr>
      <w:tr w14:paraId="635C326A">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72B902F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3EB29A03">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64CB436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64E67A5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78F17D2D">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《坐便器水效限定值及水效等级》（GB25502）</w:t>
            </w:r>
          </w:p>
        </w:tc>
      </w:tr>
      <w:tr w14:paraId="5EF74B6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06EB24">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B77ADBB">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95096C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03B45052">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7A03F9">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《蹲便器用水效率限定值及用水效率等级》（GB30717）</w:t>
            </w:r>
          </w:p>
        </w:tc>
      </w:tr>
      <w:tr w14:paraId="3B793D4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014E0D2">
            <w:pPr>
              <w:widowControl/>
              <w:jc w:val="left"/>
              <w:rPr>
                <w:rFonts w:ascii="仿宋" w:hAnsi="仿宋" w:eastAsia="仿宋"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C01C4C9">
            <w:pPr>
              <w:widowControl/>
              <w:jc w:val="left"/>
              <w:rPr>
                <w:rFonts w:ascii="仿宋" w:hAnsi="仿宋" w:eastAsia="仿宋"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7AE72D7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11C7C490">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7CC80E2">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《小便器用水效率限定值及用水效率等级》（GB28377）</w:t>
            </w:r>
          </w:p>
        </w:tc>
      </w:tr>
      <w:tr w14:paraId="371399B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530010B">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0DA4C456">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050CD9B5">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908ACA6">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CD4497A">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《水嘴用水效率限定值及用水效率等级》（GB 25501）</w:t>
            </w:r>
          </w:p>
        </w:tc>
      </w:tr>
      <w:tr w14:paraId="7B657810">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05FE18B8">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000706A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2896731C">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ECAAF1F">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0AD1759">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《便器冲洗阀用水效率限定值及用水效率等级》（GB28379）</w:t>
            </w:r>
          </w:p>
        </w:tc>
      </w:tr>
      <w:tr w14:paraId="07EF1FB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EBBE9A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09FED461">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10264FB4">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8CC644A">
            <w:pPr>
              <w:widowControl/>
              <w:jc w:val="center"/>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43031B1">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《淋浴器用水效率限定值及用水效率等级》（GB28378）</w:t>
            </w:r>
          </w:p>
        </w:tc>
      </w:tr>
    </w:tbl>
    <w:p w14:paraId="7BA106E5">
      <w:pPr>
        <w:spacing w:line="360" w:lineRule="auto"/>
        <w:rPr>
          <w:rFonts w:ascii="仿宋" w:hAnsi="仿宋" w:eastAsia="仿宋"/>
          <w:color w:val="auto"/>
          <w:szCs w:val="21"/>
          <w:highlight w:val="none"/>
        </w:rPr>
      </w:pPr>
      <w:r>
        <w:rPr>
          <w:rFonts w:hint="eastAsia" w:ascii="仿宋" w:hAnsi="仿宋" w:eastAsia="仿宋"/>
          <w:color w:val="auto"/>
          <w:spacing w:val="-3"/>
          <w:szCs w:val="21"/>
          <w:highlight w:val="none"/>
        </w:rPr>
        <w:t>注：1.节能产品认证应依据相关国家标准的最新版本，依据国家标准中二级能效（水效）</w:t>
      </w:r>
      <w:r>
        <w:rPr>
          <w:rFonts w:hint="eastAsia" w:ascii="仿宋" w:hAnsi="仿宋" w:eastAsia="仿宋"/>
          <w:color w:val="auto"/>
          <w:szCs w:val="21"/>
          <w:highlight w:val="none"/>
        </w:rPr>
        <w:t>指标。</w:t>
      </w:r>
    </w:p>
    <w:p w14:paraId="6B9287B5">
      <w:pPr>
        <w:spacing w:line="360" w:lineRule="auto"/>
        <w:rPr>
          <w:b/>
          <w:bCs/>
          <w:color w:val="auto"/>
          <w:szCs w:val="21"/>
          <w:highlight w:val="none"/>
        </w:rPr>
      </w:pPr>
      <w:r>
        <w:rPr>
          <w:rFonts w:hint="eastAsia" w:ascii="仿宋" w:hAnsi="仿宋" w:eastAsia="仿宋"/>
          <w:color w:val="auto"/>
          <w:highlight w:val="none"/>
        </w:rPr>
        <w:t xml:space="preserve">    2.以“★”标注的为政府强制采购产品。</w:t>
      </w:r>
    </w:p>
    <w:p w14:paraId="6F6D2928">
      <w:pPr>
        <w:jc w:val="left"/>
        <w:rPr>
          <w:rFonts w:ascii="仿宋" w:hAnsi="仿宋" w:eastAsia="仿宋" w:cs="Arial Unicode MS"/>
          <w:color w:val="auto"/>
          <w:sz w:val="32"/>
          <w:szCs w:val="32"/>
          <w:highlight w:val="none"/>
        </w:rPr>
      </w:pPr>
      <w:r>
        <w:rPr>
          <w:rFonts w:hAnsi="宋体"/>
          <w:color w:val="auto"/>
          <w:highlight w:val="none"/>
        </w:rPr>
        <w:br w:type="page"/>
      </w:r>
      <w:r>
        <w:rPr>
          <w:rFonts w:hint="eastAsia" w:ascii="仿宋" w:hAnsi="仿宋" w:eastAsia="仿宋" w:cs="Arial Unicode MS"/>
          <w:color w:val="auto"/>
          <w:sz w:val="32"/>
          <w:szCs w:val="32"/>
          <w:highlight w:val="none"/>
        </w:rPr>
        <w:t>附件2：</w:t>
      </w:r>
    </w:p>
    <w:p w14:paraId="49D0CDDB">
      <w:pPr>
        <w:spacing w:line="528" w:lineRule="exact"/>
        <w:ind w:left="1871"/>
        <w:rPr>
          <w:rFonts w:ascii="仿宋" w:hAnsi="仿宋" w:eastAsia="仿宋" w:cs="Arial Unicode MS"/>
          <w:color w:val="auto"/>
          <w:sz w:val="40"/>
          <w:szCs w:val="40"/>
          <w:highlight w:val="none"/>
        </w:rPr>
      </w:pPr>
      <w:r>
        <w:rPr>
          <w:rFonts w:hint="eastAsia" w:ascii="仿宋" w:hAnsi="仿宋" w:eastAsia="仿宋" w:cs="Arial Unicode MS"/>
          <w:color w:val="auto"/>
          <w:sz w:val="40"/>
          <w:szCs w:val="40"/>
          <w:highlight w:val="none"/>
        </w:rPr>
        <w:t>中小微企业划型标准</w:t>
      </w:r>
    </w:p>
    <w:tbl>
      <w:tblPr>
        <w:tblStyle w:val="33"/>
        <w:tblW w:w="8748" w:type="dxa"/>
        <w:tblInd w:w="250" w:type="dxa"/>
        <w:tblLayout w:type="fixed"/>
        <w:tblCellMar>
          <w:top w:w="0" w:type="dxa"/>
          <w:left w:w="108" w:type="dxa"/>
          <w:bottom w:w="0" w:type="dxa"/>
          <w:right w:w="108" w:type="dxa"/>
        </w:tblCellMar>
      </w:tblPr>
      <w:tblGrid>
        <w:gridCol w:w="1985"/>
        <w:gridCol w:w="1676"/>
        <w:gridCol w:w="912"/>
        <w:gridCol w:w="1725"/>
        <w:gridCol w:w="1513"/>
        <w:gridCol w:w="937"/>
      </w:tblGrid>
      <w:tr w14:paraId="358D6270">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6A761ACE">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行业名称</w:t>
            </w:r>
          </w:p>
        </w:tc>
        <w:tc>
          <w:tcPr>
            <w:tcW w:w="1676" w:type="dxa"/>
            <w:tcBorders>
              <w:top w:val="single" w:color="auto" w:sz="4" w:space="0"/>
              <w:left w:val="nil"/>
              <w:bottom w:val="single" w:color="auto" w:sz="4" w:space="0"/>
              <w:right w:val="single" w:color="auto" w:sz="4" w:space="0"/>
            </w:tcBorders>
            <w:vAlign w:val="center"/>
          </w:tcPr>
          <w:p w14:paraId="4FEF3F48">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指标名称</w:t>
            </w:r>
          </w:p>
        </w:tc>
        <w:tc>
          <w:tcPr>
            <w:tcW w:w="912" w:type="dxa"/>
            <w:tcBorders>
              <w:top w:val="single" w:color="auto" w:sz="4" w:space="0"/>
              <w:left w:val="nil"/>
              <w:bottom w:val="single" w:color="auto" w:sz="4" w:space="0"/>
              <w:right w:val="single" w:color="auto" w:sz="4" w:space="0"/>
            </w:tcBorders>
            <w:vAlign w:val="center"/>
          </w:tcPr>
          <w:p w14:paraId="285B7CF5">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计量单位</w:t>
            </w:r>
          </w:p>
        </w:tc>
        <w:tc>
          <w:tcPr>
            <w:tcW w:w="1725" w:type="dxa"/>
            <w:tcBorders>
              <w:top w:val="single" w:color="auto" w:sz="4" w:space="0"/>
              <w:left w:val="nil"/>
              <w:bottom w:val="single" w:color="auto" w:sz="4" w:space="0"/>
              <w:right w:val="single" w:color="auto" w:sz="4" w:space="0"/>
            </w:tcBorders>
            <w:vAlign w:val="center"/>
          </w:tcPr>
          <w:p w14:paraId="58D587A3">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中型</w:t>
            </w:r>
          </w:p>
        </w:tc>
        <w:tc>
          <w:tcPr>
            <w:tcW w:w="1513" w:type="dxa"/>
            <w:tcBorders>
              <w:top w:val="single" w:color="auto" w:sz="4" w:space="0"/>
              <w:left w:val="nil"/>
              <w:bottom w:val="single" w:color="auto" w:sz="4" w:space="0"/>
              <w:right w:val="single" w:color="auto" w:sz="4" w:space="0"/>
            </w:tcBorders>
            <w:vAlign w:val="center"/>
          </w:tcPr>
          <w:p w14:paraId="12C160BE">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小型</w:t>
            </w:r>
          </w:p>
        </w:tc>
        <w:tc>
          <w:tcPr>
            <w:tcW w:w="937" w:type="dxa"/>
            <w:tcBorders>
              <w:top w:val="single" w:color="auto" w:sz="4" w:space="0"/>
              <w:left w:val="nil"/>
              <w:bottom w:val="single" w:color="auto" w:sz="4" w:space="0"/>
              <w:right w:val="single" w:color="auto" w:sz="4" w:space="0"/>
            </w:tcBorders>
            <w:vAlign w:val="center"/>
          </w:tcPr>
          <w:p w14:paraId="1FA91B6A">
            <w:pPr>
              <w:widowControl/>
              <w:jc w:val="left"/>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微型</w:t>
            </w:r>
          </w:p>
        </w:tc>
      </w:tr>
      <w:tr w14:paraId="30E4AC9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0C062D9F">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农、林、牧、渔</w:t>
            </w:r>
          </w:p>
        </w:tc>
        <w:tc>
          <w:tcPr>
            <w:tcW w:w="1676" w:type="dxa"/>
            <w:tcBorders>
              <w:top w:val="nil"/>
              <w:left w:val="nil"/>
              <w:bottom w:val="single" w:color="auto" w:sz="4" w:space="0"/>
              <w:right w:val="single" w:color="auto" w:sz="4" w:space="0"/>
            </w:tcBorders>
            <w:vAlign w:val="center"/>
          </w:tcPr>
          <w:p w14:paraId="6410D27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74666DA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188889E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513" w:type="dxa"/>
            <w:tcBorders>
              <w:top w:val="nil"/>
              <w:left w:val="nil"/>
              <w:bottom w:val="single" w:color="auto" w:sz="4" w:space="0"/>
              <w:right w:val="single" w:color="auto" w:sz="4" w:space="0"/>
            </w:tcBorders>
            <w:vAlign w:val="center"/>
          </w:tcPr>
          <w:p w14:paraId="491E9F8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50≤Y＜500</w:t>
            </w:r>
          </w:p>
        </w:tc>
        <w:tc>
          <w:tcPr>
            <w:tcW w:w="937" w:type="dxa"/>
            <w:tcBorders>
              <w:top w:val="nil"/>
              <w:left w:val="nil"/>
              <w:bottom w:val="single" w:color="auto" w:sz="4" w:space="0"/>
              <w:right w:val="single" w:color="auto" w:sz="4" w:space="0"/>
            </w:tcBorders>
            <w:vAlign w:val="center"/>
          </w:tcPr>
          <w:p w14:paraId="36DBFF7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6EF671F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FBDB1FC">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工业</w:t>
            </w:r>
          </w:p>
        </w:tc>
        <w:tc>
          <w:tcPr>
            <w:tcW w:w="1676" w:type="dxa"/>
            <w:tcBorders>
              <w:top w:val="nil"/>
              <w:left w:val="nil"/>
              <w:bottom w:val="single" w:color="auto" w:sz="4" w:space="0"/>
              <w:right w:val="single" w:color="auto" w:sz="4" w:space="0"/>
            </w:tcBorders>
            <w:vAlign w:val="center"/>
          </w:tcPr>
          <w:p w14:paraId="3B61F2E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37B15AE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29F8D32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513" w:type="dxa"/>
            <w:tcBorders>
              <w:top w:val="nil"/>
              <w:left w:val="nil"/>
              <w:bottom w:val="single" w:color="auto" w:sz="4" w:space="0"/>
              <w:right w:val="single" w:color="auto" w:sz="4" w:space="0"/>
            </w:tcBorders>
            <w:vAlign w:val="center"/>
          </w:tcPr>
          <w:p w14:paraId="49C8DEA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37" w:type="dxa"/>
            <w:tcBorders>
              <w:top w:val="nil"/>
              <w:left w:val="nil"/>
              <w:bottom w:val="single" w:color="auto" w:sz="4" w:space="0"/>
              <w:right w:val="single" w:color="auto" w:sz="4" w:space="0"/>
            </w:tcBorders>
            <w:vAlign w:val="center"/>
          </w:tcPr>
          <w:p w14:paraId="3A12669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5AD1C09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F7FED85">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69C7F5D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372EE99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1DC3E6F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2000≤Y＜40000</w:t>
            </w:r>
          </w:p>
        </w:tc>
        <w:tc>
          <w:tcPr>
            <w:tcW w:w="1513" w:type="dxa"/>
            <w:tcBorders>
              <w:top w:val="nil"/>
              <w:left w:val="nil"/>
              <w:bottom w:val="single" w:color="auto" w:sz="4" w:space="0"/>
              <w:right w:val="single" w:color="auto" w:sz="4" w:space="0"/>
            </w:tcBorders>
            <w:vAlign w:val="center"/>
          </w:tcPr>
          <w:p w14:paraId="7F80C33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300≤Y＜2000</w:t>
            </w:r>
          </w:p>
        </w:tc>
        <w:tc>
          <w:tcPr>
            <w:tcW w:w="937" w:type="dxa"/>
            <w:tcBorders>
              <w:top w:val="nil"/>
              <w:left w:val="nil"/>
              <w:bottom w:val="single" w:color="auto" w:sz="4" w:space="0"/>
              <w:right w:val="single" w:color="auto" w:sz="4" w:space="0"/>
            </w:tcBorders>
            <w:vAlign w:val="center"/>
          </w:tcPr>
          <w:p w14:paraId="09CEBA6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61040F3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BD5F2B0">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建筑业</w:t>
            </w:r>
          </w:p>
        </w:tc>
        <w:tc>
          <w:tcPr>
            <w:tcW w:w="1676" w:type="dxa"/>
            <w:tcBorders>
              <w:top w:val="nil"/>
              <w:left w:val="nil"/>
              <w:bottom w:val="single" w:color="auto" w:sz="4" w:space="0"/>
              <w:right w:val="single" w:color="auto" w:sz="4" w:space="0"/>
            </w:tcBorders>
            <w:vAlign w:val="center"/>
          </w:tcPr>
          <w:p w14:paraId="19CC2C9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48D88BB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6745E3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6000≤Y＜80000</w:t>
            </w:r>
          </w:p>
        </w:tc>
        <w:tc>
          <w:tcPr>
            <w:tcW w:w="1513" w:type="dxa"/>
            <w:tcBorders>
              <w:top w:val="nil"/>
              <w:left w:val="nil"/>
              <w:bottom w:val="single" w:color="auto" w:sz="4" w:space="0"/>
              <w:right w:val="single" w:color="auto" w:sz="4" w:space="0"/>
            </w:tcBorders>
            <w:vAlign w:val="center"/>
          </w:tcPr>
          <w:p w14:paraId="294F5E6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300≤Y＜6000</w:t>
            </w:r>
          </w:p>
        </w:tc>
        <w:tc>
          <w:tcPr>
            <w:tcW w:w="937" w:type="dxa"/>
            <w:tcBorders>
              <w:top w:val="nil"/>
              <w:left w:val="nil"/>
              <w:bottom w:val="single" w:color="auto" w:sz="4" w:space="0"/>
              <w:right w:val="single" w:color="auto" w:sz="4" w:space="0"/>
            </w:tcBorders>
            <w:vAlign w:val="center"/>
          </w:tcPr>
          <w:p w14:paraId="64E5DAB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Y＜300</w:t>
            </w:r>
          </w:p>
        </w:tc>
      </w:tr>
      <w:tr w14:paraId="29C855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3C7C8E7">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52733AA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2" w:type="dxa"/>
            <w:tcBorders>
              <w:top w:val="nil"/>
              <w:left w:val="nil"/>
              <w:bottom w:val="single" w:color="auto" w:sz="4" w:space="0"/>
              <w:right w:val="single" w:color="auto" w:sz="4" w:space="0"/>
            </w:tcBorders>
            <w:vAlign w:val="center"/>
          </w:tcPr>
          <w:p w14:paraId="299E18D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12CF4A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5000≤Z＜80000</w:t>
            </w:r>
          </w:p>
        </w:tc>
        <w:tc>
          <w:tcPr>
            <w:tcW w:w="1513" w:type="dxa"/>
            <w:tcBorders>
              <w:top w:val="nil"/>
              <w:left w:val="nil"/>
              <w:bottom w:val="single" w:color="auto" w:sz="4" w:space="0"/>
              <w:right w:val="single" w:color="auto" w:sz="4" w:space="0"/>
            </w:tcBorders>
            <w:vAlign w:val="center"/>
          </w:tcPr>
          <w:p w14:paraId="24B3B6F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300≤Z＜5000</w:t>
            </w:r>
          </w:p>
        </w:tc>
        <w:tc>
          <w:tcPr>
            <w:tcW w:w="937" w:type="dxa"/>
            <w:tcBorders>
              <w:top w:val="nil"/>
              <w:left w:val="nil"/>
              <w:bottom w:val="single" w:color="auto" w:sz="4" w:space="0"/>
              <w:right w:val="single" w:color="auto" w:sz="4" w:space="0"/>
            </w:tcBorders>
            <w:vAlign w:val="center"/>
          </w:tcPr>
          <w:p w14:paraId="1D7EEFF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Z＜300</w:t>
            </w:r>
          </w:p>
        </w:tc>
      </w:tr>
      <w:tr w14:paraId="02AD089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8EBF75">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批发业</w:t>
            </w:r>
          </w:p>
        </w:tc>
        <w:tc>
          <w:tcPr>
            <w:tcW w:w="1676" w:type="dxa"/>
            <w:tcBorders>
              <w:top w:val="nil"/>
              <w:left w:val="nil"/>
              <w:bottom w:val="single" w:color="auto" w:sz="4" w:space="0"/>
              <w:right w:val="single" w:color="auto" w:sz="4" w:space="0"/>
            </w:tcBorders>
            <w:vAlign w:val="center"/>
          </w:tcPr>
          <w:p w14:paraId="5053A60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341508B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25FB90A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20≤X＜200</w:t>
            </w:r>
          </w:p>
        </w:tc>
        <w:tc>
          <w:tcPr>
            <w:tcW w:w="1513" w:type="dxa"/>
            <w:tcBorders>
              <w:top w:val="nil"/>
              <w:left w:val="nil"/>
              <w:bottom w:val="single" w:color="auto" w:sz="4" w:space="0"/>
              <w:right w:val="single" w:color="auto" w:sz="4" w:space="0"/>
            </w:tcBorders>
            <w:vAlign w:val="center"/>
          </w:tcPr>
          <w:p w14:paraId="3EE9E19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5≤X＜20</w:t>
            </w:r>
          </w:p>
        </w:tc>
        <w:tc>
          <w:tcPr>
            <w:tcW w:w="937" w:type="dxa"/>
            <w:tcBorders>
              <w:top w:val="nil"/>
              <w:left w:val="nil"/>
              <w:bottom w:val="single" w:color="auto" w:sz="4" w:space="0"/>
              <w:right w:val="single" w:color="auto" w:sz="4" w:space="0"/>
            </w:tcBorders>
            <w:vAlign w:val="center"/>
          </w:tcPr>
          <w:p w14:paraId="2D7F2B4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X＜5</w:t>
            </w:r>
          </w:p>
        </w:tc>
      </w:tr>
      <w:tr w14:paraId="3498E1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32F0D47">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7F1D2BC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1D25004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2F888A3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5000≤Y＜40000</w:t>
            </w:r>
          </w:p>
        </w:tc>
        <w:tc>
          <w:tcPr>
            <w:tcW w:w="1513" w:type="dxa"/>
            <w:tcBorders>
              <w:top w:val="nil"/>
              <w:left w:val="nil"/>
              <w:bottom w:val="single" w:color="auto" w:sz="4" w:space="0"/>
              <w:right w:val="single" w:color="auto" w:sz="4" w:space="0"/>
            </w:tcBorders>
            <w:vAlign w:val="center"/>
          </w:tcPr>
          <w:p w14:paraId="242B6BC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937" w:type="dxa"/>
            <w:tcBorders>
              <w:top w:val="nil"/>
              <w:left w:val="nil"/>
              <w:bottom w:val="single" w:color="auto" w:sz="4" w:space="0"/>
              <w:right w:val="single" w:color="auto" w:sz="4" w:space="0"/>
            </w:tcBorders>
            <w:vAlign w:val="center"/>
          </w:tcPr>
          <w:p w14:paraId="30D348B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Y＜1000</w:t>
            </w:r>
          </w:p>
        </w:tc>
      </w:tr>
      <w:tr w14:paraId="0AC201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81C63F2">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零售业</w:t>
            </w:r>
          </w:p>
        </w:tc>
        <w:tc>
          <w:tcPr>
            <w:tcW w:w="1676" w:type="dxa"/>
            <w:tcBorders>
              <w:top w:val="nil"/>
              <w:left w:val="nil"/>
              <w:bottom w:val="single" w:color="auto" w:sz="4" w:space="0"/>
              <w:right w:val="single" w:color="auto" w:sz="4" w:space="0"/>
            </w:tcBorders>
            <w:vAlign w:val="center"/>
          </w:tcPr>
          <w:p w14:paraId="2433244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5903070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6430F4C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50≤X＜300</w:t>
            </w:r>
          </w:p>
        </w:tc>
        <w:tc>
          <w:tcPr>
            <w:tcW w:w="1513" w:type="dxa"/>
            <w:tcBorders>
              <w:top w:val="nil"/>
              <w:left w:val="nil"/>
              <w:bottom w:val="single" w:color="auto" w:sz="4" w:space="0"/>
              <w:right w:val="single" w:color="auto" w:sz="4" w:space="0"/>
            </w:tcBorders>
            <w:vAlign w:val="center"/>
          </w:tcPr>
          <w:p w14:paraId="452B455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10≤X＜50</w:t>
            </w:r>
          </w:p>
        </w:tc>
        <w:tc>
          <w:tcPr>
            <w:tcW w:w="937" w:type="dxa"/>
            <w:tcBorders>
              <w:top w:val="nil"/>
              <w:left w:val="nil"/>
              <w:bottom w:val="single" w:color="auto" w:sz="4" w:space="0"/>
              <w:right w:val="single" w:color="auto" w:sz="4" w:space="0"/>
            </w:tcBorders>
            <w:vAlign w:val="center"/>
          </w:tcPr>
          <w:p w14:paraId="28100CA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1D2BA0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FB93F11">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10B5435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14E479F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1C27655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500≤Y＜20000</w:t>
            </w:r>
          </w:p>
        </w:tc>
        <w:tc>
          <w:tcPr>
            <w:tcW w:w="1513" w:type="dxa"/>
            <w:tcBorders>
              <w:top w:val="nil"/>
              <w:left w:val="nil"/>
              <w:bottom w:val="single" w:color="auto" w:sz="4" w:space="0"/>
              <w:right w:val="single" w:color="auto" w:sz="4" w:space="0"/>
            </w:tcBorders>
            <w:vAlign w:val="center"/>
          </w:tcPr>
          <w:p w14:paraId="2E66F94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100≤Y＜500</w:t>
            </w:r>
          </w:p>
        </w:tc>
        <w:tc>
          <w:tcPr>
            <w:tcW w:w="937" w:type="dxa"/>
            <w:tcBorders>
              <w:top w:val="nil"/>
              <w:left w:val="nil"/>
              <w:bottom w:val="single" w:color="auto" w:sz="4" w:space="0"/>
              <w:right w:val="single" w:color="auto" w:sz="4" w:space="0"/>
            </w:tcBorders>
            <w:vAlign w:val="center"/>
          </w:tcPr>
          <w:p w14:paraId="3F7596E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581853C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DC55DE6">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交通运输业</w:t>
            </w:r>
          </w:p>
        </w:tc>
        <w:tc>
          <w:tcPr>
            <w:tcW w:w="1676" w:type="dxa"/>
            <w:tcBorders>
              <w:top w:val="nil"/>
              <w:left w:val="nil"/>
              <w:bottom w:val="single" w:color="auto" w:sz="4" w:space="0"/>
              <w:right w:val="single" w:color="auto" w:sz="4" w:space="0"/>
            </w:tcBorders>
            <w:vAlign w:val="center"/>
          </w:tcPr>
          <w:p w14:paraId="07B0109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0878D74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1EE8A78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513" w:type="dxa"/>
            <w:tcBorders>
              <w:top w:val="nil"/>
              <w:left w:val="nil"/>
              <w:bottom w:val="single" w:color="auto" w:sz="4" w:space="0"/>
              <w:right w:val="single" w:color="auto" w:sz="4" w:space="0"/>
            </w:tcBorders>
            <w:vAlign w:val="center"/>
          </w:tcPr>
          <w:p w14:paraId="5E6E9D0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37" w:type="dxa"/>
            <w:tcBorders>
              <w:top w:val="nil"/>
              <w:left w:val="nil"/>
              <w:bottom w:val="single" w:color="auto" w:sz="4" w:space="0"/>
              <w:right w:val="single" w:color="auto" w:sz="4" w:space="0"/>
            </w:tcBorders>
            <w:vAlign w:val="center"/>
          </w:tcPr>
          <w:p w14:paraId="548A48D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5BC888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5257E0">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4A0205C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4AA3FE6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10648DB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3000≤Y＜30000</w:t>
            </w:r>
          </w:p>
        </w:tc>
        <w:tc>
          <w:tcPr>
            <w:tcW w:w="1513" w:type="dxa"/>
            <w:tcBorders>
              <w:top w:val="nil"/>
              <w:left w:val="nil"/>
              <w:bottom w:val="single" w:color="auto" w:sz="4" w:space="0"/>
              <w:right w:val="single" w:color="auto" w:sz="4" w:space="0"/>
            </w:tcBorders>
            <w:vAlign w:val="center"/>
          </w:tcPr>
          <w:p w14:paraId="7C9D717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200≤Y＜3000</w:t>
            </w:r>
          </w:p>
        </w:tc>
        <w:tc>
          <w:tcPr>
            <w:tcW w:w="937" w:type="dxa"/>
            <w:tcBorders>
              <w:top w:val="nil"/>
              <w:left w:val="nil"/>
              <w:bottom w:val="single" w:color="auto" w:sz="4" w:space="0"/>
              <w:right w:val="single" w:color="auto" w:sz="4" w:space="0"/>
            </w:tcBorders>
            <w:vAlign w:val="center"/>
          </w:tcPr>
          <w:p w14:paraId="3F16766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w:t>
            </w:r>
          </w:p>
        </w:tc>
      </w:tr>
      <w:tr w14:paraId="12238295">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2BB290">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仓储业</w:t>
            </w:r>
          </w:p>
        </w:tc>
        <w:tc>
          <w:tcPr>
            <w:tcW w:w="1676" w:type="dxa"/>
            <w:tcBorders>
              <w:top w:val="nil"/>
              <w:left w:val="nil"/>
              <w:bottom w:val="single" w:color="auto" w:sz="4" w:space="0"/>
              <w:right w:val="single" w:color="auto" w:sz="4" w:space="0"/>
            </w:tcBorders>
            <w:vAlign w:val="center"/>
          </w:tcPr>
          <w:p w14:paraId="226E054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71CD026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60E3120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w:t>
            </w:r>
          </w:p>
        </w:tc>
        <w:tc>
          <w:tcPr>
            <w:tcW w:w="1513" w:type="dxa"/>
            <w:tcBorders>
              <w:top w:val="nil"/>
              <w:left w:val="nil"/>
              <w:bottom w:val="single" w:color="auto" w:sz="4" w:space="0"/>
              <w:right w:val="single" w:color="auto" w:sz="4" w:space="0"/>
            </w:tcBorders>
            <w:vAlign w:val="center"/>
          </w:tcPr>
          <w:p w14:paraId="0238395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20≤X＜100</w:t>
            </w:r>
          </w:p>
        </w:tc>
        <w:tc>
          <w:tcPr>
            <w:tcW w:w="937" w:type="dxa"/>
            <w:tcBorders>
              <w:top w:val="nil"/>
              <w:left w:val="nil"/>
              <w:bottom w:val="single" w:color="auto" w:sz="4" w:space="0"/>
              <w:right w:val="single" w:color="auto" w:sz="4" w:space="0"/>
            </w:tcBorders>
            <w:vAlign w:val="center"/>
          </w:tcPr>
          <w:p w14:paraId="41FC966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643F06F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7555455">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1F9148A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239CE73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555FEE5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1000≤Y＜30000</w:t>
            </w:r>
          </w:p>
        </w:tc>
        <w:tc>
          <w:tcPr>
            <w:tcW w:w="1513" w:type="dxa"/>
            <w:tcBorders>
              <w:top w:val="nil"/>
              <w:left w:val="nil"/>
              <w:bottom w:val="single" w:color="auto" w:sz="4" w:space="0"/>
              <w:right w:val="single" w:color="auto" w:sz="4" w:space="0"/>
            </w:tcBorders>
            <w:vAlign w:val="center"/>
          </w:tcPr>
          <w:p w14:paraId="5C468D7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37" w:type="dxa"/>
            <w:tcBorders>
              <w:top w:val="nil"/>
              <w:left w:val="nil"/>
              <w:bottom w:val="single" w:color="auto" w:sz="4" w:space="0"/>
              <w:right w:val="single" w:color="auto" w:sz="4" w:space="0"/>
            </w:tcBorders>
            <w:vAlign w:val="center"/>
          </w:tcPr>
          <w:p w14:paraId="19AEDC1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22628B4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0FC42E5">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邮政业</w:t>
            </w:r>
          </w:p>
        </w:tc>
        <w:tc>
          <w:tcPr>
            <w:tcW w:w="1676" w:type="dxa"/>
            <w:tcBorders>
              <w:top w:val="nil"/>
              <w:left w:val="nil"/>
              <w:bottom w:val="single" w:color="auto" w:sz="4" w:space="0"/>
              <w:right w:val="single" w:color="auto" w:sz="4" w:space="0"/>
            </w:tcBorders>
            <w:vAlign w:val="center"/>
          </w:tcPr>
          <w:p w14:paraId="489F385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1F42143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450E3FF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513" w:type="dxa"/>
            <w:tcBorders>
              <w:top w:val="nil"/>
              <w:left w:val="nil"/>
              <w:bottom w:val="single" w:color="auto" w:sz="4" w:space="0"/>
              <w:right w:val="single" w:color="auto" w:sz="4" w:space="0"/>
            </w:tcBorders>
            <w:vAlign w:val="center"/>
          </w:tcPr>
          <w:p w14:paraId="4EB8091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20≤X＜300</w:t>
            </w:r>
          </w:p>
        </w:tc>
        <w:tc>
          <w:tcPr>
            <w:tcW w:w="937" w:type="dxa"/>
            <w:tcBorders>
              <w:top w:val="nil"/>
              <w:left w:val="nil"/>
              <w:bottom w:val="single" w:color="auto" w:sz="4" w:space="0"/>
              <w:right w:val="single" w:color="auto" w:sz="4" w:space="0"/>
            </w:tcBorders>
            <w:vAlign w:val="center"/>
          </w:tcPr>
          <w:p w14:paraId="0540CF6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X＜20</w:t>
            </w:r>
          </w:p>
        </w:tc>
      </w:tr>
      <w:tr w14:paraId="7CC1F3D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985CDE1">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5D37F539">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46C7664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6AAC3C3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2000≤Y＜30000</w:t>
            </w:r>
          </w:p>
        </w:tc>
        <w:tc>
          <w:tcPr>
            <w:tcW w:w="1513" w:type="dxa"/>
            <w:tcBorders>
              <w:top w:val="nil"/>
              <w:left w:val="nil"/>
              <w:bottom w:val="single" w:color="auto" w:sz="4" w:space="0"/>
              <w:right w:val="single" w:color="auto" w:sz="4" w:space="0"/>
            </w:tcBorders>
            <w:vAlign w:val="center"/>
          </w:tcPr>
          <w:p w14:paraId="6C8FC6B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37" w:type="dxa"/>
            <w:tcBorders>
              <w:top w:val="nil"/>
              <w:left w:val="nil"/>
              <w:bottom w:val="single" w:color="auto" w:sz="4" w:space="0"/>
              <w:right w:val="single" w:color="auto" w:sz="4" w:space="0"/>
            </w:tcBorders>
            <w:vAlign w:val="center"/>
          </w:tcPr>
          <w:p w14:paraId="62C6B95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3B68B16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B4246C">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住宿业</w:t>
            </w:r>
          </w:p>
        </w:tc>
        <w:tc>
          <w:tcPr>
            <w:tcW w:w="1676" w:type="dxa"/>
            <w:tcBorders>
              <w:top w:val="nil"/>
              <w:left w:val="nil"/>
              <w:bottom w:val="single" w:color="auto" w:sz="4" w:space="0"/>
              <w:right w:val="single" w:color="auto" w:sz="4" w:space="0"/>
            </w:tcBorders>
            <w:vAlign w:val="center"/>
          </w:tcPr>
          <w:p w14:paraId="14E6086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57DCD74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4E3B3DF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513" w:type="dxa"/>
            <w:tcBorders>
              <w:top w:val="nil"/>
              <w:left w:val="nil"/>
              <w:bottom w:val="single" w:color="auto" w:sz="4" w:space="0"/>
              <w:right w:val="single" w:color="auto" w:sz="4" w:space="0"/>
            </w:tcBorders>
            <w:vAlign w:val="center"/>
          </w:tcPr>
          <w:p w14:paraId="51C52D0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145C7E5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2A73F9D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A6B2479">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3B62FE3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5FBE552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23D65BB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513" w:type="dxa"/>
            <w:tcBorders>
              <w:top w:val="nil"/>
              <w:left w:val="nil"/>
              <w:bottom w:val="single" w:color="auto" w:sz="4" w:space="0"/>
              <w:right w:val="single" w:color="auto" w:sz="4" w:space="0"/>
            </w:tcBorders>
            <w:vAlign w:val="center"/>
          </w:tcPr>
          <w:p w14:paraId="718A4AE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37" w:type="dxa"/>
            <w:tcBorders>
              <w:top w:val="nil"/>
              <w:left w:val="nil"/>
              <w:bottom w:val="single" w:color="auto" w:sz="4" w:space="0"/>
              <w:right w:val="single" w:color="auto" w:sz="4" w:space="0"/>
            </w:tcBorders>
            <w:vAlign w:val="center"/>
          </w:tcPr>
          <w:p w14:paraId="6169948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3B4FEC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E44EEDF">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餐饮业</w:t>
            </w:r>
          </w:p>
        </w:tc>
        <w:tc>
          <w:tcPr>
            <w:tcW w:w="1676" w:type="dxa"/>
            <w:tcBorders>
              <w:top w:val="nil"/>
              <w:left w:val="nil"/>
              <w:bottom w:val="single" w:color="auto" w:sz="4" w:space="0"/>
              <w:right w:val="single" w:color="auto" w:sz="4" w:space="0"/>
            </w:tcBorders>
            <w:vAlign w:val="center"/>
          </w:tcPr>
          <w:p w14:paraId="758CB035">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3150E13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06DD779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513" w:type="dxa"/>
            <w:tcBorders>
              <w:top w:val="nil"/>
              <w:left w:val="nil"/>
              <w:bottom w:val="single" w:color="auto" w:sz="4" w:space="0"/>
              <w:right w:val="single" w:color="auto" w:sz="4" w:space="0"/>
            </w:tcBorders>
            <w:vAlign w:val="center"/>
          </w:tcPr>
          <w:p w14:paraId="7940B51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426F1A4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16EA0B1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424B17A">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0EB9461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74C3106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7A5A6CF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2000≤Y＜10000</w:t>
            </w:r>
          </w:p>
        </w:tc>
        <w:tc>
          <w:tcPr>
            <w:tcW w:w="1513" w:type="dxa"/>
            <w:tcBorders>
              <w:top w:val="nil"/>
              <w:left w:val="nil"/>
              <w:bottom w:val="single" w:color="auto" w:sz="4" w:space="0"/>
              <w:right w:val="single" w:color="auto" w:sz="4" w:space="0"/>
            </w:tcBorders>
            <w:vAlign w:val="center"/>
          </w:tcPr>
          <w:p w14:paraId="7A13C05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100≤Y＜2000</w:t>
            </w:r>
          </w:p>
        </w:tc>
        <w:tc>
          <w:tcPr>
            <w:tcW w:w="937" w:type="dxa"/>
            <w:tcBorders>
              <w:top w:val="nil"/>
              <w:left w:val="nil"/>
              <w:bottom w:val="single" w:color="auto" w:sz="4" w:space="0"/>
              <w:right w:val="single" w:color="auto" w:sz="4" w:space="0"/>
            </w:tcBorders>
            <w:vAlign w:val="center"/>
          </w:tcPr>
          <w:p w14:paraId="62C767E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85177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BB77893">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信息传输业</w:t>
            </w:r>
          </w:p>
        </w:tc>
        <w:tc>
          <w:tcPr>
            <w:tcW w:w="1676" w:type="dxa"/>
            <w:tcBorders>
              <w:top w:val="nil"/>
              <w:left w:val="nil"/>
              <w:bottom w:val="single" w:color="auto" w:sz="4" w:space="0"/>
              <w:right w:val="single" w:color="auto" w:sz="4" w:space="0"/>
            </w:tcBorders>
            <w:vAlign w:val="center"/>
          </w:tcPr>
          <w:p w14:paraId="38995A5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6E2CC67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46C7199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100≤X＜2000</w:t>
            </w:r>
          </w:p>
        </w:tc>
        <w:tc>
          <w:tcPr>
            <w:tcW w:w="1513" w:type="dxa"/>
            <w:tcBorders>
              <w:top w:val="nil"/>
              <w:left w:val="nil"/>
              <w:bottom w:val="single" w:color="auto" w:sz="4" w:space="0"/>
              <w:right w:val="single" w:color="auto" w:sz="4" w:space="0"/>
            </w:tcBorders>
            <w:vAlign w:val="center"/>
          </w:tcPr>
          <w:p w14:paraId="5F2DF65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0150802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1BBAFBB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86F4FDE">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2157D80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4207FEC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47C6F26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1000≤Y＜100000</w:t>
            </w:r>
          </w:p>
        </w:tc>
        <w:tc>
          <w:tcPr>
            <w:tcW w:w="1513" w:type="dxa"/>
            <w:tcBorders>
              <w:top w:val="nil"/>
              <w:left w:val="nil"/>
              <w:bottom w:val="single" w:color="auto" w:sz="4" w:space="0"/>
              <w:right w:val="single" w:color="auto" w:sz="4" w:space="0"/>
            </w:tcBorders>
            <w:vAlign w:val="center"/>
          </w:tcPr>
          <w:p w14:paraId="364D99B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100≤Y＜1000</w:t>
            </w:r>
          </w:p>
        </w:tc>
        <w:tc>
          <w:tcPr>
            <w:tcW w:w="937" w:type="dxa"/>
            <w:tcBorders>
              <w:top w:val="nil"/>
              <w:left w:val="nil"/>
              <w:bottom w:val="single" w:color="auto" w:sz="4" w:space="0"/>
              <w:right w:val="single" w:color="auto" w:sz="4" w:space="0"/>
            </w:tcBorders>
            <w:vAlign w:val="center"/>
          </w:tcPr>
          <w:p w14:paraId="5A0F65A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314A0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57DC6B">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软件和信息技术服务业</w:t>
            </w:r>
          </w:p>
        </w:tc>
        <w:tc>
          <w:tcPr>
            <w:tcW w:w="1676" w:type="dxa"/>
            <w:tcBorders>
              <w:top w:val="nil"/>
              <w:left w:val="nil"/>
              <w:bottom w:val="single" w:color="auto" w:sz="4" w:space="0"/>
              <w:right w:val="single" w:color="auto" w:sz="4" w:space="0"/>
            </w:tcBorders>
            <w:vAlign w:val="center"/>
          </w:tcPr>
          <w:p w14:paraId="18AFEA8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2FC45DF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1B556CF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513" w:type="dxa"/>
            <w:tcBorders>
              <w:top w:val="nil"/>
              <w:left w:val="nil"/>
              <w:bottom w:val="single" w:color="auto" w:sz="4" w:space="0"/>
              <w:right w:val="single" w:color="auto" w:sz="4" w:space="0"/>
            </w:tcBorders>
            <w:vAlign w:val="center"/>
          </w:tcPr>
          <w:p w14:paraId="3741842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6778099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56351B4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95F1723">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6007671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170BCCB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AB9EBD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1000≤Y＜10000</w:t>
            </w:r>
          </w:p>
        </w:tc>
        <w:tc>
          <w:tcPr>
            <w:tcW w:w="1513" w:type="dxa"/>
            <w:tcBorders>
              <w:top w:val="nil"/>
              <w:left w:val="nil"/>
              <w:bottom w:val="single" w:color="auto" w:sz="4" w:space="0"/>
              <w:right w:val="single" w:color="auto" w:sz="4" w:space="0"/>
            </w:tcBorders>
            <w:vAlign w:val="center"/>
          </w:tcPr>
          <w:p w14:paraId="0998682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50≤Y＜1000</w:t>
            </w:r>
          </w:p>
        </w:tc>
        <w:tc>
          <w:tcPr>
            <w:tcW w:w="937" w:type="dxa"/>
            <w:tcBorders>
              <w:top w:val="nil"/>
              <w:left w:val="nil"/>
              <w:bottom w:val="single" w:color="auto" w:sz="4" w:space="0"/>
              <w:right w:val="single" w:color="auto" w:sz="4" w:space="0"/>
            </w:tcBorders>
            <w:vAlign w:val="center"/>
          </w:tcPr>
          <w:p w14:paraId="36E04EA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w:t>
            </w:r>
          </w:p>
        </w:tc>
      </w:tr>
      <w:tr w14:paraId="66BF72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E6453C0">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房地产开发经营</w:t>
            </w:r>
          </w:p>
        </w:tc>
        <w:tc>
          <w:tcPr>
            <w:tcW w:w="1676" w:type="dxa"/>
            <w:tcBorders>
              <w:top w:val="nil"/>
              <w:left w:val="nil"/>
              <w:bottom w:val="single" w:color="auto" w:sz="4" w:space="0"/>
              <w:right w:val="single" w:color="auto" w:sz="4" w:space="0"/>
            </w:tcBorders>
            <w:vAlign w:val="center"/>
          </w:tcPr>
          <w:p w14:paraId="79EDC83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32279DA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4D90E07">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1000≤Y＜200000</w:t>
            </w:r>
          </w:p>
        </w:tc>
        <w:tc>
          <w:tcPr>
            <w:tcW w:w="1513" w:type="dxa"/>
            <w:tcBorders>
              <w:top w:val="nil"/>
              <w:left w:val="nil"/>
              <w:bottom w:val="single" w:color="auto" w:sz="4" w:space="0"/>
              <w:right w:val="single" w:color="auto" w:sz="4" w:space="0"/>
            </w:tcBorders>
            <w:vAlign w:val="center"/>
          </w:tcPr>
          <w:p w14:paraId="05FBF904">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100≤X＜1000</w:t>
            </w:r>
          </w:p>
        </w:tc>
        <w:tc>
          <w:tcPr>
            <w:tcW w:w="937" w:type="dxa"/>
            <w:tcBorders>
              <w:top w:val="nil"/>
              <w:left w:val="nil"/>
              <w:bottom w:val="single" w:color="auto" w:sz="4" w:space="0"/>
              <w:right w:val="single" w:color="auto" w:sz="4" w:space="0"/>
            </w:tcBorders>
            <w:vAlign w:val="center"/>
          </w:tcPr>
          <w:p w14:paraId="2E8CB31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5E15CF2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9A1A063">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2892ED1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2" w:type="dxa"/>
            <w:tcBorders>
              <w:top w:val="nil"/>
              <w:left w:val="nil"/>
              <w:bottom w:val="single" w:color="auto" w:sz="4" w:space="0"/>
              <w:right w:val="single" w:color="auto" w:sz="4" w:space="0"/>
            </w:tcBorders>
            <w:vAlign w:val="center"/>
          </w:tcPr>
          <w:p w14:paraId="279ED0F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12C286D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5000≤Z＜10000</w:t>
            </w:r>
          </w:p>
        </w:tc>
        <w:tc>
          <w:tcPr>
            <w:tcW w:w="1513" w:type="dxa"/>
            <w:tcBorders>
              <w:top w:val="nil"/>
              <w:left w:val="nil"/>
              <w:bottom w:val="single" w:color="auto" w:sz="4" w:space="0"/>
              <w:right w:val="single" w:color="auto" w:sz="4" w:space="0"/>
            </w:tcBorders>
            <w:vAlign w:val="center"/>
          </w:tcPr>
          <w:p w14:paraId="4BBCB9E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2000≤Y＜5000</w:t>
            </w:r>
          </w:p>
        </w:tc>
        <w:tc>
          <w:tcPr>
            <w:tcW w:w="937" w:type="dxa"/>
            <w:tcBorders>
              <w:top w:val="nil"/>
              <w:left w:val="nil"/>
              <w:bottom w:val="single" w:color="auto" w:sz="4" w:space="0"/>
              <w:right w:val="single" w:color="auto" w:sz="4" w:space="0"/>
            </w:tcBorders>
            <w:vAlign w:val="center"/>
          </w:tcPr>
          <w:p w14:paraId="2234C928">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Y＜2000</w:t>
            </w:r>
          </w:p>
        </w:tc>
      </w:tr>
      <w:tr w14:paraId="01E94FD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5B82FC2">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物业管理</w:t>
            </w:r>
          </w:p>
        </w:tc>
        <w:tc>
          <w:tcPr>
            <w:tcW w:w="1676" w:type="dxa"/>
            <w:tcBorders>
              <w:top w:val="nil"/>
              <w:left w:val="nil"/>
              <w:bottom w:val="single" w:color="auto" w:sz="4" w:space="0"/>
              <w:right w:val="single" w:color="auto" w:sz="4" w:space="0"/>
            </w:tcBorders>
            <w:vAlign w:val="center"/>
          </w:tcPr>
          <w:p w14:paraId="060CE83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38363FE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143F6A2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300≤X＜1000</w:t>
            </w:r>
          </w:p>
        </w:tc>
        <w:tc>
          <w:tcPr>
            <w:tcW w:w="1513" w:type="dxa"/>
            <w:tcBorders>
              <w:top w:val="nil"/>
              <w:left w:val="nil"/>
              <w:bottom w:val="single" w:color="auto" w:sz="4" w:space="0"/>
              <w:right w:val="single" w:color="auto" w:sz="4" w:space="0"/>
            </w:tcBorders>
            <w:vAlign w:val="center"/>
          </w:tcPr>
          <w:p w14:paraId="5FD801B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937" w:type="dxa"/>
            <w:tcBorders>
              <w:top w:val="nil"/>
              <w:left w:val="nil"/>
              <w:bottom w:val="single" w:color="auto" w:sz="4" w:space="0"/>
              <w:right w:val="single" w:color="auto" w:sz="4" w:space="0"/>
            </w:tcBorders>
            <w:vAlign w:val="center"/>
          </w:tcPr>
          <w:p w14:paraId="7CC7392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X＜100</w:t>
            </w:r>
          </w:p>
        </w:tc>
      </w:tr>
      <w:tr w14:paraId="7BB6949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6EA797BB">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2E74D17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营业收入（Y）</w:t>
            </w:r>
          </w:p>
        </w:tc>
        <w:tc>
          <w:tcPr>
            <w:tcW w:w="912" w:type="dxa"/>
            <w:tcBorders>
              <w:top w:val="nil"/>
              <w:left w:val="nil"/>
              <w:bottom w:val="single" w:color="auto" w:sz="4" w:space="0"/>
              <w:right w:val="single" w:color="auto" w:sz="4" w:space="0"/>
            </w:tcBorders>
            <w:vAlign w:val="center"/>
          </w:tcPr>
          <w:p w14:paraId="52951F7E">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DE60D6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1000≤Y＜5000</w:t>
            </w:r>
          </w:p>
        </w:tc>
        <w:tc>
          <w:tcPr>
            <w:tcW w:w="1513" w:type="dxa"/>
            <w:tcBorders>
              <w:top w:val="nil"/>
              <w:left w:val="nil"/>
              <w:bottom w:val="single" w:color="auto" w:sz="4" w:space="0"/>
              <w:right w:val="single" w:color="auto" w:sz="4" w:space="0"/>
            </w:tcBorders>
            <w:vAlign w:val="center"/>
          </w:tcPr>
          <w:p w14:paraId="3D9BE53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500≤Y＜1000</w:t>
            </w:r>
          </w:p>
        </w:tc>
        <w:tc>
          <w:tcPr>
            <w:tcW w:w="937" w:type="dxa"/>
            <w:tcBorders>
              <w:top w:val="nil"/>
              <w:left w:val="nil"/>
              <w:bottom w:val="single" w:color="auto" w:sz="4" w:space="0"/>
              <w:right w:val="single" w:color="auto" w:sz="4" w:space="0"/>
            </w:tcBorders>
            <w:vAlign w:val="center"/>
          </w:tcPr>
          <w:p w14:paraId="20B5DB9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Y＜500</w:t>
            </w:r>
          </w:p>
        </w:tc>
      </w:tr>
      <w:tr w14:paraId="23633E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6701391">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租赁和商务服务业</w:t>
            </w:r>
          </w:p>
        </w:tc>
        <w:tc>
          <w:tcPr>
            <w:tcW w:w="1676" w:type="dxa"/>
            <w:tcBorders>
              <w:top w:val="nil"/>
              <w:left w:val="nil"/>
              <w:bottom w:val="single" w:color="auto" w:sz="4" w:space="0"/>
              <w:right w:val="single" w:color="auto" w:sz="4" w:space="0"/>
            </w:tcBorders>
            <w:vAlign w:val="center"/>
          </w:tcPr>
          <w:p w14:paraId="34AB74EC">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30B15402">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1DF0952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513" w:type="dxa"/>
            <w:tcBorders>
              <w:top w:val="nil"/>
              <w:left w:val="nil"/>
              <w:bottom w:val="single" w:color="auto" w:sz="4" w:space="0"/>
              <w:right w:val="single" w:color="auto" w:sz="4" w:space="0"/>
            </w:tcBorders>
            <w:vAlign w:val="center"/>
          </w:tcPr>
          <w:p w14:paraId="3196335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6A3C38FD">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r w14:paraId="37FB738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15F4A8C">
            <w:pPr>
              <w:widowControl/>
              <w:jc w:val="left"/>
              <w:rPr>
                <w:rFonts w:ascii="仿宋" w:hAnsi="仿宋" w:eastAsia="仿宋" w:cs="宋体"/>
                <w:b/>
                <w:bCs/>
                <w:color w:val="auto"/>
                <w:kern w:val="0"/>
                <w:sz w:val="18"/>
                <w:szCs w:val="18"/>
                <w:highlight w:val="none"/>
              </w:rPr>
            </w:pPr>
          </w:p>
        </w:tc>
        <w:tc>
          <w:tcPr>
            <w:tcW w:w="1676" w:type="dxa"/>
            <w:tcBorders>
              <w:top w:val="nil"/>
              <w:left w:val="nil"/>
              <w:bottom w:val="single" w:color="auto" w:sz="4" w:space="0"/>
              <w:right w:val="single" w:color="auto" w:sz="4" w:space="0"/>
            </w:tcBorders>
            <w:vAlign w:val="center"/>
          </w:tcPr>
          <w:p w14:paraId="2FBB9A01">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资产总额（Z）</w:t>
            </w:r>
          </w:p>
        </w:tc>
        <w:tc>
          <w:tcPr>
            <w:tcW w:w="912" w:type="dxa"/>
            <w:tcBorders>
              <w:top w:val="nil"/>
              <w:left w:val="nil"/>
              <w:bottom w:val="single" w:color="auto" w:sz="4" w:space="0"/>
              <w:right w:val="single" w:color="auto" w:sz="4" w:space="0"/>
            </w:tcBorders>
            <w:vAlign w:val="center"/>
          </w:tcPr>
          <w:p w14:paraId="4B0FD43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万元</w:t>
            </w:r>
          </w:p>
        </w:tc>
        <w:tc>
          <w:tcPr>
            <w:tcW w:w="1725" w:type="dxa"/>
            <w:tcBorders>
              <w:top w:val="nil"/>
              <w:left w:val="nil"/>
              <w:bottom w:val="single" w:color="auto" w:sz="4" w:space="0"/>
              <w:right w:val="single" w:color="auto" w:sz="4" w:space="0"/>
            </w:tcBorders>
            <w:vAlign w:val="center"/>
          </w:tcPr>
          <w:p w14:paraId="394DBA4B">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8000≤Z＜120000</w:t>
            </w:r>
          </w:p>
        </w:tc>
        <w:tc>
          <w:tcPr>
            <w:tcW w:w="1513" w:type="dxa"/>
            <w:tcBorders>
              <w:top w:val="nil"/>
              <w:left w:val="nil"/>
              <w:bottom w:val="single" w:color="auto" w:sz="4" w:space="0"/>
              <w:right w:val="single" w:color="auto" w:sz="4" w:space="0"/>
            </w:tcBorders>
            <w:vAlign w:val="center"/>
          </w:tcPr>
          <w:p w14:paraId="75F0A76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100≤Z＜8000</w:t>
            </w:r>
          </w:p>
        </w:tc>
        <w:tc>
          <w:tcPr>
            <w:tcW w:w="937" w:type="dxa"/>
            <w:tcBorders>
              <w:top w:val="nil"/>
              <w:left w:val="nil"/>
              <w:bottom w:val="single" w:color="auto" w:sz="4" w:space="0"/>
              <w:right w:val="single" w:color="auto" w:sz="4" w:space="0"/>
            </w:tcBorders>
            <w:vAlign w:val="center"/>
          </w:tcPr>
          <w:p w14:paraId="2C544583">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Y＜100</w:t>
            </w:r>
          </w:p>
        </w:tc>
      </w:tr>
      <w:tr w14:paraId="0E9461F6">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48CD492">
            <w:pPr>
              <w:widowControl/>
              <w:jc w:val="center"/>
              <w:rPr>
                <w:rFonts w:ascii="仿宋" w:hAnsi="仿宋" w:eastAsia="仿宋" w:cs="宋体"/>
                <w:b/>
                <w:bCs/>
                <w:color w:val="auto"/>
                <w:kern w:val="0"/>
                <w:sz w:val="18"/>
                <w:szCs w:val="18"/>
                <w:highlight w:val="none"/>
              </w:rPr>
            </w:pPr>
            <w:r>
              <w:rPr>
                <w:rFonts w:hint="eastAsia" w:ascii="仿宋" w:hAnsi="仿宋" w:eastAsia="仿宋" w:cs="宋体"/>
                <w:b/>
                <w:bCs/>
                <w:color w:val="auto"/>
                <w:kern w:val="0"/>
                <w:sz w:val="18"/>
                <w:szCs w:val="18"/>
                <w:highlight w:val="none"/>
              </w:rPr>
              <w:t>其他未列明行业</w:t>
            </w:r>
          </w:p>
        </w:tc>
        <w:tc>
          <w:tcPr>
            <w:tcW w:w="1676" w:type="dxa"/>
            <w:tcBorders>
              <w:top w:val="nil"/>
              <w:left w:val="nil"/>
              <w:bottom w:val="single" w:color="auto" w:sz="4" w:space="0"/>
              <w:right w:val="single" w:color="auto" w:sz="4" w:space="0"/>
            </w:tcBorders>
            <w:vAlign w:val="center"/>
          </w:tcPr>
          <w:p w14:paraId="69C3B18A">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从业人员（X）</w:t>
            </w:r>
          </w:p>
        </w:tc>
        <w:tc>
          <w:tcPr>
            <w:tcW w:w="912" w:type="dxa"/>
            <w:tcBorders>
              <w:top w:val="nil"/>
              <w:left w:val="nil"/>
              <w:bottom w:val="single" w:color="auto" w:sz="4" w:space="0"/>
              <w:right w:val="single" w:color="auto" w:sz="4" w:space="0"/>
            </w:tcBorders>
            <w:vAlign w:val="center"/>
          </w:tcPr>
          <w:p w14:paraId="137EE66F">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人</w:t>
            </w:r>
          </w:p>
        </w:tc>
        <w:tc>
          <w:tcPr>
            <w:tcW w:w="1725" w:type="dxa"/>
            <w:tcBorders>
              <w:top w:val="nil"/>
              <w:left w:val="nil"/>
              <w:bottom w:val="single" w:color="auto" w:sz="4" w:space="0"/>
              <w:right w:val="single" w:color="auto" w:sz="4" w:space="0"/>
            </w:tcBorders>
            <w:vAlign w:val="center"/>
          </w:tcPr>
          <w:p w14:paraId="065AE800">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100≤X＜300</w:t>
            </w:r>
          </w:p>
        </w:tc>
        <w:tc>
          <w:tcPr>
            <w:tcW w:w="1513" w:type="dxa"/>
            <w:tcBorders>
              <w:top w:val="nil"/>
              <w:left w:val="nil"/>
              <w:bottom w:val="single" w:color="auto" w:sz="4" w:space="0"/>
              <w:right w:val="single" w:color="auto" w:sz="4" w:space="0"/>
            </w:tcBorders>
            <w:vAlign w:val="center"/>
          </w:tcPr>
          <w:p w14:paraId="6882F9E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10≤X＜100</w:t>
            </w:r>
          </w:p>
        </w:tc>
        <w:tc>
          <w:tcPr>
            <w:tcW w:w="937" w:type="dxa"/>
            <w:tcBorders>
              <w:top w:val="nil"/>
              <w:left w:val="nil"/>
              <w:bottom w:val="single" w:color="auto" w:sz="4" w:space="0"/>
              <w:right w:val="single" w:color="auto" w:sz="4" w:space="0"/>
            </w:tcBorders>
            <w:vAlign w:val="center"/>
          </w:tcPr>
          <w:p w14:paraId="03B9EBB6">
            <w:pPr>
              <w:widowControl/>
              <w:jc w:val="left"/>
              <w:rPr>
                <w:rFonts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X＜10</w:t>
            </w:r>
          </w:p>
        </w:tc>
      </w:tr>
    </w:tbl>
    <w:p w14:paraId="6D7EE0B9">
      <w:pPr>
        <w:spacing w:line="560" w:lineRule="exact"/>
        <w:ind w:firstLine="525" w:firstLineChars="250"/>
        <w:rPr>
          <w:rFonts w:ascii="宋体" w:hAnsi="宋体"/>
          <w:color w:val="auto"/>
          <w:highlight w:val="none"/>
        </w:rPr>
      </w:pPr>
      <w:r>
        <w:rPr>
          <w:rFonts w:hint="eastAsia" w:ascii="仿宋" w:hAnsi="仿宋" w:eastAsia="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780088D">
      <w:pPr>
        <w:snapToGrid w:val="0"/>
        <w:spacing w:line="400" w:lineRule="exact"/>
        <w:ind w:firstLine="420"/>
        <w:rPr>
          <w:rFonts w:ascii="宋体" w:hAnsi="宋体" w:cs="宋体"/>
          <w:color w:val="auto"/>
          <w:sz w:val="24"/>
          <w:highlight w:val="none"/>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45D4E011">
      <w:pPr>
        <w:jc w:val="center"/>
        <w:outlineLvl w:val="0"/>
        <w:rPr>
          <w:rFonts w:hAnsi="宋体"/>
          <w:b/>
          <w:color w:val="auto"/>
          <w:sz w:val="36"/>
          <w:szCs w:val="36"/>
          <w:highlight w:val="none"/>
        </w:rPr>
      </w:pPr>
      <w:bookmarkStart w:id="5" w:name="_Toc8860"/>
      <w:r>
        <w:rPr>
          <w:rFonts w:hint="eastAsia"/>
          <w:b/>
          <w:color w:val="auto"/>
          <w:sz w:val="36"/>
          <w:highlight w:val="none"/>
        </w:rPr>
        <w:t>第三章</w:t>
      </w:r>
      <w:r>
        <w:rPr>
          <w:b/>
          <w:color w:val="auto"/>
          <w:sz w:val="36"/>
          <w:highlight w:val="none"/>
        </w:rPr>
        <w:t xml:space="preserve">  </w:t>
      </w:r>
      <w:bookmarkStart w:id="6" w:name="_Hlk197516800"/>
      <w:r>
        <w:rPr>
          <w:rFonts w:hint="eastAsia"/>
          <w:b/>
          <w:color w:val="auto"/>
          <w:sz w:val="36"/>
          <w:highlight w:val="none"/>
        </w:rPr>
        <w:t>投标人须知</w:t>
      </w:r>
      <w:bookmarkEnd w:id="5"/>
      <w:bookmarkEnd w:id="6"/>
    </w:p>
    <w:p w14:paraId="12A4B3A9">
      <w:pPr>
        <w:spacing w:line="720" w:lineRule="auto"/>
        <w:jc w:val="center"/>
        <w:outlineLvl w:val="1"/>
        <w:rPr>
          <w:b/>
          <w:color w:val="auto"/>
          <w:sz w:val="30"/>
          <w:szCs w:val="30"/>
          <w:highlight w:val="none"/>
        </w:rPr>
      </w:pPr>
      <w:bookmarkStart w:id="7" w:name="_Toc10677"/>
      <w:bookmarkStart w:id="8" w:name="_Toc25516"/>
      <w:r>
        <w:rPr>
          <w:rFonts w:hint="eastAsia"/>
          <w:b/>
          <w:color w:val="auto"/>
          <w:sz w:val="30"/>
          <w:szCs w:val="30"/>
          <w:highlight w:val="none"/>
        </w:rPr>
        <w:t xml:space="preserve">第一节 </w:t>
      </w:r>
      <w:bookmarkStart w:id="9" w:name="_Hlk197516805"/>
      <w:r>
        <w:rPr>
          <w:rFonts w:hint="eastAsia"/>
          <w:b/>
          <w:color w:val="auto"/>
          <w:sz w:val="30"/>
          <w:szCs w:val="30"/>
          <w:highlight w:val="none"/>
        </w:rPr>
        <w:t>投标人须知前附表</w:t>
      </w:r>
      <w:bookmarkEnd w:id="7"/>
      <w:bookmarkEnd w:id="8"/>
    </w:p>
    <w:bookmarkEnd w:id="9"/>
    <w:tbl>
      <w:tblPr>
        <w:tblStyle w:val="33"/>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6F1776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38D18CF">
            <w:pPr>
              <w:snapToGrid w:val="0"/>
              <w:spacing w:line="360" w:lineRule="auto"/>
              <w:jc w:val="left"/>
              <w:rPr>
                <w:rFonts w:ascii="宋体" w:hAnsi="宋体"/>
                <w:color w:val="auto"/>
                <w:szCs w:val="21"/>
                <w:highlight w:val="none"/>
              </w:rPr>
            </w:pPr>
            <w:r>
              <w:rPr>
                <w:rFonts w:hint="eastAsia" w:ascii="宋体" w:hAnsi="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6FDA2CD">
            <w:pPr>
              <w:snapToGrid w:val="0"/>
              <w:spacing w:line="360" w:lineRule="auto"/>
              <w:jc w:val="left"/>
              <w:rPr>
                <w:rFonts w:ascii="宋体" w:hAnsi="宋体"/>
                <w:color w:val="auto"/>
                <w:szCs w:val="21"/>
                <w:highlight w:val="none"/>
              </w:rPr>
            </w:pPr>
            <w:r>
              <w:rPr>
                <w:rFonts w:hint="eastAsia" w:ascii="宋体" w:hAnsi="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2B5B7801">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编列内容</w:t>
            </w:r>
          </w:p>
        </w:tc>
      </w:tr>
      <w:tr w14:paraId="1F840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22C2EA1">
            <w:pPr>
              <w:spacing w:line="380" w:lineRule="exact"/>
              <w:rPr>
                <w:rFonts w:ascii="宋体" w:hAnsi="宋体"/>
                <w:color w:val="auto"/>
                <w:szCs w:val="21"/>
                <w:highlight w:val="none"/>
              </w:rPr>
            </w:pPr>
            <w:r>
              <w:rPr>
                <w:rFonts w:hint="eastAsia" w:ascii="宋体" w:hAnsi="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2405B8DF">
            <w:pPr>
              <w:spacing w:line="380" w:lineRule="exact"/>
              <w:rPr>
                <w:rFonts w:ascii="宋体" w:hAnsi="宋体"/>
                <w:color w:val="auto"/>
                <w:szCs w:val="21"/>
                <w:highlight w:val="none"/>
              </w:rPr>
            </w:pPr>
            <w:r>
              <w:rPr>
                <w:rFonts w:hint="eastAsia" w:ascii="宋体" w:hAnsi="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0A920986">
            <w:pPr>
              <w:spacing w:line="380" w:lineRule="exact"/>
              <w:rPr>
                <w:rFonts w:ascii="宋体" w:hAnsi="宋体"/>
                <w:color w:val="auto"/>
                <w:szCs w:val="21"/>
                <w:highlight w:val="none"/>
              </w:rPr>
            </w:pPr>
            <w:r>
              <w:rPr>
                <w:rFonts w:hint="eastAsia" w:ascii="仿宋_GB2312" w:eastAsia="仿宋_GB2312" w:cs="仿宋_GB2312"/>
                <w:color w:val="auto"/>
                <w:kern w:val="0"/>
                <w:sz w:val="24"/>
                <w:highlight w:val="none"/>
                <w:lang w:val="zh-CN"/>
              </w:rPr>
              <w:sym w:font="Wingdings 2" w:char="00A3"/>
            </w:r>
            <w:r>
              <w:rPr>
                <w:rFonts w:hint="eastAsia" w:ascii="宋体" w:hAnsi="宋体"/>
                <w:color w:val="auto"/>
                <w:szCs w:val="21"/>
                <w:highlight w:val="none"/>
              </w:rPr>
              <w:t>是/</w:t>
            </w:r>
            <w:r>
              <w:rPr>
                <w:rFonts w:hint="eastAsia" w:ascii="宋体" w:hAnsi="宋体"/>
                <w:color w:val="auto"/>
                <w:szCs w:val="21"/>
                <w:highlight w:val="none"/>
              </w:rPr>
              <w:sym w:font="Wingdings 2" w:char="0052"/>
            </w:r>
            <w:r>
              <w:rPr>
                <w:rFonts w:hint="eastAsia" w:ascii="宋体" w:hAnsi="宋体"/>
                <w:color w:val="auto"/>
                <w:szCs w:val="21"/>
                <w:highlight w:val="none"/>
              </w:rPr>
              <w:t>否。</w:t>
            </w:r>
          </w:p>
        </w:tc>
      </w:tr>
      <w:tr w14:paraId="72ED5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7896E40">
            <w:pPr>
              <w:spacing w:line="380" w:lineRule="exact"/>
              <w:rPr>
                <w:rFonts w:ascii="宋体" w:hAnsi="宋体"/>
                <w:color w:val="auto"/>
                <w:szCs w:val="21"/>
                <w:highlight w:val="none"/>
              </w:rPr>
            </w:pPr>
            <w:r>
              <w:rPr>
                <w:rFonts w:ascii="宋体" w:hAnsi="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5E57478B">
            <w:pPr>
              <w:spacing w:line="380" w:lineRule="exact"/>
              <w:rPr>
                <w:rFonts w:ascii="宋体" w:hAnsi="宋体"/>
                <w:color w:val="auto"/>
                <w:szCs w:val="21"/>
                <w:highlight w:val="none"/>
              </w:rPr>
            </w:pPr>
            <w:r>
              <w:rPr>
                <w:rFonts w:hint="eastAsia" w:ascii="宋体" w:hAnsi="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55608579">
            <w:pPr>
              <w:spacing w:line="380" w:lineRule="exact"/>
              <w:rPr>
                <w:rFonts w:ascii="宋体" w:hAnsi="宋体"/>
                <w:color w:val="auto"/>
                <w:szCs w:val="21"/>
                <w:highlight w:val="none"/>
              </w:rPr>
            </w:pPr>
            <w:r>
              <w:rPr>
                <w:rFonts w:hint="eastAsia" w:ascii="宋体" w:hAnsi="宋体"/>
                <w:color w:val="auto"/>
                <w:szCs w:val="21"/>
                <w:highlight w:val="none"/>
              </w:rPr>
              <w:t>无</w:t>
            </w:r>
          </w:p>
        </w:tc>
      </w:tr>
      <w:tr w14:paraId="383C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5E151B0">
            <w:pPr>
              <w:spacing w:line="380" w:lineRule="exact"/>
              <w:rPr>
                <w:rFonts w:ascii="宋体" w:hAnsi="宋体"/>
                <w:color w:val="auto"/>
                <w:szCs w:val="21"/>
                <w:highlight w:val="none"/>
              </w:rPr>
            </w:pPr>
            <w:r>
              <w:rPr>
                <w:rFonts w:hint="eastAsia" w:ascii="宋体" w:hAnsi="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0078B35">
            <w:pPr>
              <w:spacing w:line="380" w:lineRule="exact"/>
              <w:rPr>
                <w:rFonts w:ascii="宋体" w:hAnsi="宋体"/>
                <w:color w:val="auto"/>
                <w:szCs w:val="21"/>
                <w:highlight w:val="none"/>
              </w:rPr>
            </w:pPr>
            <w:r>
              <w:rPr>
                <w:rFonts w:hint="eastAsia" w:ascii="宋体" w:hAnsi="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3C74218F">
            <w:pPr>
              <w:spacing w:line="380" w:lineRule="exact"/>
              <w:rPr>
                <w:rFonts w:ascii="宋体" w:hAnsi="宋体"/>
                <w:b/>
                <w:bCs/>
                <w:color w:val="auto"/>
                <w:szCs w:val="21"/>
                <w:highlight w:val="none"/>
              </w:rPr>
            </w:pPr>
            <w:r>
              <w:rPr>
                <w:rFonts w:hint="eastAsia" w:ascii="仿宋_GB2312" w:eastAsia="仿宋_GB2312" w:cs="仿宋_GB2312"/>
                <w:b/>
                <w:bCs/>
                <w:color w:val="auto"/>
                <w:kern w:val="0"/>
                <w:sz w:val="24"/>
                <w:highlight w:val="none"/>
                <w:lang w:val="zh-CN"/>
              </w:rPr>
              <w:sym w:font="Wingdings 2" w:char="0052"/>
            </w:r>
            <w:r>
              <w:rPr>
                <w:rFonts w:hint="eastAsia" w:ascii="宋体" w:hAnsi="宋体"/>
                <w:b/>
                <w:bCs/>
                <w:color w:val="auto"/>
                <w:szCs w:val="21"/>
                <w:highlight w:val="none"/>
              </w:rPr>
              <w:t>不允许转包/分包</w:t>
            </w:r>
          </w:p>
          <w:p w14:paraId="4E38325B">
            <w:pPr>
              <w:spacing w:line="380" w:lineRule="exact"/>
              <w:rPr>
                <w:rFonts w:ascii="宋体" w:hAnsi="宋体"/>
                <w:color w:val="auto"/>
                <w:szCs w:val="21"/>
                <w:highlight w:val="none"/>
              </w:rPr>
            </w:pPr>
            <w:r>
              <w:rPr>
                <w:rFonts w:hint="eastAsia" w:ascii="宋体" w:hAnsi="宋体"/>
                <w:color w:val="auto"/>
                <w:szCs w:val="21"/>
                <w:highlight w:val="none"/>
              </w:rPr>
              <w:t>□允许转包/分包</w:t>
            </w:r>
          </w:p>
          <w:p w14:paraId="5CF0B881">
            <w:pPr>
              <w:spacing w:line="380" w:lineRule="exact"/>
              <w:rPr>
                <w:rFonts w:ascii="宋体" w:hAnsi="宋体"/>
                <w:color w:val="auto"/>
                <w:szCs w:val="21"/>
                <w:highlight w:val="none"/>
              </w:rPr>
            </w:pPr>
            <w:r>
              <w:rPr>
                <w:rFonts w:hint="eastAsia" w:ascii="宋体" w:hAnsi="宋体"/>
                <w:color w:val="auto"/>
                <w:szCs w:val="21"/>
                <w:highlight w:val="none"/>
              </w:rPr>
              <w:t>转包/分包内容：</w:t>
            </w:r>
            <w:r>
              <w:rPr>
                <w:rFonts w:hint="eastAsia" w:ascii="宋体" w:hAnsi="宋体"/>
                <w:color w:val="auto"/>
                <w:szCs w:val="21"/>
                <w:highlight w:val="none"/>
                <w:u w:val="single"/>
              </w:rPr>
              <w:t xml:space="preserve">                                     。</w:t>
            </w:r>
          </w:p>
          <w:p w14:paraId="19E318D6">
            <w:pPr>
              <w:spacing w:line="380" w:lineRule="exact"/>
              <w:rPr>
                <w:rFonts w:ascii="宋体" w:hAnsi="宋体"/>
                <w:color w:val="auto"/>
                <w:szCs w:val="21"/>
                <w:highlight w:val="none"/>
              </w:rPr>
            </w:pPr>
            <w:r>
              <w:rPr>
                <w:rFonts w:hint="eastAsia" w:ascii="宋体" w:hAnsi="宋体"/>
                <w:color w:val="auto"/>
                <w:szCs w:val="21"/>
                <w:highlight w:val="none"/>
              </w:rPr>
              <w:t>转包/分包金额或者比例：</w:t>
            </w:r>
            <w:r>
              <w:rPr>
                <w:rFonts w:hint="eastAsia" w:ascii="宋体" w:hAnsi="宋体"/>
                <w:color w:val="auto"/>
                <w:szCs w:val="21"/>
                <w:highlight w:val="none"/>
                <w:u w:val="single"/>
              </w:rPr>
              <w:t xml:space="preserve">                                     。</w:t>
            </w:r>
          </w:p>
        </w:tc>
      </w:tr>
      <w:tr w14:paraId="40789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7E3CDBF">
            <w:pPr>
              <w:spacing w:line="380" w:lineRule="exac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1.2</w:t>
            </w:r>
          </w:p>
        </w:tc>
        <w:tc>
          <w:tcPr>
            <w:tcW w:w="2268" w:type="dxa"/>
            <w:tcBorders>
              <w:top w:val="single" w:color="auto" w:sz="4" w:space="0"/>
              <w:left w:val="single" w:color="auto" w:sz="4" w:space="0"/>
              <w:bottom w:val="single" w:color="auto" w:sz="4" w:space="0"/>
              <w:right w:val="single" w:color="auto" w:sz="4" w:space="0"/>
            </w:tcBorders>
            <w:vAlign w:val="center"/>
          </w:tcPr>
          <w:p w14:paraId="4958CE2F">
            <w:pPr>
              <w:spacing w:line="380" w:lineRule="exact"/>
              <w:rPr>
                <w:rFonts w:ascii="宋体" w:hAnsi="宋体"/>
                <w:color w:val="auto"/>
                <w:szCs w:val="21"/>
                <w:highlight w:val="none"/>
              </w:rPr>
            </w:pPr>
            <w:r>
              <w:rPr>
                <w:rFonts w:hint="eastAsia" w:ascii="宋体" w:hAnsi="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EEACAF2">
            <w:pPr>
              <w:rPr>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w:t>
            </w:r>
            <w:r>
              <w:rPr>
                <w:rFonts w:hint="eastAsia" w:ascii="宋体" w:hAnsi="宋体"/>
                <w:color w:val="auto"/>
                <w:szCs w:val="21"/>
                <w:highlight w:val="none"/>
              </w:rPr>
              <w:t>六、其他补充事宜”中网上查询地址</w:t>
            </w:r>
            <w:r>
              <w:rPr>
                <w:rFonts w:hint="eastAsia" w:ascii="宋体" w:hAnsi="宋体" w:cs="宋体"/>
                <w:color w:val="auto"/>
                <w:szCs w:val="21"/>
                <w:highlight w:val="none"/>
              </w:rPr>
              <w:t>上发布</w:t>
            </w:r>
            <w:r>
              <w:rPr>
                <w:rFonts w:hint="eastAsia" w:ascii="宋体" w:hAnsi="宋体" w:cs="宋体"/>
                <w:color w:val="auto"/>
                <w:kern w:val="0"/>
                <w:szCs w:val="21"/>
                <w:highlight w:val="none"/>
              </w:rPr>
              <w:t>。</w:t>
            </w:r>
          </w:p>
        </w:tc>
      </w:tr>
      <w:tr w14:paraId="1798A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D929533">
            <w:pPr>
              <w:spacing w:line="380" w:lineRule="exact"/>
              <w:rPr>
                <w:rFonts w:ascii="宋体" w:hAnsi="宋体"/>
                <w:color w:val="auto"/>
                <w:szCs w:val="21"/>
                <w:highlight w:val="none"/>
              </w:rPr>
            </w:pPr>
            <w:r>
              <w:rPr>
                <w:rFonts w:hint="eastAsia" w:ascii="宋体" w:hAnsi="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2B72BD90">
            <w:pPr>
              <w:spacing w:line="380" w:lineRule="exact"/>
              <w:rPr>
                <w:rFonts w:ascii="宋体" w:hAnsi="宋体"/>
                <w:color w:val="auto"/>
                <w:szCs w:val="21"/>
                <w:highlight w:val="none"/>
              </w:rPr>
            </w:pPr>
            <w:r>
              <w:rPr>
                <w:rFonts w:hint="eastAsia" w:ascii="宋体" w:hAnsi="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BDF16D9">
            <w:pPr>
              <w:snapToGrid w:val="0"/>
              <w:spacing w:line="380" w:lineRule="exact"/>
              <w:rPr>
                <w:rFonts w:ascii="宋体" w:hAnsi="宋体"/>
                <w:b/>
                <w:bCs/>
                <w:color w:val="auto"/>
                <w:szCs w:val="21"/>
                <w:highlight w:val="none"/>
              </w:rPr>
            </w:pPr>
            <w:r>
              <w:rPr>
                <w:rFonts w:hint="eastAsia" w:ascii="仿宋_GB2312" w:eastAsia="仿宋_GB2312" w:cs="仿宋_GB2312"/>
                <w:b/>
                <w:bCs/>
                <w:color w:val="auto"/>
                <w:kern w:val="0"/>
                <w:sz w:val="24"/>
                <w:highlight w:val="none"/>
                <w:lang w:val="zh-CN"/>
              </w:rPr>
              <w:sym w:font="Wingdings 2" w:char="0052"/>
            </w:r>
            <w:r>
              <w:rPr>
                <w:rFonts w:hint="eastAsia" w:ascii="宋体" w:hAnsi="宋体"/>
                <w:b/>
                <w:bCs/>
                <w:color w:val="auto"/>
                <w:szCs w:val="21"/>
                <w:highlight w:val="none"/>
              </w:rPr>
              <w:t>不组织召开开标前答疑会</w:t>
            </w:r>
          </w:p>
          <w:p w14:paraId="687C855B">
            <w:pPr>
              <w:snapToGrid w:val="0"/>
              <w:spacing w:line="380" w:lineRule="exact"/>
              <w:rPr>
                <w:rFonts w:ascii="宋体" w:hAnsi="宋体"/>
                <w:color w:val="auto"/>
                <w:szCs w:val="21"/>
                <w:highlight w:val="none"/>
              </w:rPr>
            </w:pPr>
            <w:r>
              <w:rPr>
                <w:rFonts w:hint="eastAsia" w:ascii="宋体" w:hAnsi="宋体"/>
                <w:color w:val="auto"/>
                <w:szCs w:val="21"/>
                <w:highlight w:val="none"/>
              </w:rPr>
              <w:t>□组织召开开标前答疑会</w:t>
            </w:r>
          </w:p>
          <w:p w14:paraId="0C14DE16">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会议开始时间：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分</w:t>
            </w:r>
            <w:r>
              <w:rPr>
                <w:rFonts w:hint="eastAsia" w:ascii="宋体" w:hAnsi="宋体"/>
                <w:color w:val="auto"/>
                <w:szCs w:val="21"/>
                <w:highlight w:val="none"/>
              </w:rPr>
              <w:t>，逾期后果自负。会议地点：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2BC04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56305CD8">
            <w:pPr>
              <w:spacing w:line="380" w:lineRule="exact"/>
              <w:rPr>
                <w:rFonts w:ascii="宋体" w:hAnsi="宋体"/>
                <w:color w:val="auto"/>
                <w:szCs w:val="21"/>
                <w:highlight w:val="none"/>
              </w:rPr>
            </w:pPr>
            <w:r>
              <w:rPr>
                <w:rFonts w:hint="eastAsia" w:ascii="宋体" w:hAnsi="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18669CE5">
            <w:pPr>
              <w:snapToGrid w:val="0"/>
              <w:spacing w:line="380" w:lineRule="exact"/>
              <w:jc w:val="left"/>
              <w:rPr>
                <w:rFonts w:ascii="宋体" w:hAnsi="宋体" w:cs="Courier New"/>
                <w:color w:val="auto"/>
                <w:szCs w:val="21"/>
                <w:highlight w:val="none"/>
              </w:rPr>
            </w:pPr>
            <w:bookmarkStart w:id="10" w:name="_Hlk197516820"/>
            <w:r>
              <w:rPr>
                <w:rFonts w:hint="eastAsia" w:ascii="宋体" w:hAnsi="宋体" w:cs="Courier New"/>
                <w:color w:val="auto"/>
                <w:szCs w:val="21"/>
                <w:highlight w:val="none"/>
              </w:rPr>
              <w:t>资格证明文件组成</w:t>
            </w:r>
            <w:bookmarkEnd w:id="10"/>
          </w:p>
        </w:tc>
        <w:tc>
          <w:tcPr>
            <w:tcW w:w="7297" w:type="dxa"/>
            <w:tcBorders>
              <w:top w:val="single" w:color="auto" w:sz="4" w:space="0"/>
              <w:left w:val="single" w:color="auto" w:sz="4" w:space="0"/>
              <w:bottom w:val="single" w:color="auto" w:sz="4" w:space="0"/>
              <w:right w:val="single" w:color="auto" w:sz="4" w:space="0"/>
            </w:tcBorders>
            <w:vAlign w:val="center"/>
          </w:tcPr>
          <w:p w14:paraId="339DA92D">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1、投标人为法人或者其他组织的，提供营业执照等证明文件</w:t>
            </w:r>
            <w:r>
              <w:rPr>
                <w:rFonts w:hint="eastAsia" w:ascii="宋体" w:hAnsi="宋体" w:cs="宋体"/>
                <w:color w:val="auto"/>
                <w:szCs w:val="21"/>
                <w:highlight w:val="none"/>
              </w:rPr>
              <w:t>（如营业执照或者事业单位法人证书或者</w:t>
            </w:r>
            <w:r>
              <w:rPr>
                <w:rStyle w:val="84"/>
                <w:color w:val="auto"/>
                <w:szCs w:val="21"/>
                <w:highlight w:val="none"/>
              </w:rPr>
              <w:t>执业许可证</w:t>
            </w:r>
            <w:r>
              <w:rPr>
                <w:rFonts w:hint="eastAsia" w:ascii="宋体" w:hAnsi="宋体" w:cs="宋体"/>
                <w:color w:val="auto"/>
                <w:szCs w:val="21"/>
                <w:highlight w:val="none"/>
              </w:rPr>
              <w:t>等）</w:t>
            </w:r>
            <w:r>
              <w:rPr>
                <w:rFonts w:hint="eastAsia" w:ascii="宋体" w:hAnsi="宋体"/>
                <w:color w:val="auto"/>
                <w:szCs w:val="21"/>
                <w:highlight w:val="none"/>
              </w:rPr>
              <w:t>，投标人为自然人的，提供身份证</w:t>
            </w:r>
            <w:r>
              <w:rPr>
                <w:rFonts w:hint="eastAsia" w:ascii="宋体" w:hAnsi="宋体" w:cs="宋体"/>
                <w:color w:val="auto"/>
                <w:szCs w:val="21"/>
                <w:highlight w:val="none"/>
              </w:rPr>
              <w:t>复印件</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26FEEBA">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w:t>
            </w:r>
            <w:r>
              <w:rPr>
                <w:rFonts w:hint="eastAsia" w:ascii="宋体" w:hAnsi="宋体"/>
                <w:color w:val="auto"/>
                <w:szCs w:val="21"/>
                <w:highlight w:val="none"/>
              </w:rPr>
              <w:t>]期间</w:t>
            </w:r>
            <w:r>
              <w:rPr>
                <w:rFonts w:hint="eastAsia" w:ascii="宋体" w:hAnsi="宋体" w:cs="宋体"/>
                <w:color w:val="auto"/>
                <w:szCs w:val="21"/>
                <w:highlight w:val="none"/>
              </w:rPr>
              <w:t>任意1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法免税的投标人，必须提供相应文件证明其依法免税。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5B262511">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11</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w:t>
            </w:r>
            <w:r>
              <w:rPr>
                <w:rFonts w:hint="eastAsia" w:ascii="宋体" w:hAnsi="宋体"/>
                <w:color w:val="auto"/>
                <w:szCs w:val="21"/>
                <w:highlight w:val="none"/>
              </w:rPr>
              <w:t>]期间</w:t>
            </w:r>
            <w:r>
              <w:rPr>
                <w:rFonts w:hint="eastAsia" w:ascii="宋体" w:hAnsi="宋体" w:cs="宋体"/>
                <w:color w:val="auto"/>
                <w:szCs w:val="21"/>
                <w:highlight w:val="none"/>
              </w:rPr>
              <w:t>任意1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依法不需要缴纳社会保障资金的投标人，必须提供相应文件证明不需要缴纳社会保障资金。</w:t>
            </w:r>
            <w:r>
              <w:rPr>
                <w:rFonts w:hint="eastAsia" w:ascii="宋体" w:hAnsi="宋体" w:cs="宋体"/>
                <w:color w:val="auto"/>
                <w:szCs w:val="21"/>
                <w:highlight w:val="none"/>
              </w:rPr>
              <w:t>从取得营业执照时间起到投标文件提交截止时间为止不足要求月数的只需提供从取得营业执照起的依法缴纳社会保障资金的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6168F2A9">
            <w:pPr>
              <w:snapToGrid w:val="0"/>
              <w:spacing w:line="380" w:lineRule="exact"/>
              <w:jc w:val="left"/>
              <w:rPr>
                <w:rFonts w:ascii="宋体" w:hAnsi="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olor w:val="auto"/>
                <w:szCs w:val="21"/>
                <w:highlight w:val="none"/>
              </w:rPr>
              <w:t>[</w:t>
            </w:r>
            <w:r>
              <w:rPr>
                <w:rFonts w:hint="eastAsia" w:ascii="宋体" w:hAnsi="宋体"/>
                <w:color w:val="auto"/>
                <w:szCs w:val="21"/>
                <w:highlight w:val="none"/>
                <w:u w:val="single"/>
              </w:rPr>
              <w:t>2023年</w:t>
            </w:r>
            <w:r>
              <w:rPr>
                <w:rFonts w:hint="eastAsia" w:ascii="宋体" w:hAnsi="宋体"/>
                <w:color w:val="auto"/>
                <w:szCs w:val="21"/>
                <w:highlight w:val="none"/>
              </w:rPr>
              <w:t>]或[</w:t>
            </w:r>
            <w:r>
              <w:rPr>
                <w:rFonts w:hint="eastAsia" w:ascii="宋体" w:hAnsi="宋体"/>
                <w:color w:val="auto"/>
                <w:szCs w:val="21"/>
                <w:highlight w:val="none"/>
                <w:u w:val="single"/>
              </w:rPr>
              <w:t>202</w:t>
            </w:r>
            <w:r>
              <w:rPr>
                <w:rFonts w:ascii="宋体" w:hAnsi="宋体"/>
                <w:color w:val="auto"/>
                <w:szCs w:val="21"/>
                <w:highlight w:val="none"/>
                <w:u w:val="single"/>
              </w:rPr>
              <w:t>4</w:t>
            </w:r>
            <w:r>
              <w:rPr>
                <w:rFonts w:hint="eastAsia" w:ascii="宋体" w:hAnsi="宋体"/>
                <w:color w:val="auto"/>
                <w:szCs w:val="21"/>
                <w:highlight w:val="none"/>
                <w:u w:val="single"/>
              </w:rPr>
              <w:t>年</w:t>
            </w:r>
            <w:r>
              <w:rPr>
                <w:rFonts w:hint="eastAsia" w:ascii="宋体" w:hAnsi="宋体"/>
                <w:color w:val="auto"/>
                <w:szCs w:val="21"/>
                <w:highlight w:val="none"/>
              </w:rPr>
              <w:t>]财务状况报告复印件投标人成立不满一年的应按提供截标之日上一个月的财务状况报告复印件。（上述财务状况报告包括：投标人执行《企业会计准则》的，提供资产负债表、利润表、现金流量表、所有者权益变动表及其附注（以下称“四表一注”）；投标人执行《小企业会计准则》的，提供资产负债表、利润表、现金流量表及其附注（以下称“三表一注”）；投标人执行《政府会计制度》的，提供资产负债表、收入费用表和净资产变动表及其附注)；（</w:t>
            </w:r>
            <w:r>
              <w:rPr>
                <w:rFonts w:hint="eastAsia" w:ascii="宋体" w:hAnsi="宋体"/>
                <w:b/>
                <w:color w:val="auto"/>
                <w:szCs w:val="21"/>
                <w:highlight w:val="none"/>
              </w:rPr>
              <w:t>必须提供，否则作无效投标处理</w:t>
            </w:r>
            <w:r>
              <w:rPr>
                <w:rFonts w:hint="eastAsia" w:ascii="宋体" w:hAnsi="宋体"/>
                <w:color w:val="auto"/>
                <w:szCs w:val="21"/>
                <w:highlight w:val="none"/>
              </w:rPr>
              <w:t xml:space="preserve">） </w:t>
            </w:r>
          </w:p>
          <w:p w14:paraId="12323668">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5、投标资格声明（格式后附）；（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2B5DF4AC">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6、投标人直接控股、管理关系信息表（格式后附）；（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E802980">
            <w:pPr>
              <w:snapToGrid w:val="0"/>
              <w:spacing w:line="380" w:lineRule="exact"/>
              <w:jc w:val="left"/>
              <w:rPr>
                <w:rFonts w:hint="eastAsia" w:ascii="宋体" w:hAnsi="宋体"/>
                <w:color w:val="auto"/>
                <w:szCs w:val="21"/>
                <w:highlight w:val="none"/>
              </w:rPr>
            </w:pPr>
            <w:bookmarkStart w:id="11" w:name="_Hlk197516828"/>
            <w:r>
              <w:rPr>
                <w:rFonts w:hint="eastAsia" w:ascii="宋体" w:hAnsi="宋体"/>
                <w:color w:val="auto"/>
                <w:szCs w:val="21"/>
                <w:highlight w:val="none"/>
              </w:rPr>
              <w:t xml:space="preserve">7、 </w:t>
            </w:r>
            <w:r>
              <w:rPr>
                <w:rFonts w:hint="eastAsia" w:ascii="宋体" w:hAnsi="宋体" w:cs="Arial"/>
                <w:bCs/>
                <w:color w:val="000000"/>
                <w:kern w:val="0"/>
                <w:szCs w:val="21"/>
                <w:u w:val="none"/>
              </w:rPr>
              <w:t>具有自然资源行政主管部门颁发有效的乙级或以上测绘资质，专业须包含：地理信息系统工程。</w:t>
            </w:r>
            <w:r>
              <w:rPr>
                <w:rFonts w:hint="eastAsia" w:ascii="宋体" w:hAnsi="宋体" w:eastAsia="宋体" w:cs="Times New Roman"/>
                <w:color w:val="auto"/>
                <w:szCs w:val="21"/>
              </w:rPr>
              <w:t>（</w:t>
            </w:r>
            <w:r>
              <w:rPr>
                <w:rFonts w:hint="eastAsia" w:ascii="宋体" w:hAnsi="宋体" w:eastAsia="宋体" w:cs="Times New Roman"/>
                <w:b/>
                <w:color w:val="auto"/>
                <w:szCs w:val="21"/>
              </w:rPr>
              <w:t>必须提供，否则作无效投标处理</w:t>
            </w:r>
            <w:r>
              <w:rPr>
                <w:rFonts w:hint="eastAsia" w:ascii="宋体" w:hAnsi="宋体" w:eastAsia="宋体" w:cs="Times New Roman"/>
                <w:color w:val="auto"/>
                <w:szCs w:val="21"/>
              </w:rPr>
              <w:t>）</w:t>
            </w:r>
          </w:p>
          <w:p w14:paraId="448093C0">
            <w:pPr>
              <w:numPr>
                <w:ilvl w:val="0"/>
                <w:numId w:val="0"/>
              </w:numPr>
              <w:tabs>
                <w:tab w:val="left" w:pos="210"/>
              </w:tabs>
              <w:snapToGrid w:val="0"/>
              <w:spacing w:line="380" w:lineRule="exact"/>
              <w:ind w:leftChars="0"/>
              <w:jc w:val="left"/>
              <w:rPr>
                <w:rFonts w:hint="eastAsia" w:ascii="宋体" w:hAnsi="宋体"/>
                <w:color w:val="auto"/>
                <w:szCs w:val="21"/>
                <w:highlight w:val="none"/>
              </w:rPr>
            </w:pPr>
            <w:r>
              <w:rPr>
                <w:rFonts w:hint="eastAsia" w:ascii="宋体" w:hAnsi="宋体" w:cs="Arial"/>
                <w:bCs/>
                <w:color w:val="000000"/>
                <w:kern w:val="0"/>
                <w:szCs w:val="21"/>
                <w:u w:val="none"/>
                <w:lang w:val="en-US" w:eastAsia="zh-CN"/>
              </w:rPr>
              <w:t>8、</w:t>
            </w:r>
            <w:r>
              <w:rPr>
                <w:rFonts w:hint="eastAsia" w:ascii="宋体" w:hAnsi="宋体" w:cs="宋体"/>
                <w:color w:val="auto"/>
                <w:szCs w:val="21"/>
                <w:highlight w:val="none"/>
              </w:rPr>
              <w:t>中小企业声明函或者残疾人福利性单位声明函或者投标人属于监狱企业的证明材料；</w:t>
            </w:r>
          </w:p>
          <w:bookmarkEnd w:id="11"/>
          <w:p w14:paraId="25C4E420">
            <w:pPr>
              <w:snapToGrid w:val="0"/>
              <w:spacing w:line="380" w:lineRule="exact"/>
              <w:jc w:val="left"/>
              <w:rPr>
                <w:rFonts w:ascii="宋体" w:hAnsi="宋体" w:cs="Courier New"/>
                <w:b/>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以上标明“必须提供”的材料属于复印件的，必须加盖投标人电子公章，否则</w:t>
            </w:r>
            <w:r>
              <w:rPr>
                <w:rFonts w:hint="eastAsia" w:ascii="宋体" w:hAnsi="宋体" w:cs="Courier New"/>
                <w:b/>
                <w:color w:val="auto"/>
                <w:szCs w:val="21"/>
                <w:highlight w:val="none"/>
              </w:rPr>
              <w:t>作无效投标处理。</w:t>
            </w:r>
          </w:p>
          <w:p w14:paraId="0D706430">
            <w:pPr>
              <w:snapToGrid w:val="0"/>
              <w:spacing w:line="380" w:lineRule="exact"/>
              <w:ind w:firstLine="422" w:firstLineChars="200"/>
              <w:jc w:val="left"/>
              <w:rPr>
                <w:color w:val="auto"/>
                <w:highlight w:val="none"/>
              </w:rPr>
            </w:pPr>
            <w:r>
              <w:rPr>
                <w:rFonts w:hint="eastAsia" w:ascii="宋体" w:hAnsi="宋体" w:cs="Courier New"/>
                <w:b/>
                <w:color w:val="auto"/>
                <w:szCs w:val="21"/>
                <w:highlight w:val="none"/>
              </w:rPr>
              <w:t>2.</w:t>
            </w:r>
            <w:r>
              <w:rPr>
                <w:rFonts w:hint="eastAsia" w:ascii="宋体" w:hAnsi="宋体"/>
                <w:b/>
                <w:bCs/>
                <w:color w:val="auto"/>
                <w:szCs w:val="21"/>
                <w:highlight w:val="none"/>
              </w:rPr>
              <w:t>投标资格声明必须在规定签章处加盖投标人电子公章，否则作无效投标处理。</w:t>
            </w:r>
          </w:p>
        </w:tc>
      </w:tr>
      <w:tr w14:paraId="7ED8D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right w:val="single" w:color="auto" w:sz="4" w:space="0"/>
            </w:tcBorders>
            <w:vAlign w:val="center"/>
          </w:tcPr>
          <w:p w14:paraId="097C4D5D">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0B09958">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商务文件组成</w:t>
            </w:r>
          </w:p>
          <w:p w14:paraId="11F76D0F">
            <w:pPr>
              <w:spacing w:line="380" w:lineRule="exact"/>
              <w:rPr>
                <w:rFonts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5C1F92BE">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1、无串通投标行为的承诺函（格式后附）；（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424D7481">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07B4332">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3、法定代表人授权委托书及委托代理人有效身份证正反面复印件（格式后附）；（</w:t>
            </w:r>
            <w:r>
              <w:rPr>
                <w:rFonts w:hint="eastAsia" w:ascii="宋体" w:hAnsi="宋体"/>
                <w:b/>
                <w:color w:val="auto"/>
                <w:szCs w:val="21"/>
                <w:highlight w:val="none"/>
              </w:rPr>
              <w:t>委托时必须提供，否则作无效投标处理</w:t>
            </w:r>
            <w:r>
              <w:rPr>
                <w:rFonts w:hint="eastAsia" w:ascii="宋体" w:hAnsi="宋体"/>
                <w:color w:val="auto"/>
                <w:szCs w:val="21"/>
                <w:highlight w:val="none"/>
              </w:rPr>
              <w:t>）</w:t>
            </w:r>
          </w:p>
          <w:p w14:paraId="03CD8FD6">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4、商务条款偏离表（格式后附）；（</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0013C0D7">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5、投标人情况介绍（格式自拟）；</w:t>
            </w:r>
          </w:p>
          <w:p w14:paraId="10D99F25">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6、除招标文件规定必须提供以外，投标人认为需要提供的其他证明材料（格式自拟）。（投标人根据“第二章 采购需求”及“第四章 评标方法及评标标准”提供有关证明材料）。</w:t>
            </w:r>
          </w:p>
          <w:p w14:paraId="07BB1A46">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注：1.法定代表人授权委托书必须由法定代表人及委托代理人签字，并加盖投标人电子公章，否则作无效投标处理。</w:t>
            </w:r>
          </w:p>
          <w:p w14:paraId="2FEBA9AB">
            <w:pPr>
              <w:snapToGrid w:val="0"/>
              <w:spacing w:line="380" w:lineRule="exact"/>
              <w:ind w:firstLine="422" w:firstLineChars="200"/>
              <w:jc w:val="left"/>
              <w:rPr>
                <w:rFonts w:ascii="宋体" w:hAnsi="宋体" w:cs="Courier New"/>
                <w:b/>
                <w:color w:val="auto"/>
                <w:szCs w:val="21"/>
                <w:highlight w:val="none"/>
              </w:rPr>
            </w:pPr>
            <w:r>
              <w:rPr>
                <w:rFonts w:hint="eastAsia" w:ascii="宋体" w:hAnsi="宋体"/>
                <w:b/>
                <w:bCs/>
                <w:color w:val="auto"/>
                <w:szCs w:val="21"/>
                <w:highlight w:val="none"/>
              </w:rPr>
              <w:t>2.</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以上标明“必须提供”的材料属于复印件的，必须加盖投标人电子公章，否则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4073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left w:val="single" w:color="auto" w:sz="4" w:space="0"/>
              <w:right w:val="single" w:color="auto" w:sz="4" w:space="0"/>
            </w:tcBorders>
            <w:vAlign w:val="center"/>
          </w:tcPr>
          <w:p w14:paraId="608791A4">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BEB388A">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技术文件组成</w:t>
            </w:r>
          </w:p>
          <w:p w14:paraId="19E4D88E">
            <w:pPr>
              <w:spacing w:line="380" w:lineRule="exact"/>
              <w:rPr>
                <w:rFonts w:ascii="宋体" w:hAnsi="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7B5491EE">
            <w:pPr>
              <w:snapToGrid w:val="0"/>
              <w:spacing w:line="380" w:lineRule="exact"/>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eastAsia="宋体" w:cs="Times New Roman"/>
                <w:color w:val="auto"/>
                <w:szCs w:val="21"/>
                <w:highlight w:val="none"/>
              </w:rPr>
              <w:t>服务需求、技术需求偏离表</w:t>
            </w:r>
            <w:r>
              <w:rPr>
                <w:rFonts w:hint="eastAsia" w:ascii="宋体" w:hAnsi="宋体"/>
                <w:color w:val="auto"/>
                <w:szCs w:val="21"/>
                <w:highlight w:val="none"/>
              </w:rPr>
              <w:t>；（</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766F4933">
            <w:pPr>
              <w:snapToGrid w:val="0"/>
              <w:spacing w:line="380" w:lineRule="exact"/>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.组织服务方案；</w:t>
            </w:r>
          </w:p>
          <w:p w14:paraId="26581F8B">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3.售后服务方案；（</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1DBECE45">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4.项目实施人员一览表；</w:t>
            </w:r>
          </w:p>
          <w:p w14:paraId="3BFBFE70">
            <w:pPr>
              <w:snapToGrid w:val="0"/>
              <w:spacing w:line="380" w:lineRule="exact"/>
              <w:jc w:val="left"/>
              <w:rPr>
                <w:rFonts w:ascii="宋体" w:hAnsi="宋体"/>
                <w:color w:val="auto"/>
                <w:szCs w:val="21"/>
                <w:highlight w:val="none"/>
              </w:rPr>
            </w:pPr>
            <w:r>
              <w:rPr>
                <w:rFonts w:hint="eastAsia" w:ascii="宋体" w:hAnsi="宋体"/>
                <w:color w:val="auto"/>
                <w:szCs w:val="21"/>
                <w:highlight w:val="none"/>
              </w:rPr>
              <w:t>5.投标人对本项目的合理化建议和改进措施；</w:t>
            </w:r>
          </w:p>
          <w:p w14:paraId="4D5CF291">
            <w:pPr>
              <w:snapToGrid w:val="0"/>
              <w:spacing w:line="380" w:lineRule="exact"/>
              <w:jc w:val="left"/>
              <w:rPr>
                <w:rFonts w:ascii="宋体" w:hAnsi="宋体"/>
                <w:bCs/>
                <w:color w:val="auto"/>
                <w:szCs w:val="21"/>
                <w:highlight w:val="none"/>
              </w:rPr>
            </w:pPr>
            <w:r>
              <w:rPr>
                <w:rFonts w:hint="eastAsia" w:ascii="宋体" w:hAnsi="宋体"/>
                <w:color w:val="auto"/>
                <w:szCs w:val="21"/>
                <w:highlight w:val="none"/>
              </w:rPr>
              <w:t>6.除招标文件规定必须提供以外，投标人需要说明的其他文件和说明。</w:t>
            </w:r>
          </w:p>
          <w:p w14:paraId="01D28364">
            <w:pPr>
              <w:snapToGrid w:val="0"/>
              <w:spacing w:line="380" w:lineRule="exact"/>
              <w:jc w:val="left"/>
              <w:rPr>
                <w:rFonts w:ascii="宋体" w:hAnsi="宋体"/>
                <w:b/>
                <w:bCs/>
                <w:color w:val="auto"/>
                <w:szCs w:val="21"/>
                <w:highlight w:val="none"/>
              </w:rPr>
            </w:pPr>
            <w:r>
              <w:rPr>
                <w:rFonts w:hint="eastAsia" w:ascii="宋体" w:hAnsi="宋体"/>
                <w:b/>
                <w:bCs/>
                <w:color w:val="auto"/>
                <w:szCs w:val="21"/>
                <w:highlight w:val="none"/>
              </w:rPr>
              <w:t>注：以上标明“必须提供”的材料属于复印件的，必须加盖投标人电子公章，否则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05793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23DE3969">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4D485B">
            <w:pPr>
              <w:snapToGrid w:val="0"/>
              <w:spacing w:line="380" w:lineRule="exact"/>
              <w:jc w:val="left"/>
              <w:rPr>
                <w:rFonts w:ascii="宋体" w:hAnsi="宋体" w:cs="Courier New"/>
                <w:color w:val="auto"/>
                <w:szCs w:val="21"/>
                <w:highlight w:val="none"/>
              </w:rPr>
            </w:pPr>
            <w:r>
              <w:rPr>
                <w:rFonts w:hint="eastAsia" w:ascii="宋体" w:hAnsi="宋体" w:cs="Courier New"/>
                <w:color w:val="auto"/>
                <w:szCs w:val="21"/>
                <w:highlight w:val="none"/>
              </w:rPr>
              <w:t>报价文件</w:t>
            </w:r>
            <w:r>
              <w:rPr>
                <w:rFonts w:hint="eastAsia" w:ascii="宋体" w:hAnsi="宋体"/>
                <w:color w:val="auto"/>
                <w:szCs w:val="21"/>
                <w:highlight w:val="none"/>
              </w:rPr>
              <w:t>组成</w:t>
            </w:r>
          </w:p>
        </w:tc>
        <w:tc>
          <w:tcPr>
            <w:tcW w:w="7297" w:type="dxa"/>
            <w:tcBorders>
              <w:top w:val="single" w:color="auto" w:sz="4" w:space="0"/>
              <w:left w:val="single" w:color="auto" w:sz="4" w:space="0"/>
              <w:bottom w:val="single" w:color="auto" w:sz="4" w:space="0"/>
              <w:right w:val="single" w:color="auto" w:sz="4" w:space="0"/>
            </w:tcBorders>
            <w:vAlign w:val="center"/>
          </w:tcPr>
          <w:p w14:paraId="72DD7FC5">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1、投标函（格式后附）；</w:t>
            </w:r>
            <w:r>
              <w:rPr>
                <w:rFonts w:hint="eastAsia" w:ascii="宋体" w:hAnsi="宋体"/>
                <w:b/>
                <w:color w:val="auto"/>
                <w:szCs w:val="21"/>
                <w:highlight w:val="none"/>
              </w:rPr>
              <w:t>（必须提供，否则作无效投标处理）</w:t>
            </w:r>
          </w:p>
          <w:p w14:paraId="367B8D4F">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2、开标一览表（报价表）；（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14:paraId="3CE8DEC0">
            <w:pPr>
              <w:tabs>
                <w:tab w:val="left" w:pos="459"/>
              </w:tabs>
              <w:snapToGrid w:val="0"/>
              <w:spacing w:line="380" w:lineRule="exact"/>
              <w:jc w:val="left"/>
              <w:rPr>
                <w:rFonts w:ascii="宋体" w:hAnsi="宋体"/>
                <w:color w:val="auto"/>
                <w:szCs w:val="21"/>
                <w:highlight w:val="none"/>
              </w:rPr>
            </w:pPr>
            <w:r>
              <w:rPr>
                <w:rFonts w:hint="eastAsia" w:ascii="宋体" w:hAnsi="宋体"/>
                <w:color w:val="auto"/>
                <w:szCs w:val="21"/>
                <w:highlight w:val="none"/>
              </w:rPr>
              <w:t>3、投标人针对报价需要说明的其他文件和说明（格式自拟）。</w:t>
            </w:r>
          </w:p>
          <w:p w14:paraId="4CB6376D">
            <w:pPr>
              <w:snapToGrid w:val="0"/>
              <w:spacing w:line="380" w:lineRule="exact"/>
              <w:jc w:val="left"/>
              <w:rPr>
                <w:rFonts w:ascii="宋体" w:hAnsi="宋体"/>
                <w:color w:val="auto"/>
                <w:szCs w:val="21"/>
                <w:highlight w:val="none"/>
              </w:rPr>
            </w:pPr>
            <w:r>
              <w:rPr>
                <w:rFonts w:hint="eastAsia" w:ascii="宋体" w:hAnsi="宋体"/>
                <w:b/>
                <w:bCs/>
                <w:color w:val="auto"/>
                <w:szCs w:val="21"/>
                <w:highlight w:val="none"/>
              </w:rPr>
              <w:t>注：投标函、开标一览表必须由法定代表人或者委托代理人在规定签章处逐一签字并加盖投标人电子公章，否则</w:t>
            </w:r>
            <w:r>
              <w:rPr>
                <w:rFonts w:hint="eastAsia" w:ascii="宋体" w:hAnsi="宋体" w:cs="Courier New"/>
                <w:b/>
                <w:color w:val="auto"/>
                <w:szCs w:val="21"/>
                <w:highlight w:val="none"/>
              </w:rPr>
              <w:t>作无效投标处理</w:t>
            </w:r>
            <w:r>
              <w:rPr>
                <w:rFonts w:hint="eastAsia" w:ascii="宋体" w:hAnsi="宋体"/>
                <w:b/>
                <w:bCs/>
                <w:color w:val="auto"/>
                <w:szCs w:val="21"/>
                <w:highlight w:val="none"/>
              </w:rPr>
              <w:t>。</w:t>
            </w:r>
          </w:p>
        </w:tc>
      </w:tr>
      <w:tr w14:paraId="6D57E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6FE7E1A">
            <w:pPr>
              <w:spacing w:line="380" w:lineRule="exact"/>
              <w:rPr>
                <w:rFonts w:ascii="宋体" w:hAnsi="宋体"/>
                <w:color w:val="auto"/>
                <w:szCs w:val="21"/>
                <w:highlight w:val="none"/>
              </w:rPr>
            </w:pPr>
            <w:r>
              <w:rPr>
                <w:rFonts w:hint="eastAsia" w:ascii="宋体" w:hAnsi="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3C38593A">
            <w:pPr>
              <w:spacing w:line="380" w:lineRule="exact"/>
              <w:rPr>
                <w:rFonts w:ascii="宋体" w:hAnsi="宋体"/>
                <w:color w:val="auto"/>
                <w:szCs w:val="21"/>
                <w:highlight w:val="none"/>
              </w:rPr>
            </w:pPr>
            <w:r>
              <w:rPr>
                <w:rFonts w:hint="eastAsia" w:ascii="宋体" w:hAnsi="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8C3DF3C">
            <w:pPr>
              <w:snapToGrid w:val="0"/>
              <w:spacing w:line="380" w:lineRule="exact"/>
              <w:rPr>
                <w:rFonts w:ascii="宋体" w:hAnsi="宋体"/>
                <w:b/>
                <w:color w:val="auto"/>
                <w:szCs w:val="21"/>
                <w:highlight w:val="none"/>
              </w:rPr>
            </w:pPr>
            <w:r>
              <w:rPr>
                <w:rFonts w:hint="eastAsia" w:ascii="宋体" w:hAnsi="宋体"/>
                <w:color w:val="auto"/>
                <w:szCs w:val="21"/>
                <w:highlight w:val="none"/>
              </w:rPr>
              <w:t>投标报价是履行合同的最终价格。</w:t>
            </w:r>
          </w:p>
        </w:tc>
      </w:tr>
      <w:tr w14:paraId="30E70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F4BA6CC">
            <w:pPr>
              <w:spacing w:line="380" w:lineRule="exact"/>
              <w:rPr>
                <w:rFonts w:ascii="宋体" w:hAnsi="宋体"/>
                <w:color w:val="auto"/>
                <w:szCs w:val="21"/>
                <w:highlight w:val="none"/>
              </w:rPr>
            </w:pPr>
            <w:r>
              <w:rPr>
                <w:rFonts w:hint="eastAsia" w:ascii="宋体" w:hAnsi="宋体"/>
                <w:color w:val="auto"/>
                <w:szCs w:val="21"/>
                <w:highlight w:val="none"/>
              </w:rPr>
              <w:t>17.</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744AD153">
            <w:pPr>
              <w:spacing w:line="380" w:lineRule="exact"/>
              <w:rPr>
                <w:rFonts w:ascii="宋体" w:hAnsi="宋体"/>
                <w:color w:val="auto"/>
                <w:szCs w:val="21"/>
                <w:highlight w:val="none"/>
              </w:rPr>
            </w:pPr>
            <w:r>
              <w:rPr>
                <w:rFonts w:hint="eastAsia" w:ascii="宋体" w:hAnsi="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754D4899">
            <w:pPr>
              <w:snapToGrid w:val="0"/>
              <w:spacing w:line="380" w:lineRule="exact"/>
              <w:rPr>
                <w:rFonts w:ascii="宋体" w:hAnsi="宋体"/>
                <w:color w:val="auto"/>
                <w:szCs w:val="21"/>
                <w:highlight w:val="none"/>
              </w:rPr>
            </w:pPr>
            <w:r>
              <w:rPr>
                <w:rFonts w:hint="eastAsia" w:ascii="宋体" w:hAnsi="宋体"/>
                <w:color w:val="auto"/>
                <w:szCs w:val="21"/>
                <w:highlight w:val="none"/>
              </w:rPr>
              <w:t>自投标截止之日起</w:t>
            </w:r>
            <w:r>
              <w:rPr>
                <w:rFonts w:ascii="宋体" w:hAnsi="宋体"/>
                <w:color w:val="auto"/>
                <w:szCs w:val="21"/>
                <w:highlight w:val="none"/>
                <w:u w:val="single"/>
              </w:rPr>
              <w:t xml:space="preserve"> 90 </w:t>
            </w:r>
            <w:r>
              <w:rPr>
                <w:rFonts w:hint="eastAsia" w:ascii="宋体" w:hAnsi="宋体"/>
                <w:color w:val="auto"/>
                <w:szCs w:val="21"/>
                <w:highlight w:val="none"/>
              </w:rPr>
              <w:t>日。</w:t>
            </w:r>
          </w:p>
        </w:tc>
      </w:tr>
      <w:tr w14:paraId="0F4BD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939346D">
            <w:pPr>
              <w:spacing w:line="380" w:lineRule="exact"/>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129D11DE">
            <w:pPr>
              <w:spacing w:line="380" w:lineRule="exact"/>
              <w:rPr>
                <w:rFonts w:ascii="宋体" w:hAnsi="宋体"/>
                <w:color w:val="auto"/>
                <w:szCs w:val="21"/>
                <w:highlight w:val="none"/>
              </w:rPr>
            </w:pPr>
            <w:r>
              <w:rPr>
                <w:rFonts w:hint="eastAsia" w:ascii="宋体" w:hAnsi="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2EC32414">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tc>
      </w:tr>
      <w:tr w14:paraId="5D712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A7B8887">
            <w:pPr>
              <w:spacing w:line="380" w:lineRule="exact"/>
              <w:rPr>
                <w:rFonts w:ascii="宋体" w:hAnsi="宋体"/>
                <w:color w:val="auto"/>
                <w:szCs w:val="21"/>
                <w:highlight w:val="none"/>
              </w:rPr>
            </w:pPr>
            <w:r>
              <w:rPr>
                <w:rFonts w:hint="eastAsia" w:ascii="宋体" w:hAnsi="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20319264">
            <w:pPr>
              <w:spacing w:line="380" w:lineRule="exact"/>
              <w:rPr>
                <w:rFonts w:ascii="宋体" w:hAnsi="宋体"/>
                <w:color w:val="auto"/>
                <w:szCs w:val="21"/>
                <w:highlight w:val="none"/>
              </w:rPr>
            </w:pPr>
            <w:r>
              <w:rPr>
                <w:rFonts w:hint="eastAsia" w:ascii="宋体" w:hAnsi="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28C9B6A9">
            <w:pPr>
              <w:spacing w:line="360" w:lineRule="auto"/>
              <w:ind w:firstLine="420" w:firstLineChars="200"/>
              <w:rPr>
                <w:rFonts w:ascii="宋体" w:hAnsi="宋体"/>
                <w:b/>
                <w:color w:val="auto"/>
                <w:szCs w:val="21"/>
                <w:highlight w:val="none"/>
                <w:u w:val="single"/>
              </w:rPr>
            </w:pPr>
            <w:r>
              <w:rPr>
                <w:rFonts w:hint="eastAsia" w:hAnsi="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b/>
                <w:color w:val="auto"/>
                <w:szCs w:val="21"/>
                <w:highlight w:val="none"/>
                <w:u w:val="single"/>
              </w:rPr>
              <w:t>电子版投标文件制作方式见招标公告附件。</w:t>
            </w:r>
          </w:p>
        </w:tc>
      </w:tr>
      <w:tr w14:paraId="7BCD4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9892635">
            <w:pPr>
              <w:spacing w:line="380" w:lineRule="exac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c>
          <w:tcPr>
            <w:tcW w:w="2268" w:type="dxa"/>
            <w:tcBorders>
              <w:top w:val="single" w:color="auto" w:sz="4" w:space="0"/>
              <w:left w:val="single" w:color="auto" w:sz="4" w:space="0"/>
              <w:bottom w:val="single" w:color="auto" w:sz="4" w:space="0"/>
              <w:right w:val="single" w:color="auto" w:sz="4" w:space="0"/>
            </w:tcBorders>
            <w:vAlign w:val="center"/>
          </w:tcPr>
          <w:p w14:paraId="7D8BA41B">
            <w:pPr>
              <w:spacing w:line="380" w:lineRule="exact"/>
              <w:rPr>
                <w:rFonts w:ascii="宋体" w:hAnsi="宋体"/>
                <w:color w:val="auto"/>
                <w:szCs w:val="21"/>
                <w:highlight w:val="none"/>
              </w:rPr>
            </w:pPr>
            <w:r>
              <w:rPr>
                <w:rFonts w:hint="eastAsia" w:ascii="宋体" w:hAnsi="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71238C61">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本项目不接受备份投标文件。</w:t>
            </w:r>
          </w:p>
        </w:tc>
      </w:tr>
      <w:tr w14:paraId="296E6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D1EE6D3">
            <w:pPr>
              <w:spacing w:line="380" w:lineRule="exact"/>
              <w:rPr>
                <w:rFonts w:ascii="宋体" w:hAnsi="宋体"/>
                <w:color w:val="auto"/>
                <w:szCs w:val="21"/>
                <w:highlight w:val="none"/>
              </w:rPr>
            </w:pPr>
            <w:r>
              <w:rPr>
                <w:rFonts w:hint="eastAsia" w:ascii="宋体" w:hAnsi="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589E85E">
            <w:pPr>
              <w:spacing w:line="380" w:lineRule="exact"/>
              <w:rPr>
                <w:rFonts w:ascii="宋体" w:hAnsi="宋体"/>
                <w:color w:val="auto"/>
                <w:szCs w:val="21"/>
                <w:highlight w:val="none"/>
              </w:rPr>
            </w:pPr>
            <w:r>
              <w:rPr>
                <w:rFonts w:hint="eastAsia" w:ascii="宋体" w:hAnsi="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46A4556F">
            <w:pPr>
              <w:snapToGrid w:val="0"/>
              <w:spacing w:line="380" w:lineRule="exact"/>
              <w:rPr>
                <w:rFonts w:ascii="宋体" w:hAnsi="宋体"/>
                <w:color w:val="auto"/>
                <w:szCs w:val="21"/>
                <w:highlight w:val="none"/>
                <w:u w:val="single"/>
              </w:rPr>
            </w:pPr>
            <w:r>
              <w:rPr>
                <w:rFonts w:hint="eastAsia" w:ascii="宋体" w:hAnsi="宋体"/>
                <w:color w:val="auto"/>
                <w:szCs w:val="21"/>
                <w:highlight w:val="none"/>
              </w:rPr>
              <w:t>详见招标公告</w:t>
            </w:r>
          </w:p>
        </w:tc>
      </w:tr>
      <w:tr w14:paraId="4C744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0AF5DA8D">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4CE1B3B">
            <w:pPr>
              <w:spacing w:line="380" w:lineRule="exact"/>
              <w:rPr>
                <w:rFonts w:ascii="宋体" w:hAnsi="宋体"/>
                <w:color w:val="auto"/>
                <w:szCs w:val="21"/>
                <w:highlight w:val="none"/>
              </w:rPr>
            </w:pPr>
            <w:r>
              <w:rPr>
                <w:rFonts w:hint="eastAsia" w:ascii="宋体" w:hAnsi="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41F76F44">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7497C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24A60CA8">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404EF1">
            <w:pPr>
              <w:spacing w:line="380" w:lineRule="exact"/>
              <w:rPr>
                <w:rFonts w:ascii="宋体" w:hAnsi="宋体"/>
                <w:color w:val="auto"/>
                <w:szCs w:val="21"/>
                <w:highlight w:val="none"/>
              </w:rPr>
            </w:pPr>
            <w:r>
              <w:rPr>
                <w:rFonts w:hint="eastAsia" w:ascii="宋体" w:hAnsi="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6B213915">
            <w:pPr>
              <w:snapToGrid w:val="0"/>
              <w:spacing w:line="380" w:lineRule="exact"/>
              <w:rPr>
                <w:rFonts w:ascii="宋体" w:hAnsi="宋体"/>
                <w:color w:val="auto"/>
                <w:szCs w:val="21"/>
                <w:highlight w:val="none"/>
              </w:rPr>
            </w:pPr>
            <w:r>
              <w:rPr>
                <w:rFonts w:hint="eastAsia" w:ascii="宋体" w:hAnsi="宋体"/>
                <w:color w:val="auto"/>
                <w:szCs w:val="21"/>
                <w:highlight w:val="none"/>
              </w:rPr>
              <w:t>详见招标公告</w:t>
            </w:r>
          </w:p>
        </w:tc>
      </w:tr>
      <w:tr w14:paraId="4B52D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7E2F0C17">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DEFD78C">
            <w:pPr>
              <w:spacing w:line="380" w:lineRule="exact"/>
              <w:rPr>
                <w:rFonts w:ascii="宋体" w:hAnsi="宋体"/>
                <w:color w:val="auto"/>
                <w:szCs w:val="21"/>
                <w:highlight w:val="none"/>
              </w:rPr>
            </w:pPr>
            <w:r>
              <w:rPr>
                <w:rFonts w:hint="eastAsia" w:ascii="宋体" w:hAnsi="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252D062E">
            <w:pPr>
              <w:snapToGrid w:val="0"/>
              <w:spacing w:line="380" w:lineRule="exact"/>
              <w:rPr>
                <w:rFonts w:ascii="宋体" w:hAnsi="宋体"/>
                <w:color w:val="auto"/>
                <w:szCs w:val="21"/>
                <w:highlight w:val="none"/>
              </w:rPr>
            </w:pPr>
            <w:r>
              <w:rPr>
                <w:rFonts w:hint="eastAsia" w:ascii="宋体" w:hAnsi="宋体"/>
                <w:bCs/>
                <w:color w:val="auto"/>
                <w:szCs w:val="21"/>
                <w:highlight w:val="none"/>
              </w:rPr>
              <w:t>无</w:t>
            </w:r>
          </w:p>
        </w:tc>
      </w:tr>
      <w:tr w14:paraId="051E9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327DE7D">
            <w:pPr>
              <w:spacing w:line="380" w:lineRule="exact"/>
              <w:rPr>
                <w:rFonts w:ascii="宋体" w:hAnsi="宋体"/>
                <w:color w:val="auto"/>
                <w:szCs w:val="21"/>
                <w:highlight w:val="none"/>
              </w:rPr>
            </w:pPr>
            <w:r>
              <w:rPr>
                <w:rFonts w:hint="eastAsia" w:ascii="宋体" w:hAnsi="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6B8F28D1">
            <w:pPr>
              <w:spacing w:line="380" w:lineRule="exact"/>
              <w:rPr>
                <w:rFonts w:ascii="宋体" w:hAnsi="宋体"/>
                <w:color w:val="auto"/>
                <w:szCs w:val="21"/>
                <w:highlight w:val="none"/>
              </w:rPr>
            </w:pPr>
            <w:r>
              <w:rPr>
                <w:rFonts w:hint="eastAsia" w:ascii="宋体" w:hAnsi="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6E1DB7BC">
            <w:pPr>
              <w:snapToGrid w:val="0"/>
              <w:spacing w:line="380" w:lineRule="exact"/>
              <w:rPr>
                <w:rFonts w:ascii="宋体" w:hAnsi="宋体"/>
                <w:color w:val="auto"/>
                <w:szCs w:val="21"/>
                <w:highlight w:val="none"/>
              </w:rPr>
            </w:pPr>
            <w:r>
              <w:rPr>
                <w:rFonts w:hint="eastAsia" w:ascii="宋体" w:hAnsi="宋体"/>
                <w:color w:val="auto"/>
                <w:szCs w:val="21"/>
                <w:highlight w:val="none"/>
              </w:rPr>
              <w:t xml:space="preserve">详见招标公告 </w:t>
            </w:r>
          </w:p>
        </w:tc>
      </w:tr>
      <w:tr w14:paraId="27414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00AE520C">
            <w:pPr>
              <w:spacing w:line="380" w:lineRule="exact"/>
              <w:rPr>
                <w:rFonts w:ascii="宋体" w:hAnsi="宋体"/>
                <w:color w:val="auto"/>
                <w:szCs w:val="21"/>
                <w:highlight w:val="none"/>
              </w:rPr>
            </w:pPr>
            <w:r>
              <w:rPr>
                <w:rFonts w:hint="eastAsia" w:ascii="宋体" w:hAnsi="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3A8E590C">
            <w:pPr>
              <w:spacing w:line="380" w:lineRule="exact"/>
              <w:rPr>
                <w:rFonts w:ascii="宋体" w:hAnsi="宋体"/>
                <w:color w:val="auto"/>
                <w:szCs w:val="21"/>
                <w:highlight w:val="none"/>
              </w:rPr>
            </w:pPr>
            <w:r>
              <w:rPr>
                <w:rFonts w:hint="eastAsia" w:ascii="宋体" w:hAnsi="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01FAEE2B">
            <w:pPr>
              <w:snapToGrid w:val="0"/>
              <w:spacing w:line="380" w:lineRule="exact"/>
              <w:rPr>
                <w:rFonts w:ascii="宋体" w:hAnsi="宋体"/>
                <w:color w:val="auto"/>
                <w:szCs w:val="21"/>
                <w:highlight w:val="none"/>
              </w:rPr>
            </w:pPr>
            <w:r>
              <w:rPr>
                <w:rFonts w:hint="eastAsia" w:ascii="宋体" w:hAnsi="宋体"/>
                <w:color w:val="auto"/>
                <w:szCs w:val="21"/>
                <w:highlight w:val="none"/>
              </w:rPr>
              <w:t>采购人或者采购代理机构在资格审查结束前，对投标人进行信用查询。</w:t>
            </w:r>
          </w:p>
          <w:p w14:paraId="128F872B">
            <w:pPr>
              <w:snapToGrid w:val="0"/>
              <w:spacing w:line="380" w:lineRule="exact"/>
              <w:rPr>
                <w:rFonts w:ascii="宋体" w:hAnsi="宋体"/>
                <w:color w:val="auto"/>
                <w:szCs w:val="21"/>
                <w:highlight w:val="none"/>
              </w:rPr>
            </w:pPr>
            <w:r>
              <w:rPr>
                <w:rFonts w:hint="eastAsia" w:ascii="宋体" w:hAnsi="宋体"/>
                <w:color w:val="auto"/>
                <w:szCs w:val="21"/>
                <w:highlight w:val="none"/>
              </w:rPr>
              <w:t>查询渠道：“信用中国”网站(www.creditchina.gov.cn) 、中国政府采购网(www.ccgp.gov.cn)。</w:t>
            </w:r>
          </w:p>
        </w:tc>
      </w:tr>
      <w:tr w14:paraId="0075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0D93D898">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BE8ED72">
            <w:pPr>
              <w:spacing w:line="380" w:lineRule="exact"/>
              <w:rPr>
                <w:rFonts w:ascii="宋体" w:hAnsi="宋体"/>
                <w:color w:val="auto"/>
                <w:szCs w:val="21"/>
                <w:highlight w:val="none"/>
              </w:rPr>
            </w:pPr>
            <w:r>
              <w:rPr>
                <w:rFonts w:hint="eastAsia" w:ascii="宋体" w:hAnsi="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31EA3164">
            <w:pPr>
              <w:snapToGrid w:val="0"/>
              <w:spacing w:line="380" w:lineRule="exact"/>
              <w:rPr>
                <w:rFonts w:ascii="宋体" w:hAnsi="宋体"/>
                <w:color w:val="auto"/>
                <w:szCs w:val="21"/>
                <w:highlight w:val="none"/>
              </w:rPr>
            </w:pPr>
            <w:r>
              <w:rPr>
                <w:rFonts w:hint="eastAsia" w:ascii="宋体" w:hAnsi="宋体"/>
                <w:color w:val="auto"/>
                <w:szCs w:val="21"/>
                <w:highlight w:val="none"/>
              </w:rPr>
              <w:t>资格审查结束前</w:t>
            </w:r>
          </w:p>
        </w:tc>
      </w:tr>
      <w:tr w14:paraId="53489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392D1AE2">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26D2C31">
            <w:pPr>
              <w:spacing w:line="380" w:lineRule="exact"/>
              <w:rPr>
                <w:rFonts w:ascii="宋体" w:hAnsi="宋体"/>
                <w:color w:val="auto"/>
                <w:szCs w:val="21"/>
                <w:highlight w:val="none"/>
              </w:rPr>
            </w:pPr>
            <w:r>
              <w:rPr>
                <w:rFonts w:hint="eastAsia" w:ascii="宋体" w:hAnsi="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01451BD0">
            <w:pPr>
              <w:snapToGrid w:val="0"/>
              <w:spacing w:line="380" w:lineRule="exact"/>
              <w:rPr>
                <w:rFonts w:ascii="宋体" w:hAnsi="宋体"/>
                <w:color w:val="auto"/>
                <w:szCs w:val="21"/>
                <w:highlight w:val="none"/>
              </w:rPr>
            </w:pPr>
            <w:r>
              <w:rPr>
                <w:rFonts w:hint="eastAsia" w:ascii="宋体" w:hAnsi="宋体"/>
                <w:color w:val="auto"/>
                <w:szCs w:val="21"/>
                <w:highlight w:val="none"/>
              </w:rPr>
              <w:t>在查询网站中直接截图查询记录，截图作为在“广西政府采购云平台”作为附件上传保存。</w:t>
            </w:r>
          </w:p>
        </w:tc>
      </w:tr>
      <w:tr w14:paraId="1A66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23BD04AA">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568BB03">
            <w:pPr>
              <w:spacing w:line="380" w:lineRule="exact"/>
              <w:rPr>
                <w:rFonts w:ascii="宋体" w:hAnsi="宋体"/>
                <w:color w:val="auto"/>
                <w:szCs w:val="21"/>
                <w:highlight w:val="none"/>
              </w:rPr>
            </w:pPr>
            <w:r>
              <w:rPr>
                <w:rFonts w:hint="eastAsia" w:ascii="宋体" w:hAnsi="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3DDB1FFB">
            <w:pPr>
              <w:snapToGrid w:val="0"/>
              <w:spacing w:line="380" w:lineRule="exact"/>
              <w:rPr>
                <w:rFonts w:ascii="宋体" w:hAnsi="宋体"/>
                <w:color w:val="auto"/>
                <w:szCs w:val="21"/>
                <w:highlight w:val="none"/>
              </w:rPr>
            </w:pPr>
            <w:r>
              <w:rPr>
                <w:rFonts w:hint="eastAsia" w:ascii="宋体" w:hAnsi="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采购人或者采购代理机构</w:t>
            </w:r>
            <w:r>
              <w:rPr>
                <w:rFonts w:hint="eastAsia"/>
                <w:color w:val="auto"/>
                <w:sz w:val="22"/>
                <w:szCs w:val="22"/>
                <w:highlight w:val="none"/>
              </w:rPr>
              <w:t>应当拒绝其参与政府采购活动</w:t>
            </w:r>
            <w:r>
              <w:rPr>
                <w:rFonts w:hint="eastAsia" w:ascii="宋体" w:hAnsi="宋体"/>
                <w:color w:val="auto"/>
                <w:szCs w:val="21"/>
                <w:highlight w:val="none"/>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14:paraId="3A9D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22F0785">
            <w:pPr>
              <w:spacing w:line="380" w:lineRule="exact"/>
              <w:rPr>
                <w:rFonts w:ascii="宋体" w:hAnsi="宋体"/>
                <w:color w:val="auto"/>
                <w:szCs w:val="21"/>
                <w:highlight w:val="none"/>
              </w:rPr>
            </w:pPr>
            <w:r>
              <w:rPr>
                <w:rFonts w:ascii="宋体" w:hAnsi="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11407B9F">
            <w:pPr>
              <w:spacing w:line="380" w:lineRule="exact"/>
              <w:rPr>
                <w:rFonts w:ascii="宋体" w:hAnsi="宋体"/>
                <w:color w:val="auto"/>
                <w:szCs w:val="21"/>
                <w:highlight w:val="none"/>
              </w:rPr>
            </w:pPr>
            <w:r>
              <w:rPr>
                <w:rFonts w:hint="eastAsia" w:ascii="宋体" w:hAnsi="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71D33170">
            <w:pPr>
              <w:autoSpaceDE w:val="0"/>
              <w:autoSpaceDN w:val="0"/>
              <w:snapToGrid w:val="0"/>
              <w:spacing w:line="380" w:lineRule="exact"/>
              <w:textAlignment w:val="bottom"/>
              <w:rPr>
                <w:rFonts w:ascii="宋体" w:hAnsi="宋体"/>
                <w:color w:val="auto"/>
                <w:szCs w:val="21"/>
                <w:highlight w:val="none"/>
              </w:rPr>
            </w:pPr>
            <w:r>
              <w:rPr>
                <w:rFonts w:hint="eastAsia" w:ascii="仿宋_GB2312" w:eastAsia="仿宋_GB2312" w:cs="仿宋_GB2312"/>
                <w:b/>
                <w:bCs/>
                <w:color w:val="auto"/>
                <w:kern w:val="0"/>
                <w:sz w:val="24"/>
                <w:highlight w:val="none"/>
                <w:lang w:val="zh-CN"/>
              </w:rPr>
              <w:sym w:font="Wingdings 2" w:char="0052"/>
            </w:r>
            <w:r>
              <w:rPr>
                <w:rFonts w:hint="eastAsia" w:ascii="宋体" w:hAnsi="宋体"/>
                <w:b/>
                <w:bCs/>
                <w:color w:val="auto"/>
                <w:szCs w:val="21"/>
                <w:highlight w:val="none"/>
              </w:rPr>
              <w:t>综合评分法</w:t>
            </w:r>
          </w:p>
          <w:p w14:paraId="4E1C9C1C">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□最低评标价法</w:t>
            </w:r>
          </w:p>
        </w:tc>
      </w:tr>
      <w:tr w14:paraId="0E61B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right w:val="single" w:color="auto" w:sz="4" w:space="0"/>
            </w:tcBorders>
            <w:vAlign w:val="center"/>
          </w:tcPr>
          <w:p w14:paraId="4EE5A58E">
            <w:pPr>
              <w:spacing w:line="380" w:lineRule="exact"/>
              <w:rPr>
                <w:rFonts w:ascii="宋体" w:hAns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.2</w:t>
            </w:r>
          </w:p>
        </w:tc>
        <w:tc>
          <w:tcPr>
            <w:tcW w:w="2268" w:type="dxa"/>
            <w:tcBorders>
              <w:top w:val="single" w:color="auto" w:sz="4" w:space="0"/>
              <w:left w:val="single" w:color="auto" w:sz="4" w:space="0"/>
              <w:right w:val="single" w:color="auto" w:sz="4" w:space="0"/>
            </w:tcBorders>
            <w:vAlign w:val="center"/>
          </w:tcPr>
          <w:p w14:paraId="5B0D1DAA">
            <w:pPr>
              <w:spacing w:line="380" w:lineRule="exact"/>
              <w:rPr>
                <w:rFonts w:ascii="宋体" w:hAnsi="宋体"/>
                <w:color w:val="auto"/>
                <w:szCs w:val="21"/>
                <w:highlight w:val="none"/>
              </w:rPr>
            </w:pPr>
            <w:r>
              <w:rPr>
                <w:rFonts w:hint="eastAsia" w:ascii="宋体" w:hAnsi="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2137DDDF">
            <w:pPr>
              <w:snapToGrid w:val="0"/>
              <w:spacing w:line="380" w:lineRule="exact"/>
              <w:rPr>
                <w:rFonts w:ascii="宋体" w:hAnsi="宋体"/>
                <w:color w:val="auto"/>
                <w:szCs w:val="21"/>
                <w:highlight w:val="none"/>
              </w:rPr>
            </w:pPr>
            <w:r>
              <w:rPr>
                <w:rFonts w:hint="eastAsia" w:ascii="宋体" w:hAnsi="宋体" w:cs="宋体"/>
                <w:color w:val="auto"/>
                <w:szCs w:val="21"/>
                <w:highlight w:val="none"/>
              </w:rPr>
              <w:t>商务条款</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p w14:paraId="7747890D">
            <w:pPr>
              <w:snapToGrid w:val="0"/>
              <w:spacing w:line="380" w:lineRule="exact"/>
              <w:rPr>
                <w:rFonts w:ascii="宋体" w:hAnsi="宋体"/>
                <w:color w:val="auto"/>
                <w:szCs w:val="21"/>
                <w:highlight w:val="none"/>
              </w:rPr>
            </w:pPr>
            <w:r>
              <w:rPr>
                <w:rFonts w:hint="eastAsia" w:ascii="宋体" w:hAnsi="宋体" w:cs="宋体"/>
                <w:color w:val="auto"/>
                <w:szCs w:val="21"/>
                <w:highlight w:val="none"/>
              </w:rPr>
              <w:t>技术需求</w:t>
            </w:r>
            <w:r>
              <w:rPr>
                <w:rFonts w:hint="eastAsia" w:ascii="宋体" w:hAnsi="宋体"/>
                <w:color w:val="auto"/>
                <w:szCs w:val="21"/>
                <w:highlight w:val="none"/>
              </w:rPr>
              <w:t>评审中允许负偏离的条款数为</w:t>
            </w:r>
            <w:r>
              <w:rPr>
                <w:rFonts w:hint="eastAsia" w:ascii="宋体" w:hAnsi="宋体"/>
                <w:color w:val="auto"/>
                <w:szCs w:val="21"/>
                <w:highlight w:val="none"/>
                <w:u w:val="single"/>
              </w:rPr>
              <w:t xml:space="preserve"> </w:t>
            </w:r>
            <w:r>
              <w:rPr>
                <w:rFonts w:ascii="宋体" w:hAnsi="宋体"/>
                <w:color w:val="auto"/>
                <w:szCs w:val="21"/>
                <w:highlight w:val="none"/>
                <w:u w:val="single"/>
              </w:rPr>
              <w:t>0</w:t>
            </w:r>
            <w:r>
              <w:rPr>
                <w:rFonts w:hint="eastAsia" w:ascii="宋体" w:hAnsi="宋体"/>
                <w:color w:val="auto"/>
                <w:szCs w:val="21"/>
                <w:highlight w:val="none"/>
                <w:u w:val="single"/>
              </w:rPr>
              <w:t xml:space="preserve"> </w:t>
            </w:r>
            <w:r>
              <w:rPr>
                <w:rFonts w:hint="eastAsia" w:ascii="宋体" w:hAnsi="宋体"/>
                <w:color w:val="auto"/>
                <w:szCs w:val="21"/>
                <w:highlight w:val="none"/>
              </w:rPr>
              <w:t>项。</w:t>
            </w:r>
          </w:p>
        </w:tc>
      </w:tr>
      <w:tr w14:paraId="2764A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6C8662F">
            <w:pPr>
              <w:spacing w:line="380" w:lineRule="exact"/>
              <w:rPr>
                <w:rFonts w:ascii="宋体" w:hAnsi="宋体"/>
                <w:color w:val="auto"/>
                <w:szCs w:val="21"/>
                <w:highlight w:val="none"/>
              </w:rPr>
            </w:pPr>
            <w:r>
              <w:rPr>
                <w:rFonts w:hint="eastAsia" w:ascii="宋体" w:hAnsi="宋体"/>
                <w:color w:val="auto"/>
                <w:szCs w:val="21"/>
                <w:highlight w:val="none"/>
              </w:rPr>
              <w:t>30</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6105039F">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1868CFD8">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 xml:space="preserve">□采用最低评标价法的，投标文件满足招标文件全部实质性要求且投标报价最低的投标人为排名第一的中标候选人； </w:t>
            </w:r>
          </w:p>
          <w:p w14:paraId="07FA4639">
            <w:pPr>
              <w:autoSpaceDE w:val="0"/>
              <w:autoSpaceDN w:val="0"/>
              <w:snapToGrid w:val="0"/>
              <w:spacing w:line="380" w:lineRule="exact"/>
              <w:textAlignment w:val="bottom"/>
              <w:rPr>
                <w:rFonts w:ascii="宋体" w:hAnsi="宋体"/>
                <w:b/>
                <w:color w:val="auto"/>
                <w:szCs w:val="21"/>
                <w:highlight w:val="none"/>
              </w:rPr>
            </w:pPr>
            <w:r>
              <w:rPr>
                <w:rFonts w:hint="eastAsia" w:ascii="仿宋_GB2312" w:eastAsia="仿宋_GB2312" w:cs="仿宋_GB2312"/>
                <w:b/>
                <w:bCs/>
                <w:color w:val="auto"/>
                <w:kern w:val="0"/>
                <w:sz w:val="24"/>
                <w:highlight w:val="none"/>
                <w:lang w:val="zh-CN"/>
              </w:rPr>
              <w:sym w:font="Wingdings 2" w:char="0052"/>
            </w:r>
            <w:r>
              <w:rPr>
                <w:rFonts w:hint="eastAsia" w:ascii="宋体" w:hAnsi="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7F5F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5B766106">
            <w:pPr>
              <w:spacing w:line="380" w:lineRule="exact"/>
              <w:rPr>
                <w:rFonts w:ascii="宋体" w:hAnsi="宋体"/>
                <w:color w:val="auto"/>
                <w:szCs w:val="21"/>
                <w:highlight w:val="none"/>
              </w:rPr>
            </w:pPr>
            <w:r>
              <w:rPr>
                <w:rFonts w:hint="eastAsia" w:ascii="宋体" w:hAnsi="宋体"/>
                <w:color w:val="auto"/>
                <w:szCs w:val="21"/>
                <w:highlight w:val="none"/>
              </w:rPr>
              <w:t>35</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6774F7C6">
            <w:pPr>
              <w:spacing w:line="380" w:lineRule="exact"/>
              <w:rPr>
                <w:rFonts w:ascii="宋体" w:hAnsi="宋体"/>
                <w:color w:val="auto"/>
                <w:szCs w:val="21"/>
                <w:highlight w:val="none"/>
              </w:rPr>
            </w:pPr>
            <w:r>
              <w:rPr>
                <w:rFonts w:hint="eastAsia" w:ascii="宋体" w:hAnsi="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0D52438B">
            <w:pPr>
              <w:autoSpaceDE w:val="0"/>
              <w:autoSpaceDN w:val="0"/>
              <w:snapToGrid w:val="0"/>
              <w:spacing w:line="380" w:lineRule="exact"/>
              <w:jc w:val="left"/>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tc>
      </w:tr>
      <w:tr w14:paraId="1BC042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21632682">
            <w:pPr>
              <w:spacing w:line="380" w:lineRule="exact"/>
              <w:rPr>
                <w:rFonts w:ascii="宋体" w:hAnsi="宋体"/>
                <w:color w:val="auto"/>
                <w:szCs w:val="21"/>
                <w:highlight w:val="none"/>
              </w:rPr>
            </w:pPr>
            <w:r>
              <w:rPr>
                <w:rFonts w:hint="eastAsia" w:ascii="宋体" w:hAnsi="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73C8FEF3">
            <w:pPr>
              <w:spacing w:line="380" w:lineRule="exact"/>
              <w:rPr>
                <w:rFonts w:ascii="宋体" w:hAnsi="宋体"/>
                <w:color w:val="auto"/>
                <w:szCs w:val="21"/>
                <w:highlight w:val="none"/>
              </w:rPr>
            </w:pPr>
            <w:r>
              <w:rPr>
                <w:rFonts w:hint="eastAsia" w:ascii="宋体" w:hAnsi="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00E99330">
            <w:pPr>
              <w:autoSpaceDE w:val="0"/>
              <w:autoSpaceDN w:val="0"/>
              <w:snapToGrid w:val="0"/>
              <w:spacing w:line="380" w:lineRule="exact"/>
              <w:textAlignment w:val="bottom"/>
              <w:rPr>
                <w:rFonts w:ascii="宋体" w:hAnsi="宋体"/>
                <w:color w:val="auto"/>
                <w:szCs w:val="21"/>
                <w:highlight w:val="none"/>
              </w:rPr>
            </w:pPr>
            <w:r>
              <w:rPr>
                <w:rFonts w:hint="eastAsia" w:ascii="宋体" w:hAnsi="宋体"/>
                <w:color w:val="auto"/>
                <w:szCs w:val="21"/>
                <w:highlight w:val="none"/>
              </w:rPr>
              <w:t>电子采购合同需要投标人通过有效CA证书进行电子签名与签章</w:t>
            </w:r>
          </w:p>
        </w:tc>
      </w:tr>
      <w:tr w14:paraId="0CF26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39D43133">
            <w:pPr>
              <w:spacing w:line="380" w:lineRule="exac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8.2</w:t>
            </w:r>
            <w:r>
              <w:rPr>
                <w:rFonts w:hint="eastAsia"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1C70523A">
            <w:pPr>
              <w:spacing w:line="380" w:lineRule="exact"/>
              <w:rPr>
                <w:rFonts w:ascii="宋体" w:hAnsi="宋体"/>
                <w:color w:val="auto"/>
                <w:szCs w:val="21"/>
                <w:highlight w:val="none"/>
              </w:rPr>
            </w:pPr>
            <w:r>
              <w:rPr>
                <w:rFonts w:hint="eastAsia" w:ascii="宋体" w:hAnsi="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1C0F2B07">
            <w:pPr>
              <w:snapToGrid w:val="0"/>
              <w:spacing w:line="380" w:lineRule="exact"/>
              <w:rPr>
                <w:rFonts w:ascii="宋体" w:hAnsi="宋体"/>
                <w:color w:val="auto"/>
                <w:szCs w:val="21"/>
                <w:highlight w:val="none"/>
              </w:rPr>
            </w:pPr>
            <w:r>
              <w:rPr>
                <w:rFonts w:hint="eastAsia" w:ascii="宋体" w:hAnsi="宋体"/>
                <w:color w:val="auto"/>
                <w:szCs w:val="21"/>
                <w:highlight w:val="none"/>
              </w:rPr>
              <w:t>以书面形式</w:t>
            </w:r>
          </w:p>
        </w:tc>
      </w:tr>
      <w:tr w14:paraId="4CBEE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right w:val="single" w:color="auto" w:sz="4" w:space="0"/>
            </w:tcBorders>
            <w:vAlign w:val="center"/>
          </w:tcPr>
          <w:p w14:paraId="4AA403EF">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37CACF">
            <w:pPr>
              <w:spacing w:line="380" w:lineRule="exact"/>
              <w:rPr>
                <w:rFonts w:ascii="宋体" w:hAnsi="宋体"/>
                <w:color w:val="auto"/>
                <w:szCs w:val="21"/>
                <w:highlight w:val="none"/>
              </w:rPr>
            </w:pPr>
            <w:r>
              <w:rPr>
                <w:rFonts w:hint="eastAsia" w:ascii="宋体" w:hAnsi="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246C18A7">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 xml:space="preserve">（1）广西机电设备招标有限公司 </w:t>
            </w:r>
            <w:r>
              <w:rPr>
                <w:rFonts w:hint="eastAsia" w:ascii="宋体" w:hAnsi="宋体"/>
                <w:color w:val="auto"/>
                <w:szCs w:val="21"/>
                <w:highlight w:val="none"/>
              </w:rPr>
              <w:t>；</w:t>
            </w:r>
          </w:p>
          <w:p w14:paraId="61FA9402">
            <w:pPr>
              <w:snapToGrid w:val="0"/>
              <w:spacing w:line="380" w:lineRule="exact"/>
              <w:rPr>
                <w:rFonts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u w:val="single"/>
              </w:rPr>
              <w:t>0771-2808981</w:t>
            </w:r>
          </w:p>
          <w:p w14:paraId="650D0CA8">
            <w:pPr>
              <w:snapToGrid w:val="0"/>
              <w:spacing w:line="380" w:lineRule="exact"/>
              <w:rPr>
                <w:rFonts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广西南宁市金湖路63号金源CBD现代城7层</w:t>
            </w:r>
          </w:p>
          <w:p w14:paraId="40AB7381">
            <w:pPr>
              <w:snapToGrid w:val="0"/>
              <w:spacing w:line="380" w:lineRule="exact"/>
              <w:rPr>
                <w:rFonts w:ascii="宋体" w:hAnsi="宋体"/>
                <w:color w:val="auto"/>
                <w:szCs w:val="21"/>
                <w:highlight w:val="none"/>
              </w:rPr>
            </w:pPr>
            <w:r>
              <w:rPr>
                <w:rFonts w:hint="eastAsia" w:ascii="宋体" w:hAnsi="宋体"/>
                <w:color w:val="auto"/>
                <w:szCs w:val="21"/>
                <w:highlight w:val="none"/>
                <w:u w:val="single"/>
              </w:rPr>
              <w:t>（2）南宁市自然资源局</w:t>
            </w:r>
            <w:r>
              <w:rPr>
                <w:rFonts w:hint="eastAsia" w:ascii="宋体" w:hAnsi="宋体"/>
                <w:color w:val="auto"/>
                <w:szCs w:val="21"/>
                <w:highlight w:val="none"/>
              </w:rPr>
              <w:t>；</w:t>
            </w:r>
          </w:p>
          <w:p w14:paraId="0C7AF9FA">
            <w:pPr>
              <w:snapToGrid w:val="0"/>
              <w:spacing w:line="380" w:lineRule="exact"/>
              <w:rPr>
                <w:rFonts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0771-5609329 </w:t>
            </w:r>
            <w:r>
              <w:rPr>
                <w:rFonts w:hint="eastAsia" w:ascii="宋体" w:hAnsi="宋体"/>
                <w:color w:val="auto"/>
                <w:szCs w:val="21"/>
                <w:highlight w:val="none"/>
                <w:u w:val="single"/>
              </w:rPr>
              <w:t xml:space="preserve"> </w:t>
            </w:r>
          </w:p>
          <w:p w14:paraId="64D4A4B0">
            <w:pPr>
              <w:snapToGrid w:val="0"/>
              <w:spacing w:line="380" w:lineRule="exact"/>
              <w:rPr>
                <w:rFonts w:ascii="宋体" w:hAnsi="宋体"/>
                <w:color w:val="auto"/>
                <w:szCs w:val="21"/>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南宁市锦春路3-1号</w:t>
            </w:r>
          </w:p>
        </w:tc>
      </w:tr>
      <w:tr w14:paraId="499A0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53E283AC">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3E246AF">
            <w:pPr>
              <w:spacing w:line="380" w:lineRule="exact"/>
              <w:rPr>
                <w:rFonts w:ascii="宋体" w:hAnsi="宋体"/>
                <w:color w:val="auto"/>
                <w:szCs w:val="21"/>
                <w:highlight w:val="none"/>
              </w:rPr>
            </w:pPr>
            <w:r>
              <w:rPr>
                <w:rFonts w:hint="eastAsia" w:hAnsi="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ABE8251">
            <w:pPr>
              <w:snapToGrid w:val="0"/>
              <w:spacing w:line="380" w:lineRule="exact"/>
              <w:rPr>
                <w:rFonts w:ascii="宋体" w:hAnsi="宋体"/>
                <w:color w:val="auto"/>
                <w:szCs w:val="21"/>
                <w:highlight w:val="none"/>
              </w:rPr>
            </w:pPr>
            <w:r>
              <w:rPr>
                <w:rFonts w:hint="eastAsia" w:ascii="宋体" w:hAnsi="宋体"/>
                <w:color w:val="auto"/>
                <w:highlight w:val="none"/>
              </w:rPr>
              <w:t>质疑期内每个工作日</w:t>
            </w:r>
            <w:r>
              <w:rPr>
                <w:rFonts w:ascii="宋体" w:hAnsi="宋体"/>
                <w:color w:val="auto"/>
                <w:highlight w:val="none"/>
                <w:u w:val="single"/>
              </w:rPr>
              <w:t xml:space="preserve"> </w:t>
            </w:r>
            <w:r>
              <w:rPr>
                <w:rFonts w:hint="eastAsia" w:ascii="宋体" w:hAnsi="宋体"/>
                <w:color w:val="auto"/>
                <w:highlight w:val="none"/>
                <w:u w:val="single"/>
              </w:rPr>
              <w:t>09</w:t>
            </w:r>
            <w:r>
              <w:rPr>
                <w:rFonts w:ascii="宋体" w:hAnsi="宋体"/>
                <w:color w:val="auto"/>
                <w:highlight w:val="none"/>
                <w:u w:val="single"/>
              </w:rPr>
              <w:t xml:space="preserve"> </w:t>
            </w:r>
            <w:r>
              <w:rPr>
                <w:rFonts w:hint="eastAsia" w:ascii="宋体" w:hAnsi="宋体"/>
                <w:color w:val="auto"/>
                <w:highlight w:val="none"/>
              </w:rPr>
              <w:t>时</w:t>
            </w:r>
            <w:r>
              <w:rPr>
                <w:rFonts w:ascii="宋体" w:hAnsi="宋体"/>
                <w:color w:val="auto"/>
                <w:highlight w:val="none"/>
                <w:u w:val="single"/>
              </w:rPr>
              <w:t xml:space="preserve"> </w:t>
            </w:r>
            <w:r>
              <w:rPr>
                <w:rFonts w:hint="eastAsia" w:ascii="宋体" w:hAnsi="宋体"/>
                <w:color w:val="auto"/>
                <w:highlight w:val="none"/>
                <w:u w:val="single"/>
              </w:rPr>
              <w:t>0</w:t>
            </w:r>
            <w:r>
              <w:rPr>
                <w:rFonts w:ascii="宋体" w:hAnsi="宋体"/>
                <w:color w:val="auto"/>
                <w:highlight w:val="none"/>
                <w:u w:val="single"/>
              </w:rPr>
              <w:t xml:space="preserve">0 </w:t>
            </w:r>
            <w:r>
              <w:rPr>
                <w:rFonts w:hint="eastAsia" w:ascii="宋体" w:hAnsi="宋体"/>
                <w:color w:val="auto"/>
                <w:highlight w:val="none"/>
              </w:rPr>
              <w:t>分到</w:t>
            </w:r>
            <w:r>
              <w:rPr>
                <w:rFonts w:ascii="宋体" w:hAnsi="宋体"/>
                <w:color w:val="auto"/>
                <w:highlight w:val="none"/>
                <w:u w:val="single"/>
              </w:rPr>
              <w:t xml:space="preserve"> 12</w:t>
            </w:r>
            <w:r>
              <w:rPr>
                <w:rFonts w:hint="eastAsia" w:ascii="宋体" w:hAnsi="宋体"/>
                <w:color w:val="auto"/>
                <w:highlight w:val="none"/>
              </w:rPr>
              <w:t>时</w:t>
            </w:r>
            <w:r>
              <w:rPr>
                <w:rFonts w:ascii="宋体" w:hAnsi="宋体"/>
                <w:color w:val="auto"/>
                <w:highlight w:val="none"/>
                <w:u w:val="single"/>
              </w:rPr>
              <w:t xml:space="preserve">00 </w:t>
            </w:r>
            <w:r>
              <w:rPr>
                <w:rFonts w:hint="eastAsia" w:ascii="宋体" w:hAnsi="宋体"/>
                <w:color w:val="auto"/>
                <w:highlight w:val="none"/>
              </w:rPr>
              <w:t>分，</w:t>
            </w:r>
            <w:r>
              <w:rPr>
                <w:rFonts w:ascii="宋体" w:hAnsi="宋体"/>
                <w:color w:val="auto"/>
                <w:highlight w:val="none"/>
                <w:u w:val="single"/>
              </w:rPr>
              <w:t xml:space="preserve">15 </w:t>
            </w:r>
            <w:r>
              <w:rPr>
                <w:rFonts w:hint="eastAsia" w:ascii="宋体" w:hAnsi="宋体"/>
                <w:color w:val="auto"/>
                <w:highlight w:val="none"/>
              </w:rPr>
              <w:t>时</w:t>
            </w:r>
            <w:r>
              <w:rPr>
                <w:rFonts w:ascii="宋体" w:hAnsi="宋体"/>
                <w:color w:val="auto"/>
                <w:highlight w:val="none"/>
                <w:u w:val="single"/>
              </w:rPr>
              <w:t xml:space="preserve">00 </w:t>
            </w:r>
            <w:r>
              <w:rPr>
                <w:rFonts w:hint="eastAsia" w:ascii="宋体" w:hAnsi="宋体"/>
                <w:color w:val="auto"/>
                <w:highlight w:val="none"/>
              </w:rPr>
              <w:t>分到</w:t>
            </w:r>
            <w:r>
              <w:rPr>
                <w:rFonts w:ascii="宋体" w:hAnsi="宋体"/>
                <w:color w:val="auto"/>
                <w:highlight w:val="none"/>
                <w:u w:val="single"/>
              </w:rPr>
              <w:t xml:space="preserve"> 1</w:t>
            </w:r>
            <w:r>
              <w:rPr>
                <w:rFonts w:hint="eastAsia" w:ascii="宋体" w:hAnsi="宋体"/>
                <w:color w:val="auto"/>
                <w:highlight w:val="none"/>
                <w:u w:val="single"/>
              </w:rPr>
              <w:t>7</w:t>
            </w:r>
            <w:r>
              <w:rPr>
                <w:rFonts w:hint="eastAsia" w:ascii="宋体" w:hAnsi="宋体"/>
                <w:color w:val="auto"/>
                <w:highlight w:val="none"/>
              </w:rPr>
              <w:t>时</w:t>
            </w:r>
            <w:r>
              <w:rPr>
                <w:rFonts w:ascii="宋体" w:hAnsi="宋体"/>
                <w:color w:val="auto"/>
                <w:highlight w:val="none"/>
                <w:u w:val="single"/>
              </w:rPr>
              <w:t xml:space="preserve"> 00 </w:t>
            </w:r>
            <w:r>
              <w:rPr>
                <w:rFonts w:hint="eastAsia" w:ascii="宋体" w:hAnsi="宋体"/>
                <w:color w:val="auto"/>
                <w:highlight w:val="none"/>
              </w:rPr>
              <w:t>分</w:t>
            </w:r>
          </w:p>
        </w:tc>
      </w:tr>
      <w:tr w14:paraId="5F9F5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left w:val="single" w:color="auto" w:sz="4" w:space="0"/>
              <w:bottom w:val="single" w:color="auto" w:sz="4" w:space="0"/>
              <w:right w:val="single" w:color="auto" w:sz="4" w:space="0"/>
            </w:tcBorders>
            <w:vAlign w:val="center"/>
          </w:tcPr>
          <w:p w14:paraId="365661CA">
            <w:pPr>
              <w:spacing w:line="380" w:lineRule="exact"/>
              <w:rPr>
                <w:rFonts w:ascii="宋体" w:hAnsi="宋体"/>
                <w:color w:val="auto"/>
                <w:szCs w:val="21"/>
                <w:highlight w:val="none"/>
              </w:rPr>
            </w:pPr>
            <w:r>
              <w:rPr>
                <w:rFonts w:hint="eastAsia" w:ascii="宋体" w:hAnsi="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AF2551B">
            <w:pPr>
              <w:spacing w:line="380" w:lineRule="exact"/>
              <w:rPr>
                <w:rFonts w:hAnsi="宋体"/>
                <w:color w:val="auto"/>
                <w:highlight w:val="none"/>
              </w:rPr>
            </w:pPr>
            <w:r>
              <w:rPr>
                <w:rFonts w:hint="eastAsia" w:hAnsi="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2DB7B4AB">
            <w:pPr>
              <w:snapToGrid w:val="0"/>
              <w:spacing w:line="380" w:lineRule="exact"/>
              <w:rPr>
                <w:rFonts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7B9ABF03">
            <w:pPr>
              <w:snapToGrid w:val="0"/>
              <w:spacing w:line="380" w:lineRule="exact"/>
              <w:rPr>
                <w:rFonts w:hAnsi="宋体"/>
                <w:color w:val="auto"/>
                <w:highlight w:val="none"/>
              </w:rPr>
            </w:pPr>
            <w:r>
              <w:rPr>
                <w:rFonts w:hAnsi="宋体"/>
                <w:color w:val="auto"/>
                <w:highlight w:val="none"/>
              </w:rPr>
              <w:t>2</w:t>
            </w:r>
            <w:r>
              <w:rPr>
                <w:rFonts w:hint="eastAsia" w:hAnsi="宋体"/>
                <w:color w:val="auto"/>
                <w:highlight w:val="none"/>
              </w:rPr>
              <w:t>、邮寄地址：</w:t>
            </w:r>
          </w:p>
          <w:p w14:paraId="7A9ECD73">
            <w:pPr>
              <w:snapToGrid w:val="0"/>
              <w:spacing w:line="380" w:lineRule="exact"/>
              <w:rPr>
                <w:rFonts w:hAnsi="宋体"/>
                <w:color w:val="auto"/>
                <w:highlight w:val="none"/>
              </w:rPr>
            </w:pPr>
            <w:r>
              <w:rPr>
                <w:rFonts w:hint="eastAsia" w:hAnsi="宋体"/>
                <w:color w:val="auto"/>
                <w:highlight w:val="none"/>
              </w:rPr>
              <w:t>名称：南宁市财政局政府采购监督管理科</w:t>
            </w:r>
          </w:p>
          <w:p w14:paraId="393C9C41">
            <w:pPr>
              <w:snapToGrid w:val="0"/>
              <w:spacing w:line="380" w:lineRule="exact"/>
              <w:rPr>
                <w:rFonts w:hAnsi="宋体"/>
                <w:color w:val="auto"/>
                <w:highlight w:val="none"/>
              </w:rPr>
            </w:pPr>
            <w:r>
              <w:rPr>
                <w:rFonts w:hint="eastAsia" w:hAnsi="宋体"/>
                <w:color w:val="auto"/>
                <w:highlight w:val="none"/>
              </w:rPr>
              <w:t>地址：南宁市青秀区东葛路129号</w:t>
            </w:r>
          </w:p>
          <w:p w14:paraId="65433D9B">
            <w:pPr>
              <w:snapToGrid w:val="0"/>
              <w:spacing w:line="380" w:lineRule="exact"/>
              <w:rPr>
                <w:rFonts w:ascii="宋体" w:hAnsi="宋体"/>
                <w:color w:val="auto"/>
                <w:highlight w:val="none"/>
              </w:rPr>
            </w:pPr>
            <w:r>
              <w:rPr>
                <w:rFonts w:hint="eastAsia" w:hAnsi="宋体"/>
                <w:color w:val="auto"/>
                <w:highlight w:val="none"/>
              </w:rPr>
              <w:t>联系电话：0771-2189095</w:t>
            </w:r>
          </w:p>
        </w:tc>
      </w:tr>
      <w:tr w14:paraId="60177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restart"/>
            <w:tcBorders>
              <w:top w:val="single" w:color="auto" w:sz="4" w:space="0"/>
              <w:left w:val="single" w:color="auto" w:sz="4" w:space="0"/>
              <w:right w:val="single" w:color="auto" w:sz="4" w:space="0"/>
            </w:tcBorders>
            <w:vAlign w:val="center"/>
          </w:tcPr>
          <w:p w14:paraId="7E88E37A">
            <w:pPr>
              <w:spacing w:line="380" w:lineRule="exact"/>
              <w:rPr>
                <w:rFonts w:ascii="宋体" w:hAnsi="宋体"/>
                <w:color w:val="auto"/>
                <w:szCs w:val="21"/>
                <w:highlight w:val="none"/>
              </w:rPr>
            </w:pPr>
            <w:r>
              <w:rPr>
                <w:rFonts w:hint="eastAsia" w:ascii="宋体" w:hAnsi="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48BBD0C">
            <w:pPr>
              <w:spacing w:line="380" w:lineRule="exact"/>
              <w:rPr>
                <w:rFonts w:ascii="宋体" w:hAnsi="宋体"/>
                <w:color w:val="auto"/>
                <w:szCs w:val="21"/>
                <w:highlight w:val="none"/>
              </w:rPr>
            </w:pPr>
            <w:r>
              <w:rPr>
                <w:rFonts w:hint="eastAsia"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5FE06DC4">
            <w:pPr>
              <w:snapToGrid w:val="0"/>
              <w:spacing w:line="380" w:lineRule="exact"/>
              <w:rPr>
                <w:rFonts w:hAnsi="宋体" w:cs="宋体"/>
                <w:color w:val="auto"/>
                <w:highlight w:val="none"/>
              </w:rPr>
            </w:pPr>
            <w:r>
              <w:rPr>
                <w:rFonts w:hint="eastAsia" w:ascii="仿宋_GB2312" w:eastAsia="仿宋_GB2312" w:cs="仿宋_GB2312"/>
                <w:b/>
                <w:bCs/>
                <w:color w:val="auto"/>
                <w:kern w:val="0"/>
                <w:sz w:val="24"/>
                <w:highlight w:val="none"/>
                <w:lang w:val="zh-CN"/>
              </w:rPr>
              <w:sym w:font="Wingdings 2" w:char="0052"/>
            </w:r>
            <w:r>
              <w:rPr>
                <w:rFonts w:hint="eastAsia" w:hAnsi="宋体" w:cs="宋体"/>
                <w:b/>
                <w:bCs/>
                <w:color w:val="auto"/>
                <w:highlight w:val="none"/>
              </w:rPr>
              <w:t>本项目代理服务费由</w:t>
            </w:r>
            <w:r>
              <w:rPr>
                <w:rFonts w:hint="eastAsia" w:hAnsi="宋体" w:cs="宋体"/>
                <w:b/>
                <w:bCs/>
                <w:color w:val="auto"/>
                <w:highlight w:val="none"/>
                <w:u w:val="single"/>
              </w:rPr>
              <w:t>中标人</w:t>
            </w:r>
            <w:r>
              <w:rPr>
                <w:rFonts w:hint="eastAsia" w:hAnsi="宋体" w:cs="宋体"/>
                <w:b/>
                <w:bCs/>
                <w:color w:val="auto"/>
                <w:highlight w:val="none"/>
              </w:rPr>
              <w:t>在领取中标通知书前，一次性向采购代理机构支付。</w:t>
            </w:r>
          </w:p>
          <w:p w14:paraId="3FDFF46F">
            <w:pPr>
              <w:snapToGrid w:val="0"/>
              <w:spacing w:line="380" w:lineRule="exact"/>
              <w:rPr>
                <w:rFonts w:hAnsi="宋体" w:cs="宋体"/>
                <w:color w:val="auto"/>
                <w:highlight w:val="none"/>
              </w:rPr>
            </w:pPr>
            <w:r>
              <w:rPr>
                <w:rFonts w:hint="eastAsia" w:hAnsi="宋体" w:cs="宋体"/>
                <w:color w:val="auto"/>
                <w:highlight w:val="none"/>
              </w:rPr>
              <w:t>□采购人支付。</w:t>
            </w:r>
          </w:p>
          <w:p w14:paraId="0DB12650">
            <w:pPr>
              <w:snapToGrid w:val="0"/>
              <w:spacing w:line="380" w:lineRule="exact"/>
              <w:rPr>
                <w:rFonts w:hAnsi="宋体" w:cs="宋体"/>
                <w:color w:val="auto"/>
                <w:highlight w:val="none"/>
              </w:rPr>
            </w:pPr>
            <w:r>
              <w:rPr>
                <w:rFonts w:hint="eastAsia" w:hAnsi="宋体" w:cs="宋体"/>
                <w:color w:val="auto"/>
                <w:highlight w:val="none"/>
              </w:rPr>
              <w:t>□本项目不收取代理服务费。</w:t>
            </w:r>
          </w:p>
        </w:tc>
      </w:tr>
      <w:tr w14:paraId="79392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675" w:type="dxa"/>
            <w:vMerge w:val="continue"/>
            <w:tcBorders>
              <w:left w:val="single" w:color="auto" w:sz="4" w:space="0"/>
              <w:right w:val="single" w:color="auto" w:sz="4" w:space="0"/>
            </w:tcBorders>
            <w:vAlign w:val="center"/>
          </w:tcPr>
          <w:p w14:paraId="7E89BAE2">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4D35D0D">
            <w:pPr>
              <w:spacing w:line="380" w:lineRule="exact"/>
              <w:rPr>
                <w:rFonts w:ascii="宋体" w:hAnsi="宋体"/>
                <w:color w:val="auto"/>
                <w:szCs w:val="21"/>
                <w:highlight w:val="none"/>
              </w:rPr>
            </w:pPr>
            <w:r>
              <w:rPr>
                <w:rFonts w:hint="eastAsia"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3BA57365">
            <w:pPr>
              <w:snapToGrid w:val="0"/>
              <w:spacing w:line="380" w:lineRule="exact"/>
              <w:rPr>
                <w:color w:val="auto"/>
                <w:highlight w:val="none"/>
              </w:rPr>
            </w:pPr>
            <w:r>
              <w:rPr>
                <w:rFonts w:hint="eastAsia"/>
                <w:color w:val="auto"/>
                <w:highlight w:val="none"/>
              </w:rPr>
              <w:sym w:font="Wingdings 2" w:char="0052"/>
            </w:r>
            <w:r>
              <w:rPr>
                <w:rFonts w:hint="eastAsia"/>
                <w:color w:val="auto"/>
                <w:highlight w:val="none"/>
              </w:rPr>
              <w:t xml:space="preserve">以分标（□中标金额/☑采购预算/□暂定中标金额/□其他 </w:t>
            </w:r>
            <w:r>
              <w:rPr>
                <w:color w:val="auto"/>
                <w:highlight w:val="none"/>
              </w:rPr>
              <w:t xml:space="preserve">  </w:t>
            </w:r>
            <w:r>
              <w:rPr>
                <w:rFonts w:hint="eastAsia"/>
                <w:color w:val="auto"/>
                <w:highlight w:val="none"/>
              </w:rPr>
              <w:t>）为计费额，按服务招标采用差额定率累进法计算出收费基准价格，采购代理收费以（</w:t>
            </w:r>
            <w:r>
              <w:rPr>
                <w:color w:val="auto"/>
                <w:highlight w:val="none"/>
              </w:rPr>
              <w:sym w:font="Wingdings 2" w:char="00A3"/>
            </w:r>
            <w:r>
              <w:rPr>
                <w:rFonts w:hint="eastAsia"/>
                <w:color w:val="auto"/>
                <w:highlight w:val="none"/>
              </w:rPr>
              <w:t>收费基准价格/□收费基准价格下浮</w:t>
            </w:r>
            <w:r>
              <w:rPr>
                <w:color w:val="auto"/>
                <w:highlight w:val="none"/>
              </w:rPr>
              <w:t>/</w:t>
            </w:r>
            <w:r>
              <w:rPr>
                <w:color w:val="auto"/>
                <w:highlight w:val="none"/>
              </w:rPr>
              <w:sym w:font="Wingdings" w:char="00FE"/>
            </w:r>
            <w:r>
              <w:rPr>
                <w:rFonts w:hint="eastAsia"/>
                <w:color w:val="auto"/>
                <w:highlight w:val="none"/>
              </w:rPr>
              <w:t>收费基准价格下浮</w:t>
            </w:r>
            <w:r>
              <w:rPr>
                <w:rFonts w:hint="eastAsia"/>
                <w:color w:val="auto"/>
                <w:highlight w:val="none"/>
                <w:u w:val="single"/>
              </w:rPr>
              <w:t xml:space="preserve"> </w:t>
            </w:r>
            <w:r>
              <w:rPr>
                <w:color w:val="auto"/>
                <w:highlight w:val="none"/>
                <w:u w:val="single"/>
              </w:rPr>
              <w:t>25</w:t>
            </w:r>
            <w:r>
              <w:rPr>
                <w:rFonts w:hint="eastAsia"/>
                <w:color w:val="auto"/>
                <w:highlight w:val="none"/>
                <w:u w:val="single"/>
              </w:rPr>
              <w:t xml:space="preserve">% </w:t>
            </w:r>
            <w:r>
              <w:rPr>
                <w:rFonts w:hint="eastAsia"/>
                <w:color w:val="auto"/>
                <w:highlight w:val="none"/>
              </w:rPr>
              <w:t>）收取。</w:t>
            </w:r>
          </w:p>
          <w:p w14:paraId="5548C1F5">
            <w:pPr>
              <w:snapToGrid w:val="0"/>
              <w:spacing w:line="380" w:lineRule="exact"/>
              <w:rPr>
                <w:color w:val="auto"/>
                <w:highlight w:val="none"/>
              </w:rPr>
            </w:pPr>
            <w:r>
              <w:rPr>
                <w:rFonts w:hint="eastAsia"/>
                <w:color w:val="auto"/>
                <w:highlight w:val="none"/>
              </w:rPr>
              <w:t>□固定采购代理收费</w:t>
            </w:r>
            <w:r>
              <w:rPr>
                <w:rFonts w:hint="eastAsia"/>
                <w:color w:val="auto"/>
                <w:highlight w:val="none"/>
                <w:u w:val="single"/>
              </w:rPr>
              <w:t xml:space="preserve">    </w:t>
            </w:r>
            <w:r>
              <w:rPr>
                <w:rFonts w:hint="eastAsia" w:hAnsi="宋体" w:cs="宋体"/>
                <w:color w:val="auto"/>
                <w:szCs w:val="21"/>
                <w:highlight w:val="none"/>
                <w:u w:val="single"/>
              </w:rPr>
              <w:t>/</w:t>
            </w:r>
            <w:r>
              <w:rPr>
                <w:rFonts w:hint="eastAsia"/>
                <w:color w:val="auto"/>
                <w:highlight w:val="none"/>
                <w:u w:val="single"/>
              </w:rPr>
              <w:t xml:space="preserve">  </w:t>
            </w:r>
            <w:r>
              <w:rPr>
                <w:rFonts w:hint="eastAsia"/>
                <w:color w:val="auto"/>
                <w:highlight w:val="none"/>
              </w:rPr>
              <w:t>。</w:t>
            </w:r>
          </w:p>
          <w:p w14:paraId="6345ACCB">
            <w:pPr>
              <w:snapToGrid w:val="0"/>
              <w:spacing w:line="380" w:lineRule="exact"/>
              <w:rPr>
                <w:b/>
                <w:bCs/>
                <w:color w:val="auto"/>
                <w:highlight w:val="none"/>
                <w:u w:val="single"/>
              </w:rPr>
            </w:pPr>
            <w:r>
              <w:rPr>
                <w:rFonts w:hint="eastAsia"/>
                <w:b/>
                <w:bCs/>
                <w:color w:val="auto"/>
                <w:highlight w:val="none"/>
                <w:u w:val="single"/>
              </w:rPr>
              <w:t>基准价计算标准如下：</w:t>
            </w:r>
          </w:p>
          <w:p w14:paraId="0302CAF5">
            <w:pPr>
              <w:ind w:firstLine="420" w:firstLineChars="200"/>
              <w:rPr>
                <w:rFonts w:ascii="宋体" w:hAnsi="宋体" w:cs="Calibri"/>
                <w:color w:val="auto"/>
                <w:szCs w:val="21"/>
                <w:highlight w:val="none"/>
              </w:rPr>
            </w:pPr>
            <w:r>
              <w:rPr>
                <w:rFonts w:hint="eastAsia" w:ascii="宋体" w:hAnsi="宋体" w:cs="Calibri"/>
                <w:color w:val="auto"/>
                <w:szCs w:val="21"/>
                <w:highlight w:val="none"/>
              </w:rPr>
              <w:t>（1）采购项目预算金额在400万元以下（含400万元）的项目采用</w:t>
            </w:r>
            <w:r>
              <w:rPr>
                <w:rFonts w:hint="eastAsia" w:ascii="宋体" w:hAnsi="宋体" w:cs="宋体"/>
                <w:color w:val="auto"/>
                <w:kern w:val="0"/>
                <w:szCs w:val="21"/>
                <w:highlight w:val="none"/>
              </w:rPr>
              <w:t>差额定率累进法计算基准价，计算费率如下表：</w:t>
            </w:r>
          </w:p>
          <w:tbl>
            <w:tblPr>
              <w:tblStyle w:val="33"/>
              <w:tblW w:w="5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2714"/>
            </w:tblGrid>
            <w:tr w14:paraId="5CF5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065" w:type="dxa"/>
                  <w:tcBorders>
                    <w:tl2br w:val="single" w:color="auto" w:sz="4" w:space="0"/>
                  </w:tcBorders>
                </w:tcPr>
                <w:p w14:paraId="1D30B900">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p>
                <w:p w14:paraId="7135FDFB">
                  <w:pPr>
                    <w:ind w:firstLine="2100" w:firstLineChars="1000"/>
                    <w:rPr>
                      <w:rFonts w:ascii="宋体" w:hAnsi="宋体"/>
                      <w:color w:val="auto"/>
                      <w:szCs w:val="21"/>
                      <w:highlight w:val="none"/>
                    </w:rPr>
                  </w:pPr>
                  <w:r>
                    <w:rPr>
                      <w:rFonts w:hint="eastAsia" w:ascii="宋体" w:hAnsi="宋体"/>
                      <w:color w:val="auto"/>
                      <w:szCs w:val="21"/>
                      <w:highlight w:val="none"/>
                    </w:rPr>
                    <w:t>费率</w:t>
                  </w:r>
                </w:p>
                <w:p w14:paraId="3F5D73E1">
                  <w:pPr>
                    <w:ind w:firstLine="420" w:firstLineChars="200"/>
                    <w:rPr>
                      <w:rFonts w:ascii="宋体" w:hAnsi="宋体" w:cs="Calibri"/>
                      <w:color w:val="auto"/>
                      <w:szCs w:val="21"/>
                      <w:highlight w:val="none"/>
                    </w:rPr>
                  </w:pPr>
                </w:p>
                <w:p w14:paraId="7F335594">
                  <w:pPr>
                    <w:rPr>
                      <w:rFonts w:ascii="宋体" w:hAnsi="宋体"/>
                      <w:color w:val="auto"/>
                      <w:szCs w:val="21"/>
                      <w:highlight w:val="none"/>
                    </w:rPr>
                  </w:pPr>
                  <w:r>
                    <w:rPr>
                      <w:rFonts w:hint="eastAsia" w:ascii="宋体" w:hAnsi="宋体"/>
                      <w:color w:val="auto"/>
                      <w:szCs w:val="21"/>
                      <w:highlight w:val="none"/>
                    </w:rPr>
                    <w:t>中标金额（或预算金额）</w:t>
                  </w:r>
                </w:p>
              </w:tc>
              <w:tc>
                <w:tcPr>
                  <w:tcW w:w="2714" w:type="dxa"/>
                  <w:vAlign w:val="center"/>
                </w:tcPr>
                <w:p w14:paraId="6F66FC9C">
                  <w:pPr>
                    <w:jc w:val="center"/>
                    <w:rPr>
                      <w:rFonts w:ascii="宋体" w:hAnsi="宋体"/>
                      <w:color w:val="auto"/>
                      <w:szCs w:val="21"/>
                      <w:highlight w:val="none"/>
                    </w:rPr>
                  </w:pPr>
                  <w:r>
                    <w:rPr>
                      <w:rFonts w:hint="eastAsia" w:ascii="宋体" w:hAnsi="宋体"/>
                      <w:color w:val="auto"/>
                      <w:szCs w:val="21"/>
                      <w:highlight w:val="none"/>
                    </w:rPr>
                    <w:t>费率或金额（元）</w:t>
                  </w:r>
                </w:p>
              </w:tc>
            </w:tr>
            <w:tr w14:paraId="426E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065" w:type="dxa"/>
                </w:tcPr>
                <w:p w14:paraId="5D76CE32">
                  <w:pPr>
                    <w:jc w:val="left"/>
                    <w:rPr>
                      <w:rFonts w:ascii="宋体" w:hAnsi="宋体"/>
                      <w:color w:val="auto"/>
                      <w:szCs w:val="21"/>
                      <w:highlight w:val="none"/>
                    </w:rPr>
                  </w:pPr>
                  <w:r>
                    <w:rPr>
                      <w:rFonts w:hint="eastAsia" w:ascii="宋体" w:hAnsi="宋体"/>
                      <w:color w:val="auto"/>
                      <w:szCs w:val="21"/>
                      <w:highlight w:val="none"/>
                    </w:rPr>
                    <w:t>100万元以下(含100万元）</w:t>
                  </w:r>
                </w:p>
              </w:tc>
              <w:tc>
                <w:tcPr>
                  <w:tcW w:w="2714" w:type="dxa"/>
                </w:tcPr>
                <w:p w14:paraId="31D1386B">
                  <w:pPr>
                    <w:ind w:firstLine="210" w:firstLineChars="100"/>
                    <w:rPr>
                      <w:rFonts w:ascii="宋体" w:hAnsi="宋体"/>
                      <w:color w:val="auto"/>
                      <w:szCs w:val="21"/>
                      <w:highlight w:val="none"/>
                    </w:rPr>
                  </w:pPr>
                  <w:r>
                    <w:rPr>
                      <w:rFonts w:hint="eastAsia" w:ascii="宋体" w:hAnsi="宋体" w:cs="宋体"/>
                      <w:color w:val="auto"/>
                      <w:kern w:val="0"/>
                      <w:szCs w:val="21"/>
                      <w:highlight w:val="none"/>
                    </w:rPr>
                    <w:t>1.5%</w:t>
                  </w:r>
                </w:p>
              </w:tc>
            </w:tr>
            <w:tr w14:paraId="679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065" w:type="dxa"/>
                </w:tcPr>
                <w:p w14:paraId="1A02E777">
                  <w:pPr>
                    <w:jc w:val="left"/>
                    <w:rPr>
                      <w:rFonts w:ascii="宋体" w:hAnsi="宋体"/>
                      <w:color w:val="auto"/>
                      <w:szCs w:val="21"/>
                      <w:highlight w:val="none"/>
                    </w:rPr>
                  </w:pPr>
                  <w:r>
                    <w:rPr>
                      <w:rFonts w:hint="eastAsia" w:ascii="宋体" w:hAnsi="宋体"/>
                      <w:color w:val="auto"/>
                      <w:szCs w:val="21"/>
                      <w:highlight w:val="none"/>
                    </w:rPr>
                    <w:t>100～400万元（含400万元）</w:t>
                  </w:r>
                </w:p>
              </w:tc>
              <w:tc>
                <w:tcPr>
                  <w:tcW w:w="2714" w:type="dxa"/>
                </w:tcPr>
                <w:p w14:paraId="7C7675CD">
                  <w:pPr>
                    <w:ind w:firstLine="210" w:firstLineChars="100"/>
                    <w:rPr>
                      <w:rFonts w:ascii="宋体" w:hAnsi="宋体"/>
                      <w:color w:val="auto"/>
                      <w:szCs w:val="21"/>
                      <w:highlight w:val="none"/>
                    </w:rPr>
                  </w:pPr>
                  <w:r>
                    <w:rPr>
                      <w:rFonts w:hint="eastAsia" w:ascii="宋体" w:hAnsi="宋体" w:cs="宋体"/>
                      <w:color w:val="auto"/>
                      <w:kern w:val="0"/>
                      <w:szCs w:val="21"/>
                      <w:highlight w:val="none"/>
                    </w:rPr>
                    <w:t>0.8%</w:t>
                  </w:r>
                </w:p>
              </w:tc>
            </w:tr>
            <w:tr w14:paraId="0570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779" w:type="dxa"/>
                  <w:gridSpan w:val="2"/>
                </w:tcPr>
                <w:p w14:paraId="6F009C13">
                  <w:pPr>
                    <w:rPr>
                      <w:rFonts w:ascii="宋体" w:hAnsi="宋体" w:cs="宋体"/>
                      <w:color w:val="auto"/>
                      <w:kern w:val="0"/>
                      <w:szCs w:val="21"/>
                      <w:highlight w:val="none"/>
                    </w:rPr>
                  </w:pPr>
                  <w:r>
                    <w:rPr>
                      <w:rFonts w:hint="eastAsia" w:ascii="宋体" w:hAnsi="宋体"/>
                      <w:color w:val="auto"/>
                      <w:szCs w:val="21"/>
                      <w:highlight w:val="none"/>
                    </w:rPr>
                    <w:t>按以上费率计算不足5000.00元的，以5000.00元为基准价。</w:t>
                  </w:r>
                </w:p>
              </w:tc>
            </w:tr>
          </w:tbl>
          <w:p w14:paraId="44DAFABB">
            <w:pPr>
              <w:ind w:firstLine="420" w:firstLineChars="200"/>
              <w:rPr>
                <w:rFonts w:ascii="宋体" w:hAnsi="宋体" w:cs="Calibri"/>
                <w:color w:val="auto"/>
                <w:szCs w:val="21"/>
                <w:highlight w:val="none"/>
              </w:rPr>
            </w:pPr>
          </w:p>
          <w:p w14:paraId="1FD1B11A">
            <w:pPr>
              <w:ind w:firstLine="420" w:firstLineChars="200"/>
              <w:rPr>
                <w:rFonts w:ascii="宋体" w:hAnsi="宋体" w:cs="Calibri"/>
                <w:color w:val="auto"/>
                <w:szCs w:val="21"/>
                <w:highlight w:val="none"/>
              </w:rPr>
            </w:pPr>
            <w:r>
              <w:rPr>
                <w:rFonts w:hint="eastAsia" w:ascii="宋体" w:hAnsi="宋体" w:cs="Calibri"/>
                <w:color w:val="auto"/>
                <w:szCs w:val="21"/>
                <w:highlight w:val="none"/>
              </w:rPr>
              <w:t>（2）采购项目预算金额在400万元以上的项目按定额计取基准价</w:t>
            </w:r>
          </w:p>
          <w:tbl>
            <w:tblPr>
              <w:tblStyle w:val="33"/>
              <w:tblW w:w="5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705"/>
            </w:tblGrid>
            <w:tr w14:paraId="77E7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054" w:type="dxa"/>
                  <w:tcBorders>
                    <w:tl2br w:val="single" w:color="auto" w:sz="4" w:space="0"/>
                  </w:tcBorders>
                </w:tcPr>
                <w:p w14:paraId="4A83EBC4">
                  <w:pP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p>
                <w:p w14:paraId="41F89652">
                  <w:pPr>
                    <w:ind w:firstLine="2310" w:firstLineChars="1100"/>
                    <w:rPr>
                      <w:rFonts w:ascii="宋体" w:hAnsi="宋体"/>
                      <w:color w:val="auto"/>
                      <w:szCs w:val="21"/>
                      <w:highlight w:val="none"/>
                    </w:rPr>
                  </w:pPr>
                  <w:r>
                    <w:rPr>
                      <w:rFonts w:hint="eastAsia" w:ascii="宋体" w:hAnsi="宋体"/>
                      <w:color w:val="auto"/>
                      <w:szCs w:val="21"/>
                      <w:highlight w:val="none"/>
                    </w:rPr>
                    <w:t>费率</w:t>
                  </w:r>
                </w:p>
                <w:p w14:paraId="78AB92A4">
                  <w:pPr>
                    <w:ind w:firstLine="420" w:firstLineChars="200"/>
                    <w:rPr>
                      <w:rFonts w:ascii="宋体" w:hAnsi="宋体" w:cs="Calibri"/>
                      <w:color w:val="auto"/>
                      <w:szCs w:val="21"/>
                      <w:highlight w:val="none"/>
                    </w:rPr>
                  </w:pPr>
                </w:p>
                <w:p w14:paraId="69258906">
                  <w:pPr>
                    <w:rPr>
                      <w:rFonts w:ascii="宋体" w:hAnsi="宋体"/>
                      <w:color w:val="auto"/>
                      <w:szCs w:val="21"/>
                      <w:highlight w:val="none"/>
                    </w:rPr>
                  </w:pPr>
                  <w:r>
                    <w:rPr>
                      <w:rFonts w:hint="eastAsia" w:ascii="宋体" w:hAnsi="宋体"/>
                      <w:color w:val="auto"/>
                      <w:szCs w:val="21"/>
                      <w:highlight w:val="none"/>
                    </w:rPr>
                    <w:t>中标金额（或预算金额）</w:t>
                  </w:r>
                </w:p>
              </w:tc>
              <w:tc>
                <w:tcPr>
                  <w:tcW w:w="2705" w:type="dxa"/>
                  <w:vAlign w:val="center"/>
                </w:tcPr>
                <w:p w14:paraId="6006974D">
                  <w:pPr>
                    <w:jc w:val="center"/>
                    <w:rPr>
                      <w:rFonts w:ascii="宋体" w:hAnsi="宋体"/>
                      <w:color w:val="auto"/>
                      <w:szCs w:val="21"/>
                      <w:highlight w:val="none"/>
                    </w:rPr>
                  </w:pPr>
                  <w:r>
                    <w:rPr>
                      <w:rFonts w:hint="eastAsia" w:ascii="宋体" w:hAnsi="宋体"/>
                      <w:color w:val="auto"/>
                      <w:szCs w:val="21"/>
                      <w:highlight w:val="none"/>
                    </w:rPr>
                    <w:t>费率或金额（元）</w:t>
                  </w:r>
                </w:p>
              </w:tc>
            </w:tr>
            <w:tr w14:paraId="119C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54" w:type="dxa"/>
                </w:tcPr>
                <w:p w14:paraId="7DFF9C1E">
                  <w:pPr>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00～1000万元（含1000万元）</w:t>
                  </w:r>
                </w:p>
              </w:tc>
              <w:tc>
                <w:tcPr>
                  <w:tcW w:w="2705" w:type="dxa"/>
                </w:tcPr>
                <w:p w14:paraId="52152E3F">
                  <w:pPr>
                    <w:ind w:firstLine="210" w:firstLineChars="100"/>
                    <w:rPr>
                      <w:rFonts w:ascii="宋体" w:hAnsi="宋体"/>
                      <w:color w:val="auto"/>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3</w:t>
                  </w:r>
                  <w:r>
                    <w:rPr>
                      <w:rFonts w:ascii="宋体" w:hAnsi="宋体" w:cs="宋体"/>
                      <w:color w:val="auto"/>
                      <w:kern w:val="0"/>
                      <w:szCs w:val="21"/>
                      <w:highlight w:val="none"/>
                    </w:rPr>
                    <w:t>000.00</w:t>
                  </w:r>
                </w:p>
              </w:tc>
            </w:tr>
            <w:tr w14:paraId="21E3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3054" w:type="dxa"/>
                </w:tcPr>
                <w:p w14:paraId="2B3BD591">
                  <w:pPr>
                    <w:jc w:val="left"/>
                    <w:rPr>
                      <w:rFonts w:ascii="宋体" w:hAnsi="宋体"/>
                      <w:color w:val="auto"/>
                      <w:szCs w:val="21"/>
                      <w:highlight w:val="none"/>
                    </w:rPr>
                  </w:pPr>
                  <w:r>
                    <w:rPr>
                      <w:rFonts w:hint="eastAsia" w:ascii="宋体" w:hAnsi="宋体"/>
                      <w:color w:val="auto"/>
                      <w:szCs w:val="21"/>
                      <w:highlight w:val="none"/>
                    </w:rPr>
                    <w:t>1000万元以上</w:t>
                  </w:r>
                </w:p>
              </w:tc>
              <w:tc>
                <w:tcPr>
                  <w:tcW w:w="2705" w:type="dxa"/>
                </w:tcPr>
                <w:p w14:paraId="317CF584">
                  <w:pPr>
                    <w:ind w:firstLine="210" w:firstLineChars="100"/>
                    <w:rPr>
                      <w:rFonts w:ascii="宋体" w:hAnsi="宋体"/>
                      <w:color w:val="auto"/>
                      <w:szCs w:val="21"/>
                      <w:highlight w:val="none"/>
                    </w:rPr>
                  </w:pPr>
                  <w:r>
                    <w:rPr>
                      <w:rFonts w:ascii="宋体" w:hAnsi="宋体" w:cs="宋体"/>
                      <w:color w:val="auto"/>
                      <w:kern w:val="0"/>
                      <w:szCs w:val="21"/>
                      <w:highlight w:val="none"/>
                    </w:rPr>
                    <w:t>48</w:t>
                  </w:r>
                  <w:r>
                    <w:rPr>
                      <w:rFonts w:hint="eastAsia" w:ascii="宋体" w:hAnsi="宋体" w:cs="宋体"/>
                      <w:color w:val="auto"/>
                      <w:kern w:val="0"/>
                      <w:szCs w:val="21"/>
                      <w:highlight w:val="none"/>
                    </w:rPr>
                    <w:t>000.00</w:t>
                  </w:r>
                </w:p>
              </w:tc>
            </w:tr>
          </w:tbl>
          <w:p w14:paraId="33AFC584">
            <w:pPr>
              <w:rPr>
                <w:color w:val="auto"/>
                <w:highlight w:val="none"/>
              </w:rPr>
            </w:pPr>
          </w:p>
        </w:tc>
      </w:tr>
      <w:tr w14:paraId="6647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vMerge w:val="continue"/>
            <w:tcBorders>
              <w:left w:val="single" w:color="auto" w:sz="4" w:space="0"/>
              <w:bottom w:val="single" w:color="auto" w:sz="4" w:space="0"/>
              <w:right w:val="single" w:color="auto" w:sz="4" w:space="0"/>
            </w:tcBorders>
            <w:vAlign w:val="center"/>
          </w:tcPr>
          <w:p w14:paraId="20A0DB77">
            <w:pPr>
              <w:spacing w:line="380" w:lineRule="exact"/>
              <w:rPr>
                <w:rFonts w:ascii="宋体" w:hAnsi="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103048">
            <w:pPr>
              <w:spacing w:line="380" w:lineRule="exact"/>
              <w:rPr>
                <w:rFonts w:ascii="宋体" w:hAnsi="宋体"/>
                <w:color w:val="auto"/>
                <w:szCs w:val="21"/>
                <w:highlight w:val="none"/>
              </w:rPr>
            </w:pPr>
            <w:r>
              <w:rPr>
                <w:rFonts w:hint="eastAsia"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46192202">
            <w:pPr>
              <w:spacing w:line="400" w:lineRule="exact"/>
              <w:rPr>
                <w:rFonts w:ascii="宋体" w:hAnsi="宋体" w:cs="宋体"/>
                <w:color w:val="auto"/>
                <w:szCs w:val="21"/>
                <w:highlight w:val="none"/>
              </w:rPr>
            </w:pPr>
            <w:r>
              <w:rPr>
                <w:color w:val="auto"/>
                <w:highlight w:val="none"/>
              </w:rPr>
              <w:t>开户名称：广西机电设备招标有限公司</w:t>
            </w:r>
          </w:p>
          <w:p w14:paraId="4D3A772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开户银行：广西北部湾银行南宁市金湖支行</w:t>
            </w:r>
          </w:p>
          <w:p w14:paraId="56F8DCA4">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银行账号：</w:t>
            </w:r>
            <w:r>
              <w:rPr>
                <w:rFonts w:ascii="宋体" w:hAnsi="宋体" w:cs="宋体"/>
                <w:color w:val="auto"/>
                <w:szCs w:val="21"/>
                <w:highlight w:val="none"/>
              </w:rPr>
              <w:t>1705012090027723</w:t>
            </w:r>
          </w:p>
          <w:p w14:paraId="24356D80">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开户行行号：</w:t>
            </w:r>
            <w:r>
              <w:rPr>
                <w:rFonts w:ascii="宋体" w:hAnsi="宋体" w:cs="宋体"/>
                <w:color w:val="auto"/>
                <w:szCs w:val="21"/>
                <w:highlight w:val="none"/>
              </w:rPr>
              <w:t>313611017053</w:t>
            </w:r>
          </w:p>
          <w:p w14:paraId="30B68CE3">
            <w:pPr>
              <w:snapToGrid w:val="0"/>
              <w:spacing w:line="380" w:lineRule="exact"/>
              <w:rPr>
                <w:rFonts w:hAnsi="宋体" w:cs="宋体"/>
                <w:color w:val="auto"/>
                <w:highlight w:val="none"/>
              </w:rPr>
            </w:pPr>
            <w:r>
              <w:rPr>
                <w:rFonts w:hint="eastAsia" w:hAnsi="宋体" w:cs="宋体"/>
                <w:color w:val="auto"/>
                <w:szCs w:val="21"/>
                <w:highlight w:val="none"/>
              </w:rPr>
              <w:t>财务联系人：吴茜（电话：0771-2821398）</w:t>
            </w:r>
          </w:p>
        </w:tc>
      </w:tr>
      <w:tr w14:paraId="0CA69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4288908">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.1</w:t>
            </w:r>
          </w:p>
        </w:tc>
        <w:tc>
          <w:tcPr>
            <w:tcW w:w="2268" w:type="dxa"/>
            <w:tcBorders>
              <w:top w:val="single" w:color="auto" w:sz="4" w:space="0"/>
              <w:left w:val="single" w:color="auto" w:sz="4" w:space="0"/>
              <w:bottom w:val="single" w:color="auto" w:sz="4" w:space="0"/>
              <w:right w:val="single" w:color="auto" w:sz="4" w:space="0"/>
            </w:tcBorders>
            <w:vAlign w:val="center"/>
          </w:tcPr>
          <w:p w14:paraId="021DD2F3">
            <w:pPr>
              <w:snapToGrid w:val="0"/>
              <w:spacing w:line="380" w:lineRule="exact"/>
              <w:rPr>
                <w:rFonts w:ascii="宋体" w:hAnsi="宋体"/>
                <w:color w:val="auto"/>
                <w:szCs w:val="21"/>
                <w:highlight w:val="none"/>
              </w:rPr>
            </w:pPr>
            <w:r>
              <w:rPr>
                <w:rFonts w:hint="eastAsia" w:ascii="宋体" w:hAnsi="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4D325BFD">
            <w:pPr>
              <w:snapToGrid w:val="0"/>
              <w:spacing w:line="380" w:lineRule="exact"/>
              <w:rPr>
                <w:rFonts w:ascii="宋体" w:hAnsi="宋体"/>
                <w:color w:val="auto"/>
                <w:szCs w:val="21"/>
                <w:highlight w:val="none"/>
              </w:rPr>
            </w:pPr>
            <w:r>
              <w:rPr>
                <w:rFonts w:hint="eastAsia" w:ascii="宋体" w:hAnsi="宋体"/>
                <w:b/>
                <w:color w:val="auto"/>
                <w:szCs w:val="21"/>
                <w:highlight w:val="none"/>
              </w:rPr>
              <w:t>解释权：</w:t>
            </w:r>
            <w:r>
              <w:rPr>
                <w:rFonts w:ascii="宋体" w:hAnsi="宋体"/>
                <w:color w:val="auto"/>
                <w:szCs w:val="21"/>
                <w:highlight w:val="none"/>
              </w:rPr>
              <w:t>构成本招标文件的各个组成文件应互为解释，互为说明；除招标文件中有特别规定外，仅适用于招标投标阶段的规定，按</w:t>
            </w:r>
            <w:r>
              <w:rPr>
                <w:rFonts w:hint="eastAsia" w:ascii="宋体" w:hAnsi="宋体"/>
                <w:color w:val="auto"/>
                <w:szCs w:val="21"/>
                <w:highlight w:val="none"/>
              </w:rPr>
              <w:t>更正公告（澄清公告）</w:t>
            </w:r>
            <w:r>
              <w:rPr>
                <w:rFonts w:ascii="宋体" w:hAnsi="宋体"/>
                <w:color w:val="auto"/>
                <w:szCs w:val="21"/>
                <w:highlight w:val="none"/>
              </w:rPr>
              <w:t>、招标公告、</w:t>
            </w:r>
            <w:r>
              <w:rPr>
                <w:rFonts w:hint="eastAsia" w:ascii="宋体" w:hAnsi="宋体"/>
                <w:color w:val="auto"/>
                <w:szCs w:val="21"/>
                <w:highlight w:val="none"/>
              </w:rPr>
              <w:t>采购需求、</w:t>
            </w:r>
            <w:r>
              <w:rPr>
                <w:rFonts w:ascii="宋体" w:hAnsi="宋体"/>
                <w:color w:val="auto"/>
                <w:szCs w:val="21"/>
                <w:highlight w:val="none"/>
              </w:rPr>
              <w:t>投标人须知、</w:t>
            </w:r>
            <w:r>
              <w:rPr>
                <w:rFonts w:hint="eastAsia" w:ascii="宋体" w:hAnsi="宋体"/>
                <w:color w:val="auto"/>
                <w:szCs w:val="21"/>
                <w:highlight w:val="none"/>
              </w:rPr>
              <w:t>评标方法及评标标准</w:t>
            </w:r>
            <w:r>
              <w:rPr>
                <w:rFonts w:ascii="宋体" w:hAnsi="宋体"/>
                <w:color w:val="auto"/>
                <w:szCs w:val="21"/>
                <w:highlight w:val="none"/>
              </w:rPr>
              <w:t>、</w:t>
            </w:r>
            <w:r>
              <w:rPr>
                <w:rFonts w:hint="eastAsia" w:ascii="宋体" w:hAnsi="宋体"/>
                <w:color w:val="auto"/>
                <w:szCs w:val="21"/>
                <w:highlight w:val="none"/>
              </w:rPr>
              <w:t>拟签订的合同文本、</w:t>
            </w:r>
            <w:r>
              <w:rPr>
                <w:rFonts w:ascii="宋体" w:hAnsi="宋体"/>
                <w:color w:val="auto"/>
                <w:szCs w:val="21"/>
                <w:highlight w:val="none"/>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highlight w:val="none"/>
              </w:rPr>
              <w:t>更正公告（澄清公告）</w:t>
            </w:r>
            <w:r>
              <w:rPr>
                <w:rFonts w:ascii="宋体" w:hAnsi="宋体"/>
                <w:color w:val="auto"/>
                <w:szCs w:val="21"/>
                <w:highlight w:val="none"/>
              </w:rPr>
              <w:t>与同步更新的招标文件不一致时以</w:t>
            </w:r>
            <w:r>
              <w:rPr>
                <w:rFonts w:hint="eastAsia" w:ascii="宋体" w:hAnsi="宋体"/>
                <w:color w:val="auto"/>
                <w:szCs w:val="21"/>
                <w:highlight w:val="none"/>
              </w:rPr>
              <w:t>更正公告（澄清公告）</w:t>
            </w:r>
            <w:r>
              <w:rPr>
                <w:rFonts w:ascii="宋体" w:hAnsi="宋体"/>
                <w:color w:val="auto"/>
                <w:szCs w:val="21"/>
                <w:highlight w:val="none"/>
              </w:rPr>
              <w:t>为准。按本款前述规定仍不能形成结论的，由</w:t>
            </w:r>
            <w:r>
              <w:rPr>
                <w:rFonts w:hint="eastAsia" w:ascii="宋体" w:hAnsi="宋体"/>
                <w:color w:val="auto"/>
                <w:szCs w:val="21"/>
                <w:highlight w:val="none"/>
              </w:rPr>
              <w:t>采购</w:t>
            </w:r>
            <w:r>
              <w:rPr>
                <w:rFonts w:ascii="宋体" w:hAnsi="宋体"/>
                <w:color w:val="auto"/>
                <w:szCs w:val="21"/>
                <w:highlight w:val="none"/>
              </w:rPr>
              <w:t>人</w:t>
            </w:r>
            <w:r>
              <w:rPr>
                <w:rFonts w:hint="eastAsia" w:ascii="宋体" w:hAnsi="宋体"/>
                <w:color w:val="auto"/>
                <w:szCs w:val="21"/>
                <w:highlight w:val="none"/>
              </w:rPr>
              <w:t>或者采购代理机构</w:t>
            </w:r>
            <w:r>
              <w:rPr>
                <w:rFonts w:ascii="宋体" w:hAnsi="宋体"/>
                <w:color w:val="auto"/>
                <w:szCs w:val="21"/>
                <w:highlight w:val="none"/>
              </w:rPr>
              <w:t>负责解释。</w:t>
            </w:r>
          </w:p>
          <w:p w14:paraId="1FFFDD18">
            <w:pPr>
              <w:snapToGrid w:val="0"/>
              <w:spacing w:line="380" w:lineRule="exact"/>
              <w:rPr>
                <w:rFonts w:ascii="宋体" w:hAnsi="宋体"/>
                <w:b/>
                <w:color w:val="auto"/>
                <w:szCs w:val="21"/>
                <w:highlight w:val="none"/>
              </w:rPr>
            </w:pPr>
            <w:r>
              <w:rPr>
                <w:rFonts w:hint="eastAsia" w:ascii="宋体" w:hAnsi="宋体"/>
                <w:b/>
                <w:color w:val="auto"/>
                <w:szCs w:val="21"/>
                <w:highlight w:val="none"/>
              </w:rPr>
              <w:t>法律责任：</w:t>
            </w:r>
          </w:p>
          <w:p w14:paraId="35D1A694">
            <w:pPr>
              <w:snapToGrid w:val="0"/>
              <w:spacing w:line="380" w:lineRule="exact"/>
              <w:rPr>
                <w:rFonts w:ascii="宋体" w:hAnsi="宋体"/>
                <w:color w:val="auto"/>
                <w:szCs w:val="21"/>
                <w:highlight w:val="none"/>
              </w:rPr>
            </w:pPr>
            <w:r>
              <w:rPr>
                <w:rFonts w:hint="eastAsia" w:ascii="宋体" w:hAnsi="宋体"/>
                <w:color w:val="auto"/>
                <w:szCs w:val="21"/>
                <w:highlight w:val="none"/>
              </w:rPr>
              <w:t>1.本招标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46F052D5">
            <w:pPr>
              <w:snapToGrid w:val="0"/>
              <w:spacing w:line="380" w:lineRule="exact"/>
              <w:rPr>
                <w:rFonts w:ascii="宋体" w:hAnsi="宋体"/>
                <w:color w:val="auto"/>
                <w:szCs w:val="21"/>
                <w:highlight w:val="none"/>
              </w:rPr>
            </w:pPr>
            <w:r>
              <w:rPr>
                <w:rFonts w:hint="eastAsia" w:ascii="宋体" w:hAnsi="宋体"/>
                <w:b/>
                <w:color w:val="auto"/>
                <w:szCs w:val="21"/>
                <w:highlight w:val="none"/>
              </w:rPr>
              <w:t>2.本项目采购代理机构应严格按照“广西政府采购云平台”项目采购全流程电子化电子开评标规程执行项目采购活动，代理机构在“广西政府采购云平台”的“项目管理”—“招标文件管理”内开评标规则设置作为本招标文件的组成部分，截标之后不可更改，因代理机构开评标规则设置错误导致采购活动无法开展下去的情况，由代理机构负责解释并承担其后果。</w:t>
            </w:r>
          </w:p>
        </w:tc>
      </w:tr>
      <w:tr w14:paraId="02D6E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D32E49E">
            <w:pPr>
              <w:snapToGrid w:val="0"/>
              <w:spacing w:line="380" w:lineRule="exact"/>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r>
              <w:rPr>
                <w:rFonts w:ascii="宋体" w:hAnsi="宋体"/>
                <w:color w:val="auto"/>
                <w:szCs w:val="21"/>
                <w:highlight w:val="none"/>
              </w:rPr>
              <w:t>.2</w:t>
            </w:r>
          </w:p>
        </w:tc>
        <w:tc>
          <w:tcPr>
            <w:tcW w:w="2268" w:type="dxa"/>
            <w:tcBorders>
              <w:top w:val="single" w:color="auto" w:sz="4" w:space="0"/>
              <w:left w:val="single" w:color="auto" w:sz="4" w:space="0"/>
              <w:bottom w:val="single" w:color="auto" w:sz="4" w:space="0"/>
              <w:right w:val="single" w:color="auto" w:sz="4" w:space="0"/>
            </w:tcBorders>
            <w:vAlign w:val="center"/>
          </w:tcPr>
          <w:p w14:paraId="54796820">
            <w:pPr>
              <w:snapToGrid w:val="0"/>
              <w:spacing w:line="380" w:lineRule="exact"/>
              <w:rPr>
                <w:rFonts w:ascii="宋体" w:hAnsi="宋体"/>
                <w:color w:val="auto"/>
                <w:szCs w:val="21"/>
                <w:highlight w:val="none"/>
              </w:rPr>
            </w:pPr>
            <w:r>
              <w:rPr>
                <w:rFonts w:hint="eastAsia" w:ascii="宋体" w:hAnsi="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09C6EAA">
            <w:pPr>
              <w:snapToGrid w:val="0"/>
              <w:spacing w:line="380" w:lineRule="exact"/>
              <w:rPr>
                <w:rFonts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C4E3DD6">
            <w:pPr>
              <w:snapToGrid w:val="0"/>
              <w:spacing w:line="380" w:lineRule="exact"/>
              <w:rPr>
                <w:rFonts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0A6F890">
            <w:pPr>
              <w:snapToGrid w:val="0"/>
              <w:spacing w:line="380" w:lineRule="exact"/>
              <w:rPr>
                <w:rFonts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209A5A2C">
            <w:pPr>
              <w:snapToGrid w:val="0"/>
              <w:spacing w:line="380" w:lineRule="exact"/>
              <w:rPr>
                <w:rFonts w:hAnsi="宋体" w:cs="宋体"/>
                <w:b/>
                <w:bCs/>
                <w:color w:val="auto"/>
                <w:highlight w:val="none"/>
              </w:rPr>
            </w:pPr>
            <w:r>
              <w:rPr>
                <w:rFonts w:hint="eastAsia" w:hAnsi="宋体" w:cs="宋体"/>
                <w:b/>
                <w:bCs/>
                <w:color w:val="auto"/>
                <w:highlight w:val="none"/>
              </w:rPr>
              <w:t>4.自然人投标的，招标文件规定盖公章处由自然人摁手指指印。</w:t>
            </w:r>
          </w:p>
          <w:p w14:paraId="5C8203C1">
            <w:pPr>
              <w:spacing w:line="380" w:lineRule="exact"/>
              <w:jc w:val="left"/>
              <w:rPr>
                <w:rFonts w:ascii="宋体" w:hAnsi="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09E2A774">
      <w:pPr>
        <w:pStyle w:val="3"/>
        <w:rPr>
          <w:color w:val="auto"/>
          <w:highlight w:val="none"/>
        </w:rPr>
        <w:sectPr>
          <w:footerReference r:id="rId6" w:type="default"/>
          <w:pgSz w:w="11906" w:h="16838"/>
          <w:pgMar w:top="1134" w:right="1134" w:bottom="1134" w:left="1134" w:header="720" w:footer="720" w:gutter="0"/>
          <w:cols w:space="720" w:num="1"/>
          <w:docGrid w:type="lines" w:linePitch="331" w:charSpace="0"/>
        </w:sectPr>
      </w:pPr>
    </w:p>
    <w:p w14:paraId="573EBE38">
      <w:pPr>
        <w:rPr>
          <w:color w:val="auto"/>
          <w:highlight w:val="none"/>
        </w:rPr>
      </w:pPr>
    </w:p>
    <w:p w14:paraId="1D145A34">
      <w:pPr>
        <w:pStyle w:val="3"/>
        <w:jc w:val="center"/>
        <w:rPr>
          <w:color w:val="auto"/>
          <w:highlight w:val="none"/>
        </w:rPr>
      </w:pPr>
      <w:bookmarkStart w:id="12" w:name="_Toc11708"/>
      <w:bookmarkStart w:id="13" w:name="_Toc17106"/>
      <w:r>
        <w:rPr>
          <w:rFonts w:hint="eastAsia"/>
          <w:color w:val="auto"/>
          <w:highlight w:val="none"/>
        </w:rPr>
        <w:t>第二节 投标人须知正文</w:t>
      </w:r>
      <w:bookmarkEnd w:id="12"/>
      <w:bookmarkEnd w:id="13"/>
    </w:p>
    <w:p w14:paraId="30D54EB7">
      <w:pPr>
        <w:pStyle w:val="4"/>
        <w:keepNext w:val="0"/>
        <w:keepLines w:val="0"/>
        <w:spacing w:line="400" w:lineRule="exact"/>
        <w:jc w:val="center"/>
        <w:rPr>
          <w:color w:val="auto"/>
          <w:highlight w:val="none"/>
        </w:rPr>
      </w:pPr>
      <w:bookmarkStart w:id="14" w:name="_Toc5513"/>
      <w:bookmarkStart w:id="15" w:name="_Toc9040"/>
      <w:bookmarkStart w:id="16" w:name="_Toc3207"/>
      <w:r>
        <w:rPr>
          <w:rFonts w:hint="eastAsia"/>
          <w:color w:val="auto"/>
          <w:highlight w:val="none"/>
        </w:rPr>
        <w:t>一、总  则</w:t>
      </w:r>
      <w:bookmarkEnd w:id="14"/>
      <w:bookmarkEnd w:id="15"/>
      <w:bookmarkEnd w:id="16"/>
    </w:p>
    <w:p w14:paraId="0239837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1.适用范围</w:t>
      </w:r>
    </w:p>
    <w:p w14:paraId="7374726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55557F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C0B6CE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2.定义</w:t>
      </w:r>
    </w:p>
    <w:p w14:paraId="6D5D156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270C1C6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16AAE74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2.3“投标人”是指向采购人提供货物、工程或者服务的法人、其他组织或者自然人。</w:t>
      </w:r>
    </w:p>
    <w:p w14:paraId="357831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5F1BE54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4C37EA8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14:paraId="182C073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6C1CC2B5">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266686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464D3ED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p>
    <w:p w14:paraId="1C714B1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3.投标人的资格要求</w:t>
      </w:r>
    </w:p>
    <w:p w14:paraId="415ADB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559E847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4.投标委托</w:t>
      </w:r>
    </w:p>
    <w:p w14:paraId="3D4C58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4DE3C8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5.投标费用</w:t>
      </w:r>
    </w:p>
    <w:p w14:paraId="4CC53D58">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5CF30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87865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7DD6CA3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3418FA8C">
      <w:pPr>
        <w:spacing w:line="360" w:lineRule="auto"/>
        <w:ind w:firstLine="420" w:firstLineChars="200"/>
        <w:rPr>
          <w:rFonts w:ascii="Helvetica Neue"/>
          <w:color w:val="auto"/>
          <w:sz w:val="24"/>
          <w:highlight w:val="none"/>
          <w:shd w:val="clear" w:color="auto" w:fill="FFFFFF"/>
        </w:rPr>
      </w:pPr>
      <w:r>
        <w:rPr>
          <w:rFonts w:hint="eastAsia" w:ascii="宋体" w:hAnsi="宋体"/>
          <w:bCs/>
          <w:color w:val="auto"/>
          <w:szCs w:val="21"/>
          <w:highlight w:val="none"/>
        </w:rPr>
        <w:t>6.3根据《政府采购促进中小企业发展管理办法》（财库[2020]46号）第九条、</w:t>
      </w:r>
      <w:r>
        <w:rPr>
          <w:rFonts w:hint="eastAsia" w:ascii="宋体" w:hAnsi="宋体"/>
          <w:color w:val="auto"/>
          <w:szCs w:val="21"/>
          <w:highlight w:val="none"/>
        </w:rPr>
        <w:t>《广西壮族自治区财政厅关于进一步发挥政府采购政策功能促进企业发展的通知》（桂财采〔2022〕30号）及《广西壮族自治区财政厅广西壮族自治区工业和信息化厅转发财政部工业和信息化部政府采购促进中小企业发展管理办法的通知》（桂财采〔2021〕70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3D50A0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7.转包与分包</w:t>
      </w:r>
    </w:p>
    <w:p w14:paraId="5937BCC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A5252F2">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5344E54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8.特别说明：</w:t>
      </w:r>
    </w:p>
    <w:p w14:paraId="151CCD0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0CF35A0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6ED133A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AB8671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14:paraId="3F579EE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9.1在政府采购活动中，采购人员及相关人员与投标人有下列利害关系之一的，应当回避：</w:t>
      </w:r>
    </w:p>
    <w:p w14:paraId="1F7874B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年内与投标人存在劳动关系；</w:t>
      </w:r>
    </w:p>
    <w:p w14:paraId="6B23488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年内担任投标人的董事、监事；</w:t>
      </w:r>
    </w:p>
    <w:p w14:paraId="43A35DE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）参加采购活动前</w:t>
      </w:r>
      <w:r>
        <w:rPr>
          <w:rFonts w:hAnsi="宋体"/>
          <w:color w:val="auto"/>
          <w:highlight w:val="none"/>
        </w:rPr>
        <w:t>3</w:t>
      </w:r>
      <w:r>
        <w:rPr>
          <w:rFonts w:hint="eastAsia" w:hAnsi="宋体"/>
          <w:color w:val="auto"/>
          <w:highlight w:val="none"/>
        </w:rPr>
        <w:t>年内是投标人的控股股东或者实际控制人；</w:t>
      </w:r>
    </w:p>
    <w:p w14:paraId="6D5568F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）与投标人的法定代表人或者负责人有夫妻、直系血亲、三代以内旁系血亲或者近姻亲关系；</w:t>
      </w:r>
    </w:p>
    <w:p w14:paraId="00A8989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）与投标人有其他可能影响政府采购活动公平、公正进行的关系。</w:t>
      </w:r>
    </w:p>
    <w:p w14:paraId="5EF35A3C">
      <w:pPr>
        <w:spacing w:line="360" w:lineRule="auto"/>
        <w:ind w:firstLine="420" w:firstLineChars="200"/>
        <w:rPr>
          <w:rFonts w:hAnsi="宋体"/>
          <w:color w:val="auto"/>
          <w:highlight w:val="none"/>
        </w:rPr>
      </w:pPr>
      <w:r>
        <w:rPr>
          <w:rFonts w:hint="eastAsia" w:hAnsi="宋体"/>
          <w:color w:val="auto"/>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38D987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0C23339F">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1</w:t>
      </w:r>
      <w:r>
        <w:rPr>
          <w:rFonts w:hint="eastAsia" w:hAnsi="宋体"/>
          <w:b/>
          <w:color w:val="auto"/>
          <w:highlight w:val="none"/>
        </w:rPr>
        <w:t>）不同投标人的投标文件由同一单位或者个人编制；或者不同投标人报名的</w:t>
      </w:r>
      <w:r>
        <w:rPr>
          <w:rFonts w:hAnsi="宋体"/>
          <w:b/>
          <w:color w:val="auto"/>
          <w:highlight w:val="none"/>
        </w:rPr>
        <w:t>IP</w:t>
      </w:r>
      <w:r>
        <w:rPr>
          <w:rFonts w:hint="eastAsia" w:hAnsi="宋体"/>
          <w:b/>
          <w:color w:val="auto"/>
          <w:highlight w:val="none"/>
        </w:rPr>
        <w:t>地址一致的；或者不同投标人报名的</w:t>
      </w:r>
      <w:r>
        <w:rPr>
          <w:rFonts w:hAnsi="宋体"/>
          <w:b/>
          <w:color w:val="auto"/>
          <w:highlight w:val="none"/>
        </w:rPr>
        <w:t>IP</w:t>
      </w:r>
      <w:r>
        <w:rPr>
          <w:rFonts w:hint="eastAsia" w:hAnsi="宋体"/>
          <w:b/>
          <w:color w:val="auto"/>
          <w:highlight w:val="none"/>
        </w:rPr>
        <w:t>地址一致的；或者编制标书硬件设备</w:t>
      </w:r>
      <w:r>
        <w:rPr>
          <w:rFonts w:hAnsi="宋体"/>
          <w:b/>
          <w:color w:val="auto"/>
          <w:highlight w:val="none"/>
        </w:rPr>
        <w:t>CPU</w:t>
      </w:r>
      <w:r>
        <w:rPr>
          <w:rFonts w:hint="eastAsia" w:hAnsi="宋体"/>
          <w:b/>
          <w:color w:val="auto"/>
          <w:highlight w:val="none"/>
        </w:rPr>
        <w:t>编号、硬盘编号、网卡地址一致的情况。</w:t>
      </w:r>
    </w:p>
    <w:p w14:paraId="3D801AAD">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2</w:t>
      </w:r>
      <w:r>
        <w:rPr>
          <w:rFonts w:hint="eastAsia" w:hAnsi="宋体"/>
          <w:b/>
          <w:color w:val="auto"/>
          <w:highlight w:val="none"/>
        </w:rPr>
        <w:t>）不同投标人委托同一单位或者个人办理投标事宜；</w:t>
      </w:r>
    </w:p>
    <w:p w14:paraId="768C365C">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3</w:t>
      </w:r>
      <w:r>
        <w:rPr>
          <w:rFonts w:hint="eastAsia" w:hAnsi="宋体"/>
          <w:b/>
          <w:color w:val="auto"/>
          <w:highlight w:val="none"/>
        </w:rPr>
        <w:t>）不同的投标人的投标文件载明的项目管理员为同一个人；</w:t>
      </w:r>
    </w:p>
    <w:p w14:paraId="7C0E6D9D">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4</w:t>
      </w:r>
      <w:r>
        <w:rPr>
          <w:rFonts w:hint="eastAsia" w:hAnsi="宋体"/>
          <w:b/>
          <w:color w:val="auto"/>
          <w:highlight w:val="none"/>
        </w:rPr>
        <w:t>）不同投标人的电子或纸质投标文件异常一致或者投标报价呈规律性差异；</w:t>
      </w:r>
    </w:p>
    <w:p w14:paraId="50902C86">
      <w:pPr>
        <w:spacing w:line="360" w:lineRule="auto"/>
        <w:ind w:firstLine="422" w:firstLineChars="200"/>
        <w:rPr>
          <w:rFonts w:hAnsi="宋体"/>
          <w:b/>
          <w:color w:val="auto"/>
          <w:highlight w:val="none"/>
        </w:rPr>
      </w:pPr>
      <w:r>
        <w:rPr>
          <w:rFonts w:hint="eastAsia" w:hAnsi="宋体"/>
          <w:b/>
          <w:color w:val="auto"/>
          <w:highlight w:val="none"/>
        </w:rPr>
        <w:t>（</w:t>
      </w:r>
      <w:r>
        <w:rPr>
          <w:rFonts w:hAnsi="宋体"/>
          <w:b/>
          <w:color w:val="auto"/>
          <w:highlight w:val="none"/>
        </w:rPr>
        <w:t>5</w:t>
      </w:r>
      <w:r>
        <w:rPr>
          <w:rFonts w:hint="eastAsia" w:hAnsi="宋体"/>
          <w:b/>
          <w:color w:val="auto"/>
          <w:highlight w:val="none"/>
        </w:rPr>
        <w:t>）不同投标人的纸质投标文件相互混装；</w:t>
      </w:r>
    </w:p>
    <w:p w14:paraId="460900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9.3投标人有下列情形之一的，属于恶意串通行为，将报同级监督管理部门：</w:t>
      </w:r>
    </w:p>
    <w:p w14:paraId="626C9BB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）投标人直接或者间接从采购人或者采购代理机构处获得其他投标人的相关信息并修改其投标文件或者投标文件；</w:t>
      </w:r>
    </w:p>
    <w:p w14:paraId="7B9E4FEF">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）投标人按照采购人或者采购代理机构的授意撤换、修改投标文件或者投标文件；</w:t>
      </w:r>
    </w:p>
    <w:p w14:paraId="036D7438">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）投标人之间协商报价、技术方案等投标文件或者投标文件的实质性内容；</w:t>
      </w:r>
    </w:p>
    <w:p w14:paraId="19104D8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）属于同一集团、协会、商会等组织成员的投标人按照该组织要求协同参加政府采购活动；</w:t>
      </w:r>
    </w:p>
    <w:p w14:paraId="217A1A7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）投标人之间事先约定一致抬高或者压低投标报价，或者在招标项目中事先约定轮流以高价位或者低价位中标，或者事先约定由某一特定投标人中标，然后再参加投标；</w:t>
      </w:r>
    </w:p>
    <w:p w14:paraId="64552CF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）投标人之间商定部分投标人放弃参加政府采购活动或者放弃中标；</w:t>
      </w:r>
    </w:p>
    <w:p w14:paraId="32AA668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）投标人与采购人或者采购代理机构之间、投标人相互之间，为谋求特定投标人中标或者排斥其他投标人的其他串通行为。</w:t>
      </w:r>
    </w:p>
    <w:p w14:paraId="4E2D2E3A">
      <w:pPr>
        <w:snapToGrid w:val="0"/>
        <w:spacing w:line="360" w:lineRule="auto"/>
        <w:ind w:left="2" w:leftChars="1" w:firstLine="422" w:firstLineChars="200"/>
        <w:rPr>
          <w:rFonts w:ascii="宋体" w:hAnsi="宋体"/>
          <w:b/>
          <w:color w:val="auto"/>
          <w:szCs w:val="20"/>
          <w:highlight w:val="none"/>
        </w:rPr>
      </w:pPr>
    </w:p>
    <w:p w14:paraId="36533C57">
      <w:pPr>
        <w:spacing w:line="400" w:lineRule="exact"/>
        <w:ind w:firstLine="643" w:firstLineChars="200"/>
        <w:jc w:val="center"/>
        <w:rPr>
          <w:b/>
          <w:bCs/>
          <w:color w:val="auto"/>
          <w:sz w:val="32"/>
          <w:szCs w:val="32"/>
          <w:highlight w:val="none"/>
        </w:rPr>
      </w:pPr>
      <w:bookmarkStart w:id="17" w:name="_Toc89075995"/>
      <w:bookmarkStart w:id="18" w:name="_Toc110956110"/>
    </w:p>
    <w:p w14:paraId="323EA435">
      <w:pPr>
        <w:spacing w:line="400" w:lineRule="exact"/>
        <w:ind w:firstLine="643" w:firstLineChars="200"/>
        <w:jc w:val="center"/>
        <w:rPr>
          <w:b/>
          <w:bCs/>
          <w:color w:val="auto"/>
          <w:sz w:val="32"/>
          <w:szCs w:val="32"/>
          <w:highlight w:val="none"/>
        </w:rPr>
      </w:pPr>
    </w:p>
    <w:p w14:paraId="282E4D7D">
      <w:pPr>
        <w:spacing w:line="400" w:lineRule="exact"/>
        <w:ind w:firstLine="3534" w:firstLineChars="1100"/>
        <w:outlineLvl w:val="2"/>
        <w:rPr>
          <w:b/>
          <w:bCs/>
          <w:color w:val="auto"/>
          <w:sz w:val="32"/>
          <w:szCs w:val="32"/>
          <w:highlight w:val="none"/>
        </w:rPr>
      </w:pPr>
      <w:bookmarkStart w:id="19" w:name="_Toc15536"/>
      <w:bookmarkStart w:id="20" w:name="_Toc6447"/>
      <w:r>
        <w:rPr>
          <w:rFonts w:hint="eastAsia"/>
          <w:b/>
          <w:bCs/>
          <w:color w:val="auto"/>
          <w:sz w:val="32"/>
          <w:szCs w:val="32"/>
          <w:highlight w:val="none"/>
        </w:rPr>
        <w:t>二、招标文件</w:t>
      </w:r>
      <w:bookmarkEnd w:id="17"/>
      <w:bookmarkEnd w:id="18"/>
      <w:bookmarkEnd w:id="19"/>
      <w:bookmarkEnd w:id="20"/>
    </w:p>
    <w:p w14:paraId="135F6BC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4EB6BA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第一章招标公告；</w:t>
      </w:r>
    </w:p>
    <w:p w14:paraId="531A37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第二章采购需求；</w:t>
      </w:r>
    </w:p>
    <w:p w14:paraId="2FCCE5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第三章投标人须知；</w:t>
      </w:r>
    </w:p>
    <w:p w14:paraId="629033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第四章评标方法及评标标准；</w:t>
      </w:r>
    </w:p>
    <w:p w14:paraId="51096D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第五章拟签订的合同文本；</w:t>
      </w:r>
    </w:p>
    <w:p w14:paraId="71B2A5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第六章投标文件格式；</w:t>
      </w:r>
    </w:p>
    <w:p w14:paraId="6D81E0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第七章质疑、投诉材料格式</w:t>
      </w:r>
    </w:p>
    <w:p w14:paraId="2A7C4FAD">
      <w:pPr>
        <w:spacing w:line="360" w:lineRule="auto"/>
        <w:ind w:firstLine="420" w:firstLineChars="200"/>
        <w:rPr>
          <w:rFonts w:hAnsi="宋体"/>
          <w:color w:val="auto"/>
          <w:highlight w:val="none"/>
        </w:rPr>
      </w:pPr>
      <w:r>
        <w:rPr>
          <w:rFonts w:hint="eastAsia" w:hAnsi="宋体"/>
          <w:color w:val="auto"/>
          <w:highlight w:val="none"/>
        </w:rPr>
        <w:t>根据本章第</w:t>
      </w:r>
      <w:r>
        <w:rPr>
          <w:rFonts w:hAnsi="宋体"/>
          <w:color w:val="auto"/>
          <w:highlight w:val="none"/>
        </w:rPr>
        <w:t>11.1</w:t>
      </w:r>
      <w:r>
        <w:rPr>
          <w:rFonts w:hint="eastAsia" w:hAnsi="宋体"/>
          <w:color w:val="auto"/>
          <w:highlight w:val="none"/>
        </w:rPr>
        <w:t>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14:paraId="7E095F4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11.招标文件的澄清、修改、现场考察和答疑会</w:t>
      </w:r>
    </w:p>
    <w:p w14:paraId="489A542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639A6EB2">
      <w:pPr>
        <w:spacing w:line="360" w:lineRule="auto"/>
        <w:ind w:firstLine="420" w:firstLineChars="200"/>
        <w:rPr>
          <w:rFonts w:hAnsi="宋体"/>
          <w:color w:val="auto"/>
          <w:highlight w:val="none"/>
        </w:rPr>
      </w:pPr>
      <w:r>
        <w:rPr>
          <w:rFonts w:hAnsi="宋体"/>
          <w:color w:val="auto"/>
          <w:highlight w:val="none"/>
        </w:rPr>
        <w:t xml:space="preserve">11.2 </w:t>
      </w:r>
      <w:r>
        <w:rPr>
          <w:rFonts w:hint="eastAsia" w:hAnsi="宋体"/>
          <w:color w:val="auto"/>
          <w:highlight w:val="none"/>
        </w:rPr>
        <w:t>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14:paraId="36959468">
      <w:pPr>
        <w:spacing w:line="360" w:lineRule="auto"/>
        <w:ind w:firstLine="420" w:firstLineChars="200"/>
        <w:rPr>
          <w:color w:val="auto"/>
          <w:highlight w:val="none"/>
        </w:rPr>
      </w:pPr>
      <w:r>
        <w:rPr>
          <w:rFonts w:hAnsi="宋体"/>
          <w:color w:val="auto"/>
          <w:highlight w:val="none"/>
        </w:rPr>
        <w:t xml:space="preserve">11.3 </w:t>
      </w:r>
      <w:r>
        <w:rPr>
          <w:rFonts w:hint="eastAsia"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color w:val="auto"/>
          <w:highlight w:val="none"/>
        </w:rPr>
        <w:t>15</w:t>
      </w:r>
      <w:r>
        <w:rPr>
          <w:rFonts w:hint="eastAsia" w:hAnsi="宋体"/>
          <w:color w:val="auto"/>
          <w:highlight w:val="none"/>
        </w:rPr>
        <w:t>日前，以书面形式通知</w:t>
      </w:r>
      <w:r>
        <w:rPr>
          <w:rFonts w:hAnsi="宋体"/>
          <w:color w:val="auto"/>
          <w:highlight w:val="none"/>
        </w:rPr>
        <w:t>(</w:t>
      </w:r>
      <w:r>
        <w:rPr>
          <w:rFonts w:hint="eastAsia" w:hAnsi="宋体"/>
          <w:color w:val="auto"/>
          <w:highlight w:val="none"/>
        </w:rPr>
        <w:t>在“</w:t>
      </w:r>
      <w:r>
        <w:rPr>
          <w:rFonts w:hint="eastAsia" w:hAnsi="宋体"/>
          <w:color w:val="auto"/>
          <w:szCs w:val="21"/>
          <w:highlight w:val="none"/>
        </w:rPr>
        <w:t>投标人须知前附表”</w:t>
      </w:r>
      <w:r>
        <w:rPr>
          <w:rFonts w:hint="eastAsia" w:hAnsi="宋体"/>
          <w:color w:val="auto"/>
          <w:highlight w:val="none"/>
        </w:rPr>
        <w:t>规定的政府采购信息发布媒体上发布更正公告及平台短信通知</w:t>
      </w:r>
      <w:r>
        <w:rPr>
          <w:rFonts w:hAnsi="宋体"/>
          <w:color w:val="auto"/>
          <w:highlight w:val="none"/>
        </w:rPr>
        <w:t>)</w:t>
      </w:r>
      <w:r>
        <w:rPr>
          <w:rFonts w:hint="eastAsia" w:hAnsi="宋体"/>
          <w:color w:val="auto"/>
          <w:highlight w:val="none"/>
        </w:rPr>
        <w:t>所有获取招标文件的潜在投标人；不足</w:t>
      </w:r>
      <w:r>
        <w:rPr>
          <w:rFonts w:hAnsi="宋体"/>
          <w:color w:val="auto"/>
          <w:highlight w:val="none"/>
        </w:rPr>
        <w:t>15</w:t>
      </w:r>
      <w:r>
        <w:rPr>
          <w:rFonts w:hint="eastAsia" w:hAnsi="宋体"/>
          <w:color w:val="auto"/>
          <w:highlight w:val="none"/>
        </w:rPr>
        <w:t>日的，采购人或者采购代理机构应当顺延提交投标文件的截止时间。发出的澄清或者修改不影响投标文件编制的也应在截标前</w:t>
      </w:r>
      <w:r>
        <w:rPr>
          <w:rFonts w:hAnsi="宋体"/>
          <w:color w:val="auto"/>
          <w:highlight w:val="none"/>
        </w:rPr>
        <w:t>3</w:t>
      </w:r>
      <w:r>
        <w:rPr>
          <w:rFonts w:hint="eastAsia" w:hAnsi="宋体"/>
          <w:color w:val="auto"/>
          <w:highlight w:val="none"/>
        </w:rPr>
        <w:t>日发出。</w:t>
      </w:r>
    </w:p>
    <w:p w14:paraId="236B2948">
      <w:pPr>
        <w:spacing w:line="360" w:lineRule="auto"/>
        <w:ind w:firstLine="420" w:firstLineChars="200"/>
        <w:rPr>
          <w:color w:val="auto"/>
          <w:highlight w:val="none"/>
        </w:rPr>
      </w:pPr>
      <w:r>
        <w:rPr>
          <w:rFonts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int="eastAsia"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14:paraId="611B7E47">
      <w:pPr>
        <w:spacing w:line="360" w:lineRule="auto"/>
        <w:ind w:firstLine="420" w:firstLineChars="200"/>
        <w:rPr>
          <w:rFonts w:hAnsi="宋体"/>
          <w:color w:val="auto"/>
          <w:highlight w:val="none"/>
        </w:rPr>
      </w:pPr>
      <w:r>
        <w:rPr>
          <w:rFonts w:hAnsi="宋体"/>
          <w:color w:val="auto"/>
          <w:highlight w:val="none"/>
        </w:rPr>
        <w:t>11.5</w:t>
      </w:r>
      <w:r>
        <w:rPr>
          <w:rFonts w:hint="eastAsia" w:hAnsi="宋体"/>
          <w:color w:val="auto"/>
          <w:highlight w:val="none"/>
        </w:rPr>
        <w:t>采购人或者采购代理机构可以在招标文件提供期限截止后，组织已获取招标文件的潜在投标人现场考察或者召开开标前答疑会，具体详见“投标人须知前附表”。</w:t>
      </w:r>
    </w:p>
    <w:p w14:paraId="76C862CD">
      <w:pPr>
        <w:spacing w:line="400" w:lineRule="exact"/>
        <w:ind w:firstLine="643" w:firstLineChars="200"/>
        <w:jc w:val="center"/>
        <w:rPr>
          <w:b/>
          <w:bCs/>
          <w:color w:val="auto"/>
          <w:sz w:val="32"/>
          <w:szCs w:val="32"/>
          <w:highlight w:val="none"/>
        </w:rPr>
      </w:pPr>
      <w:bookmarkStart w:id="21" w:name="_Toc110956111"/>
      <w:bookmarkStart w:id="22" w:name="_Toc89075996"/>
    </w:p>
    <w:p w14:paraId="008339BA">
      <w:pPr>
        <w:spacing w:line="400" w:lineRule="exact"/>
        <w:ind w:firstLine="643" w:firstLineChars="200"/>
        <w:jc w:val="center"/>
        <w:rPr>
          <w:b/>
          <w:bCs/>
          <w:color w:val="auto"/>
          <w:sz w:val="32"/>
          <w:szCs w:val="32"/>
          <w:highlight w:val="none"/>
        </w:rPr>
      </w:pPr>
    </w:p>
    <w:p w14:paraId="454A53BC">
      <w:pPr>
        <w:spacing w:line="400" w:lineRule="exact"/>
        <w:ind w:firstLine="643" w:firstLineChars="200"/>
        <w:jc w:val="center"/>
        <w:outlineLvl w:val="2"/>
        <w:rPr>
          <w:b/>
          <w:bCs/>
          <w:color w:val="auto"/>
          <w:sz w:val="32"/>
          <w:szCs w:val="32"/>
          <w:highlight w:val="none"/>
        </w:rPr>
      </w:pPr>
      <w:bookmarkStart w:id="23" w:name="_Toc32250"/>
      <w:bookmarkStart w:id="24" w:name="_Toc24324"/>
      <w:r>
        <w:rPr>
          <w:rFonts w:hint="eastAsia"/>
          <w:b/>
          <w:bCs/>
          <w:color w:val="auto"/>
          <w:sz w:val="32"/>
          <w:szCs w:val="32"/>
          <w:highlight w:val="none"/>
        </w:rPr>
        <w:t>三、投标文件的编制</w:t>
      </w:r>
      <w:bookmarkEnd w:id="21"/>
      <w:bookmarkEnd w:id="22"/>
      <w:bookmarkEnd w:id="23"/>
      <w:bookmarkEnd w:id="24"/>
    </w:p>
    <w:p w14:paraId="4F7B31D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12.投标文件的编制原则</w:t>
      </w:r>
    </w:p>
    <w:p w14:paraId="44348C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2F06AF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2E8E7B5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p>
    <w:p w14:paraId="2B1E2C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3F9FA0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（1）资格证明文件：具体材料见“投标人须知前附表”。</w:t>
      </w:r>
    </w:p>
    <w:p w14:paraId="69EF271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（2）商务文件：具体材料见“投标人须知前附表”。</w:t>
      </w:r>
    </w:p>
    <w:p w14:paraId="16BB141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（3）技术文件：具体材料见“投标人须知前附表”。</w:t>
      </w:r>
    </w:p>
    <w:p w14:paraId="21FD95F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（4）报价文件：具体材料见“投标人须知前附表”。</w:t>
      </w:r>
    </w:p>
    <w:p w14:paraId="186DCFC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13.2投标文件电子版：具体要求见本节19.投标文件编制。</w:t>
      </w:r>
    </w:p>
    <w:p w14:paraId="47C9235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14.投标文件的语言及计量</w:t>
      </w:r>
    </w:p>
    <w:p w14:paraId="0A5CB75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21F2411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5B73FC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4216B93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7CCD545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15.投标的风险</w:t>
      </w:r>
    </w:p>
    <w:p w14:paraId="6C297F1F">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auto"/>
          <w:highlight w:val="none"/>
        </w:rPr>
        <w:t>投标文件未按规定的格式编制的、没有按照招标文件要求提供全部资料、没有对招标文件作出实质性响应，投标无效；</w:t>
      </w:r>
    </w:p>
    <w:p w14:paraId="0EFEA94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16.投标报价</w:t>
      </w:r>
    </w:p>
    <w:p w14:paraId="5AB184C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673F9AA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16.2投标报价具体包括内容详见“投标人须知前附表”。</w:t>
      </w:r>
    </w:p>
    <w:p w14:paraId="0E1D337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114C2F8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32C90D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66164E8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17.2投标有效期应按规定的期限作出承诺，具体详见“投标人须知前附表”。</w:t>
      </w:r>
    </w:p>
    <w:p w14:paraId="00CF185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p>
    <w:p w14:paraId="23E4804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18.投标保证金</w:t>
      </w:r>
    </w:p>
    <w:p w14:paraId="101A7ED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见“投标人须知前附表”。</w:t>
      </w:r>
    </w:p>
    <w:p w14:paraId="637FAE1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19.投标文件的编制</w:t>
      </w:r>
    </w:p>
    <w:p w14:paraId="3445A2B9">
      <w:pPr>
        <w:spacing w:line="360" w:lineRule="auto"/>
        <w:ind w:firstLine="420" w:firstLineChars="200"/>
        <w:rPr>
          <w:rFonts w:hAnsi="宋体"/>
          <w:color w:val="auto"/>
          <w:szCs w:val="21"/>
          <w:highlight w:val="none"/>
        </w:rPr>
      </w:pPr>
      <w:r>
        <w:rPr>
          <w:rFonts w:hAnsi="宋体"/>
          <w:color w:val="auto"/>
          <w:szCs w:val="21"/>
          <w:highlight w:val="none"/>
        </w:rPr>
        <w:t>19.1</w:t>
      </w:r>
      <w:r>
        <w:rPr>
          <w:rFonts w:hint="eastAsia"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6E805B96">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19.2</w:t>
      </w:r>
      <w:r>
        <w:rPr>
          <w:rFonts w:hint="eastAsia" w:hAnsi="宋体"/>
          <w:color w:val="auto"/>
          <w:szCs w:val="21"/>
          <w:highlight w:val="none"/>
        </w:rPr>
        <w:t>投标文件按照招标文件第六章格式要求在规定位置进行签署、盖章。投标人的投标文件未按照招标文件要求签署、盖章的，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14:paraId="4D46752A">
      <w:pPr>
        <w:adjustRightInd w:val="0"/>
        <w:snapToGrid w:val="0"/>
        <w:spacing w:line="360" w:lineRule="auto"/>
        <w:ind w:firstLine="420" w:firstLineChars="200"/>
        <w:rPr>
          <w:rFonts w:hAnsi="宋体"/>
          <w:color w:val="auto"/>
          <w:szCs w:val="21"/>
          <w:highlight w:val="none"/>
        </w:rPr>
      </w:pPr>
      <w:r>
        <w:rPr>
          <w:rFonts w:hAnsi="宋体"/>
          <w:color w:val="auto"/>
          <w:szCs w:val="21"/>
          <w:highlight w:val="none"/>
        </w:rPr>
        <w:t>19.3</w:t>
      </w:r>
      <w:r>
        <w:rPr>
          <w:rFonts w:hint="eastAsia" w:hAnsi="宋体"/>
          <w:color w:val="auto"/>
          <w:szCs w:val="21"/>
          <w:highlight w:val="none"/>
        </w:rPr>
        <w:t>为确保网上操作合法、有效和安全，投标人应当在投标截止时间前完成在“广西政府采购云平台”的身份认证，确保在电子投标过程中能够对相关数据电文进行加密和使用电子签名。</w:t>
      </w:r>
    </w:p>
    <w:p w14:paraId="2309A6D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44529D76">
      <w:pPr>
        <w:spacing w:line="360" w:lineRule="auto"/>
        <w:ind w:firstLine="420" w:firstLineChars="200"/>
        <w:rPr>
          <w:rFonts w:ascii="宋体" w:hAnsi="宋体" w:cs="宋体"/>
          <w:b/>
          <w:color w:val="auto"/>
          <w:szCs w:val="21"/>
          <w:highlight w:val="none"/>
        </w:rPr>
      </w:pPr>
      <w:r>
        <w:rPr>
          <w:rFonts w:hAnsi="宋体"/>
          <w:color w:val="auto"/>
          <w:szCs w:val="21"/>
          <w:highlight w:val="none"/>
        </w:rPr>
        <w:t xml:space="preserve"> 19.5</w:t>
      </w:r>
      <w:r>
        <w:rPr>
          <w:rFonts w:hint="eastAsia"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306F8E69">
      <w:pPr>
        <w:spacing w:line="360" w:lineRule="auto"/>
        <w:ind w:firstLine="520" w:firstLineChars="248"/>
        <w:rPr>
          <w:rFonts w:hAnsi="宋体"/>
          <w:color w:val="auto"/>
          <w:highlight w:val="none"/>
        </w:rPr>
      </w:pPr>
      <w:r>
        <w:rPr>
          <w:rFonts w:hAnsi="宋体"/>
          <w:color w:val="auto"/>
          <w:highlight w:val="none"/>
        </w:rPr>
        <w:t xml:space="preserve">19.6 </w:t>
      </w:r>
      <w:r>
        <w:rPr>
          <w:rFonts w:hint="eastAsia" w:hAnsi="宋体"/>
          <w:color w:val="auto"/>
          <w:highlight w:val="none"/>
        </w:rPr>
        <w:t>对招标文件的实质性要求和条件作出响应是指投标人必须对招标文件中标注为实质性要求和条件的</w:t>
      </w:r>
      <w:r>
        <w:rPr>
          <w:rFonts w:hint="eastAsia"/>
          <w:color w:val="auto"/>
          <w:szCs w:val="21"/>
          <w:highlight w:val="none"/>
        </w:rPr>
        <w:t>货物内容及要求</w:t>
      </w:r>
      <w:r>
        <w:rPr>
          <w:rFonts w:hint="eastAsia" w:hAnsi="宋体"/>
          <w:color w:val="auto"/>
          <w:highlight w:val="none"/>
        </w:rPr>
        <w:t>、商务条款及其它内容</w:t>
      </w:r>
      <w:r>
        <w:rPr>
          <w:rFonts w:hint="eastAsia"/>
          <w:b/>
          <w:color w:val="auto"/>
          <w:highlight w:val="none"/>
        </w:rPr>
        <w:t>作出满足或者优于原要求和条件的承诺</w:t>
      </w:r>
      <w:r>
        <w:rPr>
          <w:rFonts w:hint="eastAsia"/>
          <w:color w:val="auto"/>
          <w:highlight w:val="none"/>
        </w:rPr>
        <w:t>。</w:t>
      </w:r>
    </w:p>
    <w:p w14:paraId="42B7241E">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19.7本项目为南宁市全流程电子化项目，异常情况见“第二节投标人须知正文”中“四、24.2开标程序。</w:t>
      </w:r>
    </w:p>
    <w:p w14:paraId="06F161C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7541B336">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7485123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301945C4">
      <w:pPr>
        <w:spacing w:line="360" w:lineRule="auto"/>
        <w:ind w:firstLine="420" w:firstLineChars="200"/>
        <w:rPr>
          <w:rFonts w:hAnsi="宋体"/>
          <w:b/>
          <w:color w:val="auto"/>
          <w:highlight w:val="none"/>
        </w:rPr>
      </w:pPr>
      <w:r>
        <w:rPr>
          <w:rFonts w:hAnsi="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 xml:space="preserve">认证锁）进行电子签章、加密，然后通过网络将加密的电子投标文件递交至“广西政府采购云平台”。 </w:t>
      </w:r>
      <w:r>
        <w:rPr>
          <w:rFonts w:hint="eastAsia" w:hAnsi="宋体"/>
          <w:b/>
          <w:color w:val="auto"/>
          <w:highlight w:val="none"/>
        </w:rPr>
        <w:t xml:space="preserve"> </w:t>
      </w:r>
    </w:p>
    <w:p w14:paraId="54962C12">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20258D6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w:t>
      </w:r>
    </w:p>
    <w:p w14:paraId="5BAE5A3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p>
    <w:p w14:paraId="4AC8F4B5">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14:paraId="1A60AB15">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p w14:paraId="09900A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22.3在投标截止时间止提交电子版投标文件的投标人不足3家时，电子版投标文件由代理机构在“广西政府采购云平台”平台操作退回，除此之外采购人和采购代理机构对已提交的投标文件概不退回。</w:t>
      </w:r>
    </w:p>
    <w:p w14:paraId="75F3F589">
      <w:pPr>
        <w:snapToGrid w:val="0"/>
        <w:spacing w:line="400" w:lineRule="exact"/>
        <w:ind w:firstLine="739"/>
        <w:rPr>
          <w:rFonts w:ascii="宋体" w:hAnsi="宋体"/>
          <w:snapToGrid w:val="0"/>
          <w:color w:val="auto"/>
          <w:spacing w:val="-4"/>
          <w:szCs w:val="21"/>
          <w:highlight w:val="none"/>
        </w:rPr>
      </w:pPr>
    </w:p>
    <w:p w14:paraId="2B1F7412">
      <w:pPr>
        <w:spacing w:line="400" w:lineRule="exact"/>
        <w:ind w:firstLine="643" w:firstLineChars="200"/>
        <w:jc w:val="center"/>
        <w:outlineLvl w:val="2"/>
        <w:rPr>
          <w:b/>
          <w:bCs/>
          <w:color w:val="auto"/>
          <w:sz w:val="32"/>
          <w:szCs w:val="32"/>
          <w:highlight w:val="none"/>
        </w:rPr>
      </w:pPr>
      <w:bookmarkStart w:id="25" w:name="_Toc22094"/>
      <w:bookmarkStart w:id="26" w:name="_Toc110956112"/>
      <w:bookmarkStart w:id="27" w:name="_Toc89075997"/>
      <w:bookmarkStart w:id="28" w:name="_Toc5909"/>
      <w:r>
        <w:rPr>
          <w:rFonts w:hint="eastAsia"/>
          <w:b/>
          <w:bCs/>
          <w:color w:val="auto"/>
          <w:sz w:val="32"/>
          <w:szCs w:val="32"/>
          <w:highlight w:val="none"/>
        </w:rPr>
        <w:t>四、开标</w:t>
      </w:r>
      <w:bookmarkEnd w:id="25"/>
      <w:bookmarkEnd w:id="26"/>
      <w:bookmarkEnd w:id="27"/>
      <w:bookmarkEnd w:id="28"/>
    </w:p>
    <w:p w14:paraId="70B48E35">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23.开标时间和地点</w:t>
      </w:r>
    </w:p>
    <w:p w14:paraId="59C085E2">
      <w:pPr>
        <w:spacing w:line="360" w:lineRule="auto"/>
        <w:ind w:firstLine="420" w:firstLineChars="200"/>
        <w:rPr>
          <w:rFonts w:hAnsi="宋体"/>
          <w:bCs/>
          <w:color w:val="auto"/>
          <w:highlight w:val="none"/>
        </w:rPr>
      </w:pPr>
      <w:r>
        <w:rPr>
          <w:rFonts w:hAnsi="宋体"/>
          <w:bCs/>
          <w:color w:val="auto"/>
          <w:highlight w:val="none"/>
        </w:rPr>
        <w:t>23.1</w:t>
      </w:r>
      <w:r>
        <w:rPr>
          <w:rFonts w:hint="eastAsia" w:hAnsi="宋体"/>
          <w:bCs/>
          <w:color w:val="auto"/>
          <w:highlight w:val="none"/>
        </w:rPr>
        <w:t>开标时间及地点详见“投标人须知前附表”</w:t>
      </w:r>
    </w:p>
    <w:p w14:paraId="49DD080B">
      <w:pPr>
        <w:spacing w:line="360" w:lineRule="auto"/>
        <w:ind w:firstLine="420" w:firstLineChars="200"/>
        <w:rPr>
          <w:color w:val="auto"/>
          <w:highlight w:val="none"/>
        </w:rPr>
      </w:pPr>
      <w:r>
        <w:rPr>
          <w:rFonts w:hAnsi="宋体"/>
          <w:color w:val="auto"/>
          <w:highlight w:val="none"/>
        </w:rPr>
        <w:t>23.2</w:t>
      </w:r>
      <w:r>
        <w:rPr>
          <w:rFonts w:hint="eastAsia" w:hAnsi="宋体"/>
          <w:color w:val="auto"/>
          <w:highlight w:val="none"/>
        </w:rPr>
        <w:t>如</w:t>
      </w:r>
      <w:r>
        <w:rPr>
          <w:rFonts w:hint="eastAsia" w:hAnsi="宋体"/>
          <w:bCs/>
          <w:color w:val="auto"/>
          <w:highlight w:val="none"/>
        </w:rPr>
        <w:t>投标人成功解密投标文件，但未在</w:t>
      </w:r>
      <w:r>
        <w:rPr>
          <w:rFonts w:hint="eastAsia" w:ascii="宋体" w:hAnsi="宋体"/>
          <w:bCs/>
          <w:color w:val="auto"/>
          <w:szCs w:val="21"/>
          <w:highlight w:val="none"/>
        </w:rPr>
        <w:t>“广西政府采购云平台”</w:t>
      </w:r>
      <w:r>
        <w:rPr>
          <w:rFonts w:hint="eastAsia" w:hAnsi="宋体"/>
          <w:bCs/>
          <w:color w:val="auto"/>
          <w:highlight w:val="none"/>
        </w:rPr>
        <w:t>电子开标大厅参加开标的，视同认可开标过程和结果，</w:t>
      </w:r>
      <w:r>
        <w:rPr>
          <w:rFonts w:hint="eastAsia" w:hAnsi="宋体"/>
          <w:color w:val="auto"/>
          <w:highlight w:val="none"/>
        </w:rPr>
        <w:t>由此产生的后果由投标人自行负责。</w:t>
      </w:r>
      <w:r>
        <w:rPr>
          <w:rFonts w:hint="eastAsia"/>
          <w:color w:val="auto"/>
          <w:highlight w:val="none"/>
        </w:rPr>
        <w:t>投标人不足</w:t>
      </w:r>
      <w:r>
        <w:rPr>
          <w:color w:val="auto"/>
          <w:highlight w:val="none"/>
        </w:rPr>
        <w:t>3</w:t>
      </w:r>
      <w:r>
        <w:rPr>
          <w:rFonts w:hint="eastAsia"/>
          <w:color w:val="auto"/>
          <w:highlight w:val="none"/>
        </w:rPr>
        <w:t>家的，不得开标。</w:t>
      </w:r>
    </w:p>
    <w:p w14:paraId="3F8A58C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397C8869">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7989EDDF">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开标的准备工作由采购代理机构负责落实，采购代理机构必须基于“广西政府采购云平台”选取评审专家，如采购代理机构未按规定选取专家的，视为本次开评标无效，应当重新采购；</w:t>
      </w:r>
    </w:p>
    <w:p w14:paraId="3B777A06">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1911550">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65EB95CC">
      <w:pPr>
        <w:snapToGrid w:val="0"/>
        <w:spacing w:line="440" w:lineRule="exact"/>
        <w:ind w:firstLine="422" w:firstLineChars="200"/>
        <w:rPr>
          <w:rFonts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bCs/>
          <w:color w:val="auto"/>
          <w:szCs w:val="21"/>
          <w:highlight w:val="none"/>
        </w:rPr>
        <w:t>“广西政府采购云平台”</w:t>
      </w:r>
      <w:r>
        <w:rPr>
          <w:rFonts w:hint="eastAsia" w:ascii="宋体" w:hAnsi="宋体" w:cs="仿宋_GB2312"/>
          <w:color w:val="auto"/>
          <w:szCs w:val="21"/>
          <w:highlight w:val="none"/>
        </w:rPr>
        <w:t>按开标时间自动提取所有投标文件。采购代理机构依托</w:t>
      </w:r>
      <w:r>
        <w:rPr>
          <w:rFonts w:hint="eastAsia" w:ascii="宋体" w:hAnsi="宋体"/>
          <w:bCs/>
          <w:color w:val="auto"/>
          <w:szCs w:val="21"/>
          <w:highlight w:val="none"/>
        </w:rPr>
        <w:t>“广西政府采购云平台”</w:t>
      </w:r>
      <w:r>
        <w:rPr>
          <w:rFonts w:hint="eastAsia" w:ascii="宋体"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ascii="宋体" w:hAnsi="宋体"/>
          <w:b/>
          <w:color w:val="auto"/>
          <w:szCs w:val="21"/>
          <w:highlight w:val="none"/>
        </w:rPr>
        <w:t>须携带加密时所用的CA锁准时登录到“广西政府采购云平台”电子开标大厅签到并对电子投标文件解密</w:t>
      </w:r>
      <w:r>
        <w:rPr>
          <w:rFonts w:hint="eastAsia" w:ascii="宋体" w:hAnsi="宋体"/>
          <w:color w:val="auto"/>
          <w:szCs w:val="21"/>
          <w:highlight w:val="none"/>
        </w:rPr>
        <w:t>。开标后5分钟投标人还未进行解密的，代理机构要通知投标人。通知后，</w:t>
      </w:r>
      <w:r>
        <w:rPr>
          <w:rFonts w:hint="eastAsia" w:ascii="宋体" w:hAnsi="宋体" w:cs="仿宋_GB2312"/>
          <w:color w:val="auto"/>
          <w:szCs w:val="21"/>
          <w:highlight w:val="none"/>
        </w:rPr>
        <w:t>投标文件仍未按时解密，</w:t>
      </w:r>
      <w:r>
        <w:rPr>
          <w:rFonts w:hint="eastAsia" w:ascii="宋体" w:hAnsi="宋体"/>
          <w:color w:val="auto"/>
          <w:szCs w:val="21"/>
          <w:highlight w:val="none"/>
        </w:rPr>
        <w:t>或者投标人没预留联系方式或预留联系方式无效，导致代理机构无法联系到投标人进行解密的，</w:t>
      </w:r>
      <w:r>
        <w:rPr>
          <w:rFonts w:hint="eastAsia" w:ascii="宋体" w:hAnsi="宋体"/>
          <w:b/>
          <w:color w:val="auto"/>
          <w:szCs w:val="21"/>
          <w:highlight w:val="none"/>
        </w:rPr>
        <w:t>均视为无效投标。</w:t>
      </w:r>
    </w:p>
    <w:p w14:paraId="19DE9724">
      <w:pPr>
        <w:snapToGrid w:val="0"/>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14:paraId="0B5906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w:t>
      </w:r>
      <w:r>
        <w:rPr>
          <w:rFonts w:hint="eastAsia" w:ascii="宋体" w:hAnsi="宋体"/>
          <w:bCs/>
          <w:color w:val="auto"/>
          <w:szCs w:val="21"/>
          <w:highlight w:val="none"/>
        </w:rPr>
        <w:t>“广西政府采购云平台”</w:t>
      </w:r>
      <w:r>
        <w:rPr>
          <w:rFonts w:hint="eastAsia" w:ascii="宋体" w:hAnsi="宋体"/>
          <w:color w:val="auto"/>
          <w:szCs w:val="21"/>
          <w:highlight w:val="none"/>
        </w:rPr>
        <w:t>远程不见面开标大厅展示；</w:t>
      </w:r>
    </w:p>
    <w:p w14:paraId="7155DF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06776FE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2F0D904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664713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465950FB">
      <w:pPr>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w:t>
      </w:r>
      <w:r>
        <w:rPr>
          <w:rFonts w:hint="eastAsia" w:ascii="宋体" w:hAnsi="宋体"/>
          <w:bCs/>
          <w:color w:val="auto"/>
          <w:szCs w:val="21"/>
          <w:highlight w:val="none"/>
        </w:rPr>
        <w:t>“广西政府采购云平台”</w:t>
      </w:r>
      <w:r>
        <w:rPr>
          <w:rFonts w:hint="eastAsia" w:ascii="宋体" w:hAnsi="宋体"/>
          <w:color w:val="auto"/>
          <w:szCs w:val="21"/>
          <w:highlight w:val="none"/>
        </w:rPr>
        <w:t>电子化开标或评审程序调整的，按调整后执行。</w:t>
      </w:r>
    </w:p>
    <w:p w14:paraId="6B8497E1">
      <w:pPr>
        <w:snapToGrid w:val="0"/>
        <w:spacing w:line="400" w:lineRule="exact"/>
        <w:ind w:left="689" w:leftChars="228" w:hanging="210" w:hangingChars="100"/>
        <w:rPr>
          <w:rFonts w:ascii="宋体" w:hAnsi="宋体"/>
          <w:color w:val="auto"/>
          <w:szCs w:val="20"/>
          <w:highlight w:val="none"/>
        </w:rPr>
      </w:pPr>
    </w:p>
    <w:p w14:paraId="58C385C1">
      <w:pPr>
        <w:spacing w:line="400" w:lineRule="exact"/>
        <w:ind w:firstLine="643" w:firstLineChars="200"/>
        <w:jc w:val="center"/>
        <w:outlineLvl w:val="2"/>
        <w:rPr>
          <w:b/>
          <w:bCs/>
          <w:color w:val="auto"/>
          <w:sz w:val="32"/>
          <w:szCs w:val="32"/>
          <w:highlight w:val="none"/>
        </w:rPr>
      </w:pPr>
      <w:bookmarkStart w:id="29" w:name="_Toc25923"/>
      <w:bookmarkStart w:id="30" w:name="_Toc89075998"/>
      <w:bookmarkStart w:id="31" w:name="_Toc12685"/>
      <w:bookmarkStart w:id="32" w:name="_Toc110956113"/>
      <w:r>
        <w:rPr>
          <w:rFonts w:hint="eastAsia"/>
          <w:b/>
          <w:bCs/>
          <w:color w:val="auto"/>
          <w:sz w:val="32"/>
          <w:szCs w:val="32"/>
          <w:highlight w:val="none"/>
        </w:rPr>
        <w:t>五、资格审查</w:t>
      </w:r>
      <w:bookmarkEnd w:id="29"/>
      <w:bookmarkEnd w:id="30"/>
      <w:bookmarkEnd w:id="31"/>
      <w:bookmarkEnd w:id="32"/>
    </w:p>
    <w:p w14:paraId="5FEF100F">
      <w:pPr>
        <w:spacing w:line="360" w:lineRule="auto"/>
        <w:ind w:firstLine="482" w:firstLineChars="200"/>
        <w:rPr>
          <w:rFonts w:ascii="黑体" w:hAnsi="黑体" w:eastAsia="黑体"/>
          <w:b/>
          <w:bCs/>
          <w:color w:val="auto"/>
          <w:sz w:val="24"/>
          <w:szCs w:val="28"/>
          <w:highlight w:val="none"/>
        </w:rPr>
      </w:pPr>
      <w:r>
        <w:rPr>
          <w:rFonts w:hint="eastAsia" w:ascii="黑体" w:hAnsi="黑体" w:eastAsia="黑体"/>
          <w:b/>
          <w:bCs/>
          <w:color w:val="auto"/>
          <w:sz w:val="24"/>
          <w:szCs w:val="28"/>
          <w:highlight w:val="none"/>
        </w:rPr>
        <w:t>25.资格审查</w:t>
      </w:r>
    </w:p>
    <w:p w14:paraId="7147EC35">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6F3DA88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2B767BCA">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7B77B1E5">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25.4投标人有下列情形之一的，资格审查不通过，作无效投标处理：</w:t>
      </w:r>
    </w:p>
    <w:p w14:paraId="39F0A34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）不具备招标文件中规定的资格要求的；（注：其中信用查询规则见“投标人须知前附表”，“广西政府采购云平台”已与“信用中国”平台做接口，审查专家可直接在线查询）</w:t>
      </w:r>
    </w:p>
    <w:p w14:paraId="5FB431F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）投标文件未提供任一项“投标人须知前附表”资格证明文件规定的“必须提供”的文件资料的；</w:t>
      </w:r>
    </w:p>
    <w:p w14:paraId="1EED5E1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）投标文件提供的资格证明文件出现任一项不符合“投标人须知前附表”资格证明文件规定的“必须提供”的文件资料要求或者无效的。</w:t>
      </w:r>
    </w:p>
    <w:p w14:paraId="133E98C1">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25.5资格审查的合格投标人不足3家的，不得评标。</w:t>
      </w:r>
    </w:p>
    <w:p w14:paraId="6376F123">
      <w:pPr>
        <w:spacing w:line="360" w:lineRule="auto"/>
        <w:ind w:firstLine="643" w:firstLineChars="200"/>
        <w:jc w:val="center"/>
        <w:outlineLvl w:val="2"/>
        <w:rPr>
          <w:b/>
          <w:bCs/>
          <w:color w:val="auto"/>
          <w:sz w:val="32"/>
          <w:szCs w:val="32"/>
          <w:highlight w:val="none"/>
        </w:rPr>
      </w:pPr>
      <w:bookmarkStart w:id="33" w:name="_Toc2217"/>
      <w:bookmarkStart w:id="34" w:name="_Toc7790"/>
      <w:bookmarkStart w:id="35" w:name="_Toc110956114"/>
      <w:bookmarkStart w:id="36" w:name="_Toc89075999"/>
      <w:r>
        <w:rPr>
          <w:rFonts w:hint="eastAsia"/>
          <w:b/>
          <w:bCs/>
          <w:color w:val="auto"/>
          <w:sz w:val="32"/>
          <w:szCs w:val="32"/>
          <w:highlight w:val="none"/>
        </w:rPr>
        <w:t>六、评标</w:t>
      </w:r>
      <w:bookmarkEnd w:id="33"/>
      <w:bookmarkEnd w:id="34"/>
      <w:bookmarkEnd w:id="35"/>
      <w:bookmarkEnd w:id="36"/>
    </w:p>
    <w:p w14:paraId="650DC16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26.组建评标委员会</w:t>
      </w:r>
    </w:p>
    <w:p w14:paraId="5BC25A26">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4A093EB1">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5FB6F2C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088D8EE6">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“第四章评标方法和评标标准”</w:t>
      </w:r>
      <w:r>
        <w:rPr>
          <w:rFonts w:hint="eastAsia" w:hAnsi="宋体"/>
          <w:color w:val="auto"/>
          <w:highlight w:val="none"/>
        </w:rPr>
        <w:t>没有规定的方法、评审因素和标准，不作为评标依据。</w:t>
      </w:r>
    </w:p>
    <w:p w14:paraId="39AFBAA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2598CC93">
      <w:pPr>
        <w:spacing w:line="360" w:lineRule="auto"/>
        <w:ind w:firstLine="420" w:firstLineChars="200"/>
        <w:rPr>
          <w:rFonts w:hAnsi="宋体"/>
          <w:color w:val="auto"/>
          <w:highlight w:val="none"/>
        </w:rPr>
      </w:pPr>
      <w:r>
        <w:rPr>
          <w:rFonts w:hAnsi="宋体"/>
          <w:color w:val="auto"/>
          <w:highlight w:val="none"/>
        </w:rPr>
        <w:t>28.1</w:t>
      </w:r>
      <w:r>
        <w:rPr>
          <w:rFonts w:hint="eastAsia"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1ECDB72">
      <w:pPr>
        <w:spacing w:line="360" w:lineRule="auto"/>
        <w:ind w:firstLine="420" w:firstLineChars="200"/>
        <w:rPr>
          <w:rFonts w:hAnsi="宋体"/>
          <w:color w:val="auto"/>
          <w:highlight w:val="none"/>
        </w:rPr>
      </w:pPr>
      <w:r>
        <w:rPr>
          <w:rFonts w:hAnsi="宋体"/>
          <w:color w:val="auto"/>
          <w:highlight w:val="none"/>
        </w:rPr>
        <w:t>28.2</w:t>
      </w:r>
      <w:r>
        <w:rPr>
          <w:rFonts w:hint="eastAsia"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26AB9F86">
      <w:pPr>
        <w:spacing w:line="360" w:lineRule="auto"/>
        <w:ind w:firstLine="420" w:firstLineChars="200"/>
        <w:rPr>
          <w:rFonts w:hAnsi="宋体"/>
          <w:color w:val="auto"/>
          <w:highlight w:val="none"/>
        </w:rPr>
      </w:pPr>
      <w:r>
        <w:rPr>
          <w:rFonts w:hAnsi="宋体"/>
          <w:color w:val="auto"/>
          <w:highlight w:val="none"/>
        </w:rPr>
        <w:t>28.3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1139BF1">
      <w:pPr>
        <w:spacing w:line="360" w:lineRule="auto"/>
        <w:ind w:firstLine="420" w:firstLineChars="200"/>
        <w:rPr>
          <w:rFonts w:hAnsi="宋体"/>
          <w:color w:val="auto"/>
          <w:highlight w:val="none"/>
        </w:rPr>
      </w:pPr>
      <w:r>
        <w:rPr>
          <w:rFonts w:hAnsi="宋体"/>
          <w:color w:val="auto"/>
          <w:highlight w:val="none"/>
        </w:rPr>
        <w:t>28.4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0852323D">
      <w:pPr>
        <w:widowControl/>
        <w:spacing w:line="560" w:lineRule="exact"/>
        <w:ind w:firstLine="420" w:firstLineChars="200"/>
        <w:jc w:val="left"/>
        <w:textAlignment w:val="baseline"/>
        <w:rPr>
          <w:rFonts w:hAnsi="宋体"/>
          <w:color w:val="auto"/>
          <w:highlight w:val="none"/>
        </w:rPr>
      </w:pPr>
      <w:r>
        <w:rPr>
          <w:rFonts w:hAnsi="宋体"/>
          <w:color w:val="auto"/>
          <w:highlight w:val="none"/>
        </w:rPr>
        <w:t>28.5</w:t>
      </w:r>
      <w:r>
        <w:rPr>
          <w:rFonts w:hint="eastAsia"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45DFEC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29.评标方法及评标标准</w:t>
      </w:r>
    </w:p>
    <w:p w14:paraId="350460CD">
      <w:pPr>
        <w:spacing w:line="360" w:lineRule="auto"/>
        <w:ind w:firstLine="420" w:firstLineChars="200"/>
        <w:rPr>
          <w:rFonts w:hAnsi="宋体"/>
          <w:color w:val="auto"/>
          <w:highlight w:val="none"/>
        </w:rPr>
      </w:pPr>
      <w:r>
        <w:rPr>
          <w:rFonts w:hAnsi="宋体"/>
          <w:color w:val="auto"/>
          <w:highlight w:val="none"/>
        </w:rPr>
        <w:t>29.1</w:t>
      </w:r>
      <w:r>
        <w:rPr>
          <w:rFonts w:hint="eastAsia" w:hAnsi="宋体"/>
          <w:color w:val="auto"/>
          <w:highlight w:val="none"/>
        </w:rPr>
        <w:t>本项目的评标方法详见“投标人须知前附表”。</w:t>
      </w:r>
    </w:p>
    <w:p w14:paraId="04027503">
      <w:pPr>
        <w:spacing w:line="360" w:lineRule="auto"/>
        <w:ind w:firstLine="420" w:firstLineChars="200"/>
        <w:rPr>
          <w:rFonts w:hAnsi="宋体"/>
          <w:color w:val="auto"/>
          <w:highlight w:val="none"/>
        </w:rPr>
      </w:pPr>
      <w:r>
        <w:rPr>
          <w:rFonts w:hAnsi="宋体"/>
          <w:color w:val="auto"/>
          <w:highlight w:val="none"/>
        </w:rPr>
        <w:t>29.2</w:t>
      </w:r>
      <w:r>
        <w:rPr>
          <w:rFonts w:hint="eastAsia" w:hAnsi="宋体"/>
          <w:color w:val="auto"/>
          <w:highlight w:val="none"/>
        </w:rPr>
        <w:t>评标委员会按照</w:t>
      </w:r>
      <w:r>
        <w:rPr>
          <w:rFonts w:hint="eastAsia" w:hAnsi="宋体" w:cs="宋体"/>
          <w:b/>
          <w:color w:val="auto"/>
          <w:highlight w:val="none"/>
        </w:rPr>
        <w:t>“第四章评标方法和评标标准”</w:t>
      </w:r>
      <w:r>
        <w:rPr>
          <w:rFonts w:hint="eastAsia" w:hAnsi="宋体"/>
          <w:color w:val="auto"/>
          <w:highlight w:val="none"/>
        </w:rPr>
        <w:t>规定的方法、评审因素、标准和程序对投标文件进行评审。</w:t>
      </w:r>
    </w:p>
    <w:p w14:paraId="6D4FB413">
      <w:pPr>
        <w:spacing w:line="360" w:lineRule="auto"/>
        <w:ind w:firstLine="420" w:firstLineChars="200"/>
        <w:rPr>
          <w:rFonts w:hAnsi="宋体"/>
          <w:color w:val="auto"/>
          <w:highlight w:val="none"/>
        </w:rPr>
      </w:pPr>
      <w:r>
        <w:rPr>
          <w:rFonts w:hAnsi="宋体"/>
          <w:color w:val="auto"/>
          <w:highlight w:val="none"/>
        </w:rPr>
        <w:t xml:space="preserve">29.3 </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25BC41C1">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）电子交易平台发生故障而无法登录访问的；</w:t>
      </w:r>
    </w:p>
    <w:p w14:paraId="42333E8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）电子交易平台应用或数据库出现错误，不能进行正常操作的；</w:t>
      </w:r>
    </w:p>
    <w:p w14:paraId="42F2FB2A">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）电子交易平台发现严重安全漏洞，有潜在泄密危险的；</w:t>
      </w:r>
    </w:p>
    <w:p w14:paraId="7E9A5B9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）病毒发作导致不能进行正常操作的；</w:t>
      </w:r>
    </w:p>
    <w:p w14:paraId="02B887D3">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）其他无法保证电子交易的公平、公正和安全的情况。</w:t>
      </w:r>
    </w:p>
    <w:p w14:paraId="7C3F66B7">
      <w:pPr>
        <w:spacing w:line="360" w:lineRule="auto"/>
        <w:ind w:firstLine="420" w:firstLineChars="200"/>
        <w:rPr>
          <w:rFonts w:hAnsi="宋体"/>
          <w:color w:val="auto"/>
          <w:highlight w:val="none"/>
        </w:rPr>
      </w:pPr>
      <w:r>
        <w:rPr>
          <w:rFonts w:hAnsi="宋体"/>
          <w:color w:val="auto"/>
          <w:highlight w:val="none"/>
        </w:rPr>
        <w:t>29.4</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7547C1C">
      <w:pPr>
        <w:snapToGrid w:val="0"/>
        <w:spacing w:line="400" w:lineRule="exact"/>
        <w:ind w:firstLine="420" w:firstLineChars="200"/>
        <w:rPr>
          <w:rFonts w:ascii="宋体" w:hAnsi="宋体"/>
          <w:color w:val="auto"/>
          <w:szCs w:val="20"/>
          <w:highlight w:val="none"/>
        </w:rPr>
      </w:pPr>
    </w:p>
    <w:p w14:paraId="6F2A11DD">
      <w:pPr>
        <w:spacing w:line="400" w:lineRule="exact"/>
        <w:ind w:firstLine="643" w:firstLineChars="200"/>
        <w:jc w:val="center"/>
        <w:outlineLvl w:val="2"/>
        <w:rPr>
          <w:b/>
          <w:bCs/>
          <w:color w:val="auto"/>
          <w:sz w:val="32"/>
          <w:szCs w:val="32"/>
          <w:highlight w:val="none"/>
        </w:rPr>
      </w:pPr>
      <w:bookmarkStart w:id="37" w:name="_Toc1085"/>
      <w:bookmarkStart w:id="38" w:name="_Toc30524"/>
      <w:bookmarkStart w:id="39" w:name="_Toc89076000"/>
      <w:bookmarkStart w:id="40" w:name="_Toc110956115"/>
      <w:r>
        <w:rPr>
          <w:rFonts w:hint="eastAsia"/>
          <w:b/>
          <w:bCs/>
          <w:color w:val="auto"/>
          <w:sz w:val="32"/>
          <w:szCs w:val="32"/>
          <w:highlight w:val="none"/>
        </w:rPr>
        <w:t>七、中标和合同</w:t>
      </w:r>
      <w:bookmarkEnd w:id="37"/>
      <w:bookmarkEnd w:id="38"/>
      <w:bookmarkEnd w:id="39"/>
      <w:bookmarkEnd w:id="40"/>
    </w:p>
    <w:p w14:paraId="3BFC475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584AB332">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44C95B0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30.2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7BB621E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14:paraId="153EF575">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30.4根据《中华人民共和国民法典》</w:t>
      </w:r>
      <w:r>
        <w:rPr>
          <w:rFonts w:hint="eastAsia"/>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2B5B43E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6747AEF5">
      <w:pPr>
        <w:spacing w:line="360" w:lineRule="auto"/>
        <w:ind w:firstLine="420" w:firstLineChars="200"/>
        <w:rPr>
          <w:rFonts w:hAnsi="宋体" w:cs="宋体"/>
          <w:color w:val="auto"/>
          <w:highlight w:val="none"/>
        </w:rPr>
      </w:pPr>
      <w:r>
        <w:rPr>
          <w:rFonts w:hAnsi="宋体"/>
          <w:color w:val="auto"/>
          <w:szCs w:val="21"/>
          <w:highlight w:val="none"/>
        </w:rPr>
        <w:t>31.1</w:t>
      </w:r>
      <w:r>
        <w:rPr>
          <w:rFonts w:hint="eastAsia" w:hAnsi="宋体" w:cs="宋体"/>
          <w:color w:val="auto"/>
          <w:highlight w:val="none"/>
        </w:rPr>
        <w:t>在中标人</w:t>
      </w:r>
      <w:r>
        <w:rPr>
          <w:rFonts w:hint="eastAsia" w:hAnsi="宋体" w:cs="Arial"/>
          <w:color w:val="auto"/>
          <w:highlight w:val="none"/>
        </w:rPr>
        <w:t>确定之日起</w:t>
      </w:r>
      <w:r>
        <w:rPr>
          <w:rFonts w:hAnsi="宋体" w:cs="宋体"/>
          <w:color w:val="auto"/>
          <w:highlight w:val="none"/>
        </w:rPr>
        <w:t>2</w:t>
      </w:r>
      <w:r>
        <w:rPr>
          <w:rFonts w:hint="eastAsia" w:hAnsi="宋体" w:cs="宋体"/>
          <w:color w:val="auto"/>
          <w:highlight w:val="none"/>
        </w:rPr>
        <w:t>个工作日内，由采购代理机构</w:t>
      </w:r>
      <w:r>
        <w:rPr>
          <w:rFonts w:hint="eastAsia" w:hAnsi="宋体"/>
          <w:b/>
          <w:color w:val="auto"/>
          <w:szCs w:val="21"/>
          <w:highlight w:val="none"/>
        </w:rPr>
        <w:t>在招标公告发布媒体上</w:t>
      </w:r>
      <w:r>
        <w:rPr>
          <w:rFonts w:hint="eastAsia" w:hAnsi="宋体" w:cs="宋体"/>
          <w:color w:val="auto"/>
          <w:highlight w:val="none"/>
        </w:rPr>
        <w:t>发布中标结果公告，中标结果公告期限为</w:t>
      </w:r>
      <w:r>
        <w:rPr>
          <w:rFonts w:hAnsi="宋体" w:cs="宋体"/>
          <w:color w:val="auto"/>
          <w:highlight w:val="none"/>
        </w:rPr>
        <w:t>1</w:t>
      </w:r>
      <w:r>
        <w:rPr>
          <w:rFonts w:hint="eastAsia" w:hAnsi="宋体" w:cs="宋体"/>
          <w:color w:val="auto"/>
          <w:highlight w:val="none"/>
        </w:rPr>
        <w:t>个工作日，发布中标结果公告的同时向中标人发出中标通知书。</w:t>
      </w:r>
      <w:r>
        <w:rPr>
          <w:rFonts w:hint="eastAsia" w:hAnsi="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授权的评标委员会</w:t>
      </w:r>
      <w:r>
        <w:rPr>
          <w:rFonts w:hint="eastAsia" w:hAnsi="宋体"/>
          <w:color w:val="auto"/>
          <w:szCs w:val="21"/>
          <w:highlight w:val="none"/>
        </w:rPr>
        <w:t>可以确定排名第三的中标候选人为中标人，以此类推。</w:t>
      </w:r>
    </w:p>
    <w:p w14:paraId="440FCA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以上信息查询记录及相关证据与招标文件一并保存。</w:t>
      </w:r>
    </w:p>
    <w:p w14:paraId="2CE7572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2077A9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33F5C8C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7723FAF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3A5FC7E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07857BA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26E69EF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786D8B59">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1D87CDD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7DEFA7C2">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见“投标人须知前附表”。</w:t>
      </w:r>
    </w:p>
    <w:p w14:paraId="6E03BFB3">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20DE2A8B">
      <w:pPr>
        <w:adjustRightInd w:val="0"/>
        <w:snapToGrid w:val="0"/>
        <w:spacing w:line="360" w:lineRule="auto"/>
        <w:ind w:firstLine="422" w:firstLineChars="200"/>
        <w:rPr>
          <w:rFonts w:ascii="宋体" w:hAnsi="宋体"/>
          <w:color w:val="auto"/>
          <w:kern w:val="0"/>
          <w:szCs w:val="21"/>
          <w:highlight w:val="none"/>
          <w:lang w:val="zh-CN"/>
        </w:rPr>
      </w:pPr>
      <w:r>
        <w:rPr>
          <w:rFonts w:hint="eastAsia" w:ascii="宋体" w:hAnsi="宋体"/>
          <w:b/>
          <w:color w:val="auto"/>
          <w:szCs w:val="21"/>
          <w:highlight w:val="none"/>
        </w:rPr>
        <w:t xml:space="preserve"> 36.1中标人领取电子中标通知书后，</w:t>
      </w:r>
      <w:r>
        <w:rPr>
          <w:rFonts w:hint="eastAsia" w:ascii="宋体" w:hAnsi="宋体"/>
          <w:color w:val="auto"/>
          <w:kern w:val="0"/>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0612DB5C">
      <w:pPr>
        <w:adjustRightInd w:val="0"/>
        <w:snapToGrid w:val="0"/>
        <w:spacing w:line="360" w:lineRule="auto"/>
        <w:ind w:firstLine="420" w:firstLineChars="200"/>
        <w:rPr>
          <w:rFonts w:ascii="宋体" w:hAnsi="宋体"/>
          <w:color w:val="auto"/>
          <w:kern w:val="0"/>
          <w:szCs w:val="21"/>
          <w:highlight w:val="none"/>
          <w:lang w:val="zh-CN"/>
        </w:rPr>
      </w:pPr>
      <w:r>
        <w:rPr>
          <w:rFonts w:hint="eastAsia" w:ascii="宋体" w:hAnsi="宋体"/>
          <w:color w:val="auto"/>
          <w:kern w:val="0"/>
          <w:szCs w:val="21"/>
          <w:highlight w:val="none"/>
          <w:lang w:val="zh-CN"/>
        </w:rPr>
        <w:t>36.2</w:t>
      </w:r>
      <w:r>
        <w:rPr>
          <w:rFonts w:hint="eastAsia" w:ascii="宋体" w:hAnsi="宋体" w:cs="仿宋_GB2312"/>
          <w:color w:val="auto"/>
          <w:szCs w:val="21"/>
          <w:highlight w:val="none"/>
        </w:rPr>
        <w:t>采购合同由采购人与中标人根据招标文件、投标文件等内容通过政府采购电子交易平台在线签订，自动备案。</w:t>
      </w:r>
    </w:p>
    <w:p w14:paraId="1C760921">
      <w:pPr>
        <w:adjustRightInd w:val="0"/>
        <w:snapToGrid w:val="0"/>
        <w:spacing w:line="360" w:lineRule="auto"/>
        <w:ind w:firstLine="420" w:firstLineChars="200"/>
        <w:rPr>
          <w:rFonts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36.3签订合同时间：按中标通知书规定的时间与采购人签订合同（最长不能超过25日）。</w:t>
      </w:r>
    </w:p>
    <w:p w14:paraId="7748ED0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43B964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A518F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65FE6E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如签订合同并生效后，投标人无故拒绝或延期，除按照合同条款处理外，将承担相应的法律责任。</w:t>
      </w:r>
    </w:p>
    <w:p w14:paraId="6CEE356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36.8采购人需追加与合同标的相同的货物或者货物的，在不改变原合同条款且已报财政部门批准落实资金的前提下，可从原中标人处添购，所签订的补充添置合同的采购资金总额不超过原采购合同金额的10%。</w:t>
      </w:r>
    </w:p>
    <w:p w14:paraId="09834BF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37.政府采购合同公告</w:t>
      </w:r>
    </w:p>
    <w:p w14:paraId="0D07231F">
      <w:pPr>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“广西政府采购网”（http://zfcg.gxzf.gov.cn）</w:t>
      </w:r>
      <w:r>
        <w:rPr>
          <w:rFonts w:hint="eastAsia" w:hAnsi="宋体"/>
          <w:color w:val="auto"/>
          <w:highlight w:val="none"/>
        </w:rPr>
        <w:t>上公告，但政府采购合同中涉及国家秘密、商业秘密的内容除外。</w:t>
      </w:r>
    </w:p>
    <w:p w14:paraId="65DB198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21702664">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667DA0F1">
      <w:pPr>
        <w:spacing w:line="360" w:lineRule="auto"/>
        <w:ind w:firstLine="420" w:firstLineChars="200"/>
        <w:rPr>
          <w:rFonts w:hAnsi="宋体"/>
          <w:bCs/>
          <w:color w:val="auto"/>
          <w:szCs w:val="21"/>
          <w:highlight w:val="none"/>
        </w:rPr>
      </w:pPr>
      <w:r>
        <w:rPr>
          <w:rFonts w:hAnsi="宋体"/>
          <w:bCs/>
          <w:color w:val="auto"/>
          <w:szCs w:val="21"/>
          <w:highlight w:val="none"/>
        </w:rPr>
        <w:t>38.1.1</w:t>
      </w:r>
      <w:r>
        <w:rPr>
          <w:rFonts w:hint="eastAsia" w:hAnsi="宋体"/>
          <w:bCs/>
          <w:color w:val="auto"/>
          <w:szCs w:val="21"/>
          <w:highlight w:val="none"/>
        </w:rPr>
        <w:t>投标人在开标前对政府采购活动事项有疑问的，可以向采购人或采购代理机构项目负责人提出询问。</w:t>
      </w:r>
    </w:p>
    <w:p w14:paraId="7C943CDA">
      <w:pPr>
        <w:spacing w:line="360" w:lineRule="auto"/>
        <w:ind w:firstLine="420" w:firstLineChars="200"/>
        <w:rPr>
          <w:rFonts w:hAnsi="宋体"/>
          <w:bCs/>
          <w:color w:val="auto"/>
          <w:szCs w:val="21"/>
          <w:highlight w:val="none"/>
        </w:rPr>
      </w:pPr>
      <w:r>
        <w:rPr>
          <w:rFonts w:hAnsi="宋体"/>
          <w:bCs/>
          <w:color w:val="auto"/>
          <w:szCs w:val="21"/>
          <w:highlight w:val="none"/>
        </w:rPr>
        <w:t>38.1.2</w:t>
      </w:r>
      <w:r>
        <w:rPr>
          <w:rFonts w:hint="eastAsia" w:hAnsi="宋体"/>
          <w:bCs/>
          <w:color w:val="auto"/>
          <w:szCs w:val="21"/>
          <w:highlight w:val="none"/>
        </w:rPr>
        <w:t>采购人或采购人委托的采购代理机构自受理询问之日起</w:t>
      </w:r>
      <w:r>
        <w:rPr>
          <w:rFonts w:hAnsi="宋体"/>
          <w:bCs/>
          <w:color w:val="auto"/>
          <w:szCs w:val="21"/>
          <w:highlight w:val="none"/>
        </w:rPr>
        <w:t>3</w:t>
      </w:r>
      <w:r>
        <w:rPr>
          <w:rFonts w:hint="eastAsia" w:hAnsi="宋体"/>
          <w:bCs/>
          <w:color w:val="auto"/>
          <w:szCs w:val="21"/>
          <w:highlight w:val="none"/>
        </w:rPr>
        <w:t>个工作日内对投标人依法提出的询问作出答复，</w:t>
      </w:r>
      <w:r>
        <w:rPr>
          <w:rFonts w:hint="eastAsia"/>
          <w:color w:val="auto"/>
          <w:highlight w:val="none"/>
        </w:rPr>
        <w:t>但答复内容不得涉及商业秘密</w:t>
      </w:r>
      <w:r>
        <w:rPr>
          <w:rFonts w:hint="eastAsia" w:hAnsi="宋体"/>
          <w:bCs/>
          <w:color w:val="auto"/>
          <w:szCs w:val="21"/>
          <w:highlight w:val="none"/>
        </w:rPr>
        <w:t>。</w:t>
      </w:r>
    </w:p>
    <w:p w14:paraId="5DEF6856">
      <w:pPr>
        <w:spacing w:line="360" w:lineRule="auto"/>
        <w:ind w:firstLine="420" w:firstLineChars="200"/>
        <w:rPr>
          <w:rFonts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14:paraId="44828F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38.2质疑</w:t>
      </w:r>
    </w:p>
    <w:p w14:paraId="5FD635AD">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投标人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37D61B9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）潜在投标人依法获取公开招标文件后，认为招标文件使自己的权益受到损害的，应当在公开招标文件公告期限届满之日起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2BEE5A3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）投标人认为采购过程使自己的权益受到损害的，应当在各采购程序环节结束之日起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72078CFA">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）投标人认为中标或者成交结果使自己的权益受到损害的，应当在中标或者成交结果公告期限届满之日起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26B837FA">
      <w:pPr>
        <w:spacing w:line="360" w:lineRule="auto"/>
        <w:ind w:firstLine="422" w:firstLineChars="200"/>
        <w:rPr>
          <w:rFonts w:hAnsi="宋体"/>
          <w:bCs/>
          <w:color w:val="auto"/>
          <w:szCs w:val="21"/>
          <w:highlight w:val="none"/>
        </w:rPr>
      </w:pPr>
      <w:r>
        <w:rPr>
          <w:rFonts w:hAnsi="宋体"/>
          <w:b/>
          <w:bCs/>
          <w:color w:val="auto"/>
          <w:szCs w:val="21"/>
          <w:highlight w:val="none"/>
        </w:rPr>
        <w:t>38.2.2</w:t>
      </w:r>
      <w:r>
        <w:rPr>
          <w:rFonts w:hint="eastAsia" w:hAnsi="宋体"/>
          <w:bCs/>
          <w:color w:val="auto"/>
          <w:szCs w:val="21"/>
          <w:highlight w:val="none"/>
        </w:rPr>
        <w:t>投标人质疑实行实名制，其质疑应当有具体的质疑事项及事实根据，质疑应当坚持依法依规、诚实信用原则，不得进行虚假、恶意质疑。</w:t>
      </w:r>
    </w:p>
    <w:p w14:paraId="04482DB1">
      <w:pPr>
        <w:spacing w:line="360" w:lineRule="auto"/>
        <w:ind w:firstLine="422" w:firstLineChars="200"/>
        <w:rPr>
          <w:rFonts w:hAnsi="宋体"/>
          <w:bCs/>
          <w:color w:val="auto"/>
          <w:highlight w:val="none"/>
        </w:rPr>
      </w:pPr>
      <w:r>
        <w:rPr>
          <w:rFonts w:hAnsi="宋体"/>
          <w:b/>
          <w:bCs/>
          <w:color w:val="auto"/>
          <w:highlight w:val="none"/>
        </w:rPr>
        <w:t>38.2.3</w:t>
      </w:r>
      <w:r>
        <w:rPr>
          <w:rFonts w:hint="eastAsia" w:hAnsi="宋体"/>
          <w:bCs/>
          <w:color w:val="auto"/>
          <w:highlight w:val="none"/>
        </w:rPr>
        <w:t>质疑投标人可以委托代理人办理质疑事务。委托代理人应熟悉相关业务情况。代理人办理质疑事务时，除提交质疑书外，还应当提交质疑投标人的授权委托书和委托代理人身份证明复印件</w:t>
      </w:r>
      <w:r>
        <w:rPr>
          <w:rFonts w:hint="eastAsia" w:hAnsi="宋体"/>
          <w:color w:val="auto"/>
          <w:highlight w:val="none"/>
        </w:rPr>
        <w:t>。</w:t>
      </w:r>
    </w:p>
    <w:p w14:paraId="600D97CC">
      <w:pPr>
        <w:spacing w:line="360" w:lineRule="auto"/>
        <w:ind w:firstLine="422" w:firstLineChars="200"/>
        <w:rPr>
          <w:rFonts w:hAnsi="宋体"/>
          <w:b/>
          <w:bCs/>
          <w:color w:val="auto"/>
          <w:highlight w:val="none"/>
        </w:rPr>
      </w:pPr>
      <w:r>
        <w:rPr>
          <w:rFonts w:hAnsi="宋体"/>
          <w:b/>
          <w:bCs/>
          <w:color w:val="auto"/>
          <w:highlight w:val="none"/>
        </w:rPr>
        <w:t xml:space="preserve">38.2.4 </w:t>
      </w:r>
      <w:r>
        <w:rPr>
          <w:rFonts w:hint="eastAsia" w:hAnsi="宋体"/>
          <w:b/>
          <w:bCs/>
          <w:color w:val="auto"/>
          <w:highlight w:val="none"/>
        </w:rPr>
        <w:t>质疑投标人提起质疑应当符合下列条件：</w:t>
      </w:r>
    </w:p>
    <w:p w14:paraId="0485454E">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）质疑投标人是参与所质疑</w:t>
      </w:r>
      <w:r>
        <w:rPr>
          <w:rFonts w:hint="eastAsia" w:hAnsi="宋体"/>
          <w:bCs/>
          <w:color w:val="auto"/>
          <w:szCs w:val="21"/>
          <w:highlight w:val="none"/>
        </w:rPr>
        <w:t>项目</w:t>
      </w:r>
      <w:r>
        <w:rPr>
          <w:rFonts w:hint="eastAsia" w:hAnsi="宋体"/>
          <w:bCs/>
          <w:color w:val="auto"/>
          <w:highlight w:val="none"/>
        </w:rPr>
        <w:t>采购活动的投标人（潜在投标人已依法获取可之一的招标文件的，可以对该招标文件质疑）；</w:t>
      </w:r>
    </w:p>
    <w:p w14:paraId="07C06CCC">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）质疑函内容符合本章第</w:t>
      </w:r>
      <w:r>
        <w:rPr>
          <w:rFonts w:hAnsi="宋体"/>
          <w:bCs/>
          <w:color w:val="auto"/>
          <w:highlight w:val="none"/>
        </w:rPr>
        <w:t>38.2.5</w:t>
      </w:r>
      <w:r>
        <w:rPr>
          <w:rFonts w:hint="eastAsia" w:hAnsi="宋体"/>
          <w:bCs/>
          <w:color w:val="auto"/>
          <w:highlight w:val="none"/>
        </w:rPr>
        <w:t>项的规定；</w:t>
      </w:r>
    </w:p>
    <w:p w14:paraId="7C1A8F1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）在质疑有效期限内提起质疑；</w:t>
      </w:r>
    </w:p>
    <w:p w14:paraId="21EF91E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）属于所质疑的采购人或采购人委托的采购代理机构组织的采购活动；</w:t>
      </w:r>
    </w:p>
    <w:p w14:paraId="7EBC7E1D">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）同一质疑事项未经采购人或采购人委托的采购代理机构质疑处理；</w:t>
      </w:r>
    </w:p>
    <w:p w14:paraId="203F17C5">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）投标人对同一采购程序环节的质疑应当在质疑有效期内一次性提出；</w:t>
      </w:r>
    </w:p>
    <w:p w14:paraId="2F7FB683">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7</w:t>
      </w:r>
      <w:r>
        <w:rPr>
          <w:rFonts w:hint="eastAsia" w:hAnsi="宋体"/>
          <w:bCs/>
          <w:color w:val="auto"/>
          <w:highlight w:val="none"/>
        </w:rPr>
        <w:t>）投标人提交质疑应当提交必要的证明材料，证明材料应以合法手段取得；</w:t>
      </w:r>
    </w:p>
    <w:p w14:paraId="5189802D">
      <w:pPr>
        <w:spacing w:line="360" w:lineRule="auto"/>
        <w:ind w:firstLine="420" w:firstLineChars="200"/>
        <w:rPr>
          <w:color w:val="auto"/>
          <w:highlight w:val="none"/>
        </w:rPr>
      </w:pPr>
      <w:r>
        <w:rPr>
          <w:rFonts w:hint="eastAsia" w:hAnsi="宋体"/>
          <w:bCs/>
          <w:color w:val="auto"/>
          <w:highlight w:val="none"/>
        </w:rPr>
        <w:t>（</w:t>
      </w:r>
      <w:r>
        <w:rPr>
          <w:rFonts w:hAnsi="宋体"/>
          <w:bCs/>
          <w:color w:val="auto"/>
          <w:highlight w:val="none"/>
        </w:rPr>
        <w:t>8</w:t>
      </w:r>
      <w:r>
        <w:rPr>
          <w:rFonts w:hint="eastAsia" w:hAnsi="宋体"/>
          <w:bCs/>
          <w:color w:val="auto"/>
          <w:highlight w:val="none"/>
        </w:rPr>
        <w:t>）财政部门规定的其他条件。</w:t>
      </w:r>
    </w:p>
    <w:p w14:paraId="23072E38">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 xml:space="preserve"> 38.2.5 </w:t>
      </w:r>
      <w:r>
        <w:rPr>
          <w:rFonts w:hint="eastAsia" w:hAnsi="宋体"/>
          <w:bCs/>
          <w:color w:val="auto"/>
          <w:highlight w:val="none"/>
        </w:rPr>
        <w:t>投标人提出质疑应当提交质疑函和必要的证明材料，针对同一采购程序环节的质疑必须在法定质疑期内一次性提出。质疑函应当包括下列内容（质疑函格式后附）：</w:t>
      </w:r>
    </w:p>
    <w:p w14:paraId="6584D516">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）投标人的姓名或者名称、地址、邮编、联系人及联系电话；</w:t>
      </w:r>
    </w:p>
    <w:p w14:paraId="33EF966B">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）质疑项目的名称、编号；</w:t>
      </w:r>
    </w:p>
    <w:p w14:paraId="096A5028">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）具体、明确的质疑事项和与质疑事项相关的请求；</w:t>
      </w:r>
    </w:p>
    <w:p w14:paraId="4E91B45F">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4</w:t>
      </w:r>
      <w:r>
        <w:rPr>
          <w:rFonts w:hint="eastAsia" w:hAnsi="宋体"/>
          <w:bCs/>
          <w:color w:val="auto"/>
          <w:highlight w:val="none"/>
        </w:rPr>
        <w:t>）事实依据（列明权益受到损害的事实和理由）；</w:t>
      </w:r>
    </w:p>
    <w:p w14:paraId="46C16FF0">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5</w:t>
      </w:r>
      <w:r>
        <w:rPr>
          <w:rFonts w:hint="eastAsia" w:hAnsi="宋体"/>
          <w:bCs/>
          <w:color w:val="auto"/>
          <w:highlight w:val="none"/>
        </w:rPr>
        <w:t>）必要的法律依据；</w:t>
      </w:r>
    </w:p>
    <w:p w14:paraId="05F01259">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6</w:t>
      </w:r>
      <w:r>
        <w:rPr>
          <w:rFonts w:hint="eastAsia" w:hAnsi="宋体"/>
          <w:bCs/>
          <w:color w:val="auto"/>
          <w:highlight w:val="none"/>
        </w:rPr>
        <w:t>）提出质疑的日期。</w:t>
      </w:r>
    </w:p>
    <w:p w14:paraId="65FC90BC">
      <w:pPr>
        <w:spacing w:line="360" w:lineRule="auto"/>
        <w:ind w:firstLine="420" w:firstLineChars="200"/>
        <w:rPr>
          <w:rFonts w:hAnsi="宋体"/>
          <w:bCs/>
          <w:color w:val="auto"/>
          <w:highlight w:val="none"/>
        </w:rPr>
      </w:pPr>
      <w:r>
        <w:rPr>
          <w:rFonts w:hint="eastAsia" w:hAnsi="宋体"/>
          <w:bCs/>
          <w:color w:val="auto"/>
          <w:highlight w:val="none"/>
        </w:rPr>
        <w:t>投标人为自然人的，应当由本人签字；投标人为法人或者其他组织的，应当由法定代表人、主要负责人，或者其委托代理人签字或者盖章，并加盖公章。</w:t>
      </w:r>
    </w:p>
    <w:p w14:paraId="2549632D">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投标人及其他有关投标人。对不符合质疑条件的质疑，答复不予受理，并说明理由；对符合质疑条件的质疑，对质疑事项作出答复</w:t>
      </w:r>
    </w:p>
    <w:p w14:paraId="0B6E77E3">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8.2.7采购人、采购代理机构认为投标人质疑不成立，或者成立但未对中标结果构成影响的，继续开展采购活动；认为投标人质疑成立且影响或者可能影响中标结果的，按照下列情况处理：</w:t>
      </w:r>
    </w:p>
    <w:p w14:paraId="27F9FE55">
      <w:pPr>
        <w:spacing w:line="360" w:lineRule="auto"/>
        <w:ind w:firstLine="420" w:firstLineChars="200"/>
        <w:rPr>
          <w:rFonts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3C9EC591">
      <w:pPr>
        <w:spacing w:line="360" w:lineRule="auto"/>
        <w:ind w:firstLine="420" w:firstLineChars="200"/>
        <w:rPr>
          <w:rFonts w:hAnsi="宋体"/>
          <w:bCs/>
          <w:color w:val="auto"/>
          <w:highlight w:val="none"/>
        </w:rPr>
      </w:pPr>
      <w:r>
        <w:rPr>
          <w:rFonts w:hint="eastAsia" w:hAnsi="宋体"/>
          <w:bCs/>
          <w:color w:val="auto"/>
          <w:highlight w:val="none"/>
        </w:rPr>
        <w:t>　　（二）对采购过程、中标结果提出的质疑，合格投标人符合法定数量时，可以从合格的中标候选人中另行确定中标人的，应当依法另行确定中标人；否则应当重新开展采购活动。</w:t>
      </w:r>
    </w:p>
    <w:p w14:paraId="320E187A">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61CDE120">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32427C8A">
      <w:pPr>
        <w:spacing w:line="360" w:lineRule="auto"/>
        <w:ind w:firstLine="422" w:firstLineChars="200"/>
        <w:rPr>
          <w:rFonts w:hAnsi="宋体"/>
          <w:bCs/>
          <w:color w:val="auto"/>
          <w:highlight w:val="none"/>
        </w:rPr>
      </w:pPr>
      <w:r>
        <w:rPr>
          <w:rFonts w:hAnsi="宋体"/>
          <w:b/>
          <w:color w:val="auto"/>
          <w:highlight w:val="none"/>
        </w:rPr>
        <w:t>38.3</w:t>
      </w:r>
      <w:r>
        <w:rPr>
          <w:rFonts w:hAnsi="宋体"/>
          <w:bCs/>
          <w:color w:val="auto"/>
          <w:highlight w:val="none"/>
        </w:rPr>
        <w:t>.</w:t>
      </w:r>
      <w:r>
        <w:rPr>
          <w:rFonts w:hAnsi="宋体"/>
          <w:b/>
          <w:bCs/>
          <w:color w:val="auto"/>
          <w:highlight w:val="none"/>
        </w:rPr>
        <w:t xml:space="preserve">1 </w:t>
      </w:r>
      <w:r>
        <w:rPr>
          <w:rFonts w:hint="eastAsia" w:hAnsi="宋体"/>
          <w:bCs/>
          <w:color w:val="auto"/>
          <w:highlight w:val="none"/>
        </w:rPr>
        <w:t>投标人认为招标文件、采购过程、中标和成交结果使自己的合法权益受到损害的，应当首先依法向采购人或采购人委托的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未在规定期限内做出答复的，投标人可以在答复期满后</w:t>
      </w:r>
      <w:r>
        <w:rPr>
          <w:rFonts w:hAnsi="宋体"/>
          <w:bCs/>
          <w:color w:val="auto"/>
          <w:highlight w:val="none"/>
        </w:rPr>
        <w:t>15</w:t>
      </w:r>
      <w:r>
        <w:rPr>
          <w:rFonts w:hint="eastAsia" w:hAnsi="宋体"/>
          <w:bCs/>
          <w:color w:val="auto"/>
          <w:highlight w:val="none"/>
        </w:rPr>
        <w:t>个工作日内向南宁市政府采购监督管理部门提起投诉，投诉联系方式见“投标人须知前附表”。</w:t>
      </w:r>
    </w:p>
    <w:p w14:paraId="3BB093E6">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.2 </w:t>
      </w:r>
      <w:r>
        <w:rPr>
          <w:rFonts w:hint="eastAsia"/>
          <w:color w:val="auto"/>
          <w:highlight w:val="none"/>
        </w:rPr>
        <w:t>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和与投诉事项有关的投标人数量提供投诉书的副本。投诉书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14:paraId="0026A943">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）投诉人和被投诉人的名称、地址、邮编、联系人及联系电话等；</w:t>
      </w:r>
    </w:p>
    <w:p w14:paraId="6638267C">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）质疑和质疑答复情况及相关证明材料；</w:t>
      </w:r>
    </w:p>
    <w:p w14:paraId="13295744">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）具体、明确的投诉事项和与投诉事项相关的投诉请求；</w:t>
      </w:r>
    </w:p>
    <w:p w14:paraId="3405830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）事实依据；</w:t>
      </w:r>
    </w:p>
    <w:p w14:paraId="527F72C9">
      <w:pPr>
        <w:spacing w:line="360" w:lineRule="auto"/>
        <w:ind w:firstLine="420" w:firstLineChars="200"/>
        <w:rPr>
          <w:color w:val="auto"/>
          <w:highlight w:val="none"/>
        </w:rPr>
      </w:pPr>
      <w:r>
        <w:rPr>
          <w:rFonts w:hint="eastAsia" w:hAnsi="宋体"/>
          <w:color w:val="auto"/>
          <w:highlight w:val="none"/>
        </w:rPr>
        <w:t>（</w:t>
      </w:r>
      <w:r>
        <w:rPr>
          <w:rFonts w:hAnsi="宋体"/>
          <w:color w:val="auto"/>
          <w:highlight w:val="none"/>
        </w:rPr>
        <w:t>5</w:t>
      </w:r>
      <w:r>
        <w:rPr>
          <w:rFonts w:hint="eastAsia" w:hAnsi="宋体"/>
          <w:color w:val="auto"/>
          <w:highlight w:val="none"/>
        </w:rPr>
        <w:t>）法律依据；</w:t>
      </w:r>
    </w:p>
    <w:p w14:paraId="7E637669">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6</w:t>
      </w:r>
      <w:r>
        <w:rPr>
          <w:rFonts w:hint="eastAsia" w:hAnsi="宋体"/>
          <w:color w:val="auto"/>
          <w:highlight w:val="none"/>
        </w:rPr>
        <w:t>）提起投诉的日期。</w:t>
      </w:r>
    </w:p>
    <w:p w14:paraId="48C2A1D7">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7</w:t>
      </w:r>
      <w:r>
        <w:rPr>
          <w:rFonts w:hint="eastAsia" w:hAnsi="宋体"/>
          <w:color w:val="auto"/>
          <w:highlight w:val="none"/>
        </w:rPr>
        <w:t>）附件材料：营业执照副本内页复印件（要求证件有效并清晰反映企业法人经营范围；近期连续三个月依法缴纳税收和在职职工社会保障资金证明材料（复印件）。</w:t>
      </w:r>
      <w:r>
        <w:rPr>
          <w:rFonts w:hAnsi="宋体"/>
          <w:color w:val="auto"/>
          <w:highlight w:val="none"/>
        </w:rPr>
        <w:tab/>
      </w:r>
    </w:p>
    <w:p w14:paraId="6DC78D25">
      <w:pPr>
        <w:spacing w:line="360" w:lineRule="auto"/>
        <w:ind w:firstLine="422" w:firstLineChars="200"/>
        <w:rPr>
          <w:rFonts w:hAnsi="宋体"/>
          <w:bCs/>
          <w:color w:val="auto"/>
          <w:highlight w:val="none"/>
        </w:rPr>
      </w:pPr>
      <w:r>
        <w:rPr>
          <w:rFonts w:hAnsi="宋体"/>
          <w:b/>
          <w:color w:val="auto"/>
          <w:highlight w:val="none"/>
        </w:rPr>
        <w:t>38.3</w:t>
      </w:r>
      <w:r>
        <w:rPr>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14:paraId="1B7EAEB1">
      <w:pPr>
        <w:spacing w:line="360" w:lineRule="auto"/>
        <w:ind w:firstLine="422" w:firstLineChars="200"/>
        <w:rPr>
          <w:rFonts w:hAnsi="宋体"/>
          <w:color w:val="auto"/>
          <w:highlight w:val="none"/>
        </w:rPr>
      </w:pPr>
      <w:r>
        <w:rPr>
          <w:rFonts w:hAnsi="宋体"/>
          <w:b/>
          <w:color w:val="auto"/>
          <w:highlight w:val="none"/>
        </w:rPr>
        <w:t>38.3</w:t>
      </w:r>
      <w:r>
        <w:rPr>
          <w:b/>
          <w:color w:val="auto"/>
          <w:highlight w:val="none"/>
        </w:rPr>
        <w:t>.4</w:t>
      </w:r>
      <w:r>
        <w:rPr>
          <w:rFonts w:hint="eastAsia"/>
          <w:color w:val="auto"/>
          <w:highlight w:val="none"/>
        </w:rPr>
        <w:t>投诉人提起投诉应当符合下列条件：</w:t>
      </w:r>
    </w:p>
    <w:p w14:paraId="660085A7">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（1）投诉人是参与所投诉政府采购活动的投标人；</w:t>
      </w:r>
    </w:p>
    <w:p w14:paraId="3D145134">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4F7C0331">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63935DB1">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277E48E9">
      <w:pPr>
        <w:spacing w:line="360" w:lineRule="auto"/>
        <w:ind w:firstLine="420" w:firstLineChars="200"/>
        <w:rPr>
          <w:rFonts w:ascii="宋体" w:hAnsi="宋体"/>
          <w:color w:val="auto"/>
          <w:highlight w:val="none"/>
        </w:rPr>
      </w:pPr>
      <w:r>
        <w:rPr>
          <w:rFonts w:hint="eastAsia" w:ascii="宋体" w:hAnsi="宋体"/>
          <w:color w:val="auto"/>
          <w:highlight w:val="none"/>
        </w:rPr>
        <w:t>（5）属于南宁市政府采购监督管理部门管辖；</w:t>
      </w:r>
    </w:p>
    <w:p w14:paraId="32BFE4EB">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南宁市政府采购监督管理部门</w:t>
      </w:r>
      <w:r>
        <w:rPr>
          <w:rFonts w:hint="eastAsia" w:ascii="宋体" w:hAnsi="宋体"/>
          <w:color w:val="auto"/>
          <w:highlight w:val="none"/>
        </w:rPr>
        <w:t>投诉处理；</w:t>
      </w:r>
    </w:p>
    <w:p w14:paraId="06BDCFC9">
      <w:pPr>
        <w:spacing w:line="360" w:lineRule="auto"/>
        <w:ind w:firstLine="420" w:firstLineChars="200"/>
        <w:rPr>
          <w:rFonts w:ascii="宋体"/>
          <w:color w:val="auto"/>
          <w:highlight w:val="none"/>
        </w:rPr>
      </w:pPr>
      <w:r>
        <w:rPr>
          <w:rFonts w:hint="eastAsia" w:ascii="宋体"/>
          <w:color w:val="auto"/>
          <w:highlight w:val="none"/>
        </w:rPr>
        <w:t>（7）国务院财政部门规定的其他条件。</w:t>
      </w:r>
    </w:p>
    <w:p w14:paraId="3AD8FF47">
      <w:pPr>
        <w:spacing w:line="360" w:lineRule="auto"/>
        <w:ind w:firstLine="422" w:firstLineChars="200"/>
        <w:rPr>
          <w:color w:val="auto"/>
          <w:highlight w:val="none"/>
        </w:rPr>
      </w:pPr>
      <w:r>
        <w:rPr>
          <w:rFonts w:hAnsi="宋体"/>
          <w:b/>
          <w:color w:val="auto"/>
          <w:highlight w:val="none"/>
        </w:rPr>
        <w:t>38.3</w:t>
      </w:r>
      <w:r>
        <w:rPr>
          <w:rFonts w:hint="eastAsia" w:ascii="宋体"/>
          <w:b/>
          <w:color w:val="auto"/>
          <w:highlight w:val="none"/>
        </w:rPr>
        <w:t>.5</w:t>
      </w:r>
      <w:r>
        <w:rPr>
          <w:rFonts w:hint="eastAsia" w:ascii="宋体"/>
          <w:color w:val="auto"/>
          <w:highlight w:val="none"/>
        </w:rPr>
        <w:t>南宁市政府采购监督管理部门</w:t>
      </w:r>
      <w:r>
        <w:rPr>
          <w:rFonts w:hint="eastAsia"/>
          <w:color w:val="auto"/>
          <w:highlight w:val="none"/>
        </w:rPr>
        <w:t>自受理投诉之日起</w:t>
      </w:r>
      <w:r>
        <w:rPr>
          <w:color w:val="auto"/>
          <w:highlight w:val="none"/>
        </w:rPr>
        <w:t>30</w:t>
      </w:r>
      <w:r>
        <w:rPr>
          <w:rFonts w:hint="eastAsia"/>
          <w:color w:val="auto"/>
          <w:highlight w:val="none"/>
        </w:rPr>
        <w:t>个工作日内，对投诉事项作出处理决定，并以书面形式通知投诉人、被投诉人及其他与投诉处理结果有利害关系的政府采购当</w:t>
      </w:r>
      <w:r>
        <w:rPr>
          <w:rFonts w:hint="eastAsia" w:ascii="宋体"/>
          <w:color w:val="auto"/>
          <w:highlight w:val="none"/>
        </w:rPr>
        <w:t>事人</w:t>
      </w:r>
      <w:r>
        <w:rPr>
          <w:rFonts w:hint="eastAsia"/>
          <w:color w:val="auto"/>
          <w:highlight w:val="none"/>
        </w:rPr>
        <w:t>。并将投诉结果在</w:t>
      </w:r>
      <w:r>
        <w:rPr>
          <w:color w:val="auto"/>
          <w:highlight w:val="none"/>
        </w:rPr>
        <w:t>http://zfcg.gxzf.gov.cn (</w:t>
      </w:r>
      <w:r>
        <w:rPr>
          <w:rFonts w:hint="eastAsia"/>
          <w:color w:val="auto"/>
          <w:highlight w:val="none"/>
        </w:rPr>
        <w:t>广西壮族自治区政府采购网</w:t>
      </w:r>
      <w:r>
        <w:rPr>
          <w:color w:val="auto"/>
          <w:highlight w:val="none"/>
        </w:rPr>
        <w:t>)</w:t>
      </w:r>
      <w:r>
        <w:rPr>
          <w:rFonts w:hint="eastAsia"/>
          <w:color w:val="auto"/>
          <w:highlight w:val="none"/>
        </w:rPr>
        <w:t>发布。</w:t>
      </w:r>
    </w:p>
    <w:p w14:paraId="31C6158B">
      <w:pPr>
        <w:spacing w:line="360" w:lineRule="auto"/>
        <w:ind w:firstLine="422" w:firstLineChars="200"/>
        <w:rPr>
          <w:rFonts w:ascii="宋体"/>
          <w:color w:val="auto"/>
          <w:highlight w:val="none"/>
        </w:rPr>
      </w:pPr>
      <w:r>
        <w:rPr>
          <w:rFonts w:hAnsi="宋体"/>
          <w:b/>
          <w:color w:val="auto"/>
          <w:highlight w:val="none"/>
        </w:rPr>
        <w:t>38.3</w:t>
      </w:r>
      <w:r>
        <w:rPr>
          <w:rFonts w:hint="eastAsia" w:ascii="宋体"/>
          <w:b/>
          <w:color w:val="auto"/>
          <w:highlight w:val="none"/>
        </w:rPr>
        <w:t>.6</w:t>
      </w:r>
      <w:r>
        <w:rPr>
          <w:rFonts w:hint="eastAsia" w:ascii="宋体"/>
          <w:color w:val="auto"/>
          <w:highlight w:val="none"/>
        </w:rPr>
        <w:t>南宁市政府采购监督管理部门在处理投诉事项期间，可以视具体情况暂停采购活动。</w:t>
      </w:r>
    </w:p>
    <w:p w14:paraId="17354BAB">
      <w:pPr>
        <w:snapToGrid w:val="0"/>
        <w:spacing w:line="360" w:lineRule="auto"/>
        <w:ind w:left="120" w:leftChars="57" w:firstLine="482" w:firstLineChars="150"/>
        <w:jc w:val="center"/>
        <w:rPr>
          <w:b/>
          <w:bCs/>
          <w:color w:val="auto"/>
          <w:sz w:val="32"/>
          <w:szCs w:val="32"/>
          <w:highlight w:val="none"/>
        </w:rPr>
      </w:pPr>
      <w:r>
        <w:rPr>
          <w:rFonts w:hint="eastAsia"/>
          <w:b/>
          <w:bCs/>
          <w:color w:val="auto"/>
          <w:sz w:val="32"/>
          <w:szCs w:val="32"/>
          <w:highlight w:val="none"/>
        </w:rPr>
        <w:t>八、验收</w:t>
      </w:r>
    </w:p>
    <w:p w14:paraId="72A48E40">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2DF210C2">
      <w:pPr>
        <w:tabs>
          <w:tab w:val="left" w:pos="0"/>
        </w:tabs>
        <w:spacing w:line="360" w:lineRule="auto"/>
        <w:ind w:firstLine="480"/>
        <w:rPr>
          <w:rFonts w:hAnsi="宋体"/>
          <w:color w:val="auto"/>
          <w:highlight w:val="none"/>
        </w:rPr>
      </w:pPr>
      <w:r>
        <w:rPr>
          <w:rFonts w:hAnsi="宋体"/>
          <w:color w:val="auto"/>
          <w:highlight w:val="none"/>
        </w:rPr>
        <w:t>39.1</w:t>
      </w:r>
      <w:r>
        <w:rPr>
          <w:rFonts w:hint="eastAsia" w:hAnsi="宋体"/>
          <w:color w:val="auto"/>
          <w:highlight w:val="none"/>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3A799E58">
      <w:pPr>
        <w:tabs>
          <w:tab w:val="left" w:pos="0"/>
        </w:tabs>
        <w:spacing w:line="360" w:lineRule="auto"/>
        <w:ind w:firstLine="480"/>
        <w:rPr>
          <w:rFonts w:hAnsi="宋体"/>
          <w:color w:val="auto"/>
          <w:highlight w:val="none"/>
        </w:rPr>
      </w:pPr>
      <w:r>
        <w:rPr>
          <w:rFonts w:hAnsi="宋体"/>
          <w:color w:val="auto"/>
          <w:highlight w:val="none"/>
        </w:rPr>
        <w:t>39.2</w:t>
      </w:r>
      <w:r>
        <w:rPr>
          <w:rFonts w:hint="eastAsia" w:hAnsi="宋体"/>
          <w:color w:val="auto"/>
          <w:highlight w:val="none"/>
        </w:rPr>
        <w:t>采购人可以邀请参加本项目的其他投标人或者第三方机构参与验收。参与验收的投标人或者第三方机构的意见作为验收书的参考资料一并存档。</w:t>
      </w:r>
    </w:p>
    <w:p w14:paraId="66BC74D3">
      <w:pPr>
        <w:tabs>
          <w:tab w:val="left" w:pos="0"/>
        </w:tabs>
        <w:spacing w:line="360" w:lineRule="auto"/>
        <w:ind w:firstLine="480"/>
        <w:rPr>
          <w:rFonts w:hAnsi="宋体"/>
          <w:color w:val="auto"/>
          <w:highlight w:val="none"/>
        </w:rPr>
      </w:pPr>
      <w:r>
        <w:rPr>
          <w:rFonts w:hAnsi="宋体"/>
          <w:color w:val="auto"/>
          <w:highlight w:val="none"/>
        </w:rPr>
        <w:t>39.3</w:t>
      </w:r>
      <w:r>
        <w:rPr>
          <w:rFonts w:hint="eastAsia" w:hAnsi="宋体"/>
          <w:color w:val="auto"/>
          <w:highlight w:val="none"/>
        </w:rPr>
        <w:t>严格按照采购合同开展履约验收。采购人成立验收小组，按照采购合同的约定对投标人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DAC134">
      <w:pPr>
        <w:tabs>
          <w:tab w:val="left" w:pos="0"/>
        </w:tabs>
        <w:spacing w:line="360" w:lineRule="auto"/>
        <w:ind w:firstLine="480"/>
        <w:rPr>
          <w:rFonts w:hAnsi="宋体"/>
          <w:color w:val="auto"/>
          <w:highlight w:val="none"/>
        </w:rPr>
      </w:pPr>
      <w:r>
        <w:rPr>
          <w:rFonts w:hAnsi="宋体"/>
          <w:color w:val="auto"/>
          <w:highlight w:val="none"/>
        </w:rPr>
        <w:t>39.4</w:t>
      </w:r>
      <w:r>
        <w:rPr>
          <w:rFonts w:hint="eastAsia" w:hAnsi="宋体"/>
          <w:color w:val="auto"/>
          <w:highlight w:val="none"/>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7132E013">
      <w:pPr>
        <w:snapToGrid w:val="0"/>
        <w:spacing w:line="400" w:lineRule="exact"/>
        <w:rPr>
          <w:rFonts w:ascii="宋体" w:hAnsi="宋体"/>
          <w:color w:val="auto"/>
          <w:szCs w:val="20"/>
          <w:highlight w:val="none"/>
        </w:rPr>
      </w:pPr>
    </w:p>
    <w:p w14:paraId="47CB203A">
      <w:pPr>
        <w:spacing w:line="360" w:lineRule="auto"/>
        <w:ind w:firstLine="643" w:firstLineChars="200"/>
        <w:jc w:val="center"/>
        <w:outlineLvl w:val="2"/>
        <w:rPr>
          <w:b/>
          <w:bCs/>
          <w:color w:val="auto"/>
          <w:sz w:val="32"/>
          <w:szCs w:val="32"/>
          <w:highlight w:val="none"/>
        </w:rPr>
      </w:pPr>
      <w:bookmarkStart w:id="41" w:name="_Toc7290"/>
      <w:bookmarkStart w:id="42" w:name="_Toc20881"/>
      <w:bookmarkStart w:id="43" w:name="_Toc89076001"/>
      <w:bookmarkStart w:id="44" w:name="_Toc110956116"/>
      <w:r>
        <w:rPr>
          <w:rFonts w:hint="eastAsia"/>
          <w:b/>
          <w:bCs/>
          <w:color w:val="auto"/>
          <w:sz w:val="32"/>
          <w:szCs w:val="32"/>
          <w:highlight w:val="none"/>
        </w:rPr>
        <w:t>九、其他事项</w:t>
      </w:r>
      <w:bookmarkEnd w:id="41"/>
      <w:bookmarkEnd w:id="42"/>
      <w:bookmarkEnd w:id="43"/>
      <w:bookmarkEnd w:id="44"/>
    </w:p>
    <w:p w14:paraId="56A03D7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40.代理服务费</w:t>
      </w:r>
    </w:p>
    <w:p w14:paraId="5C63DE3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代理服务收费标准及缴费账户详见“投标人须知前附表”，投标人为联合体的，可以由联合体中的一方或者多方共同交纳代理服务费。</w:t>
      </w:r>
    </w:p>
    <w:p w14:paraId="7E51D7B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14:paraId="24CCCC70">
      <w:pPr>
        <w:spacing w:line="360" w:lineRule="auto"/>
        <w:ind w:firstLine="420" w:firstLineChars="200"/>
        <w:rPr>
          <w:rFonts w:hAnsi="宋体"/>
          <w:color w:val="auto"/>
          <w:highlight w:val="none"/>
        </w:rPr>
      </w:pPr>
      <w:r>
        <w:rPr>
          <w:rFonts w:hAnsi="宋体"/>
          <w:color w:val="auto"/>
          <w:highlight w:val="none"/>
        </w:rPr>
        <w:t>41.1</w:t>
      </w:r>
      <w:r>
        <w:rPr>
          <w:rFonts w:hint="eastAsia" w:hAnsi="宋体" w:cs="宋体"/>
          <w:color w:val="auto"/>
          <w:highlight w:val="none"/>
        </w:rPr>
        <w:t>本招标文件解释规则详见</w:t>
      </w:r>
      <w:r>
        <w:rPr>
          <w:rFonts w:hint="eastAsia" w:hAnsi="宋体"/>
          <w:color w:val="auto"/>
          <w:highlight w:val="none"/>
        </w:rPr>
        <w:t>“投标人须知前附表”。</w:t>
      </w:r>
    </w:p>
    <w:p w14:paraId="5FCBB96E">
      <w:pPr>
        <w:spacing w:line="360" w:lineRule="auto"/>
        <w:ind w:firstLine="420" w:firstLineChars="200"/>
        <w:rPr>
          <w:rFonts w:hAnsi="宋体"/>
          <w:color w:val="auto"/>
          <w:highlight w:val="none"/>
        </w:rPr>
      </w:pPr>
      <w:r>
        <w:rPr>
          <w:rFonts w:hAnsi="宋体" w:cs="宋体"/>
          <w:color w:val="auto"/>
          <w:highlight w:val="none"/>
        </w:rPr>
        <w:t xml:space="preserve">41.2 </w:t>
      </w:r>
      <w:r>
        <w:rPr>
          <w:rFonts w:hint="eastAsia" w:hAnsi="宋体"/>
          <w:color w:val="auto"/>
          <w:highlight w:val="none"/>
        </w:rPr>
        <w:t>其他事项详见“投标人须知前附表”。</w:t>
      </w:r>
    </w:p>
    <w:p w14:paraId="25959B83">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41.3</w:t>
      </w:r>
      <w:bookmarkStart w:id="45" w:name="_Hlk65857140"/>
      <w:r>
        <w:rPr>
          <w:rFonts w:hint="eastAsia" w:ascii="宋体" w:hAnsi="宋体"/>
          <w:color w:val="auto"/>
          <w:szCs w:val="20"/>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w:t>
      </w:r>
      <w:r>
        <w:rPr>
          <w:rFonts w:hint="eastAsia" w:ascii="宋体" w:hAnsi="Courier New"/>
          <w:color w:val="auto"/>
          <w:szCs w:val="20"/>
          <w:highlight w:val="none"/>
        </w:rPr>
        <w:t>不对其中涉及的工程承建商和服务的承接商作出要求</w:t>
      </w:r>
      <w:r>
        <w:rPr>
          <w:rFonts w:hint="eastAsia" w:ascii="宋体" w:hAnsi="宋体"/>
          <w:color w:val="auto"/>
          <w:szCs w:val="20"/>
          <w:highlight w:val="none"/>
        </w:rPr>
        <w:t>的，享受本文件规定的中小企业扶持政策。</w:t>
      </w:r>
    </w:p>
    <w:p w14:paraId="777BAF4D">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F011E72">
      <w:pPr>
        <w:spacing w:before="120" w:after="120" w:line="360" w:lineRule="auto"/>
        <w:ind w:firstLine="420" w:firstLineChars="200"/>
        <w:contextualSpacing/>
        <w:rPr>
          <w:rFonts w:ascii="宋体" w:hAnsi="宋体"/>
          <w:color w:val="auto"/>
          <w:szCs w:val="20"/>
          <w:highlight w:val="none"/>
        </w:rPr>
      </w:pPr>
      <w:r>
        <w:rPr>
          <w:rFonts w:hint="eastAsia" w:ascii="宋体" w:hAnsi="宋体"/>
          <w:color w:val="auto"/>
          <w:szCs w:val="20"/>
          <w:highlight w:val="none"/>
        </w:rPr>
        <w:t>依据本文件规定享受扶持政策获得政府采购合同的，小微企业不得将合同分包给大中型企业，中型企业不得将合同分包给大型企业。</w:t>
      </w:r>
      <w:bookmarkEnd w:id="45"/>
    </w:p>
    <w:p w14:paraId="48F9F6D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42. 政采贷相关说明</w:t>
      </w:r>
    </w:p>
    <w:p w14:paraId="387EB659">
      <w:pPr>
        <w:spacing w:line="360" w:lineRule="auto"/>
        <w:ind w:firstLine="420" w:firstLineChars="200"/>
        <w:jc w:val="left"/>
        <w:rPr>
          <w:rFonts w:hAnsi="宋体"/>
          <w:color w:val="auto"/>
          <w:highlight w:val="none"/>
        </w:rPr>
      </w:pPr>
      <w:r>
        <w:rPr>
          <w:rFonts w:hint="eastAsia" w:hAnsi="宋体"/>
          <w:color w:val="auto"/>
          <w:highlight w:val="none"/>
        </w:rPr>
        <w:t>为优化政府采购营商环境，缓解投标人资金难题，南宁市政府采购试行政府采购信用融资制度，中标人如有融资需求，可凭政府采购合同通过以下方式申请政府采购信用融资贷款：</w:t>
      </w:r>
    </w:p>
    <w:p w14:paraId="702648EC">
      <w:pPr>
        <w:numPr>
          <w:ilvl w:val="0"/>
          <w:numId w:val="1"/>
        </w:numPr>
        <w:spacing w:line="360" w:lineRule="auto"/>
        <w:ind w:firstLine="420" w:firstLineChars="200"/>
        <w:jc w:val="left"/>
        <w:rPr>
          <w:rFonts w:hAnsi="宋体"/>
          <w:color w:val="auto"/>
          <w:highlight w:val="none"/>
        </w:rPr>
      </w:pPr>
      <w:r>
        <w:rPr>
          <w:rFonts w:hint="eastAsia" w:hAnsi="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Fonts w:hAnsi="宋体"/>
          <w:color w:val="auto"/>
          <w:highlight w:val="none"/>
          <w:u w:val="single"/>
        </w:rPr>
        <w:t>http://www.nnggzy.org.cn</w:t>
      </w:r>
      <w:r>
        <w:rPr>
          <w:rFonts w:hint="eastAsia" w:hAnsi="宋体"/>
          <w:color w:val="auto"/>
          <w:highlight w:val="none"/>
          <w:u w:val="single"/>
        </w:rPr>
        <w:t>）“交易信息</w:t>
      </w:r>
      <w:r>
        <w:rPr>
          <w:rFonts w:hAnsi="宋体"/>
          <w:color w:val="auto"/>
          <w:highlight w:val="none"/>
          <w:u w:val="single"/>
        </w:rPr>
        <w:t>-</w:t>
      </w:r>
      <w:r>
        <w:rPr>
          <w:rFonts w:hint="eastAsia" w:hAnsi="宋体"/>
          <w:color w:val="auto"/>
          <w:highlight w:val="none"/>
          <w:u w:val="single"/>
        </w:rPr>
        <w:t>政府采购</w:t>
      </w:r>
      <w:r>
        <w:rPr>
          <w:rFonts w:hAnsi="宋体"/>
          <w:color w:val="auto"/>
          <w:highlight w:val="none"/>
          <w:u w:val="single"/>
        </w:rPr>
        <w:t>-</w:t>
      </w:r>
      <w:r>
        <w:rPr>
          <w:rFonts w:hint="eastAsia" w:hAnsi="宋体"/>
          <w:color w:val="auto"/>
          <w:highlight w:val="none"/>
          <w:u w:val="single"/>
        </w:rPr>
        <w:t>政府采购信用融资”中融资银行和南宁市企业融资货物中心专栏信息申请政府采购信用融资。</w:t>
      </w:r>
      <w:r>
        <w:rPr>
          <w:rFonts w:hint="eastAsia" w:hAnsi="宋体"/>
          <w:color w:val="auto"/>
          <w:highlight w:val="none"/>
          <w:u w:val="single"/>
        </w:rPr>
        <w:fldChar w:fldCharType="end"/>
      </w:r>
    </w:p>
    <w:p w14:paraId="07C888B6">
      <w:pPr>
        <w:spacing w:line="360" w:lineRule="auto"/>
        <w:ind w:firstLine="420" w:firstLineChars="200"/>
        <w:jc w:val="left"/>
        <w:rPr>
          <w:rFonts w:hAnsi="宋体"/>
          <w:color w:val="auto"/>
          <w:highlight w:val="none"/>
        </w:rPr>
      </w:pPr>
      <w:r>
        <w:rPr>
          <w:rFonts w:hint="eastAsia" w:hAnsi="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color w:val="auto"/>
          <w:highlight w:val="none"/>
        </w:rPr>
        <w:br w:type="page"/>
      </w:r>
    </w:p>
    <w:p w14:paraId="33317513">
      <w:pPr>
        <w:jc w:val="center"/>
        <w:outlineLvl w:val="0"/>
        <w:rPr>
          <w:b/>
          <w:color w:val="auto"/>
          <w:sz w:val="36"/>
          <w:highlight w:val="none"/>
        </w:rPr>
      </w:pPr>
      <w:bookmarkStart w:id="46" w:name="_Toc32584"/>
      <w:r>
        <w:rPr>
          <w:rFonts w:hint="eastAsia"/>
          <w:b/>
          <w:color w:val="auto"/>
          <w:sz w:val="36"/>
          <w:highlight w:val="none"/>
        </w:rPr>
        <w:t>第四章</w:t>
      </w:r>
      <w:r>
        <w:rPr>
          <w:b/>
          <w:color w:val="auto"/>
          <w:sz w:val="36"/>
          <w:highlight w:val="none"/>
        </w:rPr>
        <w:t xml:space="preserve">  </w:t>
      </w:r>
      <w:r>
        <w:rPr>
          <w:rFonts w:hint="eastAsia"/>
          <w:b/>
          <w:color w:val="auto"/>
          <w:sz w:val="36"/>
          <w:highlight w:val="none"/>
        </w:rPr>
        <w:t>评标方法及评分标准</w:t>
      </w:r>
      <w:bookmarkEnd w:id="46"/>
    </w:p>
    <w:p w14:paraId="0B653445">
      <w:pPr>
        <w:jc w:val="center"/>
        <w:outlineLvl w:val="1"/>
        <w:rPr>
          <w:b/>
          <w:bCs/>
          <w:color w:val="auto"/>
          <w:sz w:val="32"/>
          <w:szCs w:val="32"/>
          <w:highlight w:val="none"/>
        </w:rPr>
      </w:pPr>
      <w:bookmarkStart w:id="47" w:name="_Toc16175"/>
      <w:bookmarkStart w:id="48" w:name="_Toc23293"/>
      <w:r>
        <w:rPr>
          <w:rFonts w:hint="eastAsia"/>
          <w:b/>
          <w:bCs/>
          <w:color w:val="auto"/>
          <w:sz w:val="32"/>
          <w:szCs w:val="32"/>
          <w:highlight w:val="none"/>
        </w:rPr>
        <w:t>第一节 评标方法</w:t>
      </w:r>
      <w:bookmarkEnd w:id="47"/>
      <w:bookmarkEnd w:id="48"/>
    </w:p>
    <w:p w14:paraId="4492F0CA">
      <w:pPr>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542C584A">
      <w:pPr>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4443DFBB">
      <w:pPr>
        <w:autoSpaceDE w:val="0"/>
        <w:autoSpaceDN w:val="0"/>
        <w:adjustRightInd w:val="0"/>
        <w:spacing w:line="440" w:lineRule="exact"/>
        <w:ind w:firstLine="420" w:firstLineChars="200"/>
        <w:rPr>
          <w:rFonts w:ascii="宋体" w:hAnsi="宋体"/>
          <w:color w:val="auto"/>
          <w:sz w:val="24"/>
          <w:highlight w:val="none"/>
        </w:rPr>
      </w:pPr>
      <w:r>
        <w:rPr>
          <w:rFonts w:hint="eastAsia" w:ascii="MS Gothic" w:hAnsi="MS Gothic" w:eastAsia="MS Gothic" w:cs="MS Gothic"/>
          <w:color w:val="auto"/>
          <w:highlight w:val="none"/>
        </w:rPr>
        <w:t>☑</w:t>
      </w: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14:paraId="7AEAE265">
      <w:pPr>
        <w:spacing w:line="360" w:lineRule="auto"/>
        <w:ind w:firstLine="420"/>
        <w:rPr>
          <w:rFonts w:hAnsi="宋体"/>
          <w:color w:val="auto"/>
          <w:highlight w:val="none"/>
        </w:rPr>
      </w:pPr>
    </w:p>
    <w:p w14:paraId="1FFC3840">
      <w:pPr>
        <w:tabs>
          <w:tab w:val="left" w:pos="2472"/>
        </w:tabs>
        <w:spacing w:line="460" w:lineRule="exact"/>
        <w:jc w:val="center"/>
        <w:outlineLvl w:val="1"/>
        <w:rPr>
          <w:b/>
          <w:bCs/>
          <w:color w:val="auto"/>
          <w:sz w:val="32"/>
          <w:szCs w:val="32"/>
          <w:highlight w:val="none"/>
        </w:rPr>
      </w:pPr>
      <w:bookmarkStart w:id="49" w:name="_Toc10861"/>
      <w:bookmarkStart w:id="50" w:name="_Toc26306"/>
      <w:r>
        <w:rPr>
          <w:rFonts w:hint="eastAsia"/>
          <w:b/>
          <w:bCs/>
          <w:color w:val="auto"/>
          <w:sz w:val="32"/>
          <w:szCs w:val="32"/>
          <w:highlight w:val="none"/>
        </w:rPr>
        <w:t>第二节 评标程序</w:t>
      </w:r>
      <w:bookmarkEnd w:id="49"/>
      <w:bookmarkEnd w:id="50"/>
    </w:p>
    <w:p w14:paraId="2A06B6F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5EA5A853">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1437516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293A4F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3D1B24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5547C3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3D34B6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2A3B4D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402868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做唯一总价报价；存在有选择、有条件报价的（招标文件允许有备选方案或者其他约定的除外）；</w:t>
      </w:r>
    </w:p>
    <w:p w14:paraId="6949E1D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526A7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595BC9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315D3D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611F1C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（2）委托代理人未能出具有效身份证明或者出具的身份证明与授权委托书中的信息不符的；</w:t>
      </w:r>
    </w:p>
    <w:p w14:paraId="01961A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768FB1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019837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47A3F4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77EC61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426D62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79600B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74AB88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739586B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4A5DE1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0E92E0A6">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）不满足招标文件要求的货物内容、技术要求、安全、质量标准，或者与招标文件中标“▲”的技术需求发生负偏离的；</w:t>
      </w:r>
    </w:p>
    <w:p w14:paraId="33C0E71E">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2</w:t>
      </w:r>
      <w:r>
        <w:rPr>
          <w:rFonts w:hint="eastAsia" w:hAnsi="宋体"/>
          <w:color w:val="auto"/>
          <w:szCs w:val="21"/>
          <w:highlight w:val="none"/>
        </w:rPr>
        <w:t>）技术需求评审允许负偏离的条款数超过“投标人须知前附表”规定项数的；</w:t>
      </w:r>
    </w:p>
    <w:p w14:paraId="0A6F4730">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3</w:t>
      </w:r>
      <w:r>
        <w:rPr>
          <w:rFonts w:hint="eastAsia" w:hAnsi="宋体"/>
          <w:color w:val="auto"/>
          <w:szCs w:val="21"/>
          <w:highlight w:val="none"/>
        </w:rPr>
        <w:t>）投标文件未提供“投标人须知前附表”第</w:t>
      </w:r>
      <w:r>
        <w:rPr>
          <w:rFonts w:hAnsi="宋体"/>
          <w:color w:val="auto"/>
          <w:szCs w:val="21"/>
          <w:highlight w:val="none"/>
        </w:rPr>
        <w:t>13.1</w:t>
      </w:r>
      <w:r>
        <w:rPr>
          <w:rFonts w:hint="eastAsia" w:hAnsi="宋体"/>
          <w:color w:val="auto"/>
          <w:szCs w:val="21"/>
          <w:highlight w:val="none"/>
        </w:rPr>
        <w:t>条规定中“必须提供”的文件资料的</w:t>
      </w:r>
      <w:r>
        <w:rPr>
          <w:rFonts w:hAnsi="宋体"/>
          <w:color w:val="auto"/>
          <w:szCs w:val="21"/>
          <w:highlight w:val="none"/>
        </w:rPr>
        <w:t>;</w:t>
      </w:r>
    </w:p>
    <w:p w14:paraId="6A0AB561">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4</w:t>
      </w:r>
      <w:r>
        <w:rPr>
          <w:rFonts w:hint="eastAsia" w:hAnsi="宋体"/>
          <w:color w:val="auto"/>
          <w:szCs w:val="21"/>
          <w:highlight w:val="none"/>
        </w:rPr>
        <w:t>）虚假投标，或者出现其他情形而导致被评标委员会认定无效的；</w:t>
      </w:r>
    </w:p>
    <w:p w14:paraId="37DD4C3D">
      <w:pPr>
        <w:spacing w:line="360" w:lineRule="auto"/>
        <w:ind w:firstLine="420" w:firstLineChars="200"/>
        <w:rPr>
          <w:rFonts w:hAnsi="宋体"/>
          <w:color w:val="auto"/>
          <w:szCs w:val="21"/>
          <w:highlight w:val="none"/>
        </w:rPr>
      </w:pPr>
      <w:r>
        <w:rPr>
          <w:rFonts w:hint="eastAsia" w:hAnsi="宋体"/>
          <w:color w:val="auto"/>
          <w:szCs w:val="21"/>
          <w:highlight w:val="none"/>
        </w:rPr>
        <w:t>（</w:t>
      </w:r>
      <w:r>
        <w:rPr>
          <w:rFonts w:hAnsi="宋体"/>
          <w:color w:val="auto"/>
          <w:szCs w:val="21"/>
          <w:highlight w:val="none"/>
        </w:rPr>
        <w:t>5</w:t>
      </w:r>
      <w:r>
        <w:rPr>
          <w:rFonts w:hint="eastAsia" w:hAnsi="宋体"/>
          <w:color w:val="auto"/>
          <w:szCs w:val="21"/>
          <w:highlight w:val="none"/>
        </w:rPr>
        <w:t>）招标文件要求提供技术方案的，投标技术方案不明确，招标文件未允许但存在一个或者一个以上备选（替代）投标方案的。</w:t>
      </w:r>
    </w:p>
    <w:p w14:paraId="3FC29F9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287259F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做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5F27CA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做出必要的澄清、说明或者补正。投标人的澄清、说明或者补正必须采用书面形式，并加盖公章，或者由法定代表人或者其授权的代表签字。</w:t>
      </w:r>
    </w:p>
    <w:p w14:paraId="02A5BCD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2B4921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4.1投标文件报价出现前后不一致的，按照下列规定修正：</w:t>
      </w:r>
    </w:p>
    <w:p w14:paraId="2F9220FE">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）报价文件中“开标一览表”内容与投标文件中相应内容不一致的，以“开标一览表”为准；</w:t>
      </w:r>
    </w:p>
    <w:p w14:paraId="140874D6">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）大写金额和小写金额不一致的，以大写金额为准；</w:t>
      </w:r>
    </w:p>
    <w:p w14:paraId="2376F0F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）单价金额小数点或者百分比有明显错位的，以开标一览表的总价为准，并修改单价；</w:t>
      </w:r>
    </w:p>
    <w:p w14:paraId="2505EDB2">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）总价金额与按单价汇总金额不一致的，以单价金额计算结果为准。</w:t>
      </w:r>
    </w:p>
    <w:p w14:paraId="6F7C9C94">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1A8FCE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19F4E4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62EEC9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7DA50883">
      <w:pPr>
        <w:spacing w:line="360" w:lineRule="auto"/>
        <w:ind w:firstLine="420" w:firstLineChars="200"/>
        <w:rPr>
          <w:rFonts w:hAnsi="宋体"/>
          <w:color w:val="auto"/>
          <w:highlight w:val="none"/>
        </w:rPr>
      </w:pPr>
      <w:r>
        <w:rPr>
          <w:rFonts w:hAnsi="宋体"/>
          <w:color w:val="auto"/>
          <w:highlight w:val="none"/>
        </w:rPr>
        <w:t>5.1</w:t>
      </w:r>
      <w:r>
        <w:rPr>
          <w:rFonts w:hint="eastAsia" w:hAnsi="宋体"/>
          <w:color w:val="auto"/>
          <w:highlight w:val="none"/>
        </w:rPr>
        <w:t>评标委员会按照招标文件中规定的评标方法和评标标准，对符合性审查合格的投标文件进行商务和技术评估，综合比较与评价。</w:t>
      </w:r>
    </w:p>
    <w:p w14:paraId="3F447A48">
      <w:pPr>
        <w:spacing w:line="360" w:lineRule="auto"/>
        <w:ind w:firstLine="420" w:firstLineChars="200"/>
        <w:rPr>
          <w:rFonts w:hAnsi="宋体"/>
          <w:color w:val="auto"/>
          <w:highlight w:val="none"/>
        </w:rPr>
      </w:pPr>
      <w:r>
        <w:rPr>
          <w:rFonts w:hAnsi="宋体"/>
          <w:color w:val="auto"/>
          <w:highlight w:val="none"/>
        </w:rPr>
        <w:t>5.2</w:t>
      </w:r>
      <w:r>
        <w:rPr>
          <w:rFonts w:hint="eastAsia" w:hAnsi="宋体"/>
          <w:color w:val="auto"/>
          <w:highlight w:val="none"/>
        </w:rPr>
        <w:t>评标委员会独立对每个投标人的投标文件进行评价，并汇总每个投标人的得分。</w:t>
      </w:r>
    </w:p>
    <w:p w14:paraId="4113FD30">
      <w:pPr>
        <w:widowControl/>
        <w:spacing w:after="150" w:line="480" w:lineRule="auto"/>
        <w:ind w:firstLine="420" w:firstLineChars="200"/>
        <w:jc w:val="left"/>
        <w:rPr>
          <w:rFonts w:hAnsi="宋体"/>
          <w:color w:val="auto"/>
          <w:highlight w:val="none"/>
        </w:rPr>
      </w:pPr>
      <w:r>
        <w:rPr>
          <w:rFonts w:hAnsi="宋体"/>
          <w:color w:val="auto"/>
          <w:highlight w:val="none"/>
        </w:rPr>
        <w:t>（1）</w:t>
      </w:r>
      <w:r>
        <w:rPr>
          <w:rFonts w:hint="eastAsia" w:hAnsi="宋体"/>
          <w:color w:val="auto"/>
          <w:highlight w:val="none"/>
        </w:rPr>
        <w:t>评审委员会成员要根据政府采购法律法规和招标文件所载明的评审方法、标准进行评审。对投标人的价格分等客观评分项的评分应当一致，对其他需要借助专业知识评判的主观评分项，应当严格按照评分细则公正评分。</w:t>
      </w:r>
    </w:p>
    <w:p w14:paraId="36E4FCE5">
      <w:pPr>
        <w:widowControl/>
        <w:spacing w:after="150" w:line="480" w:lineRule="auto"/>
        <w:ind w:firstLine="420" w:firstLineChars="200"/>
        <w:jc w:val="left"/>
        <w:rPr>
          <w:rFonts w:hAnsi="宋体"/>
          <w:color w:val="auto"/>
          <w:highlight w:val="none"/>
        </w:rPr>
      </w:pPr>
      <w:r>
        <w:rPr>
          <w:rFonts w:hAnsi="宋体"/>
          <w:color w:val="auto"/>
          <w:highlight w:val="none"/>
        </w:rPr>
        <w:t>（2）</w:t>
      </w:r>
      <w:r>
        <w:rPr>
          <w:rFonts w:hint="eastAsia"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09C6AA99">
      <w:pPr>
        <w:spacing w:line="360" w:lineRule="auto"/>
        <w:ind w:firstLine="420" w:firstLineChars="200"/>
        <w:rPr>
          <w:rFonts w:hAnsi="宋体"/>
          <w:color w:val="auto"/>
          <w:highlight w:val="none"/>
        </w:rPr>
      </w:pPr>
      <w:r>
        <w:rPr>
          <w:rFonts w:hAnsi="宋体"/>
          <w:color w:val="auto"/>
          <w:highlight w:val="none"/>
        </w:rPr>
        <w:t>5.3</w:t>
      </w:r>
      <w:r>
        <w:rPr>
          <w:rFonts w:hint="eastAsia" w:hAnsi="宋体"/>
          <w:color w:val="auto"/>
          <w:highlight w:val="none"/>
        </w:rPr>
        <w:t>评标委员会按照招标文件中规定的评标方法和标准计算各投标人的报价得分。在计算过程中，不得去掉最高报价或者最低报价。</w:t>
      </w:r>
    </w:p>
    <w:p w14:paraId="258B550C">
      <w:pPr>
        <w:spacing w:line="360" w:lineRule="auto"/>
        <w:ind w:firstLine="420" w:firstLineChars="200"/>
        <w:rPr>
          <w:rFonts w:hAnsi="宋体"/>
          <w:color w:val="auto"/>
          <w:highlight w:val="none"/>
        </w:rPr>
      </w:pPr>
      <w:r>
        <w:rPr>
          <w:rFonts w:hAnsi="宋体"/>
          <w:color w:val="auto"/>
          <w:highlight w:val="none"/>
        </w:rPr>
        <w:t>5.4</w:t>
      </w:r>
      <w:r>
        <w:rPr>
          <w:rFonts w:hint="eastAsia" w:hAnsi="宋体"/>
          <w:color w:val="auto"/>
          <w:highlight w:val="none"/>
        </w:rPr>
        <w:t>各投标人的得分为所有评委的有效评分的算术平均数。</w:t>
      </w:r>
    </w:p>
    <w:p w14:paraId="6D4A804D">
      <w:pPr>
        <w:spacing w:line="360" w:lineRule="auto"/>
        <w:ind w:firstLine="420" w:firstLineChars="200"/>
        <w:rPr>
          <w:rFonts w:hAnsi="宋体"/>
          <w:color w:val="auto"/>
          <w:highlight w:val="none"/>
        </w:rPr>
      </w:pPr>
      <w:r>
        <w:rPr>
          <w:rFonts w:hAnsi="宋体"/>
          <w:color w:val="auto"/>
          <w:highlight w:val="none"/>
        </w:rPr>
        <w:t>5.5</w:t>
      </w:r>
      <w:r>
        <w:rPr>
          <w:rFonts w:hint="eastAsia" w:hAnsi="宋体"/>
          <w:color w:val="auto"/>
          <w:highlight w:val="none"/>
        </w:rPr>
        <w:t>评标委员会按照招标文件中的规定推荐中标候选人。</w:t>
      </w:r>
    </w:p>
    <w:p w14:paraId="5E290D18">
      <w:pPr>
        <w:spacing w:line="360" w:lineRule="auto"/>
        <w:ind w:firstLine="420" w:firstLineChars="200"/>
        <w:rPr>
          <w:rFonts w:hAnsi="宋体"/>
          <w:color w:val="auto"/>
          <w:highlight w:val="none"/>
        </w:rPr>
      </w:pPr>
      <w:r>
        <w:rPr>
          <w:rFonts w:hAnsi="宋体"/>
          <w:color w:val="auto"/>
          <w:highlight w:val="none"/>
        </w:rPr>
        <w:t>5.6</w:t>
      </w:r>
      <w:r>
        <w:rPr>
          <w:rFonts w:hint="eastAsia"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7E84D2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55E3A4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1931A22C">
      <w:pPr>
        <w:widowControl/>
        <w:spacing w:line="560" w:lineRule="exact"/>
        <w:ind w:firstLine="420" w:firstLineChars="200"/>
        <w:jc w:val="left"/>
        <w:textAlignment w:val="baseline"/>
        <w:rPr>
          <w:rFonts w:hAnsi="宋体"/>
          <w:color w:val="auto"/>
          <w:highlight w:val="none"/>
        </w:rPr>
      </w:pPr>
      <w:r>
        <w:rPr>
          <w:rFonts w:hAnsi="宋体"/>
          <w:color w:val="auto"/>
          <w:highlight w:val="none"/>
        </w:rPr>
        <w:t>6.2</w:t>
      </w:r>
      <w:r>
        <w:rPr>
          <w:rFonts w:hint="eastAsia" w:hAnsi="宋体"/>
          <w:color w:val="auto"/>
          <w:highlight w:val="none"/>
        </w:rPr>
        <w:t>评标结果汇总完成后，除下列情形外，任何人不得修改评标结果：</w:t>
      </w:r>
    </w:p>
    <w:p w14:paraId="2027283C">
      <w:pPr>
        <w:widowControl/>
        <w:spacing w:line="560" w:lineRule="exact"/>
        <w:jc w:val="left"/>
        <w:textAlignment w:val="baseline"/>
        <w:rPr>
          <w:rFonts w:hAnsi="宋体"/>
          <w:color w:val="auto"/>
          <w:highlight w:val="none"/>
        </w:rPr>
      </w:pPr>
      <w:r>
        <w:rPr>
          <w:rFonts w:hint="eastAsia" w:hAnsi="宋体"/>
          <w:color w:val="auto"/>
          <w:highlight w:val="none"/>
        </w:rPr>
        <w:t>　　（一）分值汇总计算错误的；</w:t>
      </w:r>
    </w:p>
    <w:p w14:paraId="193F4CC2">
      <w:pPr>
        <w:widowControl/>
        <w:spacing w:line="560" w:lineRule="exact"/>
        <w:jc w:val="left"/>
        <w:textAlignment w:val="baseline"/>
        <w:rPr>
          <w:rFonts w:hAnsi="宋体"/>
          <w:color w:val="auto"/>
          <w:highlight w:val="none"/>
        </w:rPr>
      </w:pPr>
      <w:r>
        <w:rPr>
          <w:rFonts w:hint="eastAsia" w:hAnsi="宋体"/>
          <w:color w:val="auto"/>
          <w:highlight w:val="none"/>
        </w:rPr>
        <w:t>　　（二）分项评分超出评分标准范围的；</w:t>
      </w:r>
    </w:p>
    <w:p w14:paraId="2C70627A">
      <w:pPr>
        <w:widowControl/>
        <w:spacing w:line="560" w:lineRule="exact"/>
        <w:jc w:val="left"/>
        <w:textAlignment w:val="baseline"/>
        <w:rPr>
          <w:rFonts w:hAnsi="宋体"/>
          <w:color w:val="auto"/>
          <w:highlight w:val="none"/>
        </w:rPr>
      </w:pPr>
      <w:r>
        <w:rPr>
          <w:rFonts w:hint="eastAsia" w:hAnsi="宋体"/>
          <w:color w:val="auto"/>
          <w:highlight w:val="none"/>
        </w:rPr>
        <w:t>　　（三）评标委员会成员对客观评审因素评分不一致的；</w:t>
      </w:r>
    </w:p>
    <w:p w14:paraId="6E7EBE68">
      <w:pPr>
        <w:widowControl/>
        <w:spacing w:line="560" w:lineRule="exact"/>
        <w:jc w:val="left"/>
        <w:textAlignment w:val="baseline"/>
        <w:rPr>
          <w:rFonts w:hAnsi="宋体"/>
          <w:color w:val="auto"/>
          <w:highlight w:val="none"/>
        </w:rPr>
      </w:pPr>
      <w:r>
        <w:rPr>
          <w:rFonts w:hint="eastAsia" w:hAnsi="宋体"/>
          <w:color w:val="auto"/>
          <w:highlight w:val="none"/>
        </w:rPr>
        <w:t>　　（四）经评标委员会认定评分畸高、畸低的。</w:t>
      </w:r>
    </w:p>
    <w:p w14:paraId="0F5B7EB1">
      <w:pPr>
        <w:spacing w:line="360" w:lineRule="auto"/>
        <w:ind w:firstLine="420" w:firstLineChars="200"/>
        <w:rPr>
          <w:rFonts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55CBE04">
      <w:pPr>
        <w:pStyle w:val="3"/>
        <w:jc w:val="center"/>
        <w:rPr>
          <w:b w:val="0"/>
          <w:color w:val="auto"/>
          <w:sz w:val="30"/>
          <w:szCs w:val="30"/>
          <w:highlight w:val="none"/>
        </w:rPr>
      </w:pPr>
      <w:r>
        <w:rPr>
          <w:rFonts w:hint="eastAsia"/>
          <w:b w:val="0"/>
          <w:color w:val="auto"/>
          <w:sz w:val="30"/>
          <w:szCs w:val="30"/>
          <w:highlight w:val="none"/>
        </w:rPr>
        <w:br w:type="page"/>
      </w:r>
      <w:bookmarkStart w:id="51" w:name="_Toc13029"/>
      <w:bookmarkStart w:id="52" w:name="_Toc1958"/>
      <w:r>
        <w:rPr>
          <w:rFonts w:hint="eastAsia"/>
          <w:b w:val="0"/>
          <w:color w:val="auto"/>
          <w:sz w:val="30"/>
          <w:szCs w:val="30"/>
          <w:highlight w:val="none"/>
        </w:rPr>
        <w:t>第三节 评分标准</w:t>
      </w:r>
    </w:p>
    <w:p w14:paraId="01F29FF6">
      <w:pPr>
        <w:ind w:firstLine="602" w:firstLineChars="200"/>
        <w:jc w:val="center"/>
        <w:rPr>
          <w:b/>
          <w:color w:val="auto"/>
          <w:sz w:val="30"/>
          <w:szCs w:val="30"/>
          <w:highlight w:val="none"/>
        </w:rPr>
      </w:pPr>
      <w:r>
        <w:rPr>
          <w:rFonts w:hint="eastAsia"/>
          <w:b/>
          <w:color w:val="auto"/>
          <w:sz w:val="30"/>
          <w:szCs w:val="30"/>
          <w:highlight w:val="none"/>
        </w:rPr>
        <w:t>综合评分法</w:t>
      </w:r>
    </w:p>
    <w:p w14:paraId="53EF4143">
      <w:pPr>
        <w:spacing w:line="420" w:lineRule="exact"/>
        <w:ind w:firstLine="420"/>
        <w:rPr>
          <w:rFonts w:ascii="宋体" w:hAnsi="宋体"/>
          <w:color w:val="auto"/>
          <w:szCs w:val="21"/>
          <w:highlight w:val="none"/>
        </w:rPr>
      </w:pPr>
      <w:r>
        <w:rPr>
          <w:rFonts w:hint="eastAsia" w:ascii="宋体" w:hAnsi="宋体"/>
          <w:color w:val="auto"/>
          <w:szCs w:val="21"/>
          <w:highlight w:val="none"/>
        </w:rPr>
        <w:t>（一）评标委员会以招标文件为依据，对投标文件进行评审，对投标人的报价文件、技术文件及商务文件等三部分内容按百分制打分，其中</w:t>
      </w:r>
      <w:r>
        <w:rPr>
          <w:rFonts w:hint="eastAsia" w:ascii="宋体" w:hAnsi="宋体"/>
          <w:b/>
          <w:color w:val="auto"/>
          <w:szCs w:val="21"/>
          <w:highlight w:val="none"/>
        </w:rPr>
        <w:t>价格分</w:t>
      </w:r>
      <w:r>
        <w:rPr>
          <w:rFonts w:ascii="宋体" w:hAnsi="宋体"/>
          <w:b/>
          <w:color w:val="auto"/>
          <w:szCs w:val="21"/>
          <w:highlight w:val="none"/>
        </w:rPr>
        <w:t>1</w:t>
      </w:r>
      <w:r>
        <w:rPr>
          <w:rFonts w:hint="eastAsia" w:ascii="宋体" w:hAnsi="宋体"/>
          <w:b/>
          <w:color w:val="auto"/>
          <w:szCs w:val="21"/>
          <w:highlight w:val="none"/>
        </w:rPr>
        <w:t>0分；技术分50分；商务分</w:t>
      </w:r>
      <w:r>
        <w:rPr>
          <w:rFonts w:ascii="宋体" w:hAnsi="宋体"/>
          <w:b/>
          <w:color w:val="auto"/>
          <w:szCs w:val="21"/>
          <w:highlight w:val="none"/>
        </w:rPr>
        <w:t>4</w:t>
      </w:r>
      <w:r>
        <w:rPr>
          <w:rFonts w:hint="eastAsia" w:ascii="宋体" w:hAnsi="宋体"/>
          <w:b/>
          <w:color w:val="auto"/>
          <w:szCs w:val="21"/>
          <w:highlight w:val="none"/>
        </w:rPr>
        <w:t>0分</w:t>
      </w:r>
      <w:r>
        <w:rPr>
          <w:rFonts w:hint="eastAsia" w:ascii="宋体" w:hAnsi="宋体"/>
          <w:color w:val="auto"/>
          <w:szCs w:val="21"/>
          <w:highlight w:val="none"/>
        </w:rPr>
        <w:t>。（评标时，由各评委独立进行评价、打分，不允许讨论。）</w:t>
      </w:r>
    </w:p>
    <w:p w14:paraId="1CA77738">
      <w:pPr>
        <w:spacing w:line="420" w:lineRule="exact"/>
        <w:ind w:firstLine="420"/>
        <w:rPr>
          <w:rFonts w:ascii="宋体" w:hAnsi="宋体"/>
          <w:color w:val="auto"/>
          <w:szCs w:val="21"/>
          <w:highlight w:val="none"/>
        </w:rPr>
      </w:pPr>
      <w:r>
        <w:rPr>
          <w:rFonts w:hint="eastAsia" w:ascii="宋体" w:hAnsi="宋体"/>
          <w:bCs/>
          <w:color w:val="auto"/>
          <w:szCs w:val="21"/>
          <w:highlight w:val="none"/>
        </w:rPr>
        <w:t>（二）评分细则：</w:t>
      </w:r>
      <w:r>
        <w:rPr>
          <w:rFonts w:hint="eastAsia" w:ascii="宋体" w:hAnsi="宋体"/>
          <w:color w:val="auto"/>
          <w:szCs w:val="21"/>
          <w:highlight w:val="none"/>
        </w:rPr>
        <w:t>（按四舍五入取至小数点后四位）</w:t>
      </w:r>
    </w:p>
    <w:p w14:paraId="5F955B96">
      <w:pPr>
        <w:spacing w:line="360" w:lineRule="auto"/>
        <w:ind w:firstLine="422" w:firstLineChars="200"/>
        <w:rPr>
          <w:rFonts w:ascii="宋体" w:hAnsi="宋体"/>
          <w:b/>
          <w:color w:val="auto"/>
          <w:highlight w:val="none"/>
        </w:rPr>
      </w:pPr>
      <w:r>
        <w:rPr>
          <w:rFonts w:hint="eastAsia" w:ascii="宋体" w:hAnsi="宋体"/>
          <w:b/>
          <w:color w:val="auto"/>
          <w:highlight w:val="none"/>
        </w:rPr>
        <w:t>1．价格分……………………………………………………………………………………</w:t>
      </w:r>
      <w:r>
        <w:rPr>
          <w:rFonts w:ascii="宋体" w:hAnsi="宋体"/>
          <w:b/>
          <w:color w:val="auto"/>
          <w:highlight w:val="none"/>
        </w:rPr>
        <w:t>1</w:t>
      </w:r>
      <w:r>
        <w:rPr>
          <w:rFonts w:hint="eastAsia" w:ascii="宋体" w:hAnsi="宋体"/>
          <w:b/>
          <w:color w:val="auto"/>
          <w:highlight w:val="none"/>
        </w:rPr>
        <w:t>0分</w:t>
      </w:r>
    </w:p>
    <w:p w14:paraId="7FE764D4">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（1）评标报价为投标人的投标报价进行政策性扣除后的价格，评标报价只是作为评标时使用。最终中标人的中标金额等于投标报价。</w:t>
      </w:r>
    </w:p>
    <w:p w14:paraId="6B1402F6">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（2）按照《政府采购促进中小企业发展管理办法》（财库〔2020〕46号）的规定，投标人在其投标文件中提供《中小企业声明函》，且其服务为小型和微型企业承接的，对其最后报价给予</w:t>
      </w:r>
      <w:r>
        <w:rPr>
          <w:rFonts w:ascii="宋体" w:hAnsi="宋体"/>
          <w:bCs/>
          <w:color w:val="auto"/>
          <w:szCs w:val="20"/>
          <w:highlight w:val="none"/>
        </w:rPr>
        <w:t>1</w:t>
      </w:r>
      <w:r>
        <w:rPr>
          <w:rFonts w:hint="eastAsia" w:ascii="宋体" w:hAnsi="宋体"/>
          <w:bCs/>
          <w:color w:val="auto"/>
          <w:szCs w:val="20"/>
          <w:highlight w:val="none"/>
        </w:rPr>
        <w:t>0%的扣除。</w:t>
      </w:r>
    </w:p>
    <w:p w14:paraId="79C29192">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8579822">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3742134">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（5）政策性扣除计算方法。</w:t>
      </w:r>
    </w:p>
    <w:p w14:paraId="692A7AFD">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在服务采购项目中，服务由小微企业承接；对符合上述要求的投标人的投标报价给予</w:t>
      </w:r>
      <w:r>
        <w:rPr>
          <w:rFonts w:ascii="宋体" w:hAnsi="宋体"/>
          <w:bCs/>
          <w:color w:val="auto"/>
          <w:szCs w:val="20"/>
          <w:highlight w:val="none"/>
        </w:rPr>
        <w:t>1</w:t>
      </w:r>
      <w:r>
        <w:rPr>
          <w:rFonts w:hint="eastAsia" w:ascii="宋体" w:hAnsi="宋体"/>
          <w:bCs/>
          <w:color w:val="auto"/>
          <w:szCs w:val="20"/>
          <w:highlight w:val="none"/>
        </w:rPr>
        <w:t>0%的扣除，扣除后的价格为评标报价，即评标报价=投标报价×（1-</w:t>
      </w:r>
      <w:r>
        <w:rPr>
          <w:rFonts w:ascii="宋体" w:hAnsi="宋体"/>
          <w:bCs/>
          <w:color w:val="auto"/>
          <w:szCs w:val="20"/>
          <w:highlight w:val="none"/>
        </w:rPr>
        <w:t>10</w:t>
      </w:r>
      <w:r>
        <w:rPr>
          <w:rFonts w:hint="eastAsia" w:ascii="宋体" w:hAnsi="宋体"/>
          <w:bCs/>
          <w:color w:val="auto"/>
          <w:szCs w:val="20"/>
          <w:highlight w:val="none"/>
        </w:rPr>
        <w:t xml:space="preserve">%）。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w:t>
      </w:r>
      <w:r>
        <w:rPr>
          <w:rFonts w:ascii="宋体" w:hAnsi="宋体"/>
          <w:bCs/>
          <w:color w:val="auto"/>
          <w:szCs w:val="20"/>
          <w:highlight w:val="none"/>
        </w:rPr>
        <w:t>4</w:t>
      </w:r>
      <w:r>
        <w:rPr>
          <w:rFonts w:hint="eastAsia" w:ascii="宋体" w:hAnsi="宋体"/>
          <w:bCs/>
          <w:color w:val="auto"/>
          <w:szCs w:val="20"/>
          <w:highlight w:val="none"/>
        </w:rPr>
        <w:t xml:space="preserve"> %的扣除，用扣除后的价格参加评审，扣除后的价格为评标报价，即评标报价=投标报价×（1- </w:t>
      </w:r>
      <w:r>
        <w:rPr>
          <w:rFonts w:ascii="宋体" w:hAnsi="宋体"/>
          <w:bCs/>
          <w:color w:val="auto"/>
          <w:szCs w:val="20"/>
          <w:highlight w:val="none"/>
        </w:rPr>
        <w:t>4</w:t>
      </w:r>
      <w:r>
        <w:rPr>
          <w:rFonts w:hint="eastAsia" w:ascii="宋体" w:hAnsi="宋体"/>
          <w:bCs/>
          <w:color w:val="auto"/>
          <w:szCs w:val="20"/>
          <w:highlight w:val="none"/>
        </w:rPr>
        <w:t>%）。除上述情况外，评标报价=投标报价。</w:t>
      </w:r>
    </w:p>
    <w:p w14:paraId="1DBD3778">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（6）满足招标文件要求且评标报价最低的评标报价为评标基准价，其价格分为满分。</w:t>
      </w:r>
    </w:p>
    <w:p w14:paraId="7F05BE39">
      <w:pPr>
        <w:spacing w:line="360" w:lineRule="auto"/>
        <w:ind w:firstLine="420" w:firstLineChars="200"/>
        <w:rPr>
          <w:rFonts w:ascii="宋体" w:hAnsi="宋体"/>
          <w:bCs/>
          <w:color w:val="auto"/>
          <w:szCs w:val="20"/>
          <w:highlight w:val="none"/>
        </w:rPr>
      </w:pPr>
      <w:r>
        <w:rPr>
          <w:rFonts w:hint="eastAsia" w:ascii="宋体" w:hAnsi="宋体"/>
          <w:bCs/>
          <w:color w:val="auto"/>
          <w:szCs w:val="20"/>
          <w:highlight w:val="none"/>
        </w:rPr>
        <w:t xml:space="preserve">（7）价格分计算公式：        </w:t>
      </w:r>
    </w:p>
    <w:p w14:paraId="1A5F836D">
      <w:pPr>
        <w:spacing w:line="420" w:lineRule="exact"/>
        <w:ind w:firstLine="840" w:firstLineChars="400"/>
        <w:rPr>
          <w:rFonts w:ascii="宋体" w:hAnsi="宋体"/>
          <w:bCs/>
          <w:color w:val="auto"/>
          <w:szCs w:val="21"/>
          <w:highlight w:val="none"/>
        </w:rPr>
      </w:pPr>
      <w:r>
        <w:rPr>
          <w:rFonts w:hAnsi="宋体"/>
          <w:bCs/>
          <w:color w:val="auto"/>
          <w:szCs w:val="20"/>
          <w:highlight w:val="none"/>
        </w:rPr>
        <w:t>价格分=[评标基准价／评标报价]×10分</w:t>
      </w:r>
    </w:p>
    <w:p w14:paraId="5D41A3AB">
      <w:pPr>
        <w:spacing w:line="420" w:lineRule="exact"/>
        <w:ind w:firstLine="420"/>
        <w:rPr>
          <w:rFonts w:ascii="宋体" w:hAnsi="宋体"/>
          <w:bCs/>
          <w:color w:val="auto"/>
          <w:szCs w:val="21"/>
          <w:highlight w:val="none"/>
        </w:rPr>
      </w:pPr>
    </w:p>
    <w:p w14:paraId="3A30C45E">
      <w:pPr>
        <w:spacing w:line="360" w:lineRule="auto"/>
        <w:ind w:firstLine="422" w:firstLineChars="200"/>
        <w:rPr>
          <w:rFonts w:ascii="宋体" w:hAnsi="宋体"/>
          <w:b/>
          <w:color w:val="auto"/>
          <w:highlight w:val="none"/>
        </w:rPr>
      </w:pPr>
      <w:r>
        <w:rPr>
          <w:rFonts w:hint="eastAsia" w:ascii="宋体" w:hAnsi="宋体"/>
          <w:b/>
          <w:color w:val="auto"/>
          <w:highlight w:val="none"/>
        </w:rPr>
        <w:t>2、技术分………………………………………………………………………………………50分</w:t>
      </w:r>
    </w:p>
    <w:p w14:paraId="7BEA1D8A">
      <w:pPr>
        <w:spacing w:line="400" w:lineRule="exact"/>
        <w:ind w:firstLine="422"/>
        <w:rPr>
          <w:rFonts w:ascii="宋体" w:hAnsi="宋体"/>
          <w:b/>
          <w:color w:val="auto"/>
          <w:szCs w:val="21"/>
          <w:highlight w:val="none"/>
        </w:rPr>
      </w:pPr>
      <w:r>
        <w:rPr>
          <w:rFonts w:hint="eastAsia" w:ascii="宋体" w:hAnsi="宋体"/>
          <w:b/>
          <w:color w:val="auto"/>
          <w:szCs w:val="21"/>
          <w:highlight w:val="none"/>
        </w:rPr>
        <w:t>根据投标人提供的项目组织服务方案进行评分</w:t>
      </w:r>
    </w:p>
    <w:p w14:paraId="5F7C3DB4">
      <w:pPr>
        <w:spacing w:line="400" w:lineRule="exact"/>
        <w:ind w:firstLine="422"/>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1）</w:t>
      </w:r>
      <w:r>
        <w:rPr>
          <w:rFonts w:hint="eastAsia" w:ascii="宋体" w:hAnsi="宋体"/>
          <w:b/>
          <w:color w:val="auto"/>
          <w:szCs w:val="21"/>
          <w:highlight w:val="none"/>
        </w:rPr>
        <w:t>对项目内容的分析理解</w:t>
      </w:r>
      <w:r>
        <w:rPr>
          <w:rFonts w:ascii="宋体" w:hAnsi="宋体"/>
          <w:b/>
          <w:color w:val="auto"/>
          <w:szCs w:val="21"/>
          <w:highlight w:val="none"/>
        </w:rPr>
        <w:t>（</w:t>
      </w:r>
      <w:r>
        <w:rPr>
          <w:rFonts w:hint="eastAsia" w:ascii="宋体" w:hAnsi="宋体"/>
          <w:b/>
          <w:color w:val="auto"/>
          <w:szCs w:val="21"/>
          <w:highlight w:val="none"/>
        </w:rPr>
        <w:t>满分7</w:t>
      </w:r>
      <w:r>
        <w:rPr>
          <w:rFonts w:ascii="宋体" w:hAnsi="宋体"/>
          <w:b/>
          <w:color w:val="auto"/>
          <w:szCs w:val="21"/>
          <w:highlight w:val="none"/>
        </w:rPr>
        <w:t>分）</w:t>
      </w:r>
    </w:p>
    <w:p w14:paraId="3C5804EC">
      <w:pPr>
        <w:spacing w:line="400" w:lineRule="exact"/>
        <w:ind w:firstLine="422"/>
        <w:rPr>
          <w:rFonts w:ascii="宋体" w:hAnsi="宋体"/>
          <w:color w:val="auto"/>
          <w:szCs w:val="21"/>
          <w:highlight w:val="none"/>
        </w:rPr>
      </w:pPr>
      <w:r>
        <w:rPr>
          <w:rFonts w:hint="eastAsia" w:ascii="宋体" w:hAnsi="宋体"/>
          <w:color w:val="auto"/>
          <w:szCs w:val="21"/>
          <w:highlight w:val="none"/>
        </w:rPr>
        <w:t>一档（</w:t>
      </w:r>
      <w:r>
        <w:rPr>
          <w:rFonts w:ascii="宋体" w:hAnsi="宋体"/>
          <w:color w:val="auto"/>
          <w:szCs w:val="21"/>
          <w:highlight w:val="none"/>
        </w:rPr>
        <w:t>0分）：</w:t>
      </w:r>
      <w:r>
        <w:rPr>
          <w:rFonts w:hint="eastAsia" w:ascii="宋体" w:hAnsi="宋体"/>
          <w:color w:val="auto"/>
          <w:szCs w:val="21"/>
          <w:highlight w:val="none"/>
        </w:rPr>
        <w:t>投标人没有提供项目情况分析内容，或提供的项目分析情况内容不符合相关技术标准及规范的要求；</w:t>
      </w:r>
    </w:p>
    <w:p w14:paraId="17C1A61B">
      <w:pPr>
        <w:spacing w:line="400" w:lineRule="exact"/>
        <w:ind w:firstLine="422"/>
        <w:rPr>
          <w:rFonts w:ascii="宋体" w:hAnsi="宋体"/>
          <w:color w:val="auto"/>
          <w:szCs w:val="21"/>
          <w:highlight w:val="none"/>
        </w:rPr>
      </w:pPr>
      <w:r>
        <w:rPr>
          <w:rFonts w:hint="eastAsia" w:ascii="宋体" w:hAnsi="宋体"/>
          <w:color w:val="auto"/>
          <w:szCs w:val="21"/>
          <w:highlight w:val="none"/>
        </w:rPr>
        <w:t>二档（</w:t>
      </w:r>
      <w:r>
        <w:rPr>
          <w:rFonts w:ascii="宋体" w:hAnsi="宋体"/>
          <w:color w:val="auto"/>
          <w:szCs w:val="21"/>
          <w:highlight w:val="none"/>
        </w:rPr>
        <w:t>3分）：</w:t>
      </w:r>
      <w:r>
        <w:rPr>
          <w:rFonts w:hint="eastAsia" w:ascii="宋体" w:hAnsi="宋体"/>
          <w:color w:val="auto"/>
          <w:szCs w:val="21"/>
          <w:highlight w:val="none"/>
        </w:rPr>
        <w:t>投标人有简单的项目情况分析内容，能简单描述项目的建设内容、建设目标；</w:t>
      </w:r>
    </w:p>
    <w:p w14:paraId="7B0E2183">
      <w:pPr>
        <w:spacing w:line="400" w:lineRule="exact"/>
        <w:ind w:firstLine="422"/>
        <w:rPr>
          <w:rFonts w:ascii="宋体" w:hAnsi="宋体"/>
          <w:color w:val="auto"/>
          <w:szCs w:val="21"/>
          <w:highlight w:val="none"/>
        </w:rPr>
      </w:pPr>
      <w:r>
        <w:rPr>
          <w:rFonts w:hint="eastAsia" w:ascii="宋体" w:hAnsi="宋体"/>
          <w:color w:val="auto"/>
          <w:szCs w:val="21"/>
          <w:highlight w:val="none"/>
        </w:rPr>
        <w:t>三档（7</w:t>
      </w:r>
      <w:r>
        <w:rPr>
          <w:rFonts w:ascii="宋体" w:hAnsi="宋体"/>
          <w:color w:val="auto"/>
          <w:szCs w:val="21"/>
          <w:highlight w:val="none"/>
        </w:rPr>
        <w:t>分）：</w:t>
      </w:r>
      <w:r>
        <w:rPr>
          <w:rFonts w:hint="eastAsia" w:ascii="宋体" w:hAnsi="宋体"/>
          <w:color w:val="auto"/>
          <w:szCs w:val="21"/>
          <w:highlight w:val="none"/>
        </w:rPr>
        <w:t>投标人提有详细的项目情况分析内容，能详细描述项目的建设内容、建设目标，建设内容完善可行，项目建设目标明确，符合相关技术标准及规范的要求。</w:t>
      </w:r>
    </w:p>
    <w:p w14:paraId="68289845">
      <w:pPr>
        <w:spacing w:line="400" w:lineRule="exact"/>
        <w:ind w:firstLine="422"/>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技术路线及作业流程的分析</w:t>
      </w:r>
      <w:r>
        <w:rPr>
          <w:rFonts w:ascii="宋体" w:hAnsi="宋体"/>
          <w:b/>
          <w:color w:val="auto"/>
          <w:szCs w:val="21"/>
          <w:highlight w:val="none"/>
        </w:rPr>
        <w:t>（</w:t>
      </w:r>
      <w:r>
        <w:rPr>
          <w:rFonts w:hint="eastAsia" w:ascii="宋体" w:hAnsi="宋体"/>
          <w:b/>
          <w:color w:val="auto"/>
          <w:szCs w:val="21"/>
          <w:highlight w:val="none"/>
        </w:rPr>
        <w:t>满分</w:t>
      </w:r>
      <w:r>
        <w:rPr>
          <w:rFonts w:ascii="宋体" w:hAnsi="宋体"/>
          <w:b/>
          <w:color w:val="auto"/>
          <w:szCs w:val="21"/>
          <w:highlight w:val="none"/>
        </w:rPr>
        <w:t>7分）</w:t>
      </w:r>
    </w:p>
    <w:p w14:paraId="78668EAB">
      <w:pPr>
        <w:spacing w:line="400" w:lineRule="exact"/>
        <w:ind w:firstLine="422"/>
        <w:rPr>
          <w:rFonts w:ascii="宋体" w:hAnsi="宋体"/>
          <w:color w:val="auto"/>
          <w:szCs w:val="21"/>
          <w:highlight w:val="none"/>
        </w:rPr>
      </w:pPr>
      <w:r>
        <w:rPr>
          <w:rFonts w:hint="eastAsia" w:ascii="宋体" w:hAnsi="宋体"/>
          <w:color w:val="auto"/>
          <w:szCs w:val="21"/>
          <w:highlight w:val="none"/>
        </w:rPr>
        <w:t>一档（</w:t>
      </w:r>
      <w:r>
        <w:rPr>
          <w:rFonts w:ascii="宋体" w:hAnsi="宋体"/>
          <w:color w:val="auto"/>
          <w:szCs w:val="21"/>
          <w:highlight w:val="none"/>
        </w:rPr>
        <w:t>0分）：</w:t>
      </w:r>
      <w:r>
        <w:rPr>
          <w:rFonts w:hint="eastAsia" w:ascii="宋体" w:hAnsi="宋体"/>
          <w:color w:val="auto"/>
          <w:szCs w:val="21"/>
          <w:highlight w:val="none"/>
        </w:rPr>
        <w:t>投标人没有提供本项目技术路线及作业流程；</w:t>
      </w:r>
    </w:p>
    <w:p w14:paraId="117C1CC7">
      <w:pPr>
        <w:spacing w:line="400" w:lineRule="exact"/>
        <w:ind w:firstLine="422"/>
        <w:rPr>
          <w:rFonts w:ascii="宋体" w:hAnsi="宋体"/>
          <w:color w:val="auto"/>
          <w:szCs w:val="21"/>
          <w:highlight w:val="none"/>
        </w:rPr>
      </w:pPr>
      <w:r>
        <w:rPr>
          <w:rFonts w:hint="eastAsia" w:ascii="宋体" w:hAnsi="宋体"/>
          <w:color w:val="auto"/>
          <w:szCs w:val="21"/>
          <w:highlight w:val="none"/>
        </w:rPr>
        <w:t>二档（</w:t>
      </w:r>
      <w:r>
        <w:rPr>
          <w:rFonts w:ascii="宋体" w:hAnsi="宋体"/>
          <w:color w:val="auto"/>
          <w:szCs w:val="21"/>
          <w:highlight w:val="none"/>
        </w:rPr>
        <w:t>3分）：</w:t>
      </w:r>
      <w:r>
        <w:rPr>
          <w:rFonts w:hint="eastAsia" w:ascii="宋体" w:hAnsi="宋体"/>
          <w:color w:val="auto"/>
          <w:szCs w:val="21"/>
          <w:highlight w:val="none"/>
        </w:rPr>
        <w:t>投标人对本项目现状情况提供技术路线及作业流程，有简单分析，基本能说明规划路网图的制作与打印服务、审批项目图件的制作与打印服务工作技术路线及作业流程，符合项目要求；</w:t>
      </w:r>
    </w:p>
    <w:p w14:paraId="6168AC13">
      <w:pPr>
        <w:spacing w:line="400" w:lineRule="exact"/>
        <w:ind w:firstLine="422"/>
        <w:rPr>
          <w:rFonts w:ascii="宋体" w:hAnsi="宋体"/>
          <w:color w:val="auto"/>
          <w:szCs w:val="21"/>
          <w:highlight w:val="none"/>
        </w:rPr>
      </w:pPr>
      <w:r>
        <w:rPr>
          <w:rFonts w:hint="eastAsia" w:ascii="宋体" w:hAnsi="宋体"/>
          <w:color w:val="auto"/>
          <w:szCs w:val="21"/>
          <w:highlight w:val="none"/>
        </w:rPr>
        <w:t>三档（</w:t>
      </w:r>
      <w:r>
        <w:rPr>
          <w:rFonts w:ascii="宋体" w:hAnsi="宋体"/>
          <w:color w:val="auto"/>
          <w:szCs w:val="21"/>
          <w:highlight w:val="none"/>
        </w:rPr>
        <w:t>7分）：</w:t>
      </w:r>
      <w:r>
        <w:rPr>
          <w:rFonts w:hint="eastAsia" w:ascii="宋体" w:hAnsi="宋体"/>
          <w:color w:val="auto"/>
          <w:szCs w:val="21"/>
          <w:highlight w:val="none"/>
        </w:rPr>
        <w:t>投标人对本项目现状情况提供详细的技术路线及作业流程分析，能说具体说明规划路网图的制作与打印服务、审批项目图件的制作与打印服务、日常工作图件的制作与打印等打印服务工作技术路线及作业流程，内容详细具体，具有可操作性强,符合相关技术标准及规范的要求，符合项目要求。</w:t>
      </w:r>
    </w:p>
    <w:p w14:paraId="079E2E12">
      <w:pPr>
        <w:spacing w:line="400" w:lineRule="exact"/>
        <w:ind w:firstLine="422"/>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项目工作重点及难点内容的分析</w:t>
      </w:r>
      <w:r>
        <w:rPr>
          <w:rFonts w:ascii="宋体" w:hAnsi="宋体"/>
          <w:b/>
          <w:color w:val="auto"/>
          <w:szCs w:val="21"/>
          <w:highlight w:val="none"/>
        </w:rPr>
        <w:t>（</w:t>
      </w:r>
      <w:r>
        <w:rPr>
          <w:rFonts w:hint="eastAsia" w:ascii="宋体" w:hAnsi="宋体"/>
          <w:b/>
          <w:color w:val="auto"/>
          <w:szCs w:val="21"/>
          <w:highlight w:val="none"/>
        </w:rPr>
        <w:t>满分8</w:t>
      </w:r>
      <w:r>
        <w:rPr>
          <w:rFonts w:ascii="宋体" w:hAnsi="宋体"/>
          <w:b/>
          <w:color w:val="auto"/>
          <w:szCs w:val="21"/>
          <w:highlight w:val="none"/>
        </w:rPr>
        <w:t>分）</w:t>
      </w:r>
    </w:p>
    <w:p w14:paraId="5A5A21DC">
      <w:pPr>
        <w:spacing w:line="400" w:lineRule="exact"/>
        <w:ind w:firstLine="422"/>
        <w:rPr>
          <w:rFonts w:ascii="宋体" w:hAnsi="宋体"/>
          <w:color w:val="auto"/>
          <w:szCs w:val="21"/>
          <w:highlight w:val="none"/>
        </w:rPr>
      </w:pPr>
      <w:r>
        <w:rPr>
          <w:rFonts w:hint="eastAsia" w:ascii="宋体" w:hAnsi="宋体"/>
          <w:color w:val="auto"/>
          <w:szCs w:val="21"/>
          <w:highlight w:val="none"/>
        </w:rPr>
        <w:t>一档（</w:t>
      </w:r>
      <w:r>
        <w:rPr>
          <w:rFonts w:ascii="宋体" w:hAnsi="宋体"/>
          <w:color w:val="auto"/>
          <w:szCs w:val="21"/>
          <w:highlight w:val="none"/>
        </w:rPr>
        <w:t>0分）：</w:t>
      </w:r>
      <w:r>
        <w:rPr>
          <w:rFonts w:hint="eastAsia" w:ascii="宋体" w:hAnsi="宋体"/>
          <w:color w:val="auto"/>
          <w:szCs w:val="21"/>
          <w:highlight w:val="none"/>
        </w:rPr>
        <w:t>投人没有指明</w:t>
      </w:r>
      <w:r>
        <w:rPr>
          <w:rFonts w:ascii="宋体" w:hAnsi="宋体"/>
          <w:color w:val="auto"/>
          <w:szCs w:val="21"/>
          <w:highlight w:val="none"/>
        </w:rPr>
        <w:t>本项目工作重点及难点；</w:t>
      </w:r>
    </w:p>
    <w:p w14:paraId="4ED1CD09">
      <w:pPr>
        <w:spacing w:line="400" w:lineRule="exact"/>
        <w:ind w:firstLine="422"/>
        <w:rPr>
          <w:rFonts w:ascii="宋体" w:hAnsi="宋体"/>
          <w:color w:val="auto"/>
          <w:szCs w:val="21"/>
          <w:highlight w:val="none"/>
        </w:rPr>
      </w:pPr>
      <w:r>
        <w:rPr>
          <w:rFonts w:hint="eastAsia" w:ascii="宋体" w:hAnsi="宋体"/>
          <w:color w:val="auto"/>
          <w:szCs w:val="21"/>
          <w:highlight w:val="none"/>
        </w:rPr>
        <w:t>二档（3</w:t>
      </w:r>
      <w:r>
        <w:rPr>
          <w:rFonts w:ascii="宋体" w:hAnsi="宋体"/>
          <w:color w:val="auto"/>
          <w:szCs w:val="21"/>
          <w:highlight w:val="none"/>
        </w:rPr>
        <w:t>分）：</w:t>
      </w:r>
      <w:r>
        <w:rPr>
          <w:rFonts w:hint="eastAsia" w:ascii="宋体" w:hAnsi="宋体"/>
          <w:color w:val="auto"/>
          <w:szCs w:val="21"/>
          <w:highlight w:val="none"/>
        </w:rPr>
        <w:t>投标人</w:t>
      </w:r>
      <w:r>
        <w:rPr>
          <w:rFonts w:ascii="宋体" w:hAnsi="宋体"/>
          <w:color w:val="auto"/>
          <w:szCs w:val="21"/>
          <w:highlight w:val="none"/>
        </w:rPr>
        <w:t>对本项目工作重点及难点分析基本符合实际</w:t>
      </w:r>
      <w:r>
        <w:rPr>
          <w:rFonts w:hint="eastAsia" w:ascii="宋体" w:hAnsi="宋体"/>
          <w:color w:val="auto"/>
          <w:szCs w:val="21"/>
          <w:highlight w:val="none"/>
        </w:rPr>
        <w:t>，有简单分析</w:t>
      </w:r>
      <w:r>
        <w:rPr>
          <w:rFonts w:ascii="宋体" w:hAnsi="宋体"/>
          <w:color w:val="auto"/>
          <w:szCs w:val="21"/>
          <w:highlight w:val="none"/>
        </w:rPr>
        <w:t>。</w:t>
      </w:r>
    </w:p>
    <w:p w14:paraId="61B3C37C">
      <w:pPr>
        <w:spacing w:line="400" w:lineRule="exact"/>
        <w:ind w:firstLine="422"/>
        <w:rPr>
          <w:rFonts w:ascii="宋体" w:hAnsi="宋体"/>
          <w:color w:val="auto"/>
          <w:szCs w:val="21"/>
          <w:highlight w:val="none"/>
        </w:rPr>
      </w:pPr>
      <w:r>
        <w:rPr>
          <w:rFonts w:hint="eastAsia" w:ascii="宋体" w:hAnsi="宋体"/>
          <w:color w:val="auto"/>
          <w:szCs w:val="21"/>
          <w:highlight w:val="none"/>
        </w:rPr>
        <w:t>三档（5</w:t>
      </w:r>
      <w:r>
        <w:rPr>
          <w:rFonts w:ascii="宋体" w:hAnsi="宋体"/>
          <w:color w:val="auto"/>
          <w:szCs w:val="21"/>
          <w:highlight w:val="none"/>
        </w:rPr>
        <w:t>分）：</w:t>
      </w:r>
      <w:r>
        <w:rPr>
          <w:rFonts w:hint="eastAsia" w:ascii="宋体" w:hAnsi="宋体"/>
          <w:color w:val="auto"/>
          <w:szCs w:val="21"/>
          <w:highlight w:val="none"/>
        </w:rPr>
        <w:t>投标人</w:t>
      </w:r>
      <w:r>
        <w:rPr>
          <w:rFonts w:ascii="宋体" w:hAnsi="宋体"/>
          <w:color w:val="auto"/>
          <w:szCs w:val="21"/>
          <w:highlight w:val="none"/>
        </w:rPr>
        <w:t>对本项目工作重点及难点分析符合实际，分析</w:t>
      </w:r>
      <w:r>
        <w:rPr>
          <w:rFonts w:hint="eastAsia" w:ascii="宋体" w:hAnsi="宋体"/>
          <w:color w:val="auto"/>
          <w:szCs w:val="21"/>
          <w:highlight w:val="none"/>
        </w:rPr>
        <w:t>详细</w:t>
      </w:r>
      <w:r>
        <w:rPr>
          <w:rFonts w:ascii="宋体" w:hAnsi="宋体"/>
          <w:color w:val="auto"/>
          <w:szCs w:val="21"/>
          <w:highlight w:val="none"/>
        </w:rPr>
        <w:t>合理，无明显错误。</w:t>
      </w:r>
    </w:p>
    <w:p w14:paraId="485F577E">
      <w:pPr>
        <w:spacing w:line="400" w:lineRule="exact"/>
        <w:ind w:firstLine="422"/>
        <w:rPr>
          <w:rFonts w:ascii="宋体" w:hAnsi="宋体"/>
          <w:color w:val="auto"/>
          <w:szCs w:val="21"/>
          <w:highlight w:val="none"/>
        </w:rPr>
      </w:pPr>
      <w:r>
        <w:rPr>
          <w:rFonts w:hint="eastAsia" w:ascii="宋体" w:hAnsi="宋体"/>
          <w:color w:val="auto"/>
          <w:szCs w:val="21"/>
          <w:highlight w:val="none"/>
        </w:rPr>
        <w:t>四档（8分）：投标人对本项目工作重点及难点分析符合实际，内容详细合理，</w:t>
      </w:r>
      <w:r>
        <w:rPr>
          <w:rFonts w:ascii="宋体" w:hAnsi="宋体"/>
          <w:color w:val="auto"/>
          <w:szCs w:val="21"/>
          <w:highlight w:val="none"/>
        </w:rPr>
        <w:t>针对项目的重点难点能提出合理化建议</w:t>
      </w:r>
      <w:r>
        <w:rPr>
          <w:rFonts w:hint="eastAsia" w:ascii="宋体" w:hAnsi="宋体"/>
          <w:color w:val="auto"/>
          <w:szCs w:val="21"/>
          <w:highlight w:val="none"/>
        </w:rPr>
        <w:t>或</w:t>
      </w:r>
      <w:r>
        <w:rPr>
          <w:rFonts w:ascii="宋体" w:hAnsi="宋体"/>
          <w:color w:val="auto"/>
          <w:szCs w:val="21"/>
          <w:highlight w:val="none"/>
        </w:rPr>
        <w:t>解决办法，可操作性强，无明显错误</w:t>
      </w:r>
      <w:r>
        <w:rPr>
          <w:rFonts w:hint="eastAsia" w:ascii="宋体" w:hAnsi="宋体"/>
          <w:color w:val="auto"/>
          <w:szCs w:val="21"/>
          <w:highlight w:val="none"/>
        </w:rPr>
        <w:t>。</w:t>
      </w:r>
    </w:p>
    <w:p w14:paraId="0CAC68C0">
      <w:pPr>
        <w:spacing w:line="400" w:lineRule="exact"/>
        <w:ind w:firstLine="422"/>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w:t>
      </w:r>
      <w:r>
        <w:rPr>
          <w:rFonts w:hint="eastAsia" w:ascii="宋体" w:hAnsi="宋体"/>
          <w:b/>
          <w:color w:val="auto"/>
          <w:szCs w:val="21"/>
          <w:highlight w:val="none"/>
        </w:rPr>
        <w:t>项目实施方案</w:t>
      </w:r>
      <w:r>
        <w:rPr>
          <w:rFonts w:ascii="宋体" w:hAnsi="宋体"/>
          <w:b/>
          <w:color w:val="auto"/>
          <w:szCs w:val="21"/>
          <w:highlight w:val="none"/>
        </w:rPr>
        <w:t>（</w:t>
      </w:r>
      <w:r>
        <w:rPr>
          <w:rFonts w:hint="eastAsia" w:ascii="宋体" w:hAnsi="宋体"/>
          <w:b/>
          <w:color w:val="auto"/>
          <w:szCs w:val="21"/>
          <w:highlight w:val="none"/>
        </w:rPr>
        <w:t>满分8</w:t>
      </w:r>
      <w:r>
        <w:rPr>
          <w:rFonts w:ascii="宋体" w:hAnsi="宋体"/>
          <w:b/>
          <w:color w:val="auto"/>
          <w:szCs w:val="21"/>
          <w:highlight w:val="none"/>
        </w:rPr>
        <w:t>分）</w:t>
      </w:r>
    </w:p>
    <w:p w14:paraId="4D3B3769">
      <w:pPr>
        <w:spacing w:line="400" w:lineRule="exact"/>
        <w:ind w:firstLine="422"/>
        <w:rPr>
          <w:rFonts w:ascii="宋体" w:hAnsi="宋体"/>
          <w:color w:val="auto"/>
          <w:szCs w:val="21"/>
          <w:highlight w:val="none"/>
        </w:rPr>
      </w:pPr>
      <w:r>
        <w:rPr>
          <w:rFonts w:hint="eastAsia" w:ascii="宋体" w:hAnsi="宋体"/>
          <w:color w:val="auto"/>
          <w:szCs w:val="21"/>
          <w:highlight w:val="none"/>
        </w:rPr>
        <w:t>一档（0分）：投标人没有提供实施方案；</w:t>
      </w:r>
    </w:p>
    <w:p w14:paraId="73C990AE">
      <w:pPr>
        <w:spacing w:line="400" w:lineRule="exact"/>
        <w:ind w:firstLine="422"/>
        <w:rPr>
          <w:rFonts w:ascii="宋体" w:hAnsi="宋体"/>
          <w:color w:val="auto"/>
          <w:szCs w:val="21"/>
          <w:highlight w:val="none"/>
        </w:rPr>
      </w:pPr>
      <w:r>
        <w:rPr>
          <w:rFonts w:hint="eastAsia" w:ascii="宋体" w:hAnsi="宋体"/>
          <w:color w:val="auto"/>
          <w:szCs w:val="21"/>
          <w:highlight w:val="none"/>
        </w:rPr>
        <w:t>二档（4分）：投标人提供简单项目实施方案，提供简单的项目组织管理机构图，能说明各个阶段工作安排，有项目实施进度计划安排。</w:t>
      </w:r>
    </w:p>
    <w:p w14:paraId="16C065BD">
      <w:pPr>
        <w:spacing w:line="400" w:lineRule="exact"/>
        <w:ind w:firstLine="422"/>
        <w:rPr>
          <w:rFonts w:ascii="宋体" w:hAnsi="宋体"/>
          <w:color w:val="auto"/>
          <w:szCs w:val="21"/>
          <w:highlight w:val="none"/>
        </w:rPr>
      </w:pPr>
      <w:r>
        <w:rPr>
          <w:rFonts w:hint="eastAsia" w:ascii="宋体" w:hAnsi="宋体"/>
          <w:color w:val="auto"/>
          <w:szCs w:val="21"/>
          <w:highlight w:val="none"/>
        </w:rPr>
        <w:t>三档（8分）：投标人能提供详细的项目实施方案，有具体的项目组织管理机构图，能详细说明各个阶段工作安排，阐述清楚实施组织办法及保障措施，有详细的进度计划，具有较完备的管理组织、项目实施规范和管理制度。</w:t>
      </w:r>
    </w:p>
    <w:p w14:paraId="6E0BC751">
      <w:pPr>
        <w:spacing w:line="400" w:lineRule="exact"/>
        <w:ind w:firstLine="422"/>
        <w:rPr>
          <w:rFonts w:ascii="宋体" w:hAnsi="宋体"/>
          <w:b/>
          <w:color w:val="auto"/>
          <w:szCs w:val="21"/>
          <w:highlight w:val="none"/>
        </w:rPr>
      </w:pPr>
      <w:r>
        <w:rPr>
          <w:rFonts w:hint="eastAsia" w:ascii="宋体" w:hAnsi="宋体"/>
          <w:b/>
          <w:color w:val="auto"/>
          <w:szCs w:val="21"/>
          <w:highlight w:val="none"/>
        </w:rPr>
        <w:t>（5</w:t>
      </w:r>
      <w:r>
        <w:rPr>
          <w:rFonts w:ascii="宋体" w:hAnsi="宋体"/>
          <w:b/>
          <w:color w:val="auto"/>
          <w:szCs w:val="21"/>
          <w:highlight w:val="none"/>
        </w:rPr>
        <w:t>）</w:t>
      </w:r>
      <w:r>
        <w:rPr>
          <w:rFonts w:hint="eastAsia" w:ascii="宋体" w:hAnsi="宋体"/>
          <w:b/>
          <w:color w:val="auto"/>
          <w:szCs w:val="21"/>
          <w:highlight w:val="none"/>
        </w:rPr>
        <w:t>项目质检方案</w:t>
      </w:r>
      <w:r>
        <w:rPr>
          <w:rFonts w:ascii="宋体" w:hAnsi="宋体"/>
          <w:b/>
          <w:color w:val="auto"/>
          <w:szCs w:val="21"/>
          <w:highlight w:val="none"/>
        </w:rPr>
        <w:t>（</w:t>
      </w:r>
      <w:r>
        <w:rPr>
          <w:rFonts w:hint="eastAsia" w:ascii="宋体" w:hAnsi="宋体"/>
          <w:b/>
          <w:color w:val="auto"/>
          <w:szCs w:val="21"/>
          <w:highlight w:val="none"/>
        </w:rPr>
        <w:t>满分9</w:t>
      </w:r>
      <w:r>
        <w:rPr>
          <w:rFonts w:ascii="宋体" w:hAnsi="宋体"/>
          <w:b/>
          <w:color w:val="auto"/>
          <w:szCs w:val="21"/>
          <w:highlight w:val="none"/>
        </w:rPr>
        <w:t>分）</w:t>
      </w:r>
    </w:p>
    <w:p w14:paraId="54EA6F74">
      <w:pPr>
        <w:spacing w:line="400" w:lineRule="exact"/>
        <w:ind w:firstLine="422"/>
        <w:rPr>
          <w:rFonts w:ascii="宋体" w:hAnsi="宋体"/>
          <w:color w:val="auto"/>
          <w:szCs w:val="21"/>
          <w:highlight w:val="none"/>
        </w:rPr>
      </w:pPr>
      <w:r>
        <w:rPr>
          <w:rFonts w:hint="eastAsia" w:ascii="宋体" w:hAnsi="宋体"/>
          <w:color w:val="auto"/>
          <w:szCs w:val="21"/>
          <w:highlight w:val="none"/>
        </w:rPr>
        <w:t>一档（0分）：投标人没有提供质检方案；</w:t>
      </w:r>
    </w:p>
    <w:p w14:paraId="40C286E3">
      <w:pPr>
        <w:spacing w:line="400" w:lineRule="exact"/>
        <w:ind w:firstLine="422"/>
        <w:rPr>
          <w:rFonts w:ascii="宋体" w:hAnsi="宋体"/>
          <w:color w:val="auto"/>
          <w:szCs w:val="21"/>
          <w:highlight w:val="none"/>
        </w:rPr>
      </w:pPr>
      <w:r>
        <w:rPr>
          <w:rFonts w:hint="eastAsia" w:ascii="宋体" w:hAnsi="宋体"/>
          <w:color w:val="auto"/>
          <w:szCs w:val="21"/>
          <w:highlight w:val="none"/>
        </w:rPr>
        <w:t>二档（3分）：投标人提供简单的项目质检方案，有简单的质量管理制度和措施，满足本项目服务要求；</w:t>
      </w:r>
    </w:p>
    <w:p w14:paraId="01BD92D4">
      <w:pPr>
        <w:spacing w:line="400" w:lineRule="exact"/>
        <w:ind w:firstLine="422"/>
        <w:rPr>
          <w:rFonts w:ascii="宋体" w:hAnsi="宋体"/>
          <w:color w:val="auto"/>
          <w:szCs w:val="21"/>
          <w:highlight w:val="none"/>
        </w:rPr>
      </w:pPr>
      <w:r>
        <w:rPr>
          <w:rFonts w:hint="eastAsia" w:ascii="宋体" w:hAnsi="宋体"/>
          <w:color w:val="auto"/>
          <w:szCs w:val="21"/>
          <w:highlight w:val="none"/>
        </w:rPr>
        <w:t>三档（6分）：投标人提较供详细的质检方案，有较完备的质量管理体系并设置专职质量检查部门，有简单的质量管理制度和措施；</w:t>
      </w:r>
    </w:p>
    <w:p w14:paraId="60B672C1">
      <w:pPr>
        <w:spacing w:line="400" w:lineRule="exact"/>
        <w:ind w:firstLine="422"/>
        <w:rPr>
          <w:rFonts w:ascii="宋体" w:hAnsi="宋体"/>
          <w:color w:val="auto"/>
          <w:szCs w:val="21"/>
          <w:highlight w:val="none"/>
        </w:rPr>
      </w:pPr>
      <w:r>
        <w:rPr>
          <w:rFonts w:hint="eastAsia" w:ascii="宋体" w:hAnsi="宋体"/>
          <w:color w:val="auto"/>
          <w:szCs w:val="21"/>
          <w:highlight w:val="none"/>
        </w:rPr>
        <w:t>四档（9分）：投标人提供详细的质检方案，有较完备的质量管理体系并设置专职质量检查部门，具备检验检测机构认定资格（检验检测能力范围须包含：地理信息系统工程），且配备的人员具有相关产品质量检验员、产品质量监督抽样员证书；投标人有具体的质量管理制度和措施，包括：建立过程检查制度和三级检查制度，制度完善，措施有效到位。（投标时在投标文件中提供证书扫描件）</w:t>
      </w:r>
    </w:p>
    <w:p w14:paraId="525D489B">
      <w:pPr>
        <w:spacing w:line="400" w:lineRule="exact"/>
        <w:ind w:firstLine="422"/>
        <w:rPr>
          <w:rFonts w:ascii="宋体" w:hAnsi="宋体"/>
          <w:b/>
          <w:color w:val="auto"/>
          <w:szCs w:val="21"/>
          <w:highlight w:val="none"/>
        </w:rPr>
      </w:pPr>
      <w:r>
        <w:rPr>
          <w:rFonts w:hint="eastAsia" w:ascii="宋体" w:hAnsi="宋体"/>
          <w:b/>
          <w:color w:val="auto"/>
          <w:szCs w:val="21"/>
          <w:highlight w:val="none"/>
        </w:rPr>
        <w:t>（6</w:t>
      </w:r>
      <w:r>
        <w:rPr>
          <w:rFonts w:ascii="宋体" w:hAnsi="宋体"/>
          <w:b/>
          <w:color w:val="auto"/>
          <w:szCs w:val="21"/>
          <w:highlight w:val="none"/>
        </w:rPr>
        <w:t>）应急方案（</w:t>
      </w:r>
      <w:r>
        <w:rPr>
          <w:rFonts w:hint="eastAsia" w:ascii="宋体" w:hAnsi="宋体"/>
          <w:b/>
          <w:color w:val="auto"/>
          <w:szCs w:val="21"/>
          <w:highlight w:val="none"/>
        </w:rPr>
        <w:t>满分5</w:t>
      </w:r>
      <w:r>
        <w:rPr>
          <w:rFonts w:ascii="宋体" w:hAnsi="宋体"/>
          <w:b/>
          <w:color w:val="auto"/>
          <w:szCs w:val="21"/>
          <w:highlight w:val="none"/>
        </w:rPr>
        <w:t>分）</w:t>
      </w:r>
    </w:p>
    <w:p w14:paraId="5FB741C4">
      <w:pPr>
        <w:spacing w:line="400" w:lineRule="exact"/>
        <w:ind w:firstLine="422"/>
        <w:rPr>
          <w:rFonts w:ascii="宋体" w:hAnsi="宋体"/>
          <w:color w:val="auto"/>
          <w:szCs w:val="21"/>
          <w:highlight w:val="none"/>
        </w:rPr>
      </w:pPr>
      <w:r>
        <w:rPr>
          <w:rFonts w:hint="eastAsia" w:ascii="宋体" w:hAnsi="宋体"/>
          <w:color w:val="auto"/>
          <w:szCs w:val="21"/>
          <w:highlight w:val="none"/>
        </w:rPr>
        <w:t>一档（</w:t>
      </w:r>
      <w:r>
        <w:rPr>
          <w:rFonts w:ascii="宋体" w:hAnsi="宋体"/>
          <w:color w:val="auto"/>
          <w:szCs w:val="21"/>
          <w:highlight w:val="none"/>
        </w:rPr>
        <w:t>0分）：</w:t>
      </w:r>
      <w:r>
        <w:rPr>
          <w:rFonts w:hint="eastAsia" w:ascii="宋体" w:hAnsi="宋体"/>
          <w:color w:val="auto"/>
          <w:szCs w:val="21"/>
          <w:highlight w:val="none"/>
        </w:rPr>
        <w:t>投标人</w:t>
      </w:r>
      <w:r>
        <w:rPr>
          <w:rFonts w:ascii="宋体" w:hAnsi="宋体"/>
          <w:color w:val="auto"/>
          <w:szCs w:val="21"/>
          <w:highlight w:val="none"/>
        </w:rPr>
        <w:t>没有提供应急预案；</w:t>
      </w:r>
    </w:p>
    <w:p w14:paraId="1462E5C8">
      <w:pPr>
        <w:spacing w:line="400" w:lineRule="exact"/>
        <w:ind w:firstLine="422"/>
        <w:rPr>
          <w:rFonts w:ascii="宋体" w:hAnsi="宋体"/>
          <w:color w:val="auto"/>
          <w:szCs w:val="21"/>
          <w:highlight w:val="none"/>
        </w:rPr>
      </w:pPr>
      <w:r>
        <w:rPr>
          <w:rFonts w:hint="eastAsia" w:ascii="宋体" w:hAnsi="宋体"/>
          <w:color w:val="auto"/>
          <w:szCs w:val="21"/>
          <w:highlight w:val="none"/>
        </w:rPr>
        <w:t>二档（3</w:t>
      </w:r>
      <w:r>
        <w:rPr>
          <w:rFonts w:ascii="宋体" w:hAnsi="宋体"/>
          <w:color w:val="auto"/>
          <w:szCs w:val="21"/>
          <w:highlight w:val="none"/>
        </w:rPr>
        <w:t>分）：</w:t>
      </w:r>
      <w:r>
        <w:rPr>
          <w:rFonts w:hint="eastAsia" w:ascii="宋体" w:hAnsi="宋体"/>
          <w:color w:val="auto"/>
          <w:szCs w:val="21"/>
          <w:highlight w:val="none"/>
        </w:rPr>
        <w:t>投标人能</w:t>
      </w:r>
      <w:r>
        <w:rPr>
          <w:rFonts w:ascii="宋体" w:hAnsi="宋体"/>
          <w:color w:val="auto"/>
          <w:szCs w:val="21"/>
          <w:highlight w:val="none"/>
        </w:rPr>
        <w:t>提供</w:t>
      </w:r>
      <w:r>
        <w:rPr>
          <w:rFonts w:hint="eastAsia" w:ascii="宋体" w:hAnsi="宋体"/>
          <w:color w:val="auto"/>
          <w:szCs w:val="21"/>
          <w:highlight w:val="none"/>
        </w:rPr>
        <w:t>简单的</w:t>
      </w:r>
      <w:r>
        <w:rPr>
          <w:rFonts w:ascii="宋体" w:hAnsi="宋体"/>
          <w:color w:val="auto"/>
          <w:szCs w:val="21"/>
          <w:highlight w:val="none"/>
        </w:rPr>
        <w:t>应急预案，</w:t>
      </w:r>
      <w:r>
        <w:rPr>
          <w:rFonts w:hint="eastAsia" w:ascii="宋体" w:hAnsi="宋体"/>
          <w:color w:val="auto"/>
          <w:szCs w:val="21"/>
          <w:highlight w:val="none"/>
        </w:rPr>
        <w:t>基本符合实际，</w:t>
      </w:r>
      <w:r>
        <w:rPr>
          <w:rFonts w:ascii="宋体" w:hAnsi="宋体"/>
          <w:color w:val="auto"/>
          <w:szCs w:val="21"/>
          <w:highlight w:val="none"/>
        </w:rPr>
        <w:t>满足</w:t>
      </w:r>
      <w:r>
        <w:rPr>
          <w:rFonts w:hint="eastAsia" w:ascii="宋体" w:hAnsi="宋体"/>
          <w:color w:val="auto"/>
          <w:szCs w:val="21"/>
          <w:highlight w:val="none"/>
        </w:rPr>
        <w:t>本项目服务</w:t>
      </w:r>
      <w:r>
        <w:rPr>
          <w:rFonts w:ascii="宋体" w:hAnsi="宋体"/>
          <w:color w:val="auto"/>
          <w:szCs w:val="21"/>
          <w:highlight w:val="none"/>
        </w:rPr>
        <w:t>需求；</w:t>
      </w:r>
    </w:p>
    <w:p w14:paraId="3115DA83">
      <w:pPr>
        <w:spacing w:line="400" w:lineRule="exact"/>
        <w:ind w:firstLine="422"/>
        <w:rPr>
          <w:rFonts w:ascii="宋体" w:hAnsi="宋体"/>
          <w:color w:val="auto"/>
          <w:szCs w:val="21"/>
          <w:highlight w:val="none"/>
        </w:rPr>
      </w:pPr>
      <w:r>
        <w:rPr>
          <w:rFonts w:hint="eastAsia" w:ascii="宋体" w:hAnsi="宋体"/>
          <w:color w:val="auto"/>
          <w:szCs w:val="21"/>
          <w:highlight w:val="none"/>
        </w:rPr>
        <w:t>三档（5</w:t>
      </w:r>
      <w:r>
        <w:rPr>
          <w:rFonts w:ascii="宋体" w:hAnsi="宋体"/>
          <w:color w:val="auto"/>
          <w:szCs w:val="21"/>
          <w:highlight w:val="none"/>
        </w:rPr>
        <w:t>分）：</w:t>
      </w:r>
      <w:r>
        <w:rPr>
          <w:rFonts w:hint="eastAsia" w:ascii="宋体" w:hAnsi="宋体"/>
          <w:color w:val="auto"/>
          <w:szCs w:val="21"/>
          <w:highlight w:val="none"/>
        </w:rPr>
        <w:t>投标人能</w:t>
      </w:r>
      <w:r>
        <w:rPr>
          <w:rFonts w:ascii="宋体" w:hAnsi="宋体"/>
          <w:color w:val="auto"/>
          <w:szCs w:val="21"/>
          <w:highlight w:val="none"/>
        </w:rPr>
        <w:t>提供详细合理的各类应急预案，</w:t>
      </w:r>
      <w:r>
        <w:rPr>
          <w:rFonts w:hint="eastAsia" w:ascii="宋体" w:hAnsi="宋体"/>
          <w:color w:val="auto"/>
          <w:szCs w:val="21"/>
          <w:highlight w:val="none"/>
        </w:rPr>
        <w:t>能详细描述突发问题及应对措施</w:t>
      </w:r>
      <w:r>
        <w:rPr>
          <w:rFonts w:ascii="宋体" w:hAnsi="宋体"/>
          <w:color w:val="auto"/>
          <w:szCs w:val="21"/>
          <w:highlight w:val="none"/>
        </w:rPr>
        <w:t>，可操作性强。</w:t>
      </w:r>
    </w:p>
    <w:p w14:paraId="2E6C978D">
      <w:pPr>
        <w:spacing w:line="400" w:lineRule="exact"/>
        <w:ind w:firstLine="422"/>
        <w:rPr>
          <w:rFonts w:ascii="宋体" w:hAnsi="宋体"/>
          <w:b/>
          <w:color w:val="auto"/>
          <w:szCs w:val="21"/>
          <w:highlight w:val="none"/>
        </w:rPr>
      </w:pPr>
      <w:r>
        <w:rPr>
          <w:rFonts w:hint="eastAsia" w:ascii="宋体" w:hAnsi="宋体"/>
          <w:b/>
          <w:color w:val="auto"/>
          <w:szCs w:val="21"/>
          <w:highlight w:val="none"/>
        </w:rPr>
        <w:t>（7</w:t>
      </w:r>
      <w:r>
        <w:rPr>
          <w:rFonts w:ascii="宋体" w:hAnsi="宋体"/>
          <w:b/>
          <w:color w:val="auto"/>
          <w:szCs w:val="21"/>
          <w:highlight w:val="none"/>
        </w:rPr>
        <w:t>）人员配置</w:t>
      </w:r>
      <w:r>
        <w:rPr>
          <w:rFonts w:hint="eastAsia" w:ascii="宋体" w:hAnsi="宋体"/>
          <w:b/>
          <w:color w:val="auto"/>
          <w:szCs w:val="21"/>
          <w:highlight w:val="none"/>
        </w:rPr>
        <w:t>方案</w:t>
      </w:r>
      <w:r>
        <w:rPr>
          <w:rFonts w:ascii="宋体" w:hAnsi="宋体"/>
          <w:b/>
          <w:color w:val="auto"/>
          <w:szCs w:val="21"/>
          <w:highlight w:val="none"/>
        </w:rPr>
        <w:t>（</w:t>
      </w:r>
      <w:r>
        <w:rPr>
          <w:rFonts w:hint="eastAsia" w:ascii="宋体" w:hAnsi="宋体"/>
          <w:b/>
          <w:color w:val="auto"/>
          <w:szCs w:val="21"/>
          <w:highlight w:val="none"/>
        </w:rPr>
        <w:t>满分</w:t>
      </w:r>
      <w:r>
        <w:rPr>
          <w:rFonts w:ascii="宋体" w:hAnsi="宋体"/>
          <w:b/>
          <w:color w:val="auto"/>
          <w:szCs w:val="21"/>
          <w:highlight w:val="none"/>
        </w:rPr>
        <w:t>6分）</w:t>
      </w:r>
    </w:p>
    <w:p w14:paraId="16FECC66">
      <w:pPr>
        <w:spacing w:line="400" w:lineRule="exact"/>
        <w:ind w:firstLine="422"/>
        <w:rPr>
          <w:rFonts w:ascii="宋体" w:hAnsi="宋体"/>
          <w:color w:val="auto"/>
          <w:szCs w:val="21"/>
          <w:highlight w:val="none"/>
        </w:rPr>
      </w:pPr>
      <w:r>
        <w:rPr>
          <w:rFonts w:hint="eastAsia" w:ascii="宋体" w:hAnsi="宋体"/>
          <w:color w:val="auto"/>
          <w:szCs w:val="21"/>
          <w:highlight w:val="none"/>
        </w:rPr>
        <w:t>一档（</w:t>
      </w:r>
      <w:r>
        <w:rPr>
          <w:rFonts w:ascii="宋体" w:hAnsi="宋体"/>
          <w:color w:val="auto"/>
          <w:szCs w:val="21"/>
          <w:highlight w:val="none"/>
        </w:rPr>
        <w:t>0分）：</w:t>
      </w:r>
      <w:r>
        <w:rPr>
          <w:rFonts w:hint="eastAsia" w:ascii="宋体" w:hAnsi="宋体"/>
          <w:color w:val="auto"/>
          <w:szCs w:val="21"/>
          <w:highlight w:val="none"/>
        </w:rPr>
        <w:t>投标人</w:t>
      </w:r>
      <w:r>
        <w:rPr>
          <w:rFonts w:ascii="宋体" w:hAnsi="宋体"/>
          <w:color w:val="auto"/>
          <w:szCs w:val="21"/>
          <w:highlight w:val="none"/>
        </w:rPr>
        <w:t>没有提供人员配置方案；</w:t>
      </w:r>
    </w:p>
    <w:p w14:paraId="47F4262B">
      <w:pPr>
        <w:spacing w:line="400" w:lineRule="exact"/>
        <w:ind w:firstLine="422"/>
        <w:rPr>
          <w:rFonts w:ascii="宋体" w:hAnsi="宋体"/>
          <w:color w:val="auto"/>
          <w:szCs w:val="21"/>
          <w:highlight w:val="none"/>
        </w:rPr>
      </w:pPr>
      <w:r>
        <w:rPr>
          <w:rFonts w:hint="eastAsia" w:ascii="宋体" w:hAnsi="宋体"/>
          <w:color w:val="auto"/>
          <w:szCs w:val="21"/>
          <w:highlight w:val="none"/>
        </w:rPr>
        <w:t>二档（3</w:t>
      </w:r>
      <w:r>
        <w:rPr>
          <w:rFonts w:ascii="宋体" w:hAnsi="宋体"/>
          <w:color w:val="auto"/>
          <w:szCs w:val="21"/>
          <w:highlight w:val="none"/>
        </w:rPr>
        <w:t>分）：</w:t>
      </w:r>
      <w:r>
        <w:rPr>
          <w:rFonts w:hint="eastAsia" w:ascii="宋体" w:hAnsi="宋体"/>
          <w:color w:val="auto"/>
          <w:szCs w:val="21"/>
          <w:highlight w:val="none"/>
        </w:rPr>
        <w:t>投标人</w:t>
      </w:r>
      <w:r>
        <w:rPr>
          <w:rFonts w:ascii="宋体" w:hAnsi="宋体"/>
          <w:color w:val="auto"/>
          <w:szCs w:val="21"/>
          <w:highlight w:val="none"/>
        </w:rPr>
        <w:t>有明确的相关岗位人员，有明确的生产、质量管理和技术管理机构及人员，基本满足本项目总体要求。</w:t>
      </w:r>
    </w:p>
    <w:p w14:paraId="7C69138A">
      <w:pPr>
        <w:spacing w:line="400" w:lineRule="exact"/>
        <w:ind w:firstLine="422"/>
        <w:rPr>
          <w:rFonts w:ascii="宋体" w:hAnsi="宋体"/>
          <w:color w:val="auto"/>
          <w:szCs w:val="21"/>
          <w:highlight w:val="none"/>
        </w:rPr>
      </w:pPr>
      <w:r>
        <w:rPr>
          <w:rFonts w:hint="eastAsia" w:ascii="宋体" w:hAnsi="宋体"/>
          <w:color w:val="auto"/>
          <w:szCs w:val="21"/>
          <w:highlight w:val="none"/>
        </w:rPr>
        <w:t>三档（</w:t>
      </w:r>
      <w:r>
        <w:rPr>
          <w:rFonts w:ascii="宋体" w:hAnsi="宋体"/>
          <w:color w:val="auto"/>
          <w:szCs w:val="21"/>
          <w:highlight w:val="none"/>
        </w:rPr>
        <w:t>6分）：</w:t>
      </w:r>
      <w:r>
        <w:rPr>
          <w:rFonts w:hint="eastAsia" w:ascii="宋体" w:hAnsi="宋体"/>
          <w:color w:val="auto"/>
          <w:szCs w:val="21"/>
          <w:highlight w:val="none"/>
        </w:rPr>
        <w:t>投标人</w:t>
      </w:r>
      <w:r>
        <w:rPr>
          <w:rFonts w:ascii="宋体" w:hAnsi="宋体"/>
          <w:color w:val="auto"/>
          <w:szCs w:val="21"/>
          <w:highlight w:val="none"/>
        </w:rPr>
        <w:t>有明确的相关岗位人员，有明确的生产、质量管理和技术管理机构及人员，人员配备和设备投入合理，满足本项目总体要求。</w:t>
      </w:r>
    </w:p>
    <w:p w14:paraId="661F7FC1">
      <w:pPr>
        <w:spacing w:line="360" w:lineRule="auto"/>
        <w:ind w:firstLine="422" w:firstLineChars="200"/>
        <w:rPr>
          <w:rFonts w:ascii="宋体" w:hAnsi="宋体"/>
          <w:b/>
          <w:color w:val="auto"/>
          <w:highlight w:val="none"/>
        </w:rPr>
      </w:pPr>
      <w:r>
        <w:rPr>
          <w:rFonts w:hint="eastAsia" w:ascii="宋体" w:hAnsi="宋体"/>
          <w:b/>
          <w:color w:val="auto"/>
          <w:highlight w:val="none"/>
        </w:rPr>
        <w:t>3．商务分………………………………………………………………………………………</w:t>
      </w:r>
      <w:r>
        <w:rPr>
          <w:rFonts w:ascii="宋体" w:hAnsi="宋体"/>
          <w:b/>
          <w:color w:val="auto"/>
          <w:highlight w:val="none"/>
        </w:rPr>
        <w:t>40</w:t>
      </w:r>
      <w:r>
        <w:rPr>
          <w:rFonts w:hint="eastAsia" w:ascii="宋体" w:hAnsi="宋体"/>
          <w:b/>
          <w:color w:val="auto"/>
          <w:highlight w:val="none"/>
        </w:rPr>
        <w:t>分</w:t>
      </w:r>
    </w:p>
    <w:p w14:paraId="6174FB3C">
      <w:pPr>
        <w:spacing w:line="360" w:lineRule="auto"/>
        <w:ind w:left="145" w:leftChars="69" w:firstLine="420" w:firstLineChars="200"/>
        <w:rPr>
          <w:rFonts w:ascii="宋体" w:hAnsi="宋体"/>
          <w:color w:val="auto"/>
          <w:highlight w:val="none"/>
        </w:rPr>
      </w:pPr>
      <w:r>
        <w:rPr>
          <w:rFonts w:hint="eastAsia" w:ascii="宋体" w:hAnsi="宋体"/>
          <w:color w:val="auto"/>
          <w:highlight w:val="none"/>
        </w:rPr>
        <w:t>（1）投标人具有有效的ISO质量管理体系认证证书、职业健康安全管理体系认证证书、环境管理体系认证证书，每个证书</w:t>
      </w:r>
      <w:r>
        <w:rPr>
          <w:rFonts w:hint="eastAsia" w:ascii="宋体" w:hAnsi="宋体"/>
          <w:b/>
          <w:color w:val="auto"/>
          <w:highlight w:val="none"/>
        </w:rPr>
        <w:t>得</w:t>
      </w:r>
      <w:r>
        <w:rPr>
          <w:rFonts w:ascii="宋体" w:hAnsi="宋体"/>
          <w:b/>
          <w:color w:val="auto"/>
          <w:highlight w:val="none"/>
        </w:rPr>
        <w:t>1</w:t>
      </w:r>
      <w:r>
        <w:rPr>
          <w:rFonts w:hint="eastAsia" w:ascii="宋体" w:hAnsi="宋体"/>
          <w:b/>
          <w:color w:val="auto"/>
          <w:highlight w:val="none"/>
        </w:rPr>
        <w:t>分，满分3分</w:t>
      </w:r>
      <w:r>
        <w:rPr>
          <w:rFonts w:hint="eastAsia" w:ascii="宋体" w:hAnsi="宋体"/>
          <w:color w:val="auto"/>
          <w:highlight w:val="none"/>
        </w:rPr>
        <w:t>。（投标时在投标文件提供证书</w:t>
      </w:r>
      <w:r>
        <w:rPr>
          <w:rFonts w:hint="eastAsia" w:ascii="宋体" w:hAnsi="宋体"/>
          <w:b/>
          <w:color w:val="auto"/>
          <w:szCs w:val="21"/>
          <w:highlight w:val="none"/>
        </w:rPr>
        <w:t>扫描件</w:t>
      </w:r>
      <w:r>
        <w:rPr>
          <w:rFonts w:hint="eastAsia" w:ascii="宋体" w:hAnsi="宋体"/>
          <w:color w:val="auto"/>
          <w:highlight w:val="none"/>
        </w:rPr>
        <w:t>）</w:t>
      </w:r>
    </w:p>
    <w:p w14:paraId="5FD70AC1">
      <w:pPr>
        <w:spacing w:line="360" w:lineRule="auto"/>
        <w:ind w:left="145" w:leftChars="69" w:firstLine="422" w:firstLineChars="200"/>
        <w:rPr>
          <w:rFonts w:ascii="宋体" w:hAnsi="宋体"/>
          <w:b/>
          <w:bCs/>
          <w:color w:val="auto"/>
          <w:highlight w:val="none"/>
        </w:rPr>
      </w:pPr>
      <w:r>
        <w:rPr>
          <w:rFonts w:hint="eastAsia" w:ascii="宋体" w:hAnsi="宋体"/>
          <w:b/>
          <w:bCs/>
          <w:color w:val="auto"/>
          <w:highlight w:val="none"/>
        </w:rPr>
        <w:t>（</w:t>
      </w:r>
      <w:r>
        <w:rPr>
          <w:rFonts w:ascii="宋体" w:hAnsi="宋体"/>
          <w:b/>
          <w:bCs/>
          <w:color w:val="auto"/>
          <w:highlight w:val="none"/>
        </w:rPr>
        <w:t>2</w:t>
      </w:r>
      <w:r>
        <w:rPr>
          <w:rFonts w:hint="eastAsia" w:ascii="宋体" w:hAnsi="宋体"/>
          <w:b/>
          <w:bCs/>
          <w:color w:val="auto"/>
          <w:highlight w:val="none"/>
        </w:rPr>
        <w:t>）投入人员实力分 满分</w:t>
      </w:r>
      <w:r>
        <w:rPr>
          <w:rFonts w:ascii="宋体" w:hAnsi="宋体"/>
          <w:b/>
          <w:bCs/>
          <w:color w:val="auto"/>
          <w:highlight w:val="none"/>
        </w:rPr>
        <w:t>19</w:t>
      </w:r>
      <w:r>
        <w:rPr>
          <w:rFonts w:hint="eastAsia" w:ascii="宋体" w:hAnsi="宋体"/>
          <w:b/>
          <w:bCs/>
          <w:color w:val="auto"/>
          <w:highlight w:val="none"/>
        </w:rPr>
        <w:t>分</w:t>
      </w:r>
    </w:p>
    <w:p w14:paraId="57C485C6">
      <w:pPr>
        <w:spacing w:line="360" w:lineRule="auto"/>
        <w:ind w:left="145" w:leftChars="69" w:firstLine="420" w:firstLineChars="200"/>
        <w:rPr>
          <w:rFonts w:ascii="宋体" w:hAnsi="宋体"/>
          <w:color w:val="auto"/>
          <w:highlight w:val="none"/>
        </w:rPr>
      </w:pPr>
      <w:r>
        <w:rPr>
          <w:rFonts w:hint="eastAsia" w:ascii="宋体" w:hAnsi="宋体"/>
          <w:color w:val="auto"/>
          <w:highlight w:val="none"/>
        </w:rPr>
        <w:t>1）投标人投入本项目的项目负责人具备高级（或以上）职称及注册测绘师资格的，得</w:t>
      </w:r>
      <w:r>
        <w:rPr>
          <w:rFonts w:ascii="宋体" w:hAnsi="宋体"/>
          <w:color w:val="auto"/>
          <w:highlight w:val="none"/>
        </w:rPr>
        <w:t>3</w:t>
      </w:r>
      <w:r>
        <w:rPr>
          <w:rFonts w:hint="eastAsia" w:ascii="宋体" w:hAnsi="宋体"/>
          <w:color w:val="auto"/>
          <w:highlight w:val="none"/>
        </w:rPr>
        <w:t>分；</w:t>
      </w:r>
    </w:p>
    <w:p w14:paraId="294CD9D8">
      <w:pPr>
        <w:spacing w:line="360" w:lineRule="auto"/>
        <w:ind w:left="145" w:leftChars="69" w:firstLine="420" w:firstLineChars="200"/>
        <w:rPr>
          <w:rFonts w:ascii="宋体" w:hAnsi="宋体"/>
          <w:color w:val="auto"/>
          <w:highlight w:val="none"/>
        </w:rPr>
      </w:pPr>
      <w:r>
        <w:rPr>
          <w:rFonts w:hint="eastAsia" w:ascii="宋体" w:hAnsi="宋体"/>
          <w:color w:val="auto"/>
          <w:highlight w:val="none"/>
        </w:rPr>
        <w:t>2）除项目负责人外，项目实施人员每投入</w:t>
      </w:r>
      <w:r>
        <w:rPr>
          <w:rFonts w:ascii="宋体" w:hAnsi="宋体"/>
          <w:color w:val="auto"/>
          <w:highlight w:val="none"/>
        </w:rPr>
        <w:t>1名具备高级（或以上）职称的技术人员得2分，每投入1名具备中级职称的技术人员得1.5分，每投入1名具备初级职称的技术人员得1分，本项满分16分。</w:t>
      </w:r>
    </w:p>
    <w:p w14:paraId="044DEFF1">
      <w:pPr>
        <w:spacing w:line="360" w:lineRule="auto"/>
        <w:ind w:left="145" w:leftChars="69" w:firstLine="420" w:firstLineChars="200"/>
        <w:rPr>
          <w:rFonts w:ascii="宋体" w:hAnsi="宋体"/>
          <w:bCs/>
          <w:color w:val="auto"/>
          <w:highlight w:val="none"/>
        </w:rPr>
      </w:pPr>
      <w:r>
        <w:rPr>
          <w:rFonts w:ascii="宋体" w:hAnsi="宋体"/>
          <w:color w:val="auto"/>
          <w:highlight w:val="none"/>
        </w:rPr>
        <w:t>（</w:t>
      </w:r>
      <w:r>
        <w:rPr>
          <w:rFonts w:hint="eastAsia" w:ascii="宋体" w:hAnsi="宋体"/>
          <w:color w:val="auto"/>
          <w:highlight w:val="none"/>
        </w:rPr>
        <w:t>投入</w:t>
      </w:r>
      <w:r>
        <w:rPr>
          <w:rFonts w:ascii="宋体" w:hAnsi="宋体"/>
          <w:color w:val="auto"/>
          <w:highlight w:val="none"/>
        </w:rPr>
        <w:t>人员须为投标人在岗在职的人员，须具备测绘类或</w:t>
      </w:r>
      <w:r>
        <w:rPr>
          <w:rFonts w:hint="eastAsia" w:ascii="宋体" w:hAnsi="宋体"/>
          <w:color w:val="auto"/>
          <w:highlight w:val="none"/>
        </w:rPr>
        <w:t>土地管理类（含土地工程与技术）</w:t>
      </w:r>
      <w:r>
        <w:rPr>
          <w:rFonts w:ascii="宋体" w:hAnsi="宋体"/>
          <w:color w:val="auto"/>
          <w:highlight w:val="none"/>
        </w:rPr>
        <w:t>专业，以其职称证书上载明专业为准。</w:t>
      </w:r>
      <w:r>
        <w:rPr>
          <w:rFonts w:hint="eastAsia" w:ascii="宋体" w:hAnsi="宋体"/>
          <w:bCs/>
          <w:color w:val="auto"/>
          <w:highlight w:val="none"/>
        </w:rPr>
        <w:t>在投标文件中提供实施人员职称证书扫描件、实施人员在职在岗证明材料扫描件（如：与投标人签订的劳动合同或投标人为其缴纳的投标截止之日前半年内投标人任意</w:t>
      </w:r>
      <w:r>
        <w:rPr>
          <w:rFonts w:ascii="宋体" w:hAnsi="宋体"/>
          <w:bCs/>
          <w:color w:val="auto"/>
          <w:highlight w:val="none"/>
        </w:rPr>
        <w:t>1</w:t>
      </w:r>
      <w:r>
        <w:rPr>
          <w:rFonts w:hint="eastAsia" w:ascii="宋体" w:hAnsi="宋体"/>
          <w:bCs/>
          <w:color w:val="auto"/>
          <w:highlight w:val="none"/>
        </w:rPr>
        <w:t>个月社保证明），投入人员按得分最高的证件计算得分，不重复计分</w:t>
      </w:r>
      <w:r>
        <w:rPr>
          <w:rFonts w:ascii="宋体" w:hAnsi="宋体"/>
          <w:bCs/>
          <w:color w:val="auto"/>
          <w:highlight w:val="none"/>
        </w:rPr>
        <w:t>）</w:t>
      </w:r>
    </w:p>
    <w:p w14:paraId="3CFA9411">
      <w:pPr>
        <w:spacing w:line="360" w:lineRule="auto"/>
        <w:ind w:left="145" w:leftChars="69" w:firstLine="420" w:firstLineChars="200"/>
        <w:rPr>
          <w:rFonts w:ascii="宋体" w:hAnsi="宋体" w:cs="宋体"/>
          <w:color w:val="auto"/>
          <w:szCs w:val="21"/>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w:t>
      </w:r>
      <w:r>
        <w:rPr>
          <w:rFonts w:hint="eastAsia" w:ascii="宋体" w:hAnsi="宋体" w:cs="宋体"/>
          <w:color w:val="auto"/>
          <w:szCs w:val="21"/>
          <w:highlight w:val="none"/>
        </w:rPr>
        <w:t>投标人20</w:t>
      </w:r>
      <w:r>
        <w:rPr>
          <w:rFonts w:ascii="宋体" w:hAnsi="宋体" w:cs="宋体"/>
          <w:color w:val="auto"/>
          <w:szCs w:val="21"/>
          <w:highlight w:val="none"/>
        </w:rPr>
        <w:t>22</w:t>
      </w:r>
      <w:r>
        <w:rPr>
          <w:rFonts w:hint="eastAsia" w:ascii="宋体" w:hAnsi="宋体" w:cs="宋体"/>
          <w:color w:val="auto"/>
          <w:szCs w:val="21"/>
          <w:highlight w:val="none"/>
        </w:rPr>
        <w:t>年</w:t>
      </w:r>
      <w:r>
        <w:rPr>
          <w:rFonts w:hint="eastAsia" w:ascii="宋体" w:hAnsi="宋体"/>
          <w:color w:val="auto"/>
          <w:highlight w:val="none"/>
        </w:rPr>
        <w:t>1月1日</w:t>
      </w:r>
      <w:r>
        <w:rPr>
          <w:rFonts w:hint="eastAsia" w:ascii="宋体" w:hAnsi="宋体" w:cs="宋体"/>
          <w:color w:val="auto"/>
          <w:szCs w:val="21"/>
          <w:highlight w:val="none"/>
        </w:rPr>
        <w:t>以来承担过类似项目业绩(如：绘图（制图）类、地图编制类项目等)，每个业绩得</w:t>
      </w:r>
      <w:r>
        <w:rPr>
          <w:rFonts w:ascii="宋体" w:hAnsi="宋体" w:cs="宋体"/>
          <w:color w:val="auto"/>
          <w:szCs w:val="21"/>
          <w:highlight w:val="none"/>
        </w:rPr>
        <w:t>3</w:t>
      </w:r>
      <w:r>
        <w:rPr>
          <w:rFonts w:hint="eastAsia" w:ascii="宋体" w:hAnsi="宋体" w:cs="宋体"/>
          <w:color w:val="auto"/>
          <w:szCs w:val="21"/>
          <w:highlight w:val="none"/>
        </w:rPr>
        <w:t>分，</w:t>
      </w:r>
      <w:r>
        <w:rPr>
          <w:rFonts w:hint="eastAsia" w:ascii="宋体" w:hAnsi="宋体" w:cs="宋体"/>
          <w:b/>
          <w:color w:val="auto"/>
          <w:szCs w:val="21"/>
          <w:highlight w:val="none"/>
        </w:rPr>
        <w:t>满</w:t>
      </w:r>
      <w:r>
        <w:rPr>
          <w:rFonts w:ascii="宋体" w:hAnsi="宋体" w:cs="宋体"/>
          <w:b/>
          <w:color w:val="auto"/>
          <w:szCs w:val="21"/>
          <w:highlight w:val="none"/>
        </w:rPr>
        <w:t>18</w:t>
      </w:r>
      <w:r>
        <w:rPr>
          <w:rFonts w:hint="eastAsia" w:ascii="宋体" w:hAnsi="宋体" w:cs="宋体"/>
          <w:b/>
          <w:color w:val="auto"/>
          <w:szCs w:val="21"/>
          <w:highlight w:val="none"/>
        </w:rPr>
        <w:t>分</w:t>
      </w:r>
      <w:r>
        <w:rPr>
          <w:rFonts w:hint="eastAsia" w:ascii="宋体" w:hAnsi="宋体" w:cs="宋体"/>
          <w:color w:val="auto"/>
          <w:szCs w:val="21"/>
          <w:highlight w:val="none"/>
        </w:rPr>
        <w:t>。（投标时提供合同</w:t>
      </w:r>
      <w:r>
        <w:rPr>
          <w:rFonts w:hint="eastAsia" w:ascii="宋体" w:hAnsi="宋体"/>
          <w:b/>
          <w:color w:val="auto"/>
          <w:szCs w:val="21"/>
          <w:highlight w:val="none"/>
        </w:rPr>
        <w:t>扫描件</w:t>
      </w:r>
      <w:r>
        <w:rPr>
          <w:rFonts w:hint="eastAsia" w:ascii="宋体" w:hAnsi="宋体" w:cs="宋体"/>
          <w:color w:val="auto"/>
          <w:szCs w:val="21"/>
          <w:highlight w:val="none"/>
        </w:rPr>
        <w:t>）</w:t>
      </w:r>
    </w:p>
    <w:p w14:paraId="740F2DC2">
      <w:pPr>
        <w:spacing w:line="360" w:lineRule="auto"/>
        <w:ind w:left="145" w:leftChars="69" w:firstLine="420" w:firstLineChars="200"/>
        <w:rPr>
          <w:color w:val="auto"/>
          <w:highlight w:val="none"/>
        </w:rPr>
      </w:pPr>
      <w:r>
        <w:rPr>
          <w:rFonts w:hint="eastAsia" w:ascii="宋体" w:hAnsi="宋体"/>
          <w:bCs/>
          <w:color w:val="auto"/>
          <w:szCs w:val="21"/>
          <w:highlight w:val="none"/>
        </w:rPr>
        <w:t>（</w:t>
      </w:r>
      <w:r>
        <w:rPr>
          <w:rFonts w:ascii="宋体" w:hAnsi="宋体"/>
          <w:bCs/>
          <w:color w:val="auto"/>
          <w:szCs w:val="21"/>
          <w:highlight w:val="none"/>
        </w:rPr>
        <w:t>4</w:t>
      </w:r>
      <w:r>
        <w:rPr>
          <w:rFonts w:hint="eastAsia" w:ascii="宋体" w:hAnsi="宋体"/>
          <w:bCs/>
          <w:color w:val="auto"/>
          <w:szCs w:val="21"/>
          <w:highlight w:val="none"/>
        </w:rPr>
        <w:t>）诚信分：投标人在截标日前1年内在政府采购活动中存在违约违规情形的（以财政部门出具的书面材料为评分依据），每次扣除3分，最高扣分6分扣完为止。</w:t>
      </w:r>
    </w:p>
    <w:p w14:paraId="055B66A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（三）总得分＝1＋2＋3</w:t>
      </w:r>
    </w:p>
    <w:p w14:paraId="1E7E2C8D">
      <w:pPr>
        <w:spacing w:line="360" w:lineRule="auto"/>
        <w:ind w:firstLine="420"/>
        <w:rPr>
          <w:rFonts w:hAnsi="宋体"/>
          <w:bCs/>
          <w:color w:val="auto"/>
          <w:highlight w:val="none"/>
        </w:rPr>
      </w:pPr>
      <w:r>
        <w:rPr>
          <w:rFonts w:hint="eastAsia" w:hAnsi="宋体"/>
          <w:bCs/>
          <w:color w:val="auto"/>
          <w:highlight w:val="none"/>
        </w:rPr>
        <w:t>注：</w:t>
      </w:r>
    </w:p>
    <w:p w14:paraId="697FD7D0">
      <w:pPr>
        <w:spacing w:line="360" w:lineRule="auto"/>
        <w:ind w:firstLine="420"/>
        <w:rPr>
          <w:rFonts w:hAnsi="宋体"/>
          <w:bCs/>
          <w:color w:val="auto"/>
          <w:highlight w:val="none"/>
        </w:rPr>
      </w:pPr>
      <w:r>
        <w:rPr>
          <w:rFonts w:hint="eastAsia" w:hAnsi="宋体"/>
          <w:bCs/>
          <w:color w:val="auto"/>
          <w:highlight w:val="none"/>
        </w:rPr>
        <w:t>1、计分方法按四舍五入取至百分位。</w:t>
      </w:r>
    </w:p>
    <w:p w14:paraId="68874869">
      <w:pPr>
        <w:spacing w:line="360" w:lineRule="auto"/>
        <w:ind w:firstLine="420"/>
        <w:rPr>
          <w:rFonts w:hAnsi="宋体" w:cs="宋体"/>
          <w:b/>
          <w:bCs/>
          <w:color w:val="auto"/>
          <w:szCs w:val="21"/>
          <w:highlight w:val="none"/>
        </w:rPr>
      </w:pPr>
      <w:r>
        <w:rPr>
          <w:rFonts w:hint="eastAsia" w:hAnsi="宋体"/>
          <w:bCs/>
          <w:color w:val="auto"/>
          <w:highlight w:val="none"/>
        </w:rPr>
        <w:t>2、商务技术评审因素为客观评分项的，各评标专家评分应当一致。</w:t>
      </w:r>
    </w:p>
    <w:bookmarkEnd w:id="51"/>
    <w:bookmarkEnd w:id="52"/>
    <w:p w14:paraId="5E401EBF">
      <w:pPr>
        <w:spacing w:line="360" w:lineRule="auto"/>
        <w:ind w:firstLine="420"/>
        <w:rPr>
          <w:rFonts w:hAnsi="宋体" w:cs="宋体"/>
          <w:b/>
          <w:bCs/>
          <w:color w:val="auto"/>
          <w:szCs w:val="21"/>
          <w:highlight w:val="none"/>
        </w:rPr>
      </w:pPr>
    </w:p>
    <w:p w14:paraId="5CE85B67">
      <w:pPr>
        <w:pStyle w:val="3"/>
        <w:jc w:val="center"/>
        <w:rPr>
          <w:b w:val="0"/>
          <w:color w:val="auto"/>
          <w:sz w:val="30"/>
          <w:szCs w:val="30"/>
          <w:highlight w:val="none"/>
        </w:rPr>
      </w:pPr>
      <w:bookmarkStart w:id="53" w:name="_Toc20306"/>
      <w:bookmarkStart w:id="54" w:name="_Toc23510"/>
      <w:r>
        <w:rPr>
          <w:rFonts w:hint="eastAsia"/>
          <w:b w:val="0"/>
          <w:color w:val="auto"/>
          <w:sz w:val="30"/>
          <w:szCs w:val="30"/>
          <w:highlight w:val="none"/>
        </w:rPr>
        <w:t>第四节 中标候选人推荐原则</w:t>
      </w:r>
      <w:bookmarkEnd w:id="53"/>
      <w:bookmarkEnd w:id="54"/>
    </w:p>
    <w:p w14:paraId="59076C56">
      <w:pPr>
        <w:numPr>
          <w:ilvl w:val="0"/>
          <w:numId w:val="2"/>
        </w:numPr>
        <w:spacing w:line="360" w:lineRule="auto"/>
        <w:contextualSpacing/>
        <w:rPr>
          <w:rFonts w:hAnsi="宋体"/>
          <w:b/>
          <w:bCs/>
          <w:color w:val="auto"/>
          <w:sz w:val="24"/>
          <w:highlight w:val="none"/>
        </w:rPr>
      </w:pPr>
      <w:r>
        <w:rPr>
          <w:rFonts w:hint="eastAsia" w:hAnsi="宋体"/>
          <w:b/>
          <w:bCs/>
          <w:color w:val="auto"/>
          <w:sz w:val="24"/>
          <w:highlight w:val="none"/>
        </w:rPr>
        <w:t>综合评分法</w:t>
      </w:r>
    </w:p>
    <w:p w14:paraId="0CD40AFE">
      <w:pPr>
        <w:spacing w:line="360" w:lineRule="auto"/>
        <w:ind w:firstLine="420"/>
        <w:rPr>
          <w:rFonts w:hAnsi="宋体"/>
          <w:bCs/>
          <w:color w:val="auto"/>
          <w:highlight w:val="none"/>
        </w:rPr>
      </w:pPr>
      <w:r>
        <w:rPr>
          <w:rFonts w:hint="eastAsia" w:hAnsi="宋体"/>
          <w:bCs/>
          <w:color w:val="auto"/>
          <w:highlight w:val="none"/>
        </w:rPr>
        <w:t>评标委员会将按总得分由高到低排列中标候选投标人顺序（总得分相同时，依次按投标报价低优先、技术分高优先、质量保证期长优先、提交服务成果时间短优先、处理问题到达时间短优先的顺序排列），并依照次序确定中标人。</w:t>
      </w:r>
    </w:p>
    <w:p w14:paraId="3DB66D64">
      <w:pPr>
        <w:pStyle w:val="3"/>
        <w:spacing w:before="0" w:after="0" w:line="360" w:lineRule="auto"/>
        <w:ind w:firstLine="600" w:firstLineChars="200"/>
        <w:jc w:val="center"/>
        <w:rPr>
          <w:b w:val="0"/>
          <w:color w:val="auto"/>
          <w:sz w:val="30"/>
          <w:szCs w:val="30"/>
          <w:highlight w:val="none"/>
        </w:rPr>
      </w:pPr>
      <w:bookmarkStart w:id="55" w:name="_Toc21619"/>
      <w:bookmarkStart w:id="56" w:name="_Toc30503"/>
      <w:r>
        <w:rPr>
          <w:rFonts w:hint="eastAsia"/>
          <w:b w:val="0"/>
          <w:color w:val="auto"/>
          <w:sz w:val="30"/>
          <w:szCs w:val="30"/>
          <w:highlight w:val="none"/>
        </w:rPr>
        <w:t>第五节 评标报告</w:t>
      </w:r>
      <w:bookmarkEnd w:id="55"/>
      <w:bookmarkEnd w:id="56"/>
    </w:p>
    <w:p w14:paraId="1A8F7B3C">
      <w:pPr>
        <w:ind w:firstLine="480"/>
        <w:rPr>
          <w:rFonts w:ascii="宋体" w:hAnsi="宋体"/>
          <w:b/>
          <w:bCs/>
          <w:color w:val="auto"/>
          <w:highlight w:val="none"/>
        </w:rPr>
      </w:pPr>
      <w:r>
        <w:rPr>
          <w:rFonts w:hint="eastAsia" w:ascii="宋体" w:hAnsi="宋体"/>
          <w:b/>
          <w:bCs/>
          <w:color w:val="auto"/>
          <w:highlight w:val="none"/>
        </w:rPr>
        <w:t>（一）评标报告与推荐中标候选人</w:t>
      </w:r>
    </w:p>
    <w:p w14:paraId="0D77617A">
      <w:pPr>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37E32D08">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21437016">
      <w:pPr>
        <w:tabs>
          <w:tab w:val="left" w:pos="2472"/>
        </w:tabs>
        <w:spacing w:line="360" w:lineRule="auto"/>
        <w:ind w:firstLine="420" w:firstLineChars="200"/>
        <w:rPr>
          <w:b/>
          <w:color w:val="auto"/>
          <w:sz w:val="36"/>
          <w:highlight w:val="none"/>
        </w:rPr>
      </w:pPr>
      <w:r>
        <w:rPr>
          <w:rFonts w:hint="eastAsia" w:hAnsi="宋体"/>
          <w:color w:val="auto"/>
          <w:highlight w:val="none"/>
        </w:rPr>
        <w:t>评标委员会成员对需要共同认定的事项存在争议的，应当按照少数服从多数的原则做出结论。持不同意见的评标委员会成员应当在评标报告上签署不同意见及理由，否则视为同意评标报告。</w:t>
      </w:r>
    </w:p>
    <w:p w14:paraId="332FD036">
      <w:pPr>
        <w:tabs>
          <w:tab w:val="left" w:pos="2472"/>
        </w:tabs>
        <w:spacing w:line="460" w:lineRule="exact"/>
        <w:jc w:val="center"/>
        <w:rPr>
          <w:b/>
          <w:color w:val="auto"/>
          <w:sz w:val="36"/>
          <w:highlight w:val="none"/>
        </w:rPr>
      </w:pPr>
      <w:r>
        <w:rPr>
          <w:b/>
          <w:color w:val="auto"/>
          <w:sz w:val="36"/>
          <w:highlight w:val="none"/>
        </w:rPr>
        <w:br w:type="page"/>
      </w:r>
    </w:p>
    <w:p w14:paraId="4C5387C0">
      <w:pPr>
        <w:tabs>
          <w:tab w:val="left" w:pos="2472"/>
        </w:tabs>
        <w:spacing w:line="460" w:lineRule="exact"/>
        <w:jc w:val="center"/>
        <w:outlineLvl w:val="0"/>
        <w:rPr>
          <w:b/>
          <w:color w:val="auto"/>
          <w:sz w:val="36"/>
          <w:highlight w:val="none"/>
        </w:rPr>
      </w:pPr>
      <w:bookmarkStart w:id="57" w:name="_Toc26684"/>
      <w:r>
        <w:rPr>
          <w:rFonts w:hint="eastAsia"/>
          <w:b/>
          <w:color w:val="auto"/>
          <w:sz w:val="36"/>
          <w:highlight w:val="none"/>
        </w:rPr>
        <w:t xml:space="preserve">第五章 </w:t>
      </w:r>
      <w:bookmarkStart w:id="58" w:name="_Hlk197517477"/>
      <w:r>
        <w:rPr>
          <w:rFonts w:hint="eastAsia"/>
          <w:b/>
          <w:color w:val="auto"/>
          <w:sz w:val="36"/>
          <w:highlight w:val="none"/>
        </w:rPr>
        <w:t>拟签订的合同文本</w:t>
      </w:r>
      <w:bookmarkEnd w:id="57"/>
      <w:bookmarkEnd w:id="58"/>
    </w:p>
    <w:p w14:paraId="3B8BAC50">
      <w:pPr>
        <w:tabs>
          <w:tab w:val="left" w:pos="720"/>
        </w:tabs>
        <w:spacing w:line="460" w:lineRule="exact"/>
        <w:rPr>
          <w:bCs/>
          <w:color w:val="auto"/>
          <w:highlight w:val="none"/>
        </w:rPr>
        <w:sectPr>
          <w:pgSz w:w="11906" w:h="16838"/>
          <w:pgMar w:top="1134" w:right="1134" w:bottom="1134" w:left="1134" w:header="720" w:footer="720" w:gutter="0"/>
          <w:cols w:space="720" w:num="1"/>
          <w:docGrid w:type="lines" w:linePitch="331" w:charSpace="0"/>
        </w:sectPr>
      </w:pPr>
    </w:p>
    <w:p w14:paraId="785E518D">
      <w:pPr>
        <w:spacing w:line="360" w:lineRule="auto"/>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“广西政府采购云平台”合同编号：</w:t>
      </w:r>
      <w:r>
        <w:rPr>
          <w:rFonts w:hint="eastAsia" w:ascii="仿宋_GB2312" w:hAnsi="楷体" w:eastAsia="仿宋_GB2312"/>
          <w:color w:val="auto"/>
          <w:sz w:val="24"/>
          <w:highlight w:val="none"/>
          <w:u w:val="single"/>
        </w:rPr>
        <w:t xml:space="preserve">           </w:t>
      </w:r>
    </w:p>
    <w:p w14:paraId="556B7BEB">
      <w:pPr>
        <w:spacing w:line="360" w:lineRule="auto"/>
        <w:jc w:val="center"/>
        <w:rPr>
          <w:rFonts w:ascii="宋体"/>
          <w:b/>
          <w:bCs/>
          <w:color w:val="auto"/>
          <w:sz w:val="52"/>
          <w:highlight w:val="none"/>
        </w:rPr>
      </w:pPr>
      <w:r>
        <w:rPr>
          <w:rFonts w:hint="eastAsia" w:ascii="宋体"/>
          <w:b/>
          <w:bCs/>
          <w:color w:val="auto"/>
          <w:sz w:val="52"/>
          <w:highlight w:val="none"/>
        </w:rPr>
        <w:t>南 宁 市 政 府 采 购</w:t>
      </w:r>
    </w:p>
    <w:p w14:paraId="177DBD37">
      <w:pPr>
        <w:spacing w:line="360" w:lineRule="auto"/>
        <w:ind w:firstLine="420" w:firstLineChars="200"/>
        <w:rPr>
          <w:rFonts w:ascii="宋体"/>
          <w:color w:val="auto"/>
          <w:highlight w:val="none"/>
        </w:rPr>
      </w:pPr>
    </w:p>
    <w:p w14:paraId="4DD0AE76">
      <w:pPr>
        <w:spacing w:line="360" w:lineRule="auto"/>
        <w:ind w:firstLine="420" w:firstLineChars="200"/>
        <w:rPr>
          <w:rFonts w:ascii="宋体"/>
          <w:color w:val="auto"/>
          <w:highlight w:val="none"/>
        </w:rPr>
      </w:pPr>
      <w:r>
        <w:rPr>
          <w:rFonts w:hint="eastAsia" w:ascii="宋体"/>
          <w:color w:val="auto"/>
          <w:highlight w:val="none"/>
        </w:rPr>
        <w:t xml:space="preserve">                                                 </w:t>
      </w:r>
    </w:p>
    <w:p w14:paraId="59C1C9A5">
      <w:pPr>
        <w:spacing w:line="360" w:lineRule="auto"/>
        <w:jc w:val="center"/>
        <w:rPr>
          <w:rFonts w:ascii="宋体"/>
          <w:b/>
          <w:bCs/>
          <w:color w:val="auto"/>
          <w:sz w:val="44"/>
          <w:highlight w:val="none"/>
        </w:rPr>
      </w:pPr>
      <w:r>
        <w:rPr>
          <w:rFonts w:hint="eastAsia" w:ascii="宋体"/>
          <w:b/>
          <w:bCs/>
          <w:color w:val="auto"/>
          <w:sz w:val="44"/>
          <w:highlight w:val="none"/>
          <w:u w:val="single"/>
        </w:rPr>
        <w:t xml:space="preserve">         （项目名称）         </w:t>
      </w:r>
      <w:r>
        <w:rPr>
          <w:rFonts w:hint="eastAsia" w:ascii="宋体"/>
          <w:b/>
          <w:bCs/>
          <w:color w:val="auto"/>
          <w:sz w:val="44"/>
          <w:highlight w:val="none"/>
        </w:rPr>
        <w:t>合同</w:t>
      </w:r>
    </w:p>
    <w:p w14:paraId="7A61A48A">
      <w:pPr>
        <w:spacing w:line="360" w:lineRule="auto"/>
        <w:jc w:val="center"/>
        <w:rPr>
          <w:rFonts w:ascii="宋体"/>
          <w:b/>
          <w:bCs/>
          <w:color w:val="auto"/>
          <w:sz w:val="44"/>
          <w:highlight w:val="none"/>
        </w:rPr>
      </w:pPr>
    </w:p>
    <w:p w14:paraId="0EF24E07">
      <w:pPr>
        <w:spacing w:line="360" w:lineRule="auto"/>
        <w:jc w:val="center"/>
        <w:rPr>
          <w:rFonts w:ascii="宋体"/>
          <w:b/>
          <w:bCs/>
          <w:color w:val="auto"/>
          <w:sz w:val="44"/>
          <w:highlight w:val="none"/>
        </w:rPr>
      </w:pPr>
    </w:p>
    <w:p w14:paraId="00A81AD1">
      <w:pPr>
        <w:spacing w:line="360" w:lineRule="auto"/>
        <w:ind w:firstLine="3507" w:firstLineChars="794"/>
        <w:rPr>
          <w:rFonts w:ascii="宋体"/>
          <w:b/>
          <w:bCs/>
          <w:color w:val="auto"/>
          <w:sz w:val="44"/>
          <w:highlight w:val="none"/>
        </w:rPr>
      </w:pPr>
    </w:p>
    <w:p w14:paraId="4C198736">
      <w:pPr>
        <w:spacing w:line="360" w:lineRule="auto"/>
        <w:ind w:firstLine="3507" w:firstLineChars="794"/>
        <w:rPr>
          <w:rFonts w:ascii="宋体"/>
          <w:b/>
          <w:bCs/>
          <w:color w:val="auto"/>
          <w:sz w:val="44"/>
          <w:highlight w:val="none"/>
        </w:rPr>
      </w:pPr>
    </w:p>
    <w:p w14:paraId="0A6500CF">
      <w:pPr>
        <w:ind w:firstLine="1995" w:firstLineChars="552"/>
        <w:jc w:val="left"/>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rPr>
        <w:t xml:space="preserve">                     </w:t>
      </w:r>
    </w:p>
    <w:p w14:paraId="5FDCAA23">
      <w:pPr>
        <w:ind w:firstLine="1995" w:firstLineChars="552"/>
        <w:jc w:val="left"/>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p>
    <w:p w14:paraId="2F77EF9C">
      <w:pPr>
        <w:ind w:firstLine="1970" w:firstLineChars="545"/>
        <w:rPr>
          <w:rFonts w:ascii="宋体" w:hAnsi="宋体"/>
          <w:b/>
          <w:color w:val="auto"/>
          <w:sz w:val="36"/>
          <w:szCs w:val="36"/>
          <w:highlight w:val="none"/>
          <w:u w:val="single"/>
        </w:rPr>
      </w:pPr>
    </w:p>
    <w:p w14:paraId="273006EB">
      <w:pPr>
        <w:ind w:firstLine="1995" w:firstLineChars="552"/>
        <w:rPr>
          <w:rFonts w:ascii="宋体" w:hAnsi="宋体"/>
          <w:b/>
          <w:color w:val="auto"/>
          <w:sz w:val="36"/>
          <w:szCs w:val="36"/>
          <w:highlight w:val="none"/>
          <w:u w:val="single"/>
        </w:rPr>
      </w:pPr>
    </w:p>
    <w:p w14:paraId="788637A4">
      <w:pPr>
        <w:ind w:firstLine="1995" w:firstLineChars="552"/>
        <w:rPr>
          <w:rFonts w:ascii="宋体" w:hAnsi="宋体"/>
          <w:b/>
          <w:color w:val="auto"/>
          <w:sz w:val="36"/>
          <w:szCs w:val="36"/>
          <w:highlight w:val="none"/>
          <w:u w:val="single"/>
        </w:rPr>
      </w:pPr>
    </w:p>
    <w:p w14:paraId="5011795A">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  购  人：</w:t>
      </w:r>
      <w:r>
        <w:rPr>
          <w:rFonts w:hint="eastAsia" w:ascii="宋体" w:hAnsi="宋体"/>
          <w:b/>
          <w:color w:val="auto"/>
          <w:sz w:val="36"/>
          <w:szCs w:val="36"/>
          <w:highlight w:val="none"/>
          <w:u w:val="single"/>
        </w:rPr>
        <w:t xml:space="preserve">                   </w:t>
      </w:r>
    </w:p>
    <w:p w14:paraId="49694564">
      <w:pPr>
        <w:tabs>
          <w:tab w:val="left" w:pos="7380"/>
        </w:tabs>
        <w:spacing w:line="360" w:lineRule="auto"/>
        <w:ind w:firstLine="1995" w:firstLineChars="552"/>
        <w:rPr>
          <w:rFonts w:ascii="宋体"/>
          <w:b/>
          <w:bCs/>
          <w:color w:val="auto"/>
          <w:sz w:val="44"/>
          <w:highlight w:val="none"/>
        </w:rPr>
      </w:pPr>
      <w:r>
        <w:rPr>
          <w:rFonts w:hint="eastAsia" w:ascii="宋体" w:hAnsi="宋体"/>
          <w:b/>
          <w:color w:val="auto"/>
          <w:sz w:val="36"/>
          <w:szCs w:val="36"/>
          <w:highlight w:val="none"/>
        </w:rPr>
        <w:t>中</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人：</w:t>
      </w:r>
      <w:r>
        <w:rPr>
          <w:rFonts w:hint="eastAsia" w:ascii="宋体" w:hAnsi="宋体"/>
          <w:b/>
          <w:color w:val="auto"/>
          <w:sz w:val="36"/>
          <w:szCs w:val="36"/>
          <w:highlight w:val="none"/>
          <w:u w:val="single"/>
        </w:rPr>
        <w:t xml:space="preserve">                   </w:t>
      </w:r>
    </w:p>
    <w:p w14:paraId="6697E30B">
      <w:pPr>
        <w:tabs>
          <w:tab w:val="left" w:pos="7380"/>
        </w:tabs>
        <w:spacing w:line="360" w:lineRule="auto"/>
        <w:rPr>
          <w:rFonts w:ascii="宋体"/>
          <w:b/>
          <w:bCs/>
          <w:color w:val="auto"/>
          <w:sz w:val="44"/>
          <w:highlight w:val="none"/>
        </w:rPr>
      </w:pPr>
    </w:p>
    <w:p w14:paraId="6BEE1567">
      <w:pPr>
        <w:spacing w:before="120" w:line="360" w:lineRule="auto"/>
        <w:ind w:firstLine="960" w:firstLineChars="400"/>
        <w:rPr>
          <w:rFonts w:ascii="仿宋_GB2312" w:hAnsi="楷体" w:eastAsia="仿宋_GB2312"/>
          <w:color w:val="auto"/>
          <w:sz w:val="24"/>
          <w:highlight w:val="none"/>
        </w:rPr>
      </w:pPr>
    </w:p>
    <w:p w14:paraId="27B80CA7">
      <w:pPr>
        <w:spacing w:before="120" w:line="360" w:lineRule="auto"/>
        <w:ind w:firstLine="960" w:firstLineChars="400"/>
        <w:rPr>
          <w:rFonts w:ascii="仿宋_GB2312" w:hAnsi="楷体" w:eastAsia="仿宋_GB2312"/>
          <w:color w:val="auto"/>
          <w:sz w:val="24"/>
          <w:highlight w:val="none"/>
        </w:rPr>
      </w:pPr>
    </w:p>
    <w:p w14:paraId="5ACA1C70">
      <w:pPr>
        <w:spacing w:before="120" w:line="360" w:lineRule="auto"/>
        <w:ind w:firstLine="2280" w:firstLineChars="95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签订日期：</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年</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月</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w:t>
      </w:r>
    </w:p>
    <w:p w14:paraId="16B1D041">
      <w:pPr>
        <w:pStyle w:val="107"/>
        <w:ind w:firstLine="883"/>
        <w:jc w:val="center"/>
        <w:rPr>
          <w:rFonts w:ascii="宋体"/>
          <w:b/>
          <w:bCs/>
          <w:color w:val="auto"/>
          <w:sz w:val="44"/>
          <w:highlight w:val="none"/>
        </w:rPr>
      </w:pPr>
    </w:p>
    <w:p w14:paraId="3E8EFFBE">
      <w:pPr>
        <w:spacing w:line="360" w:lineRule="auto"/>
        <w:ind w:firstLine="883" w:firstLineChars="200"/>
        <w:rPr>
          <w:rFonts w:ascii="仿宋_GB2312" w:hAnsi="楷体" w:eastAsia="仿宋_GB2312"/>
          <w:color w:val="auto"/>
          <w:sz w:val="24"/>
          <w:highlight w:val="none"/>
          <w:u w:val="single"/>
        </w:rPr>
      </w:pPr>
      <w:r>
        <w:rPr>
          <w:rFonts w:hint="eastAsia" w:ascii="宋体"/>
          <w:b/>
          <w:bCs/>
          <w:color w:val="auto"/>
          <w:sz w:val="44"/>
          <w:highlight w:val="none"/>
        </w:rPr>
        <w:br w:type="page"/>
      </w:r>
    </w:p>
    <w:p w14:paraId="0EF5E35C">
      <w:pPr>
        <w:snapToGrid w:val="0"/>
        <w:spacing w:line="360" w:lineRule="auto"/>
        <w:jc w:val="center"/>
        <w:rPr>
          <w:rFonts w:ascii="仿宋_GB2312" w:hAnsi="楷体" w:eastAsia="仿宋_GB2312"/>
          <w:b/>
          <w:color w:val="auto"/>
          <w:sz w:val="24"/>
          <w:highlight w:val="none"/>
        </w:rPr>
      </w:pPr>
      <w:r>
        <w:rPr>
          <w:rFonts w:hint="eastAsia" w:ascii="仿宋_GB2312" w:hAnsi="楷体" w:eastAsia="仿宋_GB2312"/>
          <w:b/>
          <w:color w:val="auto"/>
          <w:sz w:val="24"/>
          <w:highlight w:val="none"/>
        </w:rPr>
        <w:t>合同目录</w:t>
      </w:r>
    </w:p>
    <w:p w14:paraId="0A1FF0E7">
      <w:pPr>
        <w:snapToGrid w:val="0"/>
        <w:spacing w:line="360" w:lineRule="auto"/>
        <w:jc w:val="center"/>
        <w:rPr>
          <w:rFonts w:ascii="宋体"/>
          <w:b/>
          <w:bCs/>
          <w:color w:val="auto"/>
          <w:sz w:val="44"/>
          <w:highlight w:val="none"/>
        </w:rPr>
      </w:pPr>
    </w:p>
    <w:p w14:paraId="0669956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1B954ED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49FE26F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362A50B6">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106734AE">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4.1中标通知书 …………………………………………………………………（页码）</w:t>
      </w:r>
    </w:p>
    <w:p w14:paraId="625CB38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4.2招标文件服务需求一览表 …………………………………………… （页码）</w:t>
      </w:r>
    </w:p>
    <w:p w14:paraId="1960245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4.3招标文件的更改通知（如有） ………………………………………（页码）</w:t>
      </w:r>
    </w:p>
    <w:p w14:paraId="185F502A">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4.4投标函 ………………………………………………………………………（页码）</w:t>
      </w:r>
    </w:p>
    <w:p w14:paraId="1B9308F7">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4.5报价表 ………………………………………………………………………（页码）</w:t>
      </w:r>
    </w:p>
    <w:p w14:paraId="72CBBDE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4.6投标服务技术资料表 ………………………………………………… （页码）</w:t>
      </w:r>
    </w:p>
    <w:p w14:paraId="0D4210E8">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3A8F45A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4.8中标人澄清函（如有请提供） ………………………………（页码）</w:t>
      </w:r>
    </w:p>
    <w:p w14:paraId="257032C5">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5C588941">
      <w:pPr>
        <w:snapToGrid w:val="0"/>
        <w:spacing w:line="360" w:lineRule="auto"/>
        <w:rPr>
          <w:rFonts w:ascii="仿宋_GB2312" w:hAnsi="仿宋" w:eastAsia="仿宋_GB2312" w:cs="仿宋_GB2312"/>
          <w:color w:val="auto"/>
          <w:kern w:val="0"/>
          <w:sz w:val="24"/>
          <w:highlight w:val="none"/>
        </w:rPr>
      </w:pPr>
    </w:p>
    <w:p w14:paraId="4B966CB6">
      <w:pPr>
        <w:widowControl/>
        <w:jc w:val="left"/>
        <w:rPr>
          <w:rFonts w:ascii="宋体" w:hAnsi="Courier New"/>
          <w:color w:val="auto"/>
          <w:spacing w:val="-4"/>
          <w:sz w:val="18"/>
          <w:szCs w:val="20"/>
          <w:highlight w:val="none"/>
        </w:rPr>
        <w:sectPr>
          <w:footerReference r:id="rId7" w:type="default"/>
          <w:pgSz w:w="11906" w:h="16838"/>
          <w:pgMar w:top="1134" w:right="1134" w:bottom="1134" w:left="1134" w:header="720" w:footer="720" w:gutter="0"/>
          <w:cols w:space="720" w:num="1"/>
          <w:docGrid w:type="lines" w:linePitch="331" w:charSpace="0"/>
        </w:sectPr>
      </w:pPr>
    </w:p>
    <w:p w14:paraId="64D563BF">
      <w:pPr>
        <w:autoSpaceDE w:val="0"/>
        <w:autoSpaceDN w:val="0"/>
        <w:adjustRightInd w:val="0"/>
        <w:snapToGrid w:val="0"/>
        <w:spacing w:after="120" w:line="360" w:lineRule="auto"/>
        <w:ind w:left="420" w:leftChars="200" w:firstLine="562" w:firstLineChars="200"/>
        <w:jc w:val="center"/>
        <w:rPr>
          <w:rFonts w:ascii="仿宋_GB2312" w:hAnsi="楷体" w:eastAsia="仿宋_GB2312"/>
          <w:b/>
          <w:color w:val="auto"/>
          <w:sz w:val="28"/>
          <w:szCs w:val="28"/>
          <w:highlight w:val="none"/>
        </w:rPr>
      </w:pPr>
      <w:bookmarkStart w:id="59" w:name="_Hlk197517497"/>
      <w:r>
        <w:rPr>
          <w:rFonts w:hint="eastAsia" w:ascii="仿宋_GB2312" w:hAnsi="楷体" w:eastAsia="仿宋_GB2312"/>
          <w:b/>
          <w:color w:val="auto"/>
          <w:sz w:val="28"/>
          <w:szCs w:val="28"/>
          <w:highlight w:val="none"/>
        </w:rPr>
        <w:t>第一部分 合同书</w:t>
      </w:r>
    </w:p>
    <w:bookmarkEnd w:id="59"/>
    <w:p w14:paraId="69608A3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公开招标方式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规划绘图辅助服务 </w:t>
      </w:r>
      <w:r>
        <w:rPr>
          <w:rFonts w:hint="eastAsia" w:ascii="仿宋_GB2312" w:hAnsi="楷体" w:eastAsia="仿宋_GB2312"/>
          <w:color w:val="auto"/>
          <w:sz w:val="24"/>
          <w:highlight w:val="none"/>
        </w:rPr>
        <w:t>进行了采购。经</w:t>
      </w:r>
      <w:r>
        <w:rPr>
          <w:rFonts w:hint="eastAsia" w:ascii="仿宋_GB2312" w:hAnsi="楷体" w:eastAsia="仿宋_GB2312"/>
          <w:color w:val="auto"/>
          <w:sz w:val="24"/>
          <w:highlight w:val="none"/>
          <w:u w:val="single"/>
        </w:rPr>
        <w:t xml:space="preserve"> 评标委员会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（中标人名称）</w:t>
      </w:r>
      <w:r>
        <w:rPr>
          <w:rFonts w:hint="eastAsia" w:ascii="仿宋_GB2312" w:hAnsi="楷体" w:eastAsia="仿宋_GB2312"/>
          <w:color w:val="auto"/>
          <w:sz w:val="24"/>
          <w:highlight w:val="none"/>
        </w:rPr>
        <w:t>为该项目中标人。现于中标通知书发出之日起</w:t>
      </w:r>
      <w:r>
        <w:rPr>
          <w:rFonts w:hint="eastAsia" w:ascii="仿宋_GB2312" w:hAnsi="楷体" w:eastAsia="仿宋_GB2312"/>
          <w:color w:val="auto"/>
          <w:sz w:val="24"/>
          <w:highlight w:val="none"/>
          <w:u w:val="single"/>
        </w:rPr>
        <w:t>25</w:t>
      </w:r>
      <w:r>
        <w:rPr>
          <w:rFonts w:hint="eastAsia" w:ascii="仿宋_GB2312" w:hAnsi="楷体" w:eastAsia="仿宋_GB2312"/>
          <w:color w:val="auto"/>
          <w:sz w:val="24"/>
          <w:highlight w:val="none"/>
        </w:rPr>
        <w:t>日内，按照招标文件确定的事项签订本合同。</w:t>
      </w:r>
    </w:p>
    <w:p w14:paraId="37A3A5D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南宁市自然资源局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1C1F047A">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1.1 合同组成部分</w:t>
      </w:r>
    </w:p>
    <w:p w14:paraId="6CFB7317">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下列文件为本合同的组成部分，并构成一个整体，需综合解释、相互补充。如果下列文件内容出现不一致的情形，在保证按照招标文件确定的事项的前提下，组成本合同的多个文件的优先适用顺序如下：</w:t>
      </w:r>
    </w:p>
    <w:p w14:paraId="057B311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6217236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1.1.2 中标通知书；</w:t>
      </w:r>
    </w:p>
    <w:p w14:paraId="2CB5534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1.1.3 投标文件及“投标报价”（含澄清或者说明文件）；</w:t>
      </w:r>
    </w:p>
    <w:p w14:paraId="4347804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1.1.4 招标文件（含澄清或者修改文件）；</w:t>
      </w:r>
    </w:p>
    <w:p w14:paraId="2910652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1.1.5 其他相关招标文件。</w:t>
      </w:r>
    </w:p>
    <w:p w14:paraId="750568B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1.2 标的物</w:t>
      </w:r>
    </w:p>
    <w:p w14:paraId="6B8E8B91">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568D3349">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01F549DF">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A1F9507">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1.3 价款</w:t>
      </w:r>
    </w:p>
    <w:p w14:paraId="68A4FD0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本项目按实际工作量结算项目合同款，结算金额=实际工作量×中标单价，结算总金额不得超过本项目采购预算金额，项目预算金额（含税）为：</w:t>
      </w:r>
      <w:r>
        <w:rPr>
          <w:rFonts w:hint="eastAsia" w:ascii="仿宋_GB2312" w:hAnsi="楷体" w:eastAsia="仿宋_GB2312"/>
          <w:color w:val="auto"/>
          <w:sz w:val="24"/>
          <w:highlight w:val="none"/>
          <w:u w:val="single"/>
        </w:rPr>
        <w:t>（大写）人民币         元（小写）￥：           元，其中增值税税款为         元</w:t>
      </w:r>
      <w:r>
        <w:rPr>
          <w:rFonts w:hint="eastAsia" w:ascii="仿宋_GB2312" w:hAnsi="楷体" w:eastAsia="仿宋_GB2312"/>
          <w:color w:val="auto"/>
          <w:sz w:val="24"/>
          <w:highlight w:val="none"/>
        </w:rPr>
        <w:t>，如国家税收政策变化，导致增值税税率调整的，则按照调整后的税率开具增值税发票。（增值税税款金额由中标（成交）投标人根据本公司实际情况填写）</w:t>
      </w:r>
    </w:p>
    <w:p w14:paraId="1C8C752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中标单价为：</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023"/>
        <w:gridCol w:w="3201"/>
      </w:tblGrid>
      <w:tr w14:paraId="41ED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3761634">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5023" w:type="dxa"/>
            <w:tcBorders>
              <w:top w:val="single" w:color="auto" w:sz="4" w:space="0"/>
              <w:left w:val="single" w:color="auto" w:sz="4" w:space="0"/>
              <w:bottom w:val="single" w:color="auto" w:sz="4" w:space="0"/>
              <w:right w:val="single" w:color="auto" w:sz="4" w:space="0"/>
            </w:tcBorders>
            <w:vAlign w:val="center"/>
          </w:tcPr>
          <w:p w14:paraId="743EB0F7">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3201" w:type="dxa"/>
            <w:tcBorders>
              <w:top w:val="single" w:color="auto" w:sz="4" w:space="0"/>
              <w:left w:val="single" w:color="auto" w:sz="4" w:space="0"/>
              <w:bottom w:val="single" w:color="auto" w:sz="4" w:space="0"/>
              <w:right w:val="single" w:color="auto" w:sz="4" w:space="0"/>
            </w:tcBorders>
            <w:vAlign w:val="center"/>
          </w:tcPr>
          <w:p w14:paraId="2417D909">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中标单价（元/幅）（含税）</w:t>
            </w:r>
          </w:p>
        </w:tc>
      </w:tr>
      <w:tr w14:paraId="52B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614D07C7">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1</w:t>
            </w:r>
          </w:p>
        </w:tc>
        <w:tc>
          <w:tcPr>
            <w:tcW w:w="5023" w:type="dxa"/>
            <w:tcBorders>
              <w:top w:val="single" w:color="auto" w:sz="4" w:space="0"/>
              <w:left w:val="single" w:color="auto" w:sz="4" w:space="0"/>
              <w:bottom w:val="single" w:color="auto" w:sz="4" w:space="0"/>
              <w:right w:val="single" w:color="auto" w:sz="4" w:space="0"/>
            </w:tcBorders>
            <w:vAlign w:val="center"/>
          </w:tcPr>
          <w:p w14:paraId="63303E79">
            <w:pPr>
              <w:spacing w:line="360" w:lineRule="auto"/>
              <w:jc w:val="center"/>
              <w:rPr>
                <w:rFonts w:ascii="仿宋_GB2312" w:hAnsi="楷体" w:eastAsia="仿宋_GB2312"/>
                <w:color w:val="auto"/>
                <w:sz w:val="24"/>
                <w:highlight w:val="none"/>
              </w:rPr>
            </w:pPr>
          </w:p>
        </w:tc>
        <w:tc>
          <w:tcPr>
            <w:tcW w:w="3201" w:type="dxa"/>
            <w:tcBorders>
              <w:top w:val="single" w:color="auto" w:sz="4" w:space="0"/>
              <w:left w:val="single" w:color="auto" w:sz="4" w:space="0"/>
              <w:bottom w:val="single" w:color="auto" w:sz="4" w:space="0"/>
              <w:right w:val="single" w:color="auto" w:sz="4" w:space="0"/>
            </w:tcBorders>
            <w:vAlign w:val="center"/>
          </w:tcPr>
          <w:p w14:paraId="4CD99859">
            <w:pPr>
              <w:spacing w:line="360" w:lineRule="auto"/>
              <w:jc w:val="center"/>
              <w:rPr>
                <w:rFonts w:ascii="仿宋_GB2312" w:hAnsi="楷体" w:eastAsia="仿宋_GB2312"/>
                <w:color w:val="auto"/>
                <w:sz w:val="24"/>
                <w:highlight w:val="none"/>
              </w:rPr>
            </w:pPr>
          </w:p>
        </w:tc>
      </w:tr>
    </w:tbl>
    <w:p w14:paraId="3D6D932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1.4 付款方式和发票开具方式</w:t>
      </w:r>
    </w:p>
    <w:p w14:paraId="2FB2719E">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 xml:space="preserve">1.4.1 </w:t>
      </w:r>
      <w:r>
        <w:rPr>
          <w:rFonts w:hint="eastAsia" w:ascii="仿宋_GB2312" w:hAnsi="楷体" w:eastAsia="仿宋_GB2312"/>
          <w:color w:val="auto"/>
          <w:sz w:val="24"/>
          <w:highlight w:val="none"/>
          <w:u w:val="single"/>
        </w:rPr>
        <w:t xml:space="preserve">                 。</w:t>
      </w:r>
    </w:p>
    <w:p w14:paraId="6BBD944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p>
    <w:p w14:paraId="62EF99B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1.5 服务期限、地点</w:t>
      </w:r>
    </w:p>
    <w:p w14:paraId="1CE863BD">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rPr>
        <w:t>1.5.1 服务期限：</w:t>
      </w:r>
      <w:r>
        <w:rPr>
          <w:rFonts w:hint="eastAsia" w:ascii="仿宋_GB2312" w:hAnsi="楷体" w:eastAsia="仿宋_GB2312"/>
          <w:color w:val="auto"/>
          <w:sz w:val="24"/>
          <w:highlight w:val="none"/>
          <w:u w:val="single"/>
        </w:rPr>
        <w:t>项目服务期限为一年（合同签订之日起计），服务期内乙方应在甲方每委托具体工作后1个工作日内提交，如有特殊情况，根据甲方要求时间提交；</w:t>
      </w:r>
    </w:p>
    <w:p w14:paraId="1A46F8D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1.5.2 服务地点：</w:t>
      </w:r>
      <w:r>
        <w:rPr>
          <w:rFonts w:hint="eastAsia" w:ascii="仿宋_GB2312" w:hAnsi="楷体" w:eastAsia="仿宋_GB2312"/>
          <w:color w:val="auto"/>
          <w:sz w:val="24"/>
          <w:highlight w:val="none"/>
          <w:u w:val="single"/>
        </w:rPr>
        <w:t>南宁市自然资源局</w:t>
      </w:r>
      <w:r>
        <w:rPr>
          <w:rFonts w:hint="eastAsia" w:ascii="仿宋_GB2312" w:hAnsi="楷体" w:eastAsia="仿宋_GB2312"/>
          <w:color w:val="auto"/>
          <w:sz w:val="24"/>
          <w:highlight w:val="none"/>
        </w:rPr>
        <w:t>；</w:t>
      </w:r>
    </w:p>
    <w:p w14:paraId="2FC620C2">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1.6 违约责任</w:t>
      </w:r>
    </w:p>
    <w:p w14:paraId="5EE3909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除不可抗力外，如果乙方没有按照本合同约定的服务期限、地点提供服务，甲方可要求乙方支付违约金，每迟延提供服务一日的违约金按合同总价的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计算，最高限额为本合同总价的</w:t>
      </w:r>
      <w:r>
        <w:rPr>
          <w:rFonts w:hint="eastAsia" w:ascii="仿宋_GB2312" w:hAnsi="楷体" w:eastAsia="仿宋_GB2312"/>
          <w:color w:val="auto"/>
          <w:sz w:val="24"/>
          <w:highlight w:val="none"/>
          <w:u w:val="single"/>
        </w:rPr>
        <w:t>20</w:t>
      </w:r>
      <w:r>
        <w:rPr>
          <w:rFonts w:hint="eastAsia" w:ascii="仿宋_GB2312" w:hAnsi="楷体" w:eastAsia="仿宋_GB2312"/>
          <w:color w:val="auto"/>
          <w:sz w:val="24"/>
          <w:highlight w:val="none"/>
        </w:rPr>
        <w:t>%；迟延超过【20】日的，甲方有权在要求乙方支付违约金的同时，书面通知乙方解除本合同，乙方应退回全部已收取的合同价款并按合同总金额的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20%</w:t>
      </w:r>
      <w:r>
        <w:rPr>
          <w:rFonts w:hint="eastAsia" w:ascii="仿宋_GB2312" w:hAnsi="楷体" w:eastAsia="仿宋_GB2312"/>
          <w:color w:val="auto"/>
          <w:sz w:val="24"/>
          <w:highlight w:val="none"/>
        </w:rPr>
        <w:t>向甲方支付违约金；</w:t>
      </w:r>
    </w:p>
    <w:p w14:paraId="5B2EA9B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计算，最高限额为欠付金额的</w:t>
      </w:r>
      <w:r>
        <w:rPr>
          <w:rFonts w:hint="eastAsia" w:ascii="仿宋_GB2312" w:hAnsi="楷体" w:eastAsia="仿宋_GB2312"/>
          <w:color w:val="auto"/>
          <w:sz w:val="24"/>
          <w:highlight w:val="none"/>
          <w:u w:val="single"/>
        </w:rPr>
        <w:t>20</w:t>
      </w:r>
      <w:r>
        <w:rPr>
          <w:rFonts w:hint="eastAsia" w:ascii="仿宋_GB2312" w:hAnsi="楷体" w:eastAsia="仿宋_GB2312"/>
          <w:color w:val="auto"/>
          <w:sz w:val="24"/>
          <w:highlight w:val="none"/>
        </w:rPr>
        <w:t>%；迟延付款的违约金计算数额达到前述最高限额之日起，乙方有权在要求甲方支付违约金的同时，书面通知甲方解除本合同；</w:t>
      </w:r>
    </w:p>
    <w:p w14:paraId="2832193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FF1CB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FE67D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FE33DA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2BC154F6">
      <w:pPr>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1.6.7 如果乙方在服务期间不按照合同内容的约定履行服务和经甲方考核不合格的，甲方有权终止合同。</w:t>
      </w:r>
    </w:p>
    <w:p w14:paraId="32E52FAB">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1.7 合同争议的解决</w:t>
      </w:r>
    </w:p>
    <w:p w14:paraId="1D6285D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highlight w:val="none"/>
          <w:u w:val="single"/>
        </w:rPr>
        <w:t>1.7.2</w:t>
      </w:r>
      <w:r>
        <w:rPr>
          <w:rFonts w:hint="eastAsia" w:ascii="仿宋_GB2312" w:hAnsi="楷体" w:eastAsia="仿宋_GB2312"/>
          <w:color w:val="auto"/>
          <w:sz w:val="24"/>
          <w:highlight w:val="none"/>
        </w:rPr>
        <w:t>种方式解决：</w:t>
      </w:r>
    </w:p>
    <w:p w14:paraId="67B5775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南宁市</w:t>
      </w:r>
      <w:r>
        <w:rPr>
          <w:rFonts w:hint="eastAsia" w:ascii="仿宋_GB2312" w:hAnsi="楷体" w:eastAsia="仿宋_GB2312"/>
          <w:color w:val="auto"/>
          <w:sz w:val="24"/>
          <w:highlight w:val="none"/>
        </w:rPr>
        <w:t>仲裁委员会依申请仲裁时其现行有效的仲裁规则裁决；</w:t>
      </w:r>
    </w:p>
    <w:p w14:paraId="37AF8C6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甲方所在地有管辖权 的</w:t>
      </w:r>
      <w:r>
        <w:rPr>
          <w:rFonts w:hint="eastAsia" w:ascii="仿宋_GB2312" w:hAnsi="楷体" w:eastAsia="仿宋_GB2312"/>
          <w:color w:val="auto"/>
          <w:sz w:val="24"/>
          <w:highlight w:val="none"/>
        </w:rPr>
        <w:t>人民法院起诉。</w:t>
      </w:r>
    </w:p>
    <w:p w14:paraId="64AA6924">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1.8 合同生效</w:t>
      </w:r>
    </w:p>
    <w:p w14:paraId="7890717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本合同自双方当事人加盖有效公章时生效。</w:t>
      </w:r>
    </w:p>
    <w:p w14:paraId="0D12C36C">
      <w:pPr>
        <w:widowControl/>
        <w:adjustRightInd w:val="0"/>
        <w:snapToGrid w:val="0"/>
        <w:spacing w:line="360" w:lineRule="auto"/>
        <w:ind w:firstLine="482" w:firstLineChars="200"/>
        <w:jc w:val="left"/>
        <w:rPr>
          <w:rFonts w:ascii="宋体" w:hAnsi="宋体" w:cs="宋体"/>
          <w:b/>
          <w:bCs/>
          <w:color w:val="auto"/>
          <w:kern w:val="0"/>
          <w:sz w:val="24"/>
          <w:highlight w:val="none"/>
        </w:rPr>
      </w:pPr>
      <w:bookmarkStart w:id="60" w:name="_Hlk197517520"/>
      <w:r>
        <w:rPr>
          <w:rFonts w:hint="eastAsia" w:ascii="仿宋_GB2312" w:hAnsi="楷体" w:eastAsia="仿宋_GB2312"/>
          <w:b/>
          <w:color w:val="auto"/>
          <w:sz w:val="24"/>
          <w:highlight w:val="none"/>
        </w:rPr>
        <w:t>1</w:t>
      </w:r>
      <w:r>
        <w:rPr>
          <w:rFonts w:ascii="仿宋_GB2312" w:hAnsi="楷体" w:eastAsia="仿宋_GB2312"/>
          <w:b/>
          <w:color w:val="auto"/>
          <w:sz w:val="24"/>
          <w:highlight w:val="none"/>
        </w:rPr>
        <w:t>.9</w:t>
      </w:r>
      <w:r>
        <w:rPr>
          <w:rFonts w:hint="eastAsia" w:ascii="仿宋_GB2312" w:hAnsi="楷体" w:eastAsia="仿宋_GB2312" w:cs="Times New Roman"/>
          <w:b/>
          <w:bCs w:val="0"/>
          <w:color w:val="auto"/>
          <w:kern w:val="2"/>
          <w:sz w:val="24"/>
          <w:highlight w:val="none"/>
        </w:rPr>
        <w:t>合同延续年限、条件和方式</w:t>
      </w:r>
    </w:p>
    <w:p w14:paraId="40B58224">
      <w:pPr>
        <w:widowControl/>
        <w:adjustRightInd w:val="0"/>
        <w:snapToGrid w:val="0"/>
        <w:spacing w:line="360" w:lineRule="auto"/>
        <w:ind w:firstLine="480" w:firstLineChars="200"/>
        <w:jc w:val="left"/>
        <w:rPr>
          <w:rFonts w:ascii="宋体" w:hAnsi="宋体" w:cs="宋体"/>
          <w:color w:val="auto"/>
          <w:kern w:val="0"/>
          <w:sz w:val="24"/>
          <w:highlight w:val="none"/>
        </w:rPr>
      </w:pPr>
      <w:r>
        <w:rPr>
          <w:rFonts w:hint="eastAsia" w:ascii="仿宋_GB2312" w:hAnsi="楷体" w:eastAsia="仿宋_GB2312" w:cs="Times New Roman"/>
          <w:color w:val="auto"/>
          <w:kern w:val="2"/>
          <w:sz w:val="24"/>
          <w:highlight w:val="none"/>
        </w:rPr>
        <w:t>本项目合同履约期到期后，</w:t>
      </w:r>
      <w:r>
        <w:rPr>
          <w:rFonts w:hint="eastAsia" w:ascii="仿宋_GB2312" w:hAnsi="楷体" w:eastAsia="仿宋_GB2312"/>
          <w:color w:val="auto"/>
          <w:sz w:val="24"/>
          <w:highlight w:val="none"/>
        </w:rPr>
        <w:t>甲方</w:t>
      </w:r>
      <w:r>
        <w:rPr>
          <w:rFonts w:hint="eastAsia" w:ascii="仿宋_GB2312" w:hAnsi="楷体" w:eastAsia="仿宋_GB2312" w:cs="Times New Roman"/>
          <w:color w:val="auto"/>
          <w:kern w:val="2"/>
          <w:sz w:val="24"/>
          <w:highlight w:val="none"/>
        </w:rPr>
        <w:t>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一续签方式签订合同，期限总长不得超过三年。</w:t>
      </w:r>
    </w:p>
    <w:bookmarkEnd w:id="60"/>
    <w:p w14:paraId="585A217A">
      <w:pPr>
        <w:spacing w:line="360" w:lineRule="auto"/>
        <w:ind w:firstLine="482" w:firstLineChars="200"/>
        <w:rPr>
          <w:rFonts w:hint="eastAsia" w:ascii="仿宋_GB2312" w:hAnsi="楷体" w:eastAsia="仿宋_GB2312"/>
          <w:b/>
          <w:color w:val="auto"/>
          <w:sz w:val="24"/>
          <w:highlight w:val="none"/>
        </w:rPr>
      </w:pPr>
    </w:p>
    <w:p w14:paraId="585E48A2">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34155DAC">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32B75BC3">
      <w:pPr>
        <w:spacing w:line="360" w:lineRule="auto"/>
        <w:ind w:firstLine="200"/>
        <w:rPr>
          <w:rFonts w:ascii="仿宋_GB2312" w:hAnsi="楷体" w:eastAsia="仿宋_GB2312"/>
          <w:color w:val="auto"/>
          <w:sz w:val="24"/>
          <w:highlight w:val="none"/>
          <w:lang w:val="zh-CN"/>
        </w:rPr>
      </w:pPr>
    </w:p>
    <w:p w14:paraId="3F481E3C">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4CBCA7D5">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7C7F6D84">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                       或授权代表（签字）: </w:t>
      </w:r>
    </w:p>
    <w:p w14:paraId="3F996AAC">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7B9E1CED">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7BC8A522">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5B73FF10">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电话: </w:t>
      </w:r>
    </w:p>
    <w:p w14:paraId="0C0CF071">
      <w:pPr>
        <w:spacing w:line="360" w:lineRule="auto"/>
        <w:ind w:firstLine="200"/>
        <w:rPr>
          <w:rFonts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6770DA8B">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6F7CE8E0">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25FEC62C">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3A0555EF">
      <w:pPr>
        <w:spacing w:line="360" w:lineRule="auto"/>
        <w:ind w:firstLine="200"/>
        <w:rPr>
          <w:rFonts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79BE8464">
      <w:pPr>
        <w:spacing w:line="360" w:lineRule="auto"/>
        <w:ind w:firstLine="200"/>
        <w:jc w:val="center"/>
        <w:rPr>
          <w:rFonts w:ascii="仿宋_GB2312" w:hAnsi="楷体" w:eastAsia="仿宋_GB2312"/>
          <w:b/>
          <w:color w:val="auto"/>
          <w:sz w:val="28"/>
          <w:szCs w:val="28"/>
          <w:highlight w:val="none"/>
        </w:rPr>
      </w:pPr>
      <w:r>
        <w:rPr>
          <w:rFonts w:hint="eastAsia" w:ascii="仿宋_GB2312" w:hAnsi="楷体" w:eastAsia="仿宋_GB2312"/>
          <w:b/>
          <w:color w:val="auto"/>
          <w:highlight w:val="none"/>
        </w:rPr>
        <w:br w:type="page"/>
      </w:r>
      <w:r>
        <w:rPr>
          <w:rFonts w:hint="eastAsia" w:ascii="仿宋_GB2312" w:hAnsi="楷体" w:eastAsia="仿宋_GB2312"/>
          <w:b/>
          <w:color w:val="auto"/>
          <w:sz w:val="28"/>
          <w:szCs w:val="28"/>
          <w:highlight w:val="none"/>
        </w:rPr>
        <w:t>第二部分 合同一般条款</w:t>
      </w:r>
    </w:p>
    <w:p w14:paraId="1CE9F6FA">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 定义</w:t>
      </w:r>
    </w:p>
    <w:p w14:paraId="56B4980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6939421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54AA899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2D6D0FA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4BFED43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2.1.4 “甲方”系指与中标人签署合同的采购人；采购人委托采购机构代表其与乙方签订合同的，采购人的授权委托书作为合同附件。</w:t>
      </w:r>
    </w:p>
    <w:p w14:paraId="0A20D5B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2.1.5 “乙方”系指根据合同约定交付标的物的中标人；两个以上的自然人、法人或者其他组织组成一个联合体，以一个投标人的身份共同参加政府采购的，联合体各方均应为乙方或者与乙方相同地位的合同当事人，并就合同约定的事项对甲方承担连带责任。</w:t>
      </w:r>
    </w:p>
    <w:p w14:paraId="28B3B81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 “现场”系指合同约定标的物将要运至或者实施或者安装的地点。</w:t>
      </w:r>
    </w:p>
    <w:p w14:paraId="11AAA97F">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 技术规范</w:t>
      </w:r>
    </w:p>
    <w:p w14:paraId="5B351DC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招标文件规定的技术规范和技术规范附件(如果有的话)及其技术规范偏差表(如果被甲方接受的话)相一致；如果招标文件中没有技术规范的相应说明，应以国家有关部门最新颁布的相应标准和规范为准。</w:t>
      </w:r>
    </w:p>
    <w:p w14:paraId="1FC3BDA0">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2.3 知识产权</w:t>
      </w:r>
    </w:p>
    <w:p w14:paraId="334E594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FC49EF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151321DB">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2.4 包装和装运</w:t>
      </w:r>
    </w:p>
    <w:p w14:paraId="1A0683E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06FF41B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988A236">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2.5 履约检查和问题反馈</w:t>
      </w:r>
    </w:p>
    <w:p w14:paraId="59C3A2D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414B1F4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p>
    <w:p w14:paraId="79FB7BFF">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2.6 结算方式和付款条件</w:t>
      </w:r>
    </w:p>
    <w:p w14:paraId="3FD0CEF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48A1825F">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2.7 技术资料和保密义务</w:t>
      </w:r>
    </w:p>
    <w:p w14:paraId="771354C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3BA7F6B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35B17D2A">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51B7930">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2.8 质量保证</w:t>
      </w:r>
    </w:p>
    <w:p w14:paraId="3A052AD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73492C1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592D0163">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甲方有权放弃或终止合同，并没收履约保证金。</w:t>
      </w:r>
    </w:p>
    <w:p w14:paraId="2E9B1233">
      <w:pPr>
        <w:spacing w:line="360" w:lineRule="auto"/>
        <w:ind w:firstLine="480" w:firstLineChars="200"/>
        <w:rPr>
          <w:rFonts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 xml:space="preserve"> 30% ，</w:t>
      </w:r>
      <w:r>
        <w:rPr>
          <w:rFonts w:hint="eastAsia" w:ascii="仿宋_GB2312" w:hAnsi="楷体" w:eastAsia="仿宋_GB2312"/>
          <w:color w:val="auto"/>
          <w:sz w:val="24"/>
          <w:highlight w:val="none"/>
        </w:rPr>
        <w:t>甲方可从未支付的合同款中扣减赔偿金额</w:t>
      </w:r>
      <w:r>
        <w:rPr>
          <w:rFonts w:hint="eastAsia" w:ascii="仿宋_GB2312" w:hAnsi="仿宋" w:eastAsia="仿宋_GB2312"/>
          <w:color w:val="auto"/>
          <w:sz w:val="24"/>
          <w:highlight w:val="none"/>
        </w:rPr>
        <w:t>。</w:t>
      </w:r>
    </w:p>
    <w:p w14:paraId="0E160333">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2.9 标的物的风险负担</w:t>
      </w:r>
    </w:p>
    <w:p w14:paraId="7D8578BE">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475FA3A">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2.10 延迟交货/交付</w:t>
      </w:r>
    </w:p>
    <w:p w14:paraId="3D0D377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F14E8FB">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2.11 合同变更</w:t>
      </w:r>
    </w:p>
    <w:p w14:paraId="203AB37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招标文件确定的事项。如果系追加与合同标的相同的标的物的，那么需经采购监督管理部门同意，且所有补充合同的采购金额不得超过原合同价的10%；</w:t>
      </w:r>
    </w:p>
    <w:p w14:paraId="07046EC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p>
    <w:p w14:paraId="501A436C">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2.12 合同转让和分包</w:t>
      </w:r>
    </w:p>
    <w:p w14:paraId="1A99677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投标人应当具备相应的资格条件，并不得再次分包，且乙方应就分包项目向甲方负责，并与分包投标人就分包项目向甲方承担连带责任。</w:t>
      </w:r>
    </w:p>
    <w:p w14:paraId="0A241DC6">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2.13 不可抗力</w:t>
      </w:r>
    </w:p>
    <w:p w14:paraId="2696F5F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0866F80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7146ACB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3F5DBA5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09C2297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2.14 税费</w:t>
      </w:r>
    </w:p>
    <w:p w14:paraId="78BDAB3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1F5E8040">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2.15 乙方破产</w:t>
      </w:r>
    </w:p>
    <w:p w14:paraId="076AE94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B84DE7B">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2.16 合同中止、终止</w:t>
      </w:r>
    </w:p>
    <w:p w14:paraId="2357CE4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7A9253F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AABE519">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2.17 检验和验收</w:t>
      </w:r>
    </w:p>
    <w:p w14:paraId="0F80DD1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5DAF134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084372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p w14:paraId="0B45C11F">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2.18 通知和送达</w:t>
      </w:r>
    </w:p>
    <w:p w14:paraId="0E0E7AD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5 </w:t>
      </w:r>
      <w:r>
        <w:rPr>
          <w:rFonts w:hint="eastAsia" w:ascii="仿宋_GB2312" w:hAnsi="楷体" w:eastAsia="仿宋_GB2312"/>
          <w:color w:val="auto"/>
          <w:sz w:val="24"/>
          <w:highlight w:val="none"/>
        </w:rPr>
        <w:t>个工作日内书面通知对方当事人，在对方当事人收到有关变更通知之前，变更前的约定送达方式或者地址仍视为有效。</w:t>
      </w:r>
    </w:p>
    <w:p w14:paraId="5C8B1C8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5FD2A7D5">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2.19 计量单位</w:t>
      </w:r>
    </w:p>
    <w:p w14:paraId="2F7D7E1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7C5AAE16">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2.20 合同使用的文字和适用的法律</w:t>
      </w:r>
    </w:p>
    <w:p w14:paraId="3DD5869E">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合同使用汉语书写、变更和解释；</w:t>
      </w:r>
    </w:p>
    <w:p w14:paraId="439A225B">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0B24D76D">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2.21 履约保证金</w:t>
      </w:r>
    </w:p>
    <w:p w14:paraId="1F692653">
      <w:pPr>
        <w:spacing w:line="360" w:lineRule="auto"/>
        <w:ind w:firstLine="480" w:firstLineChars="200"/>
        <w:rPr>
          <w:rFonts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1FEFFAB2">
      <w:pPr>
        <w:spacing w:line="360" w:lineRule="auto"/>
        <w:ind w:firstLine="482" w:firstLineChars="200"/>
        <w:rPr>
          <w:rFonts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54714F83">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 xml:space="preserve">2.22.1本合同（□是  </w:t>
      </w:r>
      <w:r>
        <w:rPr>
          <w:rFonts w:hint="eastAsia" w:ascii="仿宋_GB2312" w:hAnsi="宋体" w:eastAsia="仿宋_GB2312"/>
          <w:color w:val="auto"/>
          <w:sz w:val="24"/>
          <w:highlight w:val="none"/>
        </w:rPr>
        <w:sym w:font="Wingdings 2" w:char="F052"/>
      </w:r>
      <w:r>
        <w:rPr>
          <w:rFonts w:hint="eastAsia" w:ascii="仿宋_GB2312" w:hAnsi="仿宋" w:eastAsia="仿宋_GB2312"/>
          <w:color w:val="auto"/>
          <w:kern w:val="0"/>
          <w:sz w:val="24"/>
          <w:highlight w:val="none"/>
          <w:lang w:val="zh-CN"/>
        </w:rPr>
        <w:t>否）为中小企业“政采贷”可融资合同，关于中小企业信用融资事项见招标文件“投标人须知正文”。</w:t>
      </w:r>
    </w:p>
    <w:p w14:paraId="1A042E0F">
      <w:pPr>
        <w:spacing w:line="360" w:lineRule="auto"/>
        <w:ind w:firstLine="480" w:firstLineChars="200"/>
        <w:rPr>
          <w:rFonts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 xml:space="preserve">2.22.2本合同（□是  </w:t>
      </w:r>
      <w:r>
        <w:rPr>
          <w:rFonts w:hint="eastAsia" w:ascii="仿宋_GB2312" w:hAnsi="宋体" w:eastAsia="仿宋_GB2312"/>
          <w:color w:val="auto"/>
          <w:sz w:val="24"/>
          <w:highlight w:val="none"/>
        </w:rPr>
        <w:sym w:font="Wingdings 2" w:char="F052"/>
      </w:r>
      <w:r>
        <w:rPr>
          <w:rFonts w:hint="eastAsia" w:ascii="仿宋_GB2312" w:hAnsi="仿宋" w:eastAsia="仿宋_GB2312"/>
          <w:color w:val="auto"/>
          <w:kern w:val="0"/>
          <w:sz w:val="24"/>
          <w:highlight w:val="none"/>
          <w:lang w:val="zh-CN"/>
        </w:rPr>
        <w:t>否）为中小企业预留合同。</w:t>
      </w:r>
    </w:p>
    <w:p w14:paraId="2D67A448">
      <w:pPr>
        <w:spacing w:line="360" w:lineRule="auto"/>
        <w:ind w:firstLine="482" w:firstLineChars="200"/>
        <w:rPr>
          <w:rFonts w:ascii="仿宋_GB2312" w:hAnsi="楷体" w:eastAsia="仿宋_GB2312"/>
          <w:b/>
          <w:color w:val="auto"/>
          <w:sz w:val="24"/>
          <w:highlight w:val="none"/>
        </w:rPr>
      </w:pPr>
      <w:r>
        <w:rPr>
          <w:rFonts w:hint="eastAsia" w:ascii="仿宋_GB2312" w:hAnsi="楷体" w:eastAsia="仿宋_GB2312"/>
          <w:b/>
          <w:color w:val="auto"/>
          <w:sz w:val="24"/>
          <w:highlight w:val="none"/>
        </w:rPr>
        <w:t>2.23 合同份数</w:t>
      </w:r>
    </w:p>
    <w:p w14:paraId="7C1625C9">
      <w:pPr>
        <w:spacing w:line="360" w:lineRule="auto"/>
        <w:ind w:firstLine="480" w:firstLineChars="200"/>
        <w:rPr>
          <w:rFonts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份，代理机构执</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78B482BB">
      <w:pPr>
        <w:spacing w:line="360" w:lineRule="auto"/>
        <w:jc w:val="center"/>
        <w:rPr>
          <w:rFonts w:ascii="仿宋_GB2312" w:hAnsi="楷体" w:eastAsia="仿宋_GB2312"/>
          <w:b/>
          <w:color w:val="auto"/>
          <w:sz w:val="28"/>
          <w:szCs w:val="28"/>
          <w:highlight w:val="none"/>
        </w:rPr>
      </w:pPr>
      <w:r>
        <w:rPr>
          <w:rFonts w:hint="eastAsia" w:ascii="仿宋_GB2312" w:hAnsi="楷体" w:eastAsia="仿宋_GB2312"/>
          <w:color w:val="auto"/>
          <w:highlight w:val="none"/>
        </w:rPr>
        <w:br w:type="page"/>
      </w:r>
      <w:r>
        <w:rPr>
          <w:rFonts w:hint="eastAsia" w:ascii="仿宋_GB2312" w:hAnsi="楷体" w:eastAsia="仿宋_GB2312"/>
          <w:b/>
          <w:color w:val="auto"/>
          <w:sz w:val="28"/>
          <w:szCs w:val="28"/>
          <w:highlight w:val="none"/>
        </w:rPr>
        <w:t>第三部分  合同专用条款</w:t>
      </w:r>
    </w:p>
    <w:p w14:paraId="400843B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181B4A42">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1</w:t>
      </w:r>
      <w:r>
        <w:rPr>
          <w:rFonts w:hint="eastAsia" w:ascii="仿宋_GB2312" w:hAnsi="楷体" w:eastAsia="仿宋_GB2312"/>
          <w:color w:val="auto"/>
          <w:sz w:val="24"/>
          <w:highlight w:val="none"/>
        </w:rPr>
        <w:t>具有知识产权的标的物知识产权归属：</w:t>
      </w:r>
    </w:p>
    <w:p w14:paraId="69FC79F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     南宁市自然资源局                           </w:t>
      </w:r>
      <w:r>
        <w:rPr>
          <w:rFonts w:hint="eastAsia" w:ascii="仿宋_GB2312" w:hAnsi="楷体" w:eastAsia="仿宋_GB2312"/>
          <w:color w:val="auto"/>
          <w:sz w:val="24"/>
          <w:highlight w:val="none"/>
        </w:rPr>
        <w:t xml:space="preserve">           </w:t>
      </w:r>
    </w:p>
    <w:p w14:paraId="15E047E9">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2</w:t>
      </w:r>
      <w:r>
        <w:rPr>
          <w:rFonts w:hint="eastAsia" w:ascii="仿宋_GB2312" w:hAnsi="楷体" w:eastAsia="仿宋_GB2312"/>
          <w:color w:val="auto"/>
          <w:sz w:val="24"/>
          <w:highlight w:val="none"/>
        </w:rPr>
        <w:t>包装和装运专用条款（如果有）：</w:t>
      </w:r>
    </w:p>
    <w:p w14:paraId="5833722F">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无                                             </w:t>
      </w:r>
    </w:p>
    <w:p w14:paraId="48B06C49">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3.3</w:t>
      </w:r>
      <w:r>
        <w:rPr>
          <w:rFonts w:hint="eastAsia" w:ascii="仿宋_GB2312" w:hAnsi="楷体" w:eastAsia="仿宋_GB2312"/>
          <w:color w:val="auto"/>
          <w:sz w:val="24"/>
          <w:highlight w:val="none"/>
        </w:rPr>
        <w:t>装运标的物的要求和通知：</w:t>
      </w:r>
    </w:p>
    <w:p w14:paraId="333705F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u w:val="single"/>
        </w:rPr>
        <w:t xml:space="preserve">     无                                             </w:t>
      </w:r>
    </w:p>
    <w:p w14:paraId="60ED69BD">
      <w:pPr>
        <w:spacing w:line="360" w:lineRule="auto"/>
        <w:ind w:firstLine="480" w:firstLineChars="200"/>
        <w:rPr>
          <w:rFonts w:ascii="仿宋_GB2312" w:hAnsi="楷体" w:eastAsia="仿宋_GB2312"/>
          <w:b/>
          <w:color w:val="auto"/>
          <w:sz w:val="24"/>
          <w:highlight w:val="none"/>
        </w:rPr>
      </w:pPr>
      <w:r>
        <w:rPr>
          <w:rFonts w:hint="eastAsia" w:ascii="仿宋_GB2312" w:hAnsi="楷体" w:eastAsia="仿宋_GB2312"/>
          <w:color w:val="auto"/>
          <w:sz w:val="24"/>
          <w:highlight w:val="none"/>
        </w:rPr>
        <w:t>3.4</w:t>
      </w:r>
      <w:r>
        <w:rPr>
          <w:rFonts w:hint="eastAsia" w:ascii="仿宋_GB2312" w:hAnsi="楷体" w:eastAsia="仿宋_GB2312"/>
          <w:b/>
          <w:color w:val="auto"/>
          <w:sz w:val="24"/>
          <w:highlight w:val="none"/>
        </w:rPr>
        <w:t>结算方式和付款条件</w:t>
      </w:r>
    </w:p>
    <w:p w14:paraId="0EFE65A9">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本项目按实际工作量结算项目合同款，结算金额=实际工作量×中标单价，结算总金额不得超过本项目采购预算金额</w:t>
      </w:r>
    </w:p>
    <w:p w14:paraId="508EAA62">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中标单价为：</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023"/>
        <w:gridCol w:w="3201"/>
      </w:tblGrid>
      <w:tr w14:paraId="7B1B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0C2B4EF7">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5023" w:type="dxa"/>
            <w:tcBorders>
              <w:top w:val="single" w:color="auto" w:sz="4" w:space="0"/>
              <w:left w:val="single" w:color="auto" w:sz="4" w:space="0"/>
              <w:bottom w:val="single" w:color="auto" w:sz="4" w:space="0"/>
              <w:right w:val="single" w:color="auto" w:sz="4" w:space="0"/>
            </w:tcBorders>
            <w:vAlign w:val="center"/>
          </w:tcPr>
          <w:p w14:paraId="748119A4">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3201" w:type="dxa"/>
            <w:tcBorders>
              <w:top w:val="single" w:color="auto" w:sz="4" w:space="0"/>
              <w:left w:val="single" w:color="auto" w:sz="4" w:space="0"/>
              <w:bottom w:val="single" w:color="auto" w:sz="4" w:space="0"/>
              <w:right w:val="single" w:color="auto" w:sz="4" w:space="0"/>
            </w:tcBorders>
            <w:vAlign w:val="center"/>
          </w:tcPr>
          <w:p w14:paraId="17C1A676">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中标单价（元/幅）（含税）</w:t>
            </w:r>
          </w:p>
        </w:tc>
      </w:tr>
      <w:tr w14:paraId="2BB5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712EE74B">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1</w:t>
            </w:r>
          </w:p>
        </w:tc>
        <w:tc>
          <w:tcPr>
            <w:tcW w:w="5023" w:type="dxa"/>
            <w:tcBorders>
              <w:top w:val="single" w:color="auto" w:sz="4" w:space="0"/>
              <w:left w:val="single" w:color="auto" w:sz="4" w:space="0"/>
              <w:bottom w:val="single" w:color="auto" w:sz="4" w:space="0"/>
              <w:right w:val="single" w:color="auto" w:sz="4" w:space="0"/>
            </w:tcBorders>
            <w:vAlign w:val="center"/>
          </w:tcPr>
          <w:p w14:paraId="2F6C115F">
            <w:pPr>
              <w:spacing w:line="360" w:lineRule="auto"/>
              <w:jc w:val="center"/>
              <w:rPr>
                <w:rFonts w:ascii="仿宋_GB2312" w:hAnsi="楷体" w:eastAsia="仿宋_GB2312"/>
                <w:color w:val="auto"/>
                <w:sz w:val="24"/>
                <w:highlight w:val="none"/>
              </w:rPr>
            </w:pPr>
          </w:p>
        </w:tc>
        <w:tc>
          <w:tcPr>
            <w:tcW w:w="3201" w:type="dxa"/>
            <w:tcBorders>
              <w:top w:val="single" w:color="auto" w:sz="4" w:space="0"/>
              <w:left w:val="single" w:color="auto" w:sz="4" w:space="0"/>
              <w:bottom w:val="single" w:color="auto" w:sz="4" w:space="0"/>
              <w:right w:val="single" w:color="auto" w:sz="4" w:space="0"/>
            </w:tcBorders>
            <w:vAlign w:val="center"/>
          </w:tcPr>
          <w:p w14:paraId="5FE33D5B">
            <w:pPr>
              <w:spacing w:line="360" w:lineRule="auto"/>
              <w:jc w:val="center"/>
              <w:rPr>
                <w:rFonts w:ascii="仿宋_GB2312" w:hAnsi="楷体" w:eastAsia="仿宋_GB2312"/>
                <w:color w:val="auto"/>
                <w:sz w:val="24"/>
                <w:highlight w:val="none"/>
              </w:rPr>
            </w:pPr>
          </w:p>
        </w:tc>
      </w:tr>
      <w:tr w14:paraId="4EF4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41" w:type="dxa"/>
            <w:gridSpan w:val="2"/>
            <w:tcBorders>
              <w:top w:val="single" w:color="auto" w:sz="4" w:space="0"/>
              <w:left w:val="single" w:color="auto" w:sz="4" w:space="0"/>
              <w:bottom w:val="single" w:color="auto" w:sz="4" w:space="0"/>
              <w:right w:val="single" w:color="auto" w:sz="4" w:space="0"/>
            </w:tcBorders>
            <w:vAlign w:val="center"/>
          </w:tcPr>
          <w:p w14:paraId="7422C948">
            <w:pPr>
              <w:spacing w:line="360" w:lineRule="auto"/>
              <w:jc w:val="center"/>
              <w:rPr>
                <w:rFonts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3201" w:type="dxa"/>
            <w:tcBorders>
              <w:top w:val="single" w:color="auto" w:sz="4" w:space="0"/>
              <w:left w:val="single" w:color="auto" w:sz="4" w:space="0"/>
              <w:bottom w:val="single" w:color="auto" w:sz="4" w:space="0"/>
              <w:right w:val="single" w:color="auto" w:sz="4" w:space="0"/>
            </w:tcBorders>
            <w:vAlign w:val="center"/>
          </w:tcPr>
          <w:p w14:paraId="7590CC22">
            <w:pPr>
              <w:spacing w:line="360" w:lineRule="auto"/>
              <w:jc w:val="center"/>
              <w:rPr>
                <w:rFonts w:ascii="仿宋_GB2312" w:hAnsi="楷体" w:eastAsia="仿宋_GB2312"/>
                <w:color w:val="auto"/>
                <w:sz w:val="24"/>
                <w:highlight w:val="none"/>
              </w:rPr>
            </w:pPr>
          </w:p>
        </w:tc>
      </w:tr>
    </w:tbl>
    <w:p w14:paraId="096E7EE3">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本项目采用以下勾选结算方式进行支付：</w:t>
      </w:r>
    </w:p>
    <w:p w14:paraId="6F068F8C">
      <w:pPr>
        <w:spacing w:line="360" w:lineRule="auto"/>
        <w:ind w:firstLine="480" w:firstLineChars="200"/>
        <w:rPr>
          <w:rFonts w:ascii="仿宋_GB2312" w:eastAsia="仿宋_GB2312" w:cs="仿宋_GB2312"/>
          <w:color w:val="auto"/>
          <w:kern w:val="0"/>
          <w:sz w:val="24"/>
          <w:highlight w:val="none"/>
          <w:lang w:val="zh-CN"/>
        </w:rPr>
      </w:pPr>
      <w:r>
        <w:rPr>
          <w:rFonts w:hint="eastAsia" w:ascii="仿宋_GB2312" w:eastAsia="仿宋_GB2312" w:cs="仿宋_GB2312"/>
          <w:color w:val="auto"/>
          <w:kern w:val="0"/>
          <w:sz w:val="24"/>
          <w:highlight w:val="none"/>
          <w:lang w:val="zh-CN"/>
        </w:rPr>
        <w:t>□采用一次性支付方式，付款条件为：</w:t>
      </w:r>
      <w:r>
        <w:rPr>
          <w:rFonts w:hint="eastAsia" w:ascii="仿宋_GB2312" w:eastAsia="仿宋_GB2312" w:cs="仿宋_GB2312"/>
          <w:color w:val="auto"/>
          <w:kern w:val="0"/>
          <w:sz w:val="24"/>
          <w:highlight w:val="none"/>
          <w:u w:val="single"/>
        </w:rPr>
        <w:t xml:space="preserve">           </w:t>
      </w:r>
    </w:p>
    <w:p w14:paraId="69BDD9D4">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sym w:font="Wingdings 2" w:char="00A3"/>
      </w:r>
      <w:r>
        <w:rPr>
          <w:rFonts w:hint="eastAsia" w:ascii="仿宋_GB2312" w:eastAsia="仿宋_GB2312" w:cs="仿宋_GB2312"/>
          <w:color w:val="auto"/>
          <w:kern w:val="0"/>
          <w:sz w:val="24"/>
          <w:highlight w:val="none"/>
          <w:lang w:val="zh-CN"/>
        </w:rPr>
        <w:t>采用分期付款方式，付款条件为</w:t>
      </w:r>
      <w:r>
        <w:rPr>
          <w:rFonts w:hint="eastAsia" w:ascii="仿宋_GB2312" w:eastAsia="仿宋_GB2312" w:cs="仿宋_GB2312"/>
          <w:color w:val="auto"/>
          <w:kern w:val="0"/>
          <w:sz w:val="24"/>
          <w:highlight w:val="none"/>
        </w:rPr>
        <w:t>：</w:t>
      </w:r>
    </w:p>
    <w:p w14:paraId="335A907A">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lang w:val="zh-CN"/>
        </w:rPr>
        <w:t>第一期付款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rPr>
        <w:t xml:space="preserve">                   </w:t>
      </w:r>
    </w:p>
    <w:p w14:paraId="346578D4">
      <w:pPr>
        <w:spacing w:line="360" w:lineRule="auto"/>
        <w:ind w:firstLine="480" w:firstLineChars="200"/>
        <w:rPr>
          <w:rFonts w:ascii="仿宋_GB2312" w:hAnsi="楷体" w:eastAsia="仿宋_GB2312"/>
          <w:color w:val="auto"/>
          <w:sz w:val="24"/>
          <w:highlight w:val="none"/>
          <w:u w:val="single"/>
        </w:rPr>
      </w:pPr>
      <w:r>
        <w:rPr>
          <w:rFonts w:hint="eastAsia" w:ascii="仿宋_GB2312" w:eastAsia="仿宋_GB2312" w:cs="仿宋_GB2312"/>
          <w:color w:val="auto"/>
          <w:kern w:val="0"/>
          <w:sz w:val="24"/>
          <w:highlight w:val="none"/>
          <w:lang w:val="zh-CN"/>
        </w:rPr>
        <w:t>第</w:t>
      </w:r>
      <w:r>
        <w:rPr>
          <w:rFonts w:hint="eastAsia" w:ascii="仿宋_GB2312" w:eastAsia="仿宋_GB2312" w:cs="仿宋_GB2312"/>
          <w:color w:val="auto"/>
          <w:kern w:val="0"/>
          <w:sz w:val="24"/>
          <w:highlight w:val="none"/>
        </w:rPr>
        <w:t>二</w:t>
      </w:r>
      <w:r>
        <w:rPr>
          <w:rFonts w:hint="eastAsia" w:ascii="仿宋_GB2312" w:eastAsia="仿宋_GB2312" w:cs="仿宋_GB2312"/>
          <w:color w:val="auto"/>
          <w:kern w:val="0"/>
          <w:sz w:val="24"/>
          <w:highlight w:val="none"/>
          <w:lang w:val="zh-CN"/>
        </w:rPr>
        <w:t>期付款</w:t>
      </w:r>
      <w:r>
        <w:rPr>
          <w:rFonts w:hint="eastAsia" w:ascii="仿宋_GB2312" w:eastAsia="仿宋_GB2312" w:cs="仿宋_GB2312"/>
          <w:color w:val="auto"/>
          <w:kern w:val="0"/>
          <w:sz w:val="24"/>
          <w:highlight w:val="none"/>
        </w:rPr>
        <w:t>：</w:t>
      </w:r>
      <w:r>
        <w:rPr>
          <w:rFonts w:hint="eastAsia" w:ascii="仿宋_GB2312" w:hAnsi="楷体" w:eastAsia="仿宋_GB2312"/>
          <w:color w:val="auto"/>
          <w:sz w:val="24"/>
          <w:highlight w:val="none"/>
          <w:u w:val="single"/>
        </w:rPr>
        <w:t xml:space="preserve">                  </w:t>
      </w:r>
    </w:p>
    <w:p w14:paraId="33D9350F">
      <w:pPr>
        <w:spacing w:line="360" w:lineRule="auto"/>
        <w:ind w:firstLine="480" w:firstLineChars="200"/>
        <w:rPr>
          <w:rFonts w:ascii="仿宋_GB2312" w:eastAsia="仿宋_GB2312" w:cs="仿宋_GB2312"/>
          <w:color w:val="auto"/>
          <w:kern w:val="0"/>
          <w:sz w:val="24"/>
          <w:highlight w:val="none"/>
        </w:rPr>
      </w:pPr>
      <w:r>
        <w:rPr>
          <w:rFonts w:hint="eastAsia" w:ascii="仿宋_GB2312" w:eastAsia="仿宋_GB2312" w:cs="仿宋_GB2312"/>
          <w:color w:val="auto"/>
          <w:kern w:val="0"/>
          <w:sz w:val="24"/>
          <w:highlight w:val="none"/>
        </w:rPr>
        <w:t>……</w:t>
      </w:r>
    </w:p>
    <w:p w14:paraId="2ED54456">
      <w:pPr>
        <w:spacing w:line="360" w:lineRule="auto"/>
        <w:ind w:firstLine="480" w:firstLineChars="200"/>
        <w:rPr>
          <w:rFonts w:ascii="仿宋_GB2312" w:hAnsi="楷体" w:eastAsia="仿宋_GB2312"/>
          <w:color w:val="auto"/>
          <w:sz w:val="24"/>
          <w:highlight w:val="none"/>
          <w:u w:val="single"/>
        </w:rPr>
      </w:pPr>
      <w:bookmarkStart w:id="61" w:name="_Hlk162972944"/>
      <w:r>
        <w:rPr>
          <w:rFonts w:hint="eastAsia" w:ascii="仿宋_GB2312" w:eastAsia="仿宋_GB2312" w:cs="仿宋_GB2312"/>
          <w:color w:val="auto"/>
          <w:kern w:val="0"/>
          <w:sz w:val="24"/>
          <w:highlight w:val="none"/>
        </w:rPr>
        <w:t>（单价的单位根据项目实际修改）</w:t>
      </w:r>
      <w:bookmarkEnd w:id="61"/>
    </w:p>
    <w:p w14:paraId="46AB6072">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支付服务费前，乙方需开具合法且与合同内容相符的等额增值税专用发票、请款函及提供相应阶段修改完善后成果给甲方，如乙方不能及时提供上述材料导致付款延迟的，甲方不承担违约责任。甲方无故逾期支付服务费用的，按照每逾期一日支付欠付服务费额度的</w:t>
      </w:r>
      <w:r>
        <w:rPr>
          <w:rFonts w:hint="eastAsia" w:ascii="仿宋_GB2312" w:hAnsi="仿宋" w:eastAsia="仿宋_GB2312"/>
          <w:color w:val="auto"/>
          <w:sz w:val="24"/>
          <w:highlight w:val="none"/>
          <w:u w:val="single"/>
        </w:rPr>
        <w:t>万分之二</w:t>
      </w:r>
      <w:r>
        <w:rPr>
          <w:rFonts w:hint="eastAsia" w:ascii="仿宋_GB2312" w:hAnsi="仿宋" w:eastAsia="仿宋_GB2312"/>
          <w:color w:val="auto"/>
          <w:sz w:val="24"/>
          <w:highlight w:val="none"/>
        </w:rPr>
        <w:t>承担违约责任，违约金上限按照《合同书》约定执行。</w:t>
      </w:r>
    </w:p>
    <w:p w14:paraId="379FE103">
      <w:pPr>
        <w:spacing w:line="360" w:lineRule="auto"/>
        <w:ind w:firstLine="480" w:firstLineChars="200"/>
        <w:rPr>
          <w:rFonts w:ascii="仿宋_GB2312" w:hAnsi="楷体" w:eastAsia="仿宋_GB2312"/>
          <w:b/>
          <w:color w:val="auto"/>
          <w:sz w:val="24"/>
          <w:highlight w:val="none"/>
        </w:rPr>
      </w:pPr>
      <w:r>
        <w:rPr>
          <w:rFonts w:ascii="仿宋_GB2312" w:hAnsi="楷体" w:eastAsia="仿宋_GB2312"/>
          <w:color w:val="auto"/>
          <w:sz w:val="24"/>
          <w:highlight w:val="none"/>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5</w:t>
      </w:r>
      <w:r>
        <w:rPr>
          <w:rFonts w:hint="eastAsia" w:ascii="仿宋_GB2312" w:hAnsi="楷体" w:eastAsia="仿宋_GB2312"/>
          <w:b/>
          <w:color w:val="auto"/>
          <w:sz w:val="24"/>
          <w:highlight w:val="none"/>
        </w:rPr>
        <w:t>标的物的风险负担</w:t>
      </w:r>
    </w:p>
    <w:p w14:paraId="0B8803A3">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7C004BFE">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32704FED">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5</w:t>
      </w:r>
      <w:r>
        <w:rPr>
          <w:rFonts w:hint="eastAsia" w:ascii="仿宋_GB2312" w:hAnsi="楷体" w:eastAsia="仿宋_GB2312"/>
          <w:color w:val="auto"/>
          <w:sz w:val="24"/>
          <w:highlight w:val="none"/>
        </w:rPr>
        <w:t>.</w:t>
      </w:r>
      <w:r>
        <w:rPr>
          <w:rFonts w:ascii="仿宋_GB2312" w:hAnsi="楷体" w:eastAsia="仿宋_GB2312"/>
          <w:color w:val="auto"/>
          <w:sz w:val="24"/>
          <w:highlight w:val="none"/>
        </w:rPr>
        <w:t>1</w:t>
      </w:r>
      <w:r>
        <w:rPr>
          <w:rFonts w:hint="eastAsia" w:ascii="仿宋_GB2312" w:hAnsi="楷体" w:eastAsia="仿宋_GB2312"/>
          <w:color w:val="auto"/>
          <w:sz w:val="24"/>
          <w:highlight w:val="none"/>
        </w:rPr>
        <w:t>受不可抗力影响的一方在不可抗力发生后，应在</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根据项目实际填写）以书面形式通知对方当事人，并在</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日内，将有关部门出具的证明文件送达对方当事人。</w:t>
      </w:r>
    </w:p>
    <w:p w14:paraId="19B70C4B">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w:t>
      </w:r>
      <w:r>
        <w:rPr>
          <w:rFonts w:hint="eastAsia" w:ascii="仿宋_GB2312" w:hAnsi="楷体" w:eastAsia="仿宋_GB2312"/>
          <w:color w:val="auto"/>
          <w:sz w:val="24"/>
          <w:highlight w:val="none"/>
        </w:rPr>
        <w:t>.</w:t>
      </w:r>
      <w:r>
        <w:rPr>
          <w:rFonts w:ascii="仿宋_GB2312" w:hAnsi="楷体" w:eastAsia="仿宋_GB2312"/>
          <w:color w:val="auto"/>
          <w:sz w:val="24"/>
          <w:highlight w:val="none"/>
        </w:rPr>
        <w:t>5</w:t>
      </w:r>
      <w:r>
        <w:rPr>
          <w:rFonts w:hint="eastAsia" w:ascii="仿宋_GB2312" w:hAnsi="楷体" w:eastAsia="仿宋_GB2312"/>
          <w:color w:val="auto"/>
          <w:sz w:val="24"/>
          <w:highlight w:val="none"/>
        </w:rPr>
        <w:t>.</w:t>
      </w:r>
      <w:r>
        <w:rPr>
          <w:rFonts w:ascii="仿宋_GB2312" w:hAnsi="楷体" w:eastAsia="仿宋_GB2312"/>
          <w:color w:val="auto"/>
          <w:sz w:val="24"/>
          <w:highlight w:val="none"/>
        </w:rPr>
        <w:t>2</w:t>
      </w:r>
      <w:r>
        <w:rPr>
          <w:rFonts w:hint="eastAsia" w:ascii="仿宋_GB2312" w:hAnsi="楷体" w:eastAsia="仿宋_GB2312"/>
          <w:color w:val="auto"/>
          <w:sz w:val="24"/>
          <w:highlight w:val="none"/>
        </w:rPr>
        <w:t>因不可抗力致使合同有变更必要的，双方当事人应在</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根据项目实际填写）以书面形式变更合同；</w:t>
      </w:r>
    </w:p>
    <w:p w14:paraId="1E5F60E1">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3.5.3</w:t>
      </w:r>
      <w:r>
        <w:rPr>
          <w:rFonts w:hint="eastAsia" w:ascii="仿宋_GB2312" w:hAnsi="楷体" w:eastAsia="仿宋_GB2312"/>
          <w:color w:val="auto"/>
          <w:sz w:val="24"/>
          <w:highlight w:val="none"/>
        </w:rPr>
        <w:t xml:space="preserve"> 因不可抗力致使不能实现合同目的的，当事人协商解除合同，甲方应根据乙方实际已完成的工作量进行结算。若双方无法对已完成工作量的结算金额协商达成一致，双方协商由第三方审定，由乙方承担第三方审定费用。</w:t>
      </w:r>
    </w:p>
    <w:p w14:paraId="4C146417">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3.5.4</w:t>
      </w:r>
      <w:r>
        <w:rPr>
          <w:rFonts w:hint="eastAsia" w:ascii="仿宋_GB2312" w:hAnsi="楷体" w:eastAsia="仿宋_GB2312"/>
          <w:color w:val="auto"/>
          <w:sz w:val="24"/>
          <w:highlight w:val="none"/>
        </w:rPr>
        <w:t>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rPr>
        <w:t xml:space="preserve"> </w:t>
      </w:r>
      <w:r>
        <w:rPr>
          <w:rFonts w:ascii="仿宋_GB2312" w:hAnsi="楷体" w:eastAsia="仿宋_GB2312"/>
          <w:color w:val="auto"/>
          <w:sz w:val="24"/>
          <w:highlight w:val="none"/>
          <w:u w:val="single"/>
        </w:rPr>
        <w:t>5</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日内发</w:t>
      </w:r>
      <w:r>
        <w:rPr>
          <w:rFonts w:hint="eastAsia" w:ascii="仿宋_GB2312" w:hAnsi="仿宋" w:eastAsia="仿宋_GB2312"/>
          <w:color w:val="auto"/>
          <w:sz w:val="24"/>
          <w:highlight w:val="none"/>
        </w:rPr>
        <w:t>（</w:t>
      </w:r>
      <w:r>
        <w:rPr>
          <w:rFonts w:hint="eastAsia" w:ascii="仿宋_GB2312" w:hAnsi="楷体" w:eastAsia="仿宋_GB2312"/>
          <w:color w:val="auto"/>
          <w:sz w:val="24"/>
          <w:highlight w:val="none"/>
        </w:rPr>
        <w:t>根据项目实际填写）起验收，并可依法邀请相关方参加，验收应出具验收书。</w:t>
      </w:r>
    </w:p>
    <w:p w14:paraId="4550A3B7">
      <w:pPr>
        <w:spacing w:line="360" w:lineRule="auto"/>
        <w:ind w:firstLine="480" w:firstLineChars="200"/>
        <w:rPr>
          <w:rFonts w:ascii="仿宋_GB2312" w:hAnsi="楷体" w:eastAsia="仿宋_GB2312"/>
          <w:color w:val="auto"/>
          <w:sz w:val="24"/>
          <w:highlight w:val="none"/>
        </w:rPr>
      </w:pPr>
      <w:r>
        <w:rPr>
          <w:rFonts w:ascii="仿宋_GB2312" w:hAnsi="楷体" w:eastAsia="仿宋_GB2312"/>
          <w:color w:val="auto"/>
          <w:sz w:val="24"/>
          <w:highlight w:val="none"/>
        </w:rPr>
        <w:t>3.5.5</w:t>
      </w:r>
      <w:r>
        <w:rPr>
          <w:rFonts w:hint="eastAsia" w:ascii="仿宋_GB2312" w:hAnsi="楷体" w:eastAsia="仿宋_GB2312"/>
          <w:color w:val="auto"/>
          <w:sz w:val="24"/>
          <w:highlight w:val="none"/>
        </w:rPr>
        <w:t xml:space="preserve"> 检验和验收标准、程序等具体内容以及前述验收书的效力：</w:t>
      </w:r>
    </w:p>
    <w:p w14:paraId="41A589C2">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详见</w:t>
      </w:r>
      <w:r>
        <w:rPr>
          <w:rFonts w:ascii="仿宋_GB2312" w:hAnsi="楷体" w:eastAsia="仿宋_GB2312"/>
          <w:color w:val="auto"/>
          <w:sz w:val="24"/>
          <w:highlight w:val="none"/>
          <w:u w:val="single"/>
        </w:rPr>
        <w:t>合同专用条款</w:t>
      </w:r>
      <w:r>
        <w:rPr>
          <w:rFonts w:hint="eastAsia" w:ascii="仿宋_GB2312" w:hAnsi="楷体" w:eastAsia="仿宋_GB2312"/>
          <w:color w:val="auto"/>
          <w:sz w:val="24"/>
          <w:highlight w:val="none"/>
          <w:u w:val="single"/>
        </w:rPr>
        <w:t xml:space="preserve">                                       </w:t>
      </w:r>
    </w:p>
    <w:p w14:paraId="06A2AEFF">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ascii="仿宋_GB2312" w:hAnsi="楷体" w:eastAsia="仿宋_GB2312"/>
          <w:color w:val="auto"/>
          <w:sz w:val="24"/>
          <w:highlight w:val="none"/>
        </w:rPr>
        <w:t>6</w:t>
      </w:r>
      <w:r>
        <w:rPr>
          <w:rFonts w:hint="eastAsia" w:ascii="仿宋_GB2312" w:hAnsi="楷体" w:eastAsia="仿宋_GB2312"/>
          <w:color w:val="auto"/>
          <w:sz w:val="24"/>
          <w:highlight w:val="none"/>
        </w:rPr>
        <w:t xml:space="preserve"> 其他：</w:t>
      </w:r>
    </w:p>
    <w:p w14:paraId="2A20261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项目验收：</w:t>
      </w:r>
    </w:p>
    <w:p w14:paraId="2E62BFDD">
      <w:pPr>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3.6.1</w:t>
      </w:r>
      <w:r>
        <w:rPr>
          <w:rFonts w:hint="eastAsia" w:ascii="仿宋" w:hAnsi="仿宋" w:eastAsia="仿宋" w:cs="仿宋"/>
          <w:color w:val="auto"/>
          <w:kern w:val="0"/>
          <w:sz w:val="24"/>
          <w:highlight w:val="none"/>
        </w:rPr>
        <w:t xml:space="preserve"> 甲方参照《南宁市政府采购投标人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D6743E6">
      <w:pPr>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 xml:space="preserve">3.6.2 </w:t>
      </w:r>
      <w:r>
        <w:rPr>
          <w:rFonts w:hint="eastAsia" w:ascii="仿宋" w:hAnsi="仿宋" w:eastAsia="仿宋" w:cs="仿宋"/>
          <w:color w:val="auto"/>
          <w:kern w:val="0"/>
          <w:sz w:val="24"/>
          <w:highlight w:val="none"/>
        </w:rPr>
        <w:t>严格按照采购合同开展履约验收。甲方成立验收小组，按照采购合同的约定对投标人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DA49464">
      <w:pPr>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3.6.3</w:t>
      </w:r>
      <w:r>
        <w:rPr>
          <w:rFonts w:hint="eastAsia" w:ascii="仿宋" w:hAnsi="仿宋" w:eastAsia="仿宋" w:cs="仿宋"/>
          <w:color w:val="auto"/>
          <w:kern w:val="0"/>
          <w:sz w:val="24"/>
          <w:highlight w:val="none"/>
        </w:rPr>
        <w:t>验收合格的项目，甲方将根据采购合同的约定及时向投标人支付采购资金。验收不合格的项目，甲方将依法及时处理。采购合同的履行、违约责任和解决争议的方式等适用《中华人民共和国民法典》，并按照《合同书》约定执行。</w:t>
      </w:r>
    </w:p>
    <w:p w14:paraId="4DDD7EE5">
      <w:pPr>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kern w:val="0"/>
          <w:sz w:val="24"/>
          <w:highlight w:val="none"/>
        </w:rPr>
        <w:t>3.6.4</w:t>
      </w:r>
      <w:r>
        <w:rPr>
          <w:rFonts w:hint="eastAsia" w:ascii="仿宋" w:hAnsi="仿宋" w:eastAsia="仿宋" w:cs="仿宋"/>
          <w:color w:val="auto"/>
          <w:kern w:val="0"/>
          <w:sz w:val="24"/>
          <w:highlight w:val="none"/>
        </w:rPr>
        <w:t>验收产生的费用由乙方承担。</w:t>
      </w:r>
    </w:p>
    <w:p w14:paraId="4559E45E">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3.6.5</w:t>
      </w:r>
      <w:r>
        <w:rPr>
          <w:rFonts w:hint="eastAsia" w:ascii="仿宋" w:hAnsi="仿宋" w:eastAsia="仿宋" w:cs="仿宋"/>
          <w:color w:val="auto"/>
          <w:sz w:val="24"/>
          <w:highlight w:val="none"/>
        </w:rPr>
        <w:t>验收内容及资料要求：</w:t>
      </w:r>
    </w:p>
    <w:p w14:paraId="249AC77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根据招标文件确定的技术指标或者服务要求确定验收指标和标准。未进行相应约定的，应当符合国家强制性规定、政策要求、安全标准、行业或企业有关标准等。</w:t>
      </w:r>
    </w:p>
    <w:p w14:paraId="60E1CCA2">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）验收内容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2775"/>
        <w:gridCol w:w="5069"/>
      </w:tblGrid>
      <w:tr w14:paraId="5DE7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51743E7D">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2775" w:type="dxa"/>
            <w:tcBorders>
              <w:top w:val="single" w:color="auto" w:sz="4" w:space="0"/>
              <w:left w:val="single" w:color="auto" w:sz="4" w:space="0"/>
              <w:bottom w:val="single" w:color="auto" w:sz="4" w:space="0"/>
              <w:right w:val="single" w:color="auto" w:sz="4" w:space="0"/>
            </w:tcBorders>
            <w:vAlign w:val="center"/>
          </w:tcPr>
          <w:p w14:paraId="738E20DE">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069" w:type="dxa"/>
            <w:tcBorders>
              <w:top w:val="single" w:color="auto" w:sz="4" w:space="0"/>
              <w:left w:val="single" w:color="auto" w:sz="4" w:space="0"/>
              <w:bottom w:val="single" w:color="auto" w:sz="4" w:space="0"/>
              <w:right w:val="single" w:color="auto" w:sz="4" w:space="0"/>
            </w:tcBorders>
            <w:vAlign w:val="center"/>
          </w:tcPr>
          <w:p w14:paraId="2E8FCE39">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28CC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0A5C22EF">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2775" w:type="dxa"/>
            <w:tcBorders>
              <w:top w:val="single" w:color="auto" w:sz="4" w:space="0"/>
              <w:left w:val="single" w:color="auto" w:sz="4" w:space="0"/>
              <w:bottom w:val="single" w:color="auto" w:sz="4" w:space="0"/>
              <w:right w:val="single" w:color="auto" w:sz="4" w:space="0"/>
            </w:tcBorders>
            <w:vAlign w:val="center"/>
          </w:tcPr>
          <w:p w14:paraId="0BB4D084">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交货产品数量</w:t>
            </w:r>
          </w:p>
        </w:tc>
        <w:tc>
          <w:tcPr>
            <w:tcW w:w="5069" w:type="dxa"/>
            <w:tcBorders>
              <w:top w:val="single" w:color="auto" w:sz="4" w:space="0"/>
              <w:left w:val="single" w:color="auto" w:sz="4" w:space="0"/>
              <w:bottom w:val="single" w:color="auto" w:sz="4" w:space="0"/>
              <w:right w:val="single" w:color="auto" w:sz="4" w:space="0"/>
            </w:tcBorders>
            <w:vAlign w:val="center"/>
          </w:tcPr>
          <w:p w14:paraId="32B01971">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按项目招标文件要求和投标（响应）文件执行</w:t>
            </w:r>
          </w:p>
        </w:tc>
      </w:tr>
      <w:tr w14:paraId="2832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54FF15CB">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2775" w:type="dxa"/>
            <w:tcBorders>
              <w:top w:val="single" w:color="auto" w:sz="4" w:space="0"/>
              <w:left w:val="single" w:color="auto" w:sz="4" w:space="0"/>
              <w:bottom w:val="single" w:color="auto" w:sz="4" w:space="0"/>
              <w:right w:val="single" w:color="auto" w:sz="4" w:space="0"/>
            </w:tcBorders>
            <w:vAlign w:val="center"/>
          </w:tcPr>
          <w:p w14:paraId="58F3FAAA">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交货产品的质量文件</w:t>
            </w:r>
          </w:p>
        </w:tc>
        <w:tc>
          <w:tcPr>
            <w:tcW w:w="5069" w:type="dxa"/>
            <w:tcBorders>
              <w:top w:val="single" w:color="auto" w:sz="4" w:space="0"/>
              <w:left w:val="single" w:color="auto" w:sz="4" w:space="0"/>
              <w:bottom w:val="single" w:color="auto" w:sz="4" w:space="0"/>
              <w:right w:val="single" w:color="auto" w:sz="4" w:space="0"/>
            </w:tcBorders>
            <w:vAlign w:val="center"/>
          </w:tcPr>
          <w:p w14:paraId="22E43782">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按项目招标文件要求和投标（响应）文件执行</w:t>
            </w:r>
          </w:p>
        </w:tc>
      </w:tr>
      <w:tr w14:paraId="34A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289BE2DF">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2775" w:type="dxa"/>
            <w:tcBorders>
              <w:top w:val="single" w:color="auto" w:sz="4" w:space="0"/>
              <w:left w:val="single" w:color="auto" w:sz="4" w:space="0"/>
              <w:bottom w:val="single" w:color="auto" w:sz="4" w:space="0"/>
              <w:right w:val="single" w:color="auto" w:sz="4" w:space="0"/>
            </w:tcBorders>
            <w:vAlign w:val="center"/>
          </w:tcPr>
          <w:p w14:paraId="7F5B600C">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交货产品技术、性能指标 </w:t>
            </w:r>
          </w:p>
        </w:tc>
        <w:tc>
          <w:tcPr>
            <w:tcW w:w="5069" w:type="dxa"/>
            <w:tcBorders>
              <w:top w:val="single" w:color="auto" w:sz="4" w:space="0"/>
              <w:left w:val="single" w:color="auto" w:sz="4" w:space="0"/>
              <w:bottom w:val="single" w:color="auto" w:sz="4" w:space="0"/>
              <w:right w:val="single" w:color="auto" w:sz="4" w:space="0"/>
            </w:tcBorders>
            <w:vAlign w:val="center"/>
          </w:tcPr>
          <w:p w14:paraId="6F80A0CC">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按项目招标文件要求和投标（响应）文件执行</w:t>
            </w:r>
          </w:p>
        </w:tc>
      </w:tr>
      <w:tr w14:paraId="19EC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4F8928EB">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2775" w:type="dxa"/>
            <w:tcBorders>
              <w:top w:val="single" w:color="auto" w:sz="4" w:space="0"/>
              <w:left w:val="single" w:color="auto" w:sz="4" w:space="0"/>
              <w:bottom w:val="single" w:color="auto" w:sz="4" w:space="0"/>
              <w:right w:val="single" w:color="auto" w:sz="4" w:space="0"/>
            </w:tcBorders>
            <w:vAlign w:val="center"/>
          </w:tcPr>
          <w:p w14:paraId="5BF39E3B">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售后服务承诺</w:t>
            </w:r>
          </w:p>
        </w:tc>
        <w:tc>
          <w:tcPr>
            <w:tcW w:w="5069" w:type="dxa"/>
            <w:tcBorders>
              <w:top w:val="single" w:color="auto" w:sz="4" w:space="0"/>
              <w:left w:val="single" w:color="auto" w:sz="4" w:space="0"/>
              <w:bottom w:val="single" w:color="auto" w:sz="4" w:space="0"/>
              <w:right w:val="single" w:color="auto" w:sz="4" w:space="0"/>
            </w:tcBorders>
            <w:vAlign w:val="center"/>
          </w:tcPr>
          <w:p w14:paraId="2C0A15A0">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按项目招标文件要求和投标（响应）文件执行</w:t>
            </w:r>
          </w:p>
        </w:tc>
      </w:tr>
      <w:tr w14:paraId="6A95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4" w:type="dxa"/>
            <w:tcBorders>
              <w:top w:val="single" w:color="auto" w:sz="4" w:space="0"/>
              <w:left w:val="single" w:color="auto" w:sz="4" w:space="0"/>
              <w:bottom w:val="single" w:color="auto" w:sz="4" w:space="0"/>
              <w:right w:val="single" w:color="auto" w:sz="4" w:space="0"/>
            </w:tcBorders>
            <w:vAlign w:val="center"/>
          </w:tcPr>
          <w:p w14:paraId="1E1C673E">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5</w:t>
            </w:r>
          </w:p>
        </w:tc>
        <w:tc>
          <w:tcPr>
            <w:tcW w:w="2775" w:type="dxa"/>
            <w:tcBorders>
              <w:top w:val="single" w:color="auto" w:sz="4" w:space="0"/>
              <w:left w:val="single" w:color="auto" w:sz="4" w:space="0"/>
              <w:bottom w:val="single" w:color="auto" w:sz="4" w:space="0"/>
              <w:right w:val="single" w:color="auto" w:sz="4" w:space="0"/>
            </w:tcBorders>
            <w:vAlign w:val="center"/>
          </w:tcPr>
          <w:p w14:paraId="42B17B82">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069" w:type="dxa"/>
            <w:tcBorders>
              <w:top w:val="single" w:color="auto" w:sz="4" w:space="0"/>
              <w:left w:val="single" w:color="auto" w:sz="4" w:space="0"/>
              <w:bottom w:val="single" w:color="auto" w:sz="4" w:space="0"/>
              <w:right w:val="single" w:color="auto" w:sz="4" w:space="0"/>
            </w:tcBorders>
            <w:vAlign w:val="center"/>
          </w:tcPr>
          <w:p w14:paraId="2DDBF6BB">
            <w:pPr>
              <w:widowControl/>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按项目招标文件要求和投标（响应）文件执行</w:t>
            </w:r>
          </w:p>
        </w:tc>
      </w:tr>
    </w:tbl>
    <w:p w14:paraId="774DAAAE">
      <w:pPr>
        <w:tabs>
          <w:tab w:val="left" w:pos="904"/>
        </w:tabs>
        <w:snapToGrid w:val="0"/>
        <w:spacing w:line="360" w:lineRule="auto"/>
        <w:ind w:firstLine="480" w:firstLineChars="200"/>
        <w:jc w:val="left"/>
        <w:rPr>
          <w:rFonts w:ascii="仿宋" w:hAnsi="仿宋" w:eastAsia="仿宋" w:cs="仿宋"/>
          <w:color w:val="auto"/>
          <w:sz w:val="24"/>
          <w:highlight w:val="none"/>
        </w:rPr>
      </w:pPr>
    </w:p>
    <w:p w14:paraId="7999D3D6">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）验收资料要求</w:t>
      </w:r>
    </w:p>
    <w:p w14:paraId="1D60B80C">
      <w:pPr>
        <w:tabs>
          <w:tab w:val="left" w:pos="904"/>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验收资料要求包括（不限于）以下内容：</w:t>
      </w:r>
    </w:p>
    <w:p w14:paraId="22816F37">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1）招标文件；</w:t>
      </w:r>
    </w:p>
    <w:p w14:paraId="5A945610">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2）投标文件；</w:t>
      </w:r>
    </w:p>
    <w:p w14:paraId="07B68FCA">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3）采购合同；</w:t>
      </w:r>
    </w:p>
    <w:p w14:paraId="01B6E20C">
      <w:pPr>
        <w:tabs>
          <w:tab w:val="left" w:pos="904"/>
        </w:tabs>
        <w:adjustRightInd w:val="0"/>
        <w:snapToGrid w:val="0"/>
        <w:spacing w:line="360" w:lineRule="auto"/>
        <w:ind w:firstLine="240" w:firstLineChars="100"/>
        <w:jc w:val="left"/>
        <w:rPr>
          <w:rFonts w:ascii="仿宋" w:hAnsi="仿宋" w:eastAsia="仿宋" w:cs="仿宋"/>
          <w:color w:val="auto"/>
          <w:sz w:val="24"/>
          <w:highlight w:val="none"/>
        </w:rPr>
      </w:pPr>
      <w:r>
        <w:rPr>
          <w:rFonts w:hint="eastAsia" w:ascii="仿宋" w:hAnsi="仿宋" w:eastAsia="仿宋" w:cs="仿宋"/>
          <w:color w:val="auto"/>
          <w:sz w:val="24"/>
          <w:highlight w:val="none"/>
        </w:rPr>
        <w:t>4）其他需提供的相关材料。</w:t>
      </w:r>
    </w:p>
    <w:p w14:paraId="600A9989">
      <w:pPr>
        <w:widowControl/>
        <w:ind w:firstLine="720" w:firstLineChars="300"/>
        <w:jc w:val="left"/>
        <w:rPr>
          <w:rFonts w:ascii="仿宋" w:hAnsi="仿宋" w:eastAsia="仿宋"/>
          <w:bCs/>
          <w:color w:val="auto"/>
          <w:sz w:val="24"/>
          <w:highlight w:val="none"/>
        </w:rPr>
      </w:pPr>
    </w:p>
    <w:p w14:paraId="11B0F8F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                                                                       </w:t>
      </w:r>
    </w:p>
    <w:p w14:paraId="4D4AC356">
      <w:pPr>
        <w:rPr>
          <w:color w:val="auto"/>
          <w:highlight w:val="none"/>
          <w:lang w:val="zh-CN"/>
        </w:rPr>
      </w:pPr>
    </w:p>
    <w:p w14:paraId="4834A444">
      <w:pPr>
        <w:rPr>
          <w:color w:val="auto"/>
          <w:highlight w:val="none"/>
        </w:rPr>
      </w:pPr>
    </w:p>
    <w:p w14:paraId="268E9F5E">
      <w:pPr>
        <w:rPr>
          <w:color w:val="auto"/>
          <w:highlight w:val="none"/>
        </w:rPr>
      </w:pPr>
    </w:p>
    <w:p w14:paraId="4884AABF">
      <w:pPr>
        <w:rPr>
          <w:color w:val="auto"/>
          <w:highlight w:val="none"/>
        </w:rPr>
      </w:pPr>
    </w:p>
    <w:p w14:paraId="249733CF">
      <w:pPr>
        <w:rPr>
          <w:color w:val="auto"/>
          <w:highlight w:val="none"/>
        </w:rPr>
      </w:pPr>
    </w:p>
    <w:p w14:paraId="57AB5E8B">
      <w:pPr>
        <w:rPr>
          <w:color w:val="auto"/>
          <w:highlight w:val="none"/>
        </w:rPr>
        <w:sectPr>
          <w:pgSz w:w="11906" w:h="16838"/>
          <w:pgMar w:top="1134" w:right="1134" w:bottom="1134" w:left="1134" w:header="720" w:footer="720" w:gutter="0"/>
          <w:cols w:space="720" w:num="1"/>
          <w:docGrid w:type="lines" w:linePitch="331" w:charSpace="0"/>
        </w:sectPr>
      </w:pPr>
    </w:p>
    <w:p w14:paraId="6456EC3C">
      <w:pPr>
        <w:spacing w:line="360" w:lineRule="auto"/>
        <w:ind w:left="178" w:leftChars="85"/>
        <w:rPr>
          <w:rFonts w:hAnsi="宋体"/>
          <w:color w:val="auto"/>
          <w:highlight w:val="none"/>
        </w:rPr>
      </w:pPr>
    </w:p>
    <w:p w14:paraId="75B1AFA8">
      <w:pPr>
        <w:tabs>
          <w:tab w:val="left" w:pos="2472"/>
        </w:tabs>
        <w:spacing w:line="460" w:lineRule="exact"/>
        <w:jc w:val="center"/>
        <w:rPr>
          <w:b/>
          <w:color w:val="auto"/>
          <w:sz w:val="36"/>
          <w:highlight w:val="none"/>
        </w:rPr>
      </w:pPr>
    </w:p>
    <w:p w14:paraId="3CACB585">
      <w:pPr>
        <w:tabs>
          <w:tab w:val="left" w:pos="2472"/>
        </w:tabs>
        <w:spacing w:line="460" w:lineRule="exact"/>
        <w:jc w:val="center"/>
        <w:rPr>
          <w:b/>
          <w:color w:val="auto"/>
          <w:sz w:val="36"/>
          <w:highlight w:val="none"/>
        </w:rPr>
      </w:pPr>
    </w:p>
    <w:p w14:paraId="48BC81F6">
      <w:pPr>
        <w:tabs>
          <w:tab w:val="left" w:pos="2472"/>
        </w:tabs>
        <w:spacing w:line="460" w:lineRule="exact"/>
        <w:jc w:val="center"/>
        <w:rPr>
          <w:b/>
          <w:color w:val="auto"/>
          <w:sz w:val="36"/>
          <w:highlight w:val="none"/>
        </w:rPr>
      </w:pPr>
    </w:p>
    <w:p w14:paraId="02D2A19F">
      <w:pPr>
        <w:tabs>
          <w:tab w:val="left" w:pos="2472"/>
        </w:tabs>
        <w:spacing w:line="460" w:lineRule="exact"/>
        <w:jc w:val="center"/>
        <w:rPr>
          <w:b/>
          <w:color w:val="auto"/>
          <w:sz w:val="36"/>
          <w:highlight w:val="none"/>
        </w:rPr>
      </w:pPr>
    </w:p>
    <w:p w14:paraId="658F0FC6">
      <w:pPr>
        <w:tabs>
          <w:tab w:val="left" w:pos="2472"/>
        </w:tabs>
        <w:spacing w:line="460" w:lineRule="exact"/>
        <w:jc w:val="center"/>
        <w:rPr>
          <w:b/>
          <w:color w:val="auto"/>
          <w:sz w:val="36"/>
          <w:highlight w:val="none"/>
        </w:rPr>
      </w:pPr>
    </w:p>
    <w:p w14:paraId="3C5D15EB">
      <w:pPr>
        <w:tabs>
          <w:tab w:val="left" w:pos="2472"/>
        </w:tabs>
        <w:spacing w:line="460" w:lineRule="exact"/>
        <w:jc w:val="center"/>
        <w:rPr>
          <w:b/>
          <w:color w:val="auto"/>
          <w:sz w:val="36"/>
          <w:highlight w:val="none"/>
        </w:rPr>
      </w:pPr>
    </w:p>
    <w:p w14:paraId="5A1EB3EF">
      <w:pPr>
        <w:tabs>
          <w:tab w:val="left" w:pos="2472"/>
        </w:tabs>
        <w:spacing w:line="460" w:lineRule="exact"/>
        <w:jc w:val="center"/>
        <w:rPr>
          <w:b/>
          <w:color w:val="auto"/>
          <w:sz w:val="36"/>
          <w:highlight w:val="none"/>
        </w:rPr>
      </w:pPr>
    </w:p>
    <w:p w14:paraId="66E9B050">
      <w:pPr>
        <w:tabs>
          <w:tab w:val="left" w:pos="2472"/>
        </w:tabs>
        <w:spacing w:line="460" w:lineRule="exact"/>
        <w:jc w:val="center"/>
        <w:rPr>
          <w:b/>
          <w:color w:val="auto"/>
          <w:sz w:val="36"/>
          <w:highlight w:val="none"/>
        </w:rPr>
      </w:pPr>
    </w:p>
    <w:p w14:paraId="2E1DDAC2">
      <w:pPr>
        <w:tabs>
          <w:tab w:val="left" w:pos="2472"/>
        </w:tabs>
        <w:spacing w:line="460" w:lineRule="exact"/>
        <w:jc w:val="center"/>
        <w:rPr>
          <w:b/>
          <w:color w:val="auto"/>
          <w:sz w:val="36"/>
          <w:highlight w:val="none"/>
        </w:rPr>
      </w:pPr>
    </w:p>
    <w:p w14:paraId="4A5E1B51">
      <w:pPr>
        <w:tabs>
          <w:tab w:val="left" w:pos="2472"/>
        </w:tabs>
        <w:spacing w:line="460" w:lineRule="exact"/>
        <w:jc w:val="center"/>
        <w:outlineLvl w:val="0"/>
        <w:rPr>
          <w:b/>
          <w:color w:val="auto"/>
          <w:sz w:val="36"/>
          <w:highlight w:val="none"/>
        </w:rPr>
      </w:pPr>
      <w:bookmarkStart w:id="62" w:name="_Toc31635"/>
      <w:r>
        <w:rPr>
          <w:rFonts w:hint="eastAsia"/>
          <w:b/>
          <w:color w:val="auto"/>
          <w:sz w:val="36"/>
          <w:highlight w:val="none"/>
        </w:rPr>
        <w:t>第六章 投标文件格式</w:t>
      </w:r>
      <w:bookmarkEnd w:id="62"/>
    </w:p>
    <w:p w14:paraId="174AE046">
      <w:pPr>
        <w:spacing w:line="360" w:lineRule="auto"/>
        <w:rPr>
          <w:rFonts w:hAnsi="宋体"/>
          <w:color w:val="auto"/>
          <w:highlight w:val="none"/>
        </w:rPr>
        <w:sectPr>
          <w:pgSz w:w="11906" w:h="16838"/>
          <w:pgMar w:top="1134" w:right="1134" w:bottom="1134" w:left="1134" w:header="720" w:footer="720" w:gutter="0"/>
          <w:cols w:space="720" w:num="1"/>
          <w:docGrid w:type="lines" w:linePitch="331" w:charSpace="0"/>
        </w:sectPr>
      </w:pPr>
    </w:p>
    <w:p w14:paraId="2E8A9BD9">
      <w:pPr>
        <w:ind w:firstLine="551" w:firstLineChars="196"/>
        <w:jc w:val="center"/>
        <w:outlineLvl w:val="1"/>
        <w:rPr>
          <w:rFonts w:hAnsi="宋体"/>
          <w:b/>
          <w:bCs/>
          <w:color w:val="auto"/>
          <w:sz w:val="28"/>
          <w:szCs w:val="28"/>
          <w:highlight w:val="none"/>
        </w:rPr>
      </w:pPr>
      <w:bookmarkStart w:id="63" w:name="_Toc16055"/>
      <w:bookmarkStart w:id="64" w:name="_Toc10420"/>
      <w:bookmarkStart w:id="65" w:name="_Toc2348"/>
      <w:r>
        <w:rPr>
          <w:rFonts w:hint="eastAsia" w:hAnsi="宋体"/>
          <w:b/>
          <w:bCs/>
          <w:color w:val="auto"/>
          <w:sz w:val="28"/>
          <w:szCs w:val="28"/>
          <w:highlight w:val="none"/>
        </w:rPr>
        <w:t>第一节 投标文件外层包装封面格式</w:t>
      </w:r>
      <w:bookmarkEnd w:id="63"/>
      <w:bookmarkEnd w:id="64"/>
      <w:bookmarkEnd w:id="65"/>
    </w:p>
    <w:p w14:paraId="16899313">
      <w:pPr>
        <w:ind w:firstLine="551" w:firstLineChars="196"/>
        <w:jc w:val="center"/>
        <w:rPr>
          <w:rFonts w:hAnsi="宋体"/>
          <w:b/>
          <w:bCs/>
          <w:color w:val="auto"/>
          <w:sz w:val="28"/>
          <w:szCs w:val="28"/>
          <w:highlight w:val="none"/>
        </w:rPr>
      </w:pPr>
      <w:r>
        <w:rPr>
          <w:rFonts w:hint="eastAsia" w:hAnsi="宋体"/>
          <w:b/>
          <w:bCs/>
          <w:color w:val="auto"/>
          <w:sz w:val="28"/>
          <w:szCs w:val="28"/>
          <w:highlight w:val="none"/>
        </w:rPr>
        <w:t>（</w:t>
      </w:r>
      <w:r>
        <w:rPr>
          <w:rFonts w:hint="eastAsia" w:hAnsi="宋体" w:cs="宋体"/>
          <w:color w:val="auto"/>
          <w:sz w:val="28"/>
          <w:szCs w:val="28"/>
          <w:highlight w:val="none"/>
        </w:rPr>
        <w:t>公开、邀请招标服务类投标文件格式范本</w:t>
      </w:r>
      <w:r>
        <w:rPr>
          <w:rFonts w:hint="eastAsia" w:hAnsi="宋体"/>
          <w:b/>
          <w:bCs/>
          <w:color w:val="auto"/>
          <w:sz w:val="28"/>
          <w:szCs w:val="28"/>
          <w:highlight w:val="none"/>
        </w:rPr>
        <w:t>）</w:t>
      </w:r>
    </w:p>
    <w:p w14:paraId="36DBFF11">
      <w:pPr>
        <w:spacing w:before="120" w:beforeLines="50" w:after="120" w:afterLines="50"/>
        <w:jc w:val="center"/>
        <w:rPr>
          <w:rFonts w:ascii="宋体" w:hAnsi="宋体" w:cs="宋体"/>
          <w:color w:val="auto"/>
          <w:spacing w:val="20"/>
          <w:sz w:val="44"/>
          <w:szCs w:val="44"/>
          <w:highlight w:val="none"/>
        </w:rPr>
      </w:pPr>
    </w:p>
    <w:p w14:paraId="30D50DBD">
      <w:pPr>
        <w:spacing w:before="120" w:beforeLines="50" w:after="120" w:afterLines="50"/>
        <w:jc w:val="center"/>
        <w:rPr>
          <w:rFonts w:ascii="宋体" w:hAnsi="宋体" w:cs="宋体"/>
          <w:color w:val="auto"/>
          <w:spacing w:val="20"/>
          <w:sz w:val="44"/>
          <w:szCs w:val="44"/>
          <w:highlight w:val="none"/>
        </w:rPr>
      </w:pPr>
    </w:p>
    <w:p w14:paraId="787CC7F9">
      <w:pPr>
        <w:spacing w:before="120" w:beforeLines="50" w:after="120" w:afterLines="50"/>
        <w:jc w:val="center"/>
        <w:rPr>
          <w:rFonts w:ascii="宋体" w:hAnsi="宋体" w:cs="宋体"/>
          <w:color w:val="auto"/>
          <w:spacing w:val="20"/>
          <w:sz w:val="44"/>
          <w:szCs w:val="44"/>
          <w:highlight w:val="none"/>
        </w:rPr>
      </w:pPr>
    </w:p>
    <w:p w14:paraId="6610A420">
      <w:pPr>
        <w:spacing w:before="120" w:beforeLines="50" w:after="120" w:afterLines="50"/>
        <w:jc w:val="center"/>
        <w:rPr>
          <w:rFonts w:ascii="宋体" w:hAnsi="宋体" w:cs="宋体"/>
          <w:color w:val="auto"/>
          <w:spacing w:val="20"/>
          <w:sz w:val="44"/>
          <w:szCs w:val="44"/>
          <w:highlight w:val="none"/>
        </w:rPr>
      </w:pPr>
    </w:p>
    <w:p w14:paraId="27754574">
      <w:pPr>
        <w:spacing w:before="120" w:beforeLines="50" w:after="120" w:afterLines="5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规划绘图辅助服务（项目名称）</w:t>
      </w:r>
    </w:p>
    <w:p w14:paraId="58F64735">
      <w:pPr>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B16B4CF">
      <w:pPr>
        <w:jc w:val="center"/>
        <w:rPr>
          <w:rFonts w:ascii="宋体" w:hAnsi="宋体" w:cs="宋体"/>
          <w:color w:val="auto"/>
          <w:sz w:val="24"/>
          <w:highlight w:val="none"/>
        </w:rPr>
      </w:pPr>
      <w:r>
        <w:rPr>
          <w:rFonts w:hint="eastAsia" w:ascii="宋体" w:hAnsi="宋体" w:cs="宋体"/>
          <w:color w:val="auto"/>
          <w:sz w:val="24"/>
          <w:highlight w:val="none"/>
        </w:rPr>
        <w:t>（电子投标文件）</w:t>
      </w:r>
    </w:p>
    <w:p w14:paraId="3123735E">
      <w:pPr>
        <w:jc w:val="center"/>
        <w:rPr>
          <w:rFonts w:ascii="宋体" w:hAnsi="宋体" w:cs="宋体"/>
          <w:color w:val="auto"/>
          <w:sz w:val="24"/>
          <w:highlight w:val="none"/>
        </w:rPr>
      </w:pPr>
    </w:p>
    <w:tbl>
      <w:tblPr>
        <w:tblStyle w:val="33"/>
        <w:tblW w:w="0" w:type="auto"/>
        <w:jc w:val="center"/>
        <w:tblLayout w:type="fixed"/>
        <w:tblCellMar>
          <w:top w:w="0" w:type="dxa"/>
          <w:left w:w="108" w:type="dxa"/>
          <w:bottom w:w="0" w:type="dxa"/>
          <w:right w:w="108" w:type="dxa"/>
        </w:tblCellMar>
      </w:tblPr>
      <w:tblGrid>
        <w:gridCol w:w="1601"/>
        <w:gridCol w:w="6438"/>
      </w:tblGrid>
      <w:tr w14:paraId="60C16D94">
        <w:tblPrEx>
          <w:tblCellMar>
            <w:top w:w="0" w:type="dxa"/>
            <w:left w:w="108" w:type="dxa"/>
            <w:bottom w:w="0" w:type="dxa"/>
            <w:right w:w="108" w:type="dxa"/>
          </w:tblCellMar>
        </w:tblPrEx>
        <w:trPr>
          <w:jc w:val="center"/>
        </w:trPr>
        <w:tc>
          <w:tcPr>
            <w:tcW w:w="1601" w:type="dxa"/>
            <w:vAlign w:val="bottom"/>
          </w:tcPr>
          <w:p w14:paraId="380DB4E4">
            <w:pPr>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438" w:type="dxa"/>
            <w:tcBorders>
              <w:bottom w:val="single" w:color="000000" w:sz="4" w:space="0"/>
            </w:tcBorders>
            <w:vAlign w:val="bottom"/>
          </w:tcPr>
          <w:p w14:paraId="00E15D35">
            <w:pPr>
              <w:jc w:val="left"/>
              <w:rPr>
                <w:rFonts w:ascii="宋体" w:hAnsi="宋体" w:cs="宋体"/>
                <w:color w:val="auto"/>
                <w:sz w:val="24"/>
                <w:highlight w:val="none"/>
              </w:rPr>
            </w:pPr>
            <w:r>
              <w:rPr>
                <w:rFonts w:hint="eastAsia" w:ascii="宋体" w:hAnsi="宋体" w:cs="宋体"/>
                <w:color w:val="auto"/>
                <w:sz w:val="24"/>
                <w:highlight w:val="none"/>
              </w:rPr>
              <w:t>规划绘图辅助服务</w:t>
            </w:r>
          </w:p>
        </w:tc>
      </w:tr>
      <w:tr w14:paraId="07EEA410">
        <w:tblPrEx>
          <w:tblCellMar>
            <w:top w:w="0" w:type="dxa"/>
            <w:left w:w="108" w:type="dxa"/>
            <w:bottom w:w="0" w:type="dxa"/>
            <w:right w:w="108" w:type="dxa"/>
          </w:tblCellMar>
        </w:tblPrEx>
        <w:trPr>
          <w:jc w:val="center"/>
        </w:trPr>
        <w:tc>
          <w:tcPr>
            <w:tcW w:w="1601" w:type="dxa"/>
            <w:vAlign w:val="bottom"/>
          </w:tcPr>
          <w:p w14:paraId="7795B0DD">
            <w:pPr>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438" w:type="dxa"/>
            <w:tcBorders>
              <w:top w:val="single" w:color="000000" w:sz="4" w:space="0"/>
              <w:bottom w:val="single" w:color="000000" w:sz="4" w:space="0"/>
            </w:tcBorders>
            <w:vAlign w:val="bottom"/>
          </w:tcPr>
          <w:p w14:paraId="44AEFB61">
            <w:pPr>
              <w:jc w:val="left"/>
              <w:rPr>
                <w:rFonts w:ascii="宋体" w:hAnsi="宋体" w:cs="宋体"/>
                <w:color w:val="auto"/>
                <w:sz w:val="24"/>
                <w:highlight w:val="none"/>
              </w:rPr>
            </w:pPr>
            <w:r>
              <w:rPr>
                <w:rFonts w:hint="eastAsia" w:ascii="宋体" w:hAnsi="宋体" w:cs="宋体"/>
                <w:color w:val="auto"/>
                <w:sz w:val="24"/>
                <w:highlight w:val="none"/>
              </w:rPr>
              <w:t>公开招标</w:t>
            </w:r>
          </w:p>
        </w:tc>
      </w:tr>
      <w:tr w14:paraId="4DFCE6A7">
        <w:tblPrEx>
          <w:tblCellMar>
            <w:top w:w="0" w:type="dxa"/>
            <w:left w:w="108" w:type="dxa"/>
            <w:bottom w:w="0" w:type="dxa"/>
            <w:right w:w="108" w:type="dxa"/>
          </w:tblCellMar>
        </w:tblPrEx>
        <w:trPr>
          <w:jc w:val="center"/>
        </w:trPr>
        <w:tc>
          <w:tcPr>
            <w:tcW w:w="1601" w:type="dxa"/>
            <w:vAlign w:val="bottom"/>
          </w:tcPr>
          <w:p w14:paraId="6918BBE6">
            <w:pPr>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438" w:type="dxa"/>
            <w:tcBorders>
              <w:top w:val="single" w:color="000000" w:sz="4" w:space="0"/>
              <w:bottom w:val="single" w:color="000000" w:sz="4" w:space="0"/>
            </w:tcBorders>
            <w:vAlign w:val="bottom"/>
          </w:tcPr>
          <w:p w14:paraId="74ED4855">
            <w:pPr>
              <w:jc w:val="left"/>
              <w:rPr>
                <w:rFonts w:ascii="宋体" w:hAnsi="宋体" w:cs="宋体"/>
                <w:color w:val="auto"/>
                <w:sz w:val="24"/>
                <w:highlight w:val="none"/>
              </w:rPr>
            </w:pPr>
          </w:p>
        </w:tc>
      </w:tr>
      <w:tr w14:paraId="00A7B16C">
        <w:tblPrEx>
          <w:tblCellMar>
            <w:top w:w="0" w:type="dxa"/>
            <w:left w:w="108" w:type="dxa"/>
            <w:bottom w:w="0" w:type="dxa"/>
            <w:right w:w="108" w:type="dxa"/>
          </w:tblCellMar>
        </w:tblPrEx>
        <w:trPr>
          <w:jc w:val="center"/>
        </w:trPr>
        <w:tc>
          <w:tcPr>
            <w:tcW w:w="1601" w:type="dxa"/>
            <w:vAlign w:val="bottom"/>
          </w:tcPr>
          <w:p w14:paraId="7A298595">
            <w:pPr>
              <w:jc w:val="distribute"/>
              <w:rPr>
                <w:rFonts w:ascii="宋体" w:hAnsi="宋体" w:cs="宋体"/>
                <w:color w:val="auto"/>
                <w:sz w:val="24"/>
                <w:highlight w:val="none"/>
              </w:rPr>
            </w:pPr>
            <w:r>
              <w:rPr>
                <w:rFonts w:hint="eastAsia" w:ascii="宋体" w:hAnsi="宋体" w:cs="宋体"/>
                <w:color w:val="auto"/>
                <w:sz w:val="24"/>
                <w:highlight w:val="none"/>
              </w:rPr>
              <w:t>所投分标：</w:t>
            </w:r>
          </w:p>
        </w:tc>
        <w:tc>
          <w:tcPr>
            <w:tcW w:w="6438" w:type="dxa"/>
            <w:tcBorders>
              <w:top w:val="single" w:color="000000" w:sz="4" w:space="0"/>
              <w:bottom w:val="single" w:color="000000" w:sz="4" w:space="0"/>
            </w:tcBorders>
            <w:vAlign w:val="bottom"/>
          </w:tcPr>
          <w:p w14:paraId="25F69B11">
            <w:pPr>
              <w:jc w:val="left"/>
              <w:rPr>
                <w:rFonts w:ascii="宋体" w:hAnsi="宋体" w:cs="宋体"/>
                <w:color w:val="auto"/>
                <w:sz w:val="24"/>
                <w:highlight w:val="none"/>
              </w:rPr>
            </w:pPr>
          </w:p>
        </w:tc>
      </w:tr>
      <w:tr w14:paraId="22DBE669">
        <w:tblPrEx>
          <w:tblCellMar>
            <w:top w:w="0" w:type="dxa"/>
            <w:left w:w="108" w:type="dxa"/>
            <w:bottom w:w="0" w:type="dxa"/>
            <w:right w:w="108" w:type="dxa"/>
          </w:tblCellMar>
        </w:tblPrEx>
        <w:trPr>
          <w:jc w:val="center"/>
        </w:trPr>
        <w:tc>
          <w:tcPr>
            <w:tcW w:w="1601" w:type="dxa"/>
            <w:vAlign w:val="bottom"/>
          </w:tcPr>
          <w:p w14:paraId="3C4E3255">
            <w:pPr>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438" w:type="dxa"/>
            <w:tcBorders>
              <w:top w:val="single" w:color="000000" w:sz="4" w:space="0"/>
              <w:bottom w:val="single" w:color="000000" w:sz="4" w:space="0"/>
            </w:tcBorders>
            <w:vAlign w:val="bottom"/>
          </w:tcPr>
          <w:p w14:paraId="1EEDC644">
            <w:pPr>
              <w:jc w:val="left"/>
              <w:rPr>
                <w:rFonts w:ascii="宋体" w:hAnsi="宋体" w:cs="宋体"/>
                <w:color w:val="auto"/>
                <w:sz w:val="24"/>
                <w:highlight w:val="none"/>
              </w:rPr>
            </w:pPr>
          </w:p>
        </w:tc>
      </w:tr>
      <w:tr w14:paraId="1F12DD3F">
        <w:tblPrEx>
          <w:tblCellMar>
            <w:top w:w="0" w:type="dxa"/>
            <w:left w:w="108" w:type="dxa"/>
            <w:bottom w:w="0" w:type="dxa"/>
            <w:right w:w="108" w:type="dxa"/>
          </w:tblCellMar>
        </w:tblPrEx>
        <w:trPr>
          <w:jc w:val="center"/>
        </w:trPr>
        <w:tc>
          <w:tcPr>
            <w:tcW w:w="1601" w:type="dxa"/>
            <w:vAlign w:val="bottom"/>
          </w:tcPr>
          <w:p w14:paraId="69231D76">
            <w:pPr>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438" w:type="dxa"/>
            <w:tcBorders>
              <w:top w:val="single" w:color="000000" w:sz="4" w:space="0"/>
              <w:bottom w:val="single" w:color="000000" w:sz="4" w:space="0"/>
            </w:tcBorders>
            <w:vAlign w:val="bottom"/>
          </w:tcPr>
          <w:p w14:paraId="032E3779">
            <w:pPr>
              <w:jc w:val="left"/>
              <w:rPr>
                <w:rFonts w:ascii="宋体" w:hAnsi="宋体" w:cs="宋体"/>
                <w:color w:val="auto"/>
                <w:sz w:val="24"/>
                <w:highlight w:val="none"/>
              </w:rPr>
            </w:pPr>
          </w:p>
        </w:tc>
      </w:tr>
    </w:tbl>
    <w:p w14:paraId="31BE8DE3">
      <w:pPr>
        <w:ind w:firstLine="4200" w:firstLineChars="1750"/>
        <w:rPr>
          <w:rFonts w:ascii="宋体" w:hAnsi="宋体" w:cs="宋体"/>
          <w:color w:val="auto"/>
          <w:sz w:val="24"/>
          <w:highlight w:val="none"/>
        </w:rPr>
      </w:pPr>
    </w:p>
    <w:p w14:paraId="7655F954">
      <w:pPr>
        <w:ind w:firstLine="4200" w:firstLineChars="1750"/>
        <w:rPr>
          <w:rFonts w:ascii="宋体" w:hAnsi="宋体" w:cs="宋体"/>
          <w:color w:val="auto"/>
          <w:sz w:val="24"/>
          <w:highlight w:val="none"/>
        </w:rPr>
      </w:pPr>
    </w:p>
    <w:p w14:paraId="5B4B10BD">
      <w:pPr>
        <w:ind w:firstLine="4200" w:firstLineChars="1750"/>
        <w:rPr>
          <w:rFonts w:ascii="宋体" w:hAnsi="宋体" w:cs="宋体"/>
          <w:color w:val="auto"/>
          <w:sz w:val="24"/>
          <w:highlight w:val="none"/>
        </w:rPr>
      </w:pPr>
    </w:p>
    <w:p w14:paraId="69CDFB00">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投标截止时间前不得启封</w:t>
      </w:r>
    </w:p>
    <w:p w14:paraId="1E230EC3">
      <w:pPr>
        <w:ind w:firstLine="6480" w:firstLineChars="2700"/>
        <w:rPr>
          <w:rFonts w:ascii="宋体" w:hAnsi="宋体" w:cs="宋体"/>
          <w:color w:val="auto"/>
          <w:sz w:val="24"/>
          <w:highlight w:val="none"/>
        </w:rPr>
        <w:sectPr>
          <w:headerReference r:id="rId8" w:type="default"/>
          <w:footerReference r:id="rId9"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highlight w:val="none"/>
        </w:rPr>
        <w:t>年   月   日</w:t>
      </w:r>
    </w:p>
    <w:p w14:paraId="41FA0790">
      <w:pPr>
        <w:jc w:val="center"/>
        <w:outlineLvl w:val="1"/>
        <w:rPr>
          <w:rFonts w:hAnsi="宋体"/>
          <w:b/>
          <w:bCs/>
          <w:color w:val="auto"/>
          <w:sz w:val="28"/>
          <w:szCs w:val="28"/>
          <w:highlight w:val="none"/>
        </w:rPr>
      </w:pPr>
      <w:bookmarkStart w:id="66" w:name="_Toc16345"/>
      <w:bookmarkStart w:id="67" w:name="_Toc11007"/>
      <w:bookmarkStart w:id="68" w:name="_Toc25622"/>
      <w:r>
        <w:rPr>
          <w:rFonts w:hint="eastAsia" w:hAnsi="宋体"/>
          <w:b/>
          <w:bCs/>
          <w:color w:val="auto"/>
          <w:sz w:val="28"/>
          <w:szCs w:val="28"/>
          <w:highlight w:val="none"/>
        </w:rPr>
        <w:t>第二节 资格证明文件格式</w:t>
      </w:r>
      <w:bookmarkEnd w:id="66"/>
      <w:bookmarkEnd w:id="67"/>
      <w:bookmarkEnd w:id="68"/>
    </w:p>
    <w:p w14:paraId="3000E60C">
      <w:pPr>
        <w:spacing w:line="360" w:lineRule="auto"/>
        <w:ind w:firstLine="420"/>
        <w:rPr>
          <w:rFonts w:hAnsi="宋体"/>
          <w:color w:val="auto"/>
          <w:sz w:val="30"/>
          <w:highlight w:val="none"/>
        </w:rPr>
      </w:pPr>
    </w:p>
    <w:p w14:paraId="2D861FD2">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D7F7D61">
      <w:pPr>
        <w:snapToGrid w:val="0"/>
        <w:spacing w:before="165" w:beforeLines="50" w:after="50"/>
        <w:rPr>
          <w:rFonts w:ascii="宋体" w:hAnsi="宋体"/>
          <w:color w:val="auto"/>
          <w:sz w:val="24"/>
          <w:szCs w:val="20"/>
          <w:highlight w:val="none"/>
        </w:rPr>
      </w:pPr>
    </w:p>
    <w:p w14:paraId="6EF9ADA7">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7B87E171">
      <w:pPr>
        <w:snapToGrid w:val="0"/>
        <w:spacing w:before="165" w:beforeLines="50" w:after="50"/>
        <w:rPr>
          <w:rFonts w:ascii="宋体" w:hAnsi="宋体"/>
          <w:bCs/>
          <w:color w:val="auto"/>
          <w:sz w:val="24"/>
          <w:szCs w:val="20"/>
          <w:highlight w:val="none"/>
        </w:rPr>
      </w:pPr>
    </w:p>
    <w:p w14:paraId="26E09CF8">
      <w:pPr>
        <w:snapToGrid w:val="0"/>
        <w:spacing w:before="165" w:beforeLines="50" w:after="50"/>
        <w:rPr>
          <w:rFonts w:ascii="宋体" w:hAnsi="宋体"/>
          <w:bCs/>
          <w:color w:val="auto"/>
          <w:sz w:val="24"/>
          <w:szCs w:val="20"/>
          <w:highlight w:val="none"/>
        </w:rPr>
      </w:pPr>
    </w:p>
    <w:p w14:paraId="11F2A5BF">
      <w:pPr>
        <w:snapToGrid w:val="0"/>
        <w:spacing w:before="165" w:beforeLines="50" w:after="50"/>
        <w:rPr>
          <w:rFonts w:ascii="宋体" w:hAnsi="宋体"/>
          <w:bCs/>
          <w:color w:val="auto"/>
          <w:sz w:val="24"/>
          <w:szCs w:val="20"/>
          <w:highlight w:val="none"/>
        </w:rPr>
      </w:pPr>
    </w:p>
    <w:p w14:paraId="24CD4716">
      <w:pPr>
        <w:snapToGrid w:val="0"/>
        <w:spacing w:before="165" w:beforeLines="50" w:after="50"/>
        <w:rPr>
          <w:rFonts w:ascii="宋体" w:hAnsi="宋体"/>
          <w:bCs/>
          <w:color w:val="auto"/>
          <w:sz w:val="24"/>
          <w:szCs w:val="20"/>
          <w:highlight w:val="none"/>
        </w:rPr>
      </w:pPr>
    </w:p>
    <w:p w14:paraId="722CE165">
      <w:pPr>
        <w:snapToGrid w:val="0"/>
        <w:spacing w:before="165" w:beforeLines="50" w:after="50"/>
        <w:rPr>
          <w:rFonts w:ascii="宋体" w:hAnsi="宋体"/>
          <w:bCs/>
          <w:color w:val="auto"/>
          <w:sz w:val="24"/>
          <w:szCs w:val="20"/>
          <w:highlight w:val="none"/>
        </w:rPr>
      </w:pPr>
    </w:p>
    <w:p w14:paraId="3ECFC7B1">
      <w:pPr>
        <w:snapToGrid w:val="0"/>
        <w:spacing w:before="165" w:beforeLines="50" w:after="50"/>
        <w:rPr>
          <w:rFonts w:ascii="宋体" w:hAnsi="宋体"/>
          <w:bCs/>
          <w:color w:val="auto"/>
          <w:sz w:val="24"/>
          <w:szCs w:val="20"/>
          <w:highlight w:val="none"/>
        </w:rPr>
      </w:pPr>
    </w:p>
    <w:p w14:paraId="442CAFA3">
      <w:pPr>
        <w:snapToGrid w:val="0"/>
        <w:spacing w:before="165" w:beforeLines="50" w:after="50"/>
        <w:rPr>
          <w:rFonts w:ascii="宋体" w:hAnsi="宋体"/>
          <w:bCs/>
          <w:color w:val="auto"/>
          <w:sz w:val="24"/>
          <w:szCs w:val="20"/>
          <w:highlight w:val="none"/>
        </w:rPr>
      </w:pPr>
    </w:p>
    <w:p w14:paraId="015ACDFF">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r>
        <w:rPr>
          <w:rFonts w:hint="eastAsia" w:ascii="宋体" w:hAnsi="宋体" w:cs="宋体"/>
          <w:color w:val="auto"/>
          <w:sz w:val="24"/>
          <w:highlight w:val="none"/>
        </w:rPr>
        <w:t>规划绘图辅助服务</w:t>
      </w:r>
    </w:p>
    <w:p w14:paraId="139D5195">
      <w:pPr>
        <w:snapToGrid w:val="0"/>
        <w:spacing w:before="165" w:beforeLines="50" w:after="50"/>
        <w:ind w:firstLine="540" w:firstLineChars="225"/>
        <w:rPr>
          <w:rFonts w:ascii="宋体" w:hAnsi="宋体"/>
          <w:bCs/>
          <w:color w:val="auto"/>
          <w:sz w:val="24"/>
          <w:szCs w:val="20"/>
          <w:highlight w:val="none"/>
        </w:rPr>
      </w:pPr>
    </w:p>
    <w:p w14:paraId="154F7F79">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25DA08BB">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88DBFDE">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3106863F">
      <w:pPr>
        <w:snapToGrid w:val="0"/>
        <w:spacing w:before="50" w:after="50"/>
        <w:ind w:firstLine="540" w:firstLineChars="225"/>
        <w:rPr>
          <w:rFonts w:ascii="宋体" w:hAnsi="宋体"/>
          <w:bCs/>
          <w:color w:val="auto"/>
          <w:sz w:val="24"/>
          <w:highlight w:val="none"/>
        </w:rPr>
      </w:pPr>
    </w:p>
    <w:p w14:paraId="6258F1E8">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09453504">
      <w:pPr>
        <w:snapToGrid w:val="0"/>
        <w:spacing w:before="50" w:after="50"/>
        <w:ind w:firstLine="540" w:firstLineChars="225"/>
        <w:rPr>
          <w:rFonts w:ascii="宋体" w:hAnsi="宋体"/>
          <w:bCs/>
          <w:color w:val="auto"/>
          <w:sz w:val="24"/>
          <w:highlight w:val="none"/>
        </w:rPr>
      </w:pPr>
    </w:p>
    <w:p w14:paraId="3F0F84DD">
      <w:pPr>
        <w:snapToGrid w:val="0"/>
        <w:spacing w:before="50" w:after="50"/>
        <w:ind w:firstLine="960" w:firstLineChars="400"/>
        <w:rPr>
          <w:rFonts w:ascii="宋体" w:hAnsi="宋体"/>
          <w:bCs/>
          <w:color w:val="auto"/>
          <w:sz w:val="24"/>
          <w:highlight w:val="none"/>
        </w:rPr>
      </w:pPr>
    </w:p>
    <w:p w14:paraId="5168E4C8">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401DA5F9">
      <w:pPr>
        <w:spacing w:line="360" w:lineRule="auto"/>
        <w:ind w:firstLine="42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4C7508B7">
      <w:pPr>
        <w:jc w:val="cente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40DC245B">
      <w:pPr>
        <w:snapToGrid w:val="0"/>
        <w:spacing w:line="360" w:lineRule="auto"/>
        <w:rPr>
          <w:rFonts w:ascii="仿宋_GB2312" w:hAnsi="仿宋" w:eastAsia="仿宋_GB2312" w:cs="仿宋_GB2312"/>
          <w:color w:val="auto"/>
          <w:kern w:val="0"/>
          <w:sz w:val="24"/>
          <w:highlight w:val="none"/>
        </w:rPr>
      </w:pPr>
    </w:p>
    <w:p w14:paraId="586B82A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2F8071CD">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6D9A883B">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5C693991">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四、投标人直接控股股东信息</w:t>
      </w:r>
      <w:r>
        <w:rPr>
          <w:rFonts w:hint="eastAsia" w:ascii="仿宋_GB2312" w:hAnsi="仿宋" w:eastAsia="仿宋_GB2312" w:cs="仿宋_GB2312"/>
          <w:color w:val="auto"/>
          <w:kern w:val="0"/>
          <w:sz w:val="24"/>
          <w:highlight w:val="none"/>
        </w:rPr>
        <w:t>…………………………………………………………（页码）</w:t>
      </w:r>
    </w:p>
    <w:p w14:paraId="4BD24C8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五、投标人直接关联关系信息表</w:t>
      </w:r>
      <w:r>
        <w:rPr>
          <w:rFonts w:hint="eastAsia" w:ascii="仿宋_GB2312" w:hAnsi="仿宋" w:eastAsia="仿宋_GB2312" w:cs="仿宋_GB2312"/>
          <w:color w:val="auto"/>
          <w:kern w:val="0"/>
          <w:sz w:val="24"/>
          <w:highlight w:val="none"/>
        </w:rPr>
        <w:t>………………………………………………………（页码）</w:t>
      </w:r>
    </w:p>
    <w:p w14:paraId="5DCE1973">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六、投标资格声明函………………………………………………………………………（页码）</w:t>
      </w:r>
    </w:p>
    <w:p w14:paraId="46B34524">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七、联合体协议书（以联合体形式响应的，提供联合体协议；本项目不接受联合体响应或者投标人不以联合体形式投标的，则不需要提供）………………………………（页码）</w:t>
      </w:r>
    </w:p>
    <w:p w14:paraId="6670534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7E381638">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48B96877">
      <w:pPr>
        <w:spacing w:line="360" w:lineRule="auto"/>
        <w:ind w:firstLine="420"/>
        <w:rPr>
          <w:rFonts w:hAnsi="宋体"/>
          <w:color w:val="auto"/>
          <w:sz w:val="30"/>
          <w:highlight w:val="none"/>
        </w:rPr>
        <w:sectPr>
          <w:pgSz w:w="11906" w:h="16838"/>
          <w:pgMar w:top="1134" w:right="1134" w:bottom="1134" w:left="1134" w:header="720" w:footer="720" w:gutter="0"/>
          <w:cols w:space="720" w:num="1"/>
          <w:docGrid w:type="lines" w:linePitch="331" w:charSpace="0"/>
        </w:sectPr>
      </w:pPr>
    </w:p>
    <w:p w14:paraId="0BE97C78">
      <w:pPr>
        <w:snapToGrid w:val="0"/>
        <w:spacing w:line="360" w:lineRule="auto"/>
        <w:rPr>
          <w:rFonts w:ascii="仿宋_GB2312" w:hAnsi="仿宋" w:eastAsia="仿宋_GB2312" w:cs="仿宋_GB2312"/>
          <w:b/>
          <w:color w:val="auto"/>
          <w:kern w:val="0"/>
          <w:sz w:val="32"/>
          <w:szCs w:val="32"/>
          <w:highlight w:val="none"/>
          <w:lang w:val="zh-CN"/>
        </w:rPr>
      </w:pPr>
    </w:p>
    <w:p w14:paraId="1758B5E7">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营业执照(或事业法人登记证或其他工商等登记证明材料)复印件（投标人为自然人的，提供自然人的身份证明）</w:t>
      </w:r>
    </w:p>
    <w:p w14:paraId="41471C22">
      <w:pPr>
        <w:spacing w:line="360" w:lineRule="auto"/>
        <w:rPr>
          <w:rFonts w:ascii="仿宋_GB2312" w:hAnsi="仿宋" w:eastAsia="仿宋_GB2312" w:cs="仿宋_GB2312"/>
          <w:b/>
          <w:color w:val="auto"/>
          <w:sz w:val="30"/>
          <w:szCs w:val="30"/>
          <w:highlight w:val="none"/>
        </w:rPr>
      </w:pPr>
    </w:p>
    <w:p w14:paraId="600F2D8D">
      <w:pPr>
        <w:snapToGrid w:val="0"/>
        <w:spacing w:line="360" w:lineRule="auto"/>
        <w:ind w:firstLine="576"/>
        <w:jc w:val="center"/>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14:paraId="415354F6">
      <w:pPr>
        <w:spacing w:line="360" w:lineRule="auto"/>
        <w:jc w:val="center"/>
        <w:rPr>
          <w:rFonts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14:paraId="34EF39EF">
      <w:pPr>
        <w:spacing w:line="360" w:lineRule="auto"/>
        <w:jc w:val="center"/>
        <w:rPr>
          <w:rFonts w:ascii="仿宋_GB2312" w:hAnsi="仿宋" w:eastAsia="仿宋_GB2312" w:cs="仿宋_GB2312"/>
          <w:b/>
          <w:color w:val="auto"/>
          <w:sz w:val="30"/>
          <w:szCs w:val="30"/>
          <w:highlight w:val="none"/>
        </w:rPr>
      </w:pPr>
    </w:p>
    <w:p w14:paraId="588E5420">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符合参与政府采购活动的资格条件依法缴纳税收、社会保障资金等方面的材料</w:t>
      </w:r>
    </w:p>
    <w:p w14:paraId="673E2258">
      <w:pPr>
        <w:snapToGrid w:val="0"/>
        <w:spacing w:line="360" w:lineRule="auto"/>
        <w:ind w:firstLine="480" w:firstLineChars="200"/>
        <w:rPr>
          <w:rFonts w:ascii="仿宋_GB2312" w:hAnsi="仿宋" w:eastAsia="仿宋_GB2312" w:cs="仿宋_GB2312"/>
          <w:color w:val="auto"/>
          <w:sz w:val="24"/>
          <w:highlight w:val="none"/>
        </w:rPr>
      </w:pPr>
    </w:p>
    <w:p w14:paraId="55B87830">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20E7AAB2">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728C3FA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9731DCD">
      <w:pPr>
        <w:snapToGrid w:val="0"/>
        <w:spacing w:line="360" w:lineRule="auto"/>
        <w:ind w:right="480"/>
        <w:jc w:val="left"/>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财务状况报告方面的材料</w:t>
      </w:r>
    </w:p>
    <w:p w14:paraId="204AE810">
      <w:pPr>
        <w:snapToGrid w:val="0"/>
        <w:spacing w:line="360" w:lineRule="auto"/>
        <w:ind w:firstLine="480" w:firstLineChars="200"/>
        <w:rPr>
          <w:rFonts w:ascii="仿宋_GB2312" w:hAnsi="仿宋" w:eastAsia="仿宋_GB2312" w:cs="仿宋_GB2312"/>
          <w:color w:val="auto"/>
          <w:sz w:val="24"/>
          <w:highlight w:val="none"/>
        </w:rPr>
      </w:pPr>
    </w:p>
    <w:p w14:paraId="74B57631">
      <w:pPr>
        <w:snapToGrid w:val="0"/>
        <w:spacing w:line="360" w:lineRule="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14:paraId="70842178">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14:paraId="1804F98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11E63A91">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486183D3">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600B0380">
      <w:pPr>
        <w:snapToGrid w:val="0"/>
        <w:spacing w:line="360" w:lineRule="auto"/>
        <w:ind w:right="480"/>
        <w:jc w:val="center"/>
        <w:rPr>
          <w:rFonts w:ascii="宋体" w:hAnsi="宋体"/>
          <w:b/>
          <w:color w:val="auto"/>
          <w:sz w:val="28"/>
          <w:szCs w:val="28"/>
          <w:highlight w:val="none"/>
        </w:rPr>
      </w:pPr>
      <w:r>
        <w:rPr>
          <w:rFonts w:ascii="仿宋_GB2312" w:hAnsi="仿宋" w:eastAsia="仿宋_GB2312" w:cs="仿宋_GB2312"/>
          <w:b/>
          <w:color w:val="auto"/>
          <w:kern w:val="0"/>
          <w:sz w:val="32"/>
          <w:szCs w:val="32"/>
          <w:highlight w:val="none"/>
        </w:rPr>
        <w:br w:type="page"/>
      </w:r>
    </w:p>
    <w:p w14:paraId="21923B24">
      <w:pPr>
        <w:snapToGrid w:val="0"/>
        <w:spacing w:before="50" w:after="165"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四、投标人直接控股股东信息表</w:t>
      </w:r>
    </w:p>
    <w:tbl>
      <w:tblPr>
        <w:tblStyle w:val="33"/>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6453D7A">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1F38E4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A6D89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D10B8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CB41AA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6E4B2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44CBF5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5461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242F6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3BDACF">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462738">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5B5807">
            <w:pPr>
              <w:spacing w:line="360" w:lineRule="auto"/>
              <w:jc w:val="center"/>
              <w:rPr>
                <w:rFonts w:ascii="宋体" w:hAnsi="宋体" w:cs="宋体"/>
                <w:color w:val="auto"/>
                <w:kern w:val="0"/>
                <w:sz w:val="24"/>
                <w:highlight w:val="none"/>
              </w:rPr>
            </w:pPr>
          </w:p>
        </w:tc>
      </w:tr>
      <w:tr w14:paraId="715F9FDE">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561C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9C431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66F9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B2FFF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119A77">
            <w:pPr>
              <w:spacing w:line="360" w:lineRule="auto"/>
              <w:jc w:val="center"/>
              <w:rPr>
                <w:rFonts w:ascii="宋体" w:hAnsi="宋体" w:cs="宋体"/>
                <w:color w:val="auto"/>
                <w:kern w:val="0"/>
                <w:sz w:val="24"/>
                <w:highlight w:val="none"/>
              </w:rPr>
            </w:pPr>
          </w:p>
        </w:tc>
      </w:tr>
      <w:tr w14:paraId="56A45F8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85034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BAFE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F82D8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74A2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E42677">
            <w:pPr>
              <w:spacing w:line="360" w:lineRule="auto"/>
              <w:jc w:val="center"/>
              <w:rPr>
                <w:rFonts w:ascii="宋体" w:hAnsi="宋体" w:cs="宋体"/>
                <w:color w:val="auto"/>
                <w:kern w:val="0"/>
                <w:sz w:val="24"/>
                <w:highlight w:val="none"/>
              </w:rPr>
            </w:pPr>
          </w:p>
        </w:tc>
      </w:tr>
      <w:tr w14:paraId="2F38725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2602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60111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7C4D23">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A810E1">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9C676B">
            <w:pPr>
              <w:spacing w:line="360" w:lineRule="auto"/>
              <w:jc w:val="center"/>
              <w:rPr>
                <w:rFonts w:ascii="宋体" w:hAnsi="宋体" w:cs="宋体"/>
                <w:color w:val="auto"/>
                <w:kern w:val="0"/>
                <w:sz w:val="24"/>
                <w:highlight w:val="none"/>
              </w:rPr>
            </w:pPr>
          </w:p>
        </w:tc>
      </w:tr>
    </w:tbl>
    <w:p w14:paraId="2387B18D">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27B3334F">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C4234F">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1F8B5DBA">
      <w:pPr>
        <w:snapToGrid w:val="0"/>
        <w:spacing w:line="360" w:lineRule="auto"/>
        <w:jc w:val="left"/>
        <w:rPr>
          <w:rFonts w:ascii="宋体" w:hAnsi="宋体"/>
          <w:color w:val="auto"/>
          <w:sz w:val="24"/>
          <w:highlight w:val="none"/>
        </w:rPr>
      </w:pPr>
      <w:r>
        <w:rPr>
          <w:rFonts w:hint="eastAsia" w:ascii="宋体" w:hAnsi="宋体"/>
          <w:color w:val="auto"/>
          <w:sz w:val="24"/>
          <w:highlight w:val="none"/>
        </w:rPr>
        <w:t>3.投标人不存在直接控股股东的，则填“无”。</w:t>
      </w:r>
    </w:p>
    <w:p w14:paraId="40975BBF">
      <w:pPr>
        <w:snapToGrid w:val="0"/>
        <w:spacing w:line="360" w:lineRule="auto"/>
        <w:jc w:val="left"/>
        <w:rPr>
          <w:rFonts w:ascii="宋体" w:hAnsi="宋体"/>
          <w:color w:val="auto"/>
          <w:sz w:val="24"/>
          <w:highlight w:val="none"/>
        </w:rPr>
      </w:pPr>
    </w:p>
    <w:p w14:paraId="09A78A8D">
      <w:pPr>
        <w:snapToGrid w:val="0"/>
        <w:spacing w:line="360" w:lineRule="auto"/>
        <w:jc w:val="left"/>
        <w:rPr>
          <w:rFonts w:ascii="宋体" w:hAnsi="宋体"/>
          <w:color w:val="auto"/>
          <w:sz w:val="24"/>
          <w:highlight w:val="none"/>
        </w:rPr>
      </w:pPr>
    </w:p>
    <w:p w14:paraId="7B7B06BB">
      <w:pPr>
        <w:snapToGrid w:val="0"/>
        <w:spacing w:line="360" w:lineRule="auto"/>
        <w:jc w:val="left"/>
        <w:rPr>
          <w:rFonts w:ascii="宋体" w:hAnsi="宋体"/>
          <w:color w:val="auto"/>
          <w:sz w:val="24"/>
          <w:highlight w:val="none"/>
        </w:rPr>
      </w:pPr>
    </w:p>
    <w:p w14:paraId="39BE2706">
      <w:pPr>
        <w:snapToGrid w:val="0"/>
        <w:spacing w:line="360" w:lineRule="auto"/>
        <w:jc w:val="left"/>
        <w:rPr>
          <w:rFonts w:ascii="宋体" w:hAnsi="宋体"/>
          <w:color w:val="auto"/>
          <w:sz w:val="24"/>
          <w:highlight w:val="none"/>
        </w:rPr>
      </w:pPr>
    </w:p>
    <w:p w14:paraId="4EEBEB05">
      <w:pPr>
        <w:snapToGrid w:val="0"/>
        <w:spacing w:line="360" w:lineRule="auto"/>
        <w:jc w:val="left"/>
        <w:rPr>
          <w:rFonts w:ascii="宋体" w:hAnsi="宋体"/>
          <w:color w:val="auto"/>
          <w:sz w:val="24"/>
          <w:highlight w:val="none"/>
        </w:rPr>
      </w:pPr>
    </w:p>
    <w:p w14:paraId="4BA3F07D">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B4DC4CC">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183BAB3">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59E30C7">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33"/>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4D20E3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C234A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6A0BB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50FFD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2CA9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B59968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774ED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1823D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239625">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43D544">
            <w:pPr>
              <w:spacing w:line="360" w:lineRule="auto"/>
              <w:jc w:val="center"/>
              <w:rPr>
                <w:rFonts w:ascii="宋体" w:hAnsi="宋体" w:cs="宋体"/>
                <w:color w:val="auto"/>
                <w:kern w:val="0"/>
                <w:sz w:val="24"/>
                <w:highlight w:val="none"/>
              </w:rPr>
            </w:pPr>
          </w:p>
        </w:tc>
      </w:tr>
      <w:tr w14:paraId="7530723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F00B1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E7241C">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61389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C4BA6A">
            <w:pPr>
              <w:spacing w:line="360" w:lineRule="auto"/>
              <w:jc w:val="center"/>
              <w:rPr>
                <w:rFonts w:ascii="宋体" w:hAnsi="宋体" w:cs="宋体"/>
                <w:color w:val="auto"/>
                <w:kern w:val="0"/>
                <w:sz w:val="24"/>
                <w:highlight w:val="none"/>
              </w:rPr>
            </w:pPr>
          </w:p>
        </w:tc>
      </w:tr>
      <w:tr w14:paraId="3601088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9B603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6A73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9101E">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BC1867">
            <w:pPr>
              <w:spacing w:line="360" w:lineRule="auto"/>
              <w:jc w:val="center"/>
              <w:rPr>
                <w:rFonts w:ascii="宋体" w:hAnsi="宋体" w:cs="宋体"/>
                <w:color w:val="auto"/>
                <w:kern w:val="0"/>
                <w:sz w:val="24"/>
                <w:highlight w:val="none"/>
              </w:rPr>
            </w:pPr>
          </w:p>
        </w:tc>
      </w:tr>
      <w:tr w14:paraId="24D4D0E7">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B0E61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786316">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7E3590">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D97E73">
            <w:pPr>
              <w:spacing w:line="360" w:lineRule="auto"/>
              <w:jc w:val="center"/>
              <w:rPr>
                <w:rFonts w:ascii="宋体" w:hAnsi="宋体" w:cs="宋体"/>
                <w:color w:val="auto"/>
                <w:kern w:val="0"/>
                <w:sz w:val="24"/>
                <w:highlight w:val="none"/>
              </w:rPr>
            </w:pPr>
          </w:p>
        </w:tc>
      </w:tr>
    </w:tbl>
    <w:p w14:paraId="135F0091">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3EA57B9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D8228B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55FDEE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3.投标人不存在直接管理关系的，则填“无”。</w:t>
      </w:r>
    </w:p>
    <w:p w14:paraId="39F7EEA8">
      <w:pPr>
        <w:snapToGrid w:val="0"/>
        <w:spacing w:line="360" w:lineRule="auto"/>
        <w:jc w:val="left"/>
        <w:rPr>
          <w:rFonts w:ascii="宋体" w:hAnsi="宋体"/>
          <w:color w:val="auto"/>
          <w:sz w:val="24"/>
          <w:highlight w:val="none"/>
        </w:rPr>
      </w:pPr>
    </w:p>
    <w:p w14:paraId="778B8496">
      <w:pPr>
        <w:snapToGrid w:val="0"/>
        <w:spacing w:line="360" w:lineRule="auto"/>
        <w:jc w:val="left"/>
        <w:rPr>
          <w:rFonts w:ascii="宋体" w:hAnsi="宋体"/>
          <w:color w:val="auto"/>
          <w:sz w:val="24"/>
          <w:highlight w:val="none"/>
        </w:rPr>
      </w:pPr>
    </w:p>
    <w:p w14:paraId="3E6A5B5D">
      <w:pPr>
        <w:snapToGrid w:val="0"/>
        <w:spacing w:line="360" w:lineRule="auto"/>
        <w:jc w:val="left"/>
        <w:rPr>
          <w:rFonts w:ascii="宋体" w:hAnsi="宋体"/>
          <w:color w:val="auto"/>
          <w:sz w:val="24"/>
          <w:highlight w:val="none"/>
        </w:rPr>
      </w:pPr>
    </w:p>
    <w:p w14:paraId="113FD5C8">
      <w:pPr>
        <w:snapToGrid w:val="0"/>
        <w:spacing w:line="360" w:lineRule="auto"/>
        <w:jc w:val="left"/>
        <w:rPr>
          <w:color w:val="auto"/>
          <w:sz w:val="24"/>
          <w:highlight w:val="none"/>
        </w:rPr>
      </w:pPr>
    </w:p>
    <w:p w14:paraId="58F908B6">
      <w:pPr>
        <w:snapToGrid w:val="0"/>
        <w:spacing w:line="360" w:lineRule="auto"/>
        <w:jc w:val="left"/>
        <w:rPr>
          <w:color w:val="auto"/>
          <w:sz w:val="24"/>
          <w:highlight w:val="none"/>
        </w:rPr>
      </w:pPr>
    </w:p>
    <w:p w14:paraId="64D00AA7">
      <w:pPr>
        <w:snapToGrid w:val="0"/>
        <w:spacing w:line="360" w:lineRule="auto"/>
        <w:jc w:val="left"/>
        <w:rPr>
          <w:color w:val="auto"/>
          <w:sz w:val="24"/>
          <w:highlight w:val="none"/>
        </w:rPr>
      </w:pPr>
    </w:p>
    <w:p w14:paraId="1C358F06">
      <w:pPr>
        <w:snapToGrid w:val="0"/>
        <w:spacing w:line="360" w:lineRule="auto"/>
        <w:jc w:val="left"/>
        <w:rPr>
          <w:rFonts w:ascii="宋体" w:hAnsi="宋体"/>
          <w:color w:val="auto"/>
          <w:sz w:val="24"/>
          <w:highlight w:val="none"/>
        </w:rPr>
      </w:pPr>
    </w:p>
    <w:p w14:paraId="4DBC914D">
      <w:pPr>
        <w:snapToGrid w:val="0"/>
        <w:spacing w:line="360" w:lineRule="auto"/>
        <w:jc w:val="left"/>
        <w:rPr>
          <w:rFonts w:ascii="宋体" w:hAnsi="宋体"/>
          <w:color w:val="auto"/>
          <w:sz w:val="24"/>
          <w:highlight w:val="none"/>
        </w:rPr>
      </w:pPr>
    </w:p>
    <w:p w14:paraId="561F12AF">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11CAA01">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3B2A774">
      <w:pPr>
        <w:snapToGrid w:val="0"/>
        <w:spacing w:before="50" w:after="165" w:afterLines="50"/>
        <w:jc w:val="left"/>
        <w:rPr>
          <w:rFonts w:ascii="宋体" w:hAnsi="宋体"/>
          <w:color w:val="auto"/>
          <w:szCs w:val="21"/>
          <w:highlight w:val="none"/>
        </w:rPr>
      </w:pPr>
    </w:p>
    <w:p w14:paraId="37CEE4BC">
      <w:pPr>
        <w:snapToGrid w:val="0"/>
        <w:spacing w:before="165" w:beforeLines="50" w:after="50"/>
        <w:jc w:val="left"/>
        <w:rPr>
          <w:rFonts w:ascii="宋体" w:hAnsi="宋体"/>
          <w:b/>
          <w:color w:val="auto"/>
          <w:sz w:val="24"/>
          <w:szCs w:val="20"/>
          <w:highlight w:val="none"/>
        </w:rPr>
      </w:pPr>
    </w:p>
    <w:p w14:paraId="1729CC34">
      <w:pPr>
        <w:snapToGrid w:val="0"/>
        <w:spacing w:before="165" w:beforeLines="50" w:after="50"/>
        <w:jc w:val="left"/>
        <w:rPr>
          <w:rFonts w:ascii="宋体" w:hAnsi="宋体"/>
          <w:b/>
          <w:color w:val="auto"/>
          <w:sz w:val="24"/>
          <w:highlight w:val="none"/>
        </w:rPr>
      </w:pPr>
    </w:p>
    <w:p w14:paraId="398B9A71">
      <w:pPr>
        <w:snapToGrid w:val="0"/>
        <w:spacing w:before="165" w:beforeLines="50" w:after="50"/>
        <w:jc w:val="left"/>
        <w:rPr>
          <w:rFonts w:ascii="宋体" w:hAnsi="宋体"/>
          <w:b/>
          <w:color w:val="auto"/>
          <w:sz w:val="24"/>
          <w:szCs w:val="20"/>
          <w:highlight w:val="none"/>
        </w:rPr>
      </w:pPr>
      <w:r>
        <w:rPr>
          <w:rFonts w:hint="eastAsia" w:ascii="宋体" w:hAnsi="宋体"/>
          <w:b/>
          <w:color w:val="auto"/>
          <w:sz w:val="24"/>
          <w:szCs w:val="20"/>
          <w:highlight w:val="none"/>
        </w:rPr>
        <w:t xml:space="preserve"> </w:t>
      </w:r>
    </w:p>
    <w:p w14:paraId="3BB0B9B1">
      <w:pPr>
        <w:snapToGrid w:val="0"/>
        <w:spacing w:before="165" w:beforeLines="50" w:after="50"/>
        <w:jc w:val="left"/>
        <w:rPr>
          <w:rFonts w:ascii="宋体" w:hAnsi="宋体"/>
          <w:b/>
          <w:color w:val="auto"/>
          <w:sz w:val="24"/>
          <w:szCs w:val="20"/>
          <w:highlight w:val="none"/>
        </w:rPr>
      </w:pPr>
    </w:p>
    <w:p w14:paraId="5C03355F">
      <w:pPr>
        <w:pStyle w:val="13"/>
        <w:rPr>
          <w:color w:val="auto"/>
          <w:highlight w:val="none"/>
        </w:rPr>
      </w:pPr>
    </w:p>
    <w:p w14:paraId="05D09093">
      <w:pPr>
        <w:snapToGrid w:val="0"/>
        <w:spacing w:before="50" w:after="165" w:afterLines="50"/>
        <w:jc w:val="left"/>
        <w:rPr>
          <w:rFonts w:ascii="宋体" w:hAnsi="宋体"/>
          <w:color w:val="auto"/>
          <w:highlight w:val="none"/>
        </w:rPr>
      </w:pPr>
    </w:p>
    <w:p w14:paraId="2D46FFA4">
      <w:pPr>
        <w:snapToGrid w:val="0"/>
        <w:spacing w:before="50" w:after="165" w:afterLines="50"/>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17C9FED0">
      <w:pPr>
        <w:tabs>
          <w:tab w:val="left" w:pos="7200"/>
        </w:tabs>
        <w:spacing w:line="360" w:lineRule="auto"/>
        <w:rPr>
          <w:rFonts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（采购代理机构名称）</w:t>
      </w:r>
    </w:p>
    <w:p w14:paraId="3B4128EF">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我方愿意参加贵方组织的 </w:t>
      </w:r>
      <w:r>
        <w:rPr>
          <w:rFonts w:ascii="宋体" w:hAnsi="宋体"/>
          <w:color w:val="auto"/>
          <w:szCs w:val="21"/>
          <w:highlight w:val="none"/>
          <w:u w:val="single"/>
        </w:rPr>
        <w:t>(</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rPr>
        <w:t xml:space="preserve">       </w:t>
      </w:r>
      <w:r>
        <w:rPr>
          <w:rFonts w:hint="eastAsia" w:ascii="宋体" w:hAnsi="宋体"/>
          <w:color w:val="auto"/>
          <w:szCs w:val="21"/>
          <w:highlight w:val="none"/>
        </w:rPr>
        <w:t>）项目的投标，为便于贵方公正、择优地确定中标人，我方就本次投标有关事项郑重声明如下：</w:t>
      </w:r>
    </w:p>
    <w:p w14:paraId="4DCC3B94">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1.我方承诺已经具备《中华人民共和国政府采购法》第二十二条中规定的参加政府采购活动的投标人应当具备的条件：</w:t>
      </w:r>
    </w:p>
    <w:p w14:paraId="2F16860B">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（1）具有独立承担民事责任的能力；</w:t>
      </w:r>
    </w:p>
    <w:p w14:paraId="0E210F58">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14:paraId="2556510D">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14:paraId="7B702E65">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14:paraId="19B0CE42">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14:paraId="2EE56D4E">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（6）法律、行政法规规定的其他条件。</w:t>
      </w:r>
    </w:p>
    <w:p w14:paraId="329F0D12">
      <w:pPr>
        <w:snapToGri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我方不是采购人的附属机构；不是为本次采购项目提供整体设计、规范编制或者项目管理、监理、检测等服务的投标人；在获知本项目采购信息后，与采购人聘请的为此项目提供咨询服务的公司及其附属机构没有任何联系。</w:t>
      </w:r>
    </w:p>
    <w:p w14:paraId="1AC54D2C">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3.经查询，在“信用中国”和“中国政府采购网”网站我方未被列入失信被执行人、重大税收违法案件当事人名单、政府采购严重违法失信行为记录名单。</w:t>
      </w:r>
    </w:p>
    <w:p w14:paraId="1E2E5E76">
      <w:pPr>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4.以上事项如有虚假或隐瞒，我方愿意承担一切后果，并不再寻求任何旨在减轻或免除法律责任的辩解。 </w:t>
      </w:r>
    </w:p>
    <w:p w14:paraId="73EAA7A9">
      <w:pPr>
        <w:tabs>
          <w:tab w:val="left" w:pos="7200"/>
        </w:tabs>
        <w:ind w:firstLine="270" w:firstLineChars="150"/>
        <w:rPr>
          <w:rFonts w:ascii="宋体" w:hAnsi="宋体"/>
          <w:color w:val="auto"/>
          <w:sz w:val="18"/>
          <w:szCs w:val="18"/>
          <w:highlight w:val="none"/>
        </w:rPr>
      </w:pPr>
      <w:r>
        <w:rPr>
          <w:rFonts w:hint="eastAsia" w:ascii="宋体" w:hAnsi="宋体"/>
          <w:color w:val="auto"/>
          <w:sz w:val="18"/>
          <w:szCs w:val="18"/>
          <w:highlight w:val="none"/>
        </w:rPr>
        <w:t>说明：</w:t>
      </w:r>
    </w:p>
    <w:p w14:paraId="0C2EF396">
      <w:pPr>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00437845">
      <w:pPr>
        <w:ind w:firstLine="360" w:firstLineChars="200"/>
        <w:jc w:val="left"/>
        <w:rPr>
          <w:rFonts w:ascii="宋体" w:hAnsi="宋体"/>
          <w:color w:val="auto"/>
          <w:sz w:val="18"/>
          <w:szCs w:val="18"/>
          <w:highlight w:val="none"/>
        </w:rPr>
      </w:pPr>
      <w:r>
        <w:rPr>
          <w:rFonts w:hint="eastAsia" w:ascii="宋体" w:hAnsi="宋体"/>
          <w:color w:val="auto"/>
          <w:sz w:val="18"/>
          <w:szCs w:val="18"/>
          <w:highlight w:val="none"/>
        </w:rPr>
        <w:t>2.两个以上的自然人、法人或者其他组织组成一个联合体，以一个投标人的身份共同参加政府采购活动的，应当对所有联合体成员进行信用记录查询，联合体成员存在不良信用记录的，视同联合体存在不良信用记录。</w:t>
      </w:r>
    </w:p>
    <w:p w14:paraId="37699A13">
      <w:pPr>
        <w:snapToGrid w:val="0"/>
        <w:spacing w:before="50" w:after="165" w:afterLines="50"/>
        <w:jc w:val="left"/>
        <w:rPr>
          <w:rFonts w:ascii="宋体" w:hAnsi="宋体"/>
          <w:color w:val="auto"/>
          <w:sz w:val="18"/>
          <w:szCs w:val="18"/>
          <w:highlight w:val="none"/>
        </w:rPr>
      </w:pPr>
      <w:r>
        <w:rPr>
          <w:rFonts w:hint="eastAsia" w:ascii="宋体" w:hAnsi="宋体"/>
          <w:color w:val="auto"/>
          <w:sz w:val="18"/>
          <w:szCs w:val="18"/>
          <w:highlight w:val="none"/>
        </w:rPr>
        <w:t xml:space="preserve"> </w:t>
      </w:r>
      <w:r>
        <w:rPr>
          <w:rFonts w:hint="eastAsia" w:ascii="宋体" w:hAnsi="宋体"/>
          <w:b/>
          <w:color w:val="auto"/>
          <w:sz w:val="18"/>
          <w:szCs w:val="18"/>
          <w:highlight w:val="none"/>
        </w:rPr>
        <w:t xml:space="preserve">  3.如为联合体投标，盖章处须加盖联合体各方公章并由联合体各方法定代表人分别签署，否则投标无效。</w:t>
      </w:r>
    </w:p>
    <w:p w14:paraId="6948AEC8">
      <w:pPr>
        <w:snapToGrid w:val="0"/>
        <w:spacing w:before="50" w:after="331" w:afterLines="100" w:line="360" w:lineRule="auto"/>
        <w:jc w:val="left"/>
        <w:rPr>
          <w:rFonts w:ascii="宋体" w:hAnsi="宋体"/>
          <w:color w:val="auto"/>
          <w:sz w:val="24"/>
          <w:highlight w:val="none"/>
        </w:rPr>
      </w:pPr>
      <w:r>
        <w:rPr>
          <w:rFonts w:hint="eastAsia" w:ascii="宋体" w:hAnsi="宋体"/>
          <w:color w:val="auto"/>
          <w:sz w:val="24"/>
          <w:highlight w:val="none"/>
        </w:rPr>
        <w:t xml:space="preserve">                                     </w:t>
      </w:r>
    </w:p>
    <w:p w14:paraId="24661BC1">
      <w:pPr>
        <w:snapToGrid w:val="0"/>
        <w:spacing w:before="50" w:after="331" w:afterLines="100" w:line="360" w:lineRule="auto"/>
        <w:ind w:left="7428" w:leftChars="2223" w:hanging="2760" w:hangingChars="1150"/>
        <w:jc w:val="left"/>
        <w:rPr>
          <w:rFonts w:ascii="仿宋_GB2312" w:hAnsi="仿宋" w:eastAsia="仿宋_GB2312" w:cs="仿宋_GB2312"/>
          <w:color w:val="auto"/>
          <w:kern w:val="0"/>
          <w:sz w:val="24"/>
          <w:highlight w:val="none"/>
          <w:lang w:val="zh-CN"/>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7C438092">
      <w:pPr>
        <w:spacing w:line="600" w:lineRule="exact"/>
        <w:jc w:val="center"/>
        <w:rPr>
          <w:b/>
          <w:bCs/>
          <w:color w:val="auto"/>
          <w:sz w:val="30"/>
          <w:szCs w:val="30"/>
          <w:highlight w:val="none"/>
        </w:rPr>
      </w:pPr>
    </w:p>
    <w:p w14:paraId="44A8497D">
      <w:pPr>
        <w:spacing w:line="600" w:lineRule="exact"/>
        <w:jc w:val="center"/>
        <w:rPr>
          <w:b/>
          <w:bCs/>
          <w:color w:val="auto"/>
          <w:sz w:val="30"/>
          <w:szCs w:val="30"/>
          <w:highlight w:val="none"/>
        </w:rPr>
      </w:pPr>
    </w:p>
    <w:p w14:paraId="07182258">
      <w:pPr>
        <w:spacing w:line="600" w:lineRule="exact"/>
        <w:jc w:val="center"/>
        <w:rPr>
          <w:b/>
          <w:bCs/>
          <w:color w:val="auto"/>
          <w:sz w:val="30"/>
          <w:szCs w:val="30"/>
          <w:highlight w:val="none"/>
        </w:rPr>
      </w:pPr>
    </w:p>
    <w:p w14:paraId="43EA4CF4">
      <w:pPr>
        <w:overflowPunct w:val="0"/>
        <w:spacing w:line="520" w:lineRule="exact"/>
        <w:rPr>
          <w:b/>
          <w:bCs/>
          <w:color w:val="auto"/>
          <w:sz w:val="32"/>
          <w:szCs w:val="32"/>
          <w:highlight w:val="none"/>
        </w:rPr>
      </w:pPr>
      <w:r>
        <w:rPr>
          <w:rFonts w:ascii="仿宋" w:hAnsi="仿宋" w:eastAsia="仿宋"/>
          <w:b/>
          <w:color w:val="auto"/>
          <w:kern w:val="0"/>
          <w:sz w:val="30"/>
          <w:szCs w:val="30"/>
          <w:highlight w:val="none"/>
        </w:rPr>
        <w:t>七、联合体协议书（如有）</w:t>
      </w:r>
    </w:p>
    <w:p w14:paraId="0E971552">
      <w:pPr>
        <w:snapToGrid w:val="0"/>
        <w:spacing w:before="165"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联合体投标协议书（格式）</w:t>
      </w:r>
    </w:p>
    <w:p w14:paraId="551994BF">
      <w:pPr>
        <w:tabs>
          <w:tab w:val="left" w:pos="7200"/>
        </w:tabs>
        <w:spacing w:line="360" w:lineRule="auto"/>
        <w:rPr>
          <w:rFonts w:ascii="宋体" w:hAnsi="宋体" w:cs="宋体"/>
          <w:color w:val="auto"/>
          <w:szCs w:val="21"/>
          <w:highlight w:val="none"/>
        </w:rPr>
      </w:pPr>
      <w:r>
        <w:rPr>
          <w:rFonts w:hint="eastAsia" w:ascii="宋体" w:hAnsi="宋体" w:cs="宋体"/>
          <w:color w:val="auto"/>
          <w:szCs w:val="21"/>
          <w:highlight w:val="none"/>
        </w:rPr>
        <w:t>致：_</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（采购代理机构名称）</w:t>
      </w:r>
    </w:p>
    <w:p w14:paraId="516C58CC">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广西机电设备招标有限公司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(项目名称)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）公开招标采购。现就联合体投标事宜订立如下协议：</w:t>
      </w:r>
    </w:p>
    <w:p w14:paraId="44977C26">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________________________</w:t>
      </w:r>
      <w:r>
        <w:rPr>
          <w:rFonts w:hint="eastAsia" w:ascii="宋体" w:hAnsi="宋体" w:cs="宋体"/>
          <w:color w:val="auto"/>
          <w:kern w:val="0"/>
          <w:szCs w:val="21"/>
          <w:highlight w:val="none"/>
        </w:rPr>
        <w:t>（某成员单位名称）为联合体名称牵头人。</w:t>
      </w:r>
    </w:p>
    <w:p w14:paraId="0282A92E">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9A10859">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61CA38D7">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5F38046">
      <w:pPr>
        <w:spacing w:line="360" w:lineRule="auto"/>
        <w:ind w:firstLine="420" w:firstLineChars="200"/>
        <w:rPr>
          <w:rFonts w:hAnsi="宋体" w:cs="宋体"/>
          <w:color w:val="auto"/>
          <w:szCs w:val="21"/>
          <w:highlight w:val="none"/>
        </w:rPr>
      </w:pPr>
      <w:r>
        <w:rPr>
          <w:rFonts w:hint="eastAsia" w:hAnsi="宋体" w:cs="宋体"/>
          <w:color w:val="auto"/>
          <w:szCs w:val="21"/>
          <w:highlight w:val="none"/>
        </w:rPr>
        <w:t>5、本联合体中</w:t>
      </w:r>
      <w:r>
        <w:rPr>
          <w:rFonts w:hint="eastAsia" w:hAnsi="宋体" w:cs="宋体"/>
          <w:color w:val="auto"/>
          <w:szCs w:val="21"/>
          <w:highlight w:val="none"/>
          <w:u w:val="single"/>
        </w:rPr>
        <w:t>，________________________（某成员单位名称）为______</w:t>
      </w:r>
      <w:r>
        <w:rPr>
          <w:rFonts w:hint="eastAsia" w:hAnsi="宋体" w:cs="宋体"/>
          <w:color w:val="auto"/>
          <w:szCs w:val="21"/>
          <w:highlight w:val="none"/>
        </w:rPr>
        <w:t>（请填写：中型、小型、微型）企业，其协议合同金额占联合体协议合同总金额的</w:t>
      </w:r>
      <w:r>
        <w:rPr>
          <w:rFonts w:hint="eastAsia" w:hAnsi="宋体" w:cs="宋体"/>
          <w:color w:val="auto"/>
          <w:szCs w:val="21"/>
          <w:highlight w:val="none"/>
          <w:u w:val="single"/>
        </w:rPr>
        <w:t>______</w:t>
      </w:r>
      <w:r>
        <w:rPr>
          <w:rFonts w:hint="eastAsia" w:hAnsi="宋体" w:cs="宋体"/>
          <w:color w:val="auto"/>
          <w:szCs w:val="21"/>
          <w:highlight w:val="none"/>
        </w:rPr>
        <w:t>%。【如联合体成员中有小型、微型企业的，请填写此条，否则无需填写；如联合体成员中有多个小型、微型企业的，请逐一列出。】</w:t>
      </w:r>
    </w:p>
    <w:p w14:paraId="098CD40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7AAFA94C">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3FFEB9C0">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2A28DF61">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7D0E63E7">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2C1B82B1">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367177D3">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（签字或盖章）</w:t>
      </w:r>
    </w:p>
    <w:p w14:paraId="3A0EA3FB">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5EB5B537">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                         （签字或盖章）</w:t>
      </w:r>
    </w:p>
    <w:p w14:paraId="7BF5E16F">
      <w:pPr>
        <w:autoSpaceDE w:val="0"/>
        <w:autoSpaceDN w:val="0"/>
        <w:spacing w:line="360" w:lineRule="auto"/>
        <w:ind w:firstLine="5355" w:firstLineChars="2550"/>
        <w:rPr>
          <w:rFonts w:ascii="宋体" w:hAnsi="宋体" w:cs="宋体"/>
          <w:color w:val="auto"/>
          <w:kern w:val="0"/>
          <w:szCs w:val="21"/>
          <w:highlight w:val="none"/>
        </w:rPr>
      </w:pPr>
      <w:r>
        <w:rPr>
          <w:rFonts w:hint="eastAsia" w:ascii="宋体" w:hAnsi="宋体" w:cs="宋体"/>
          <w:color w:val="auto"/>
          <w:kern w:val="0"/>
          <w:szCs w:val="21"/>
          <w:highlight w:val="none"/>
        </w:rPr>
        <w:t>投标人名称（电子签章）：</w:t>
      </w:r>
      <w:r>
        <w:rPr>
          <w:rFonts w:hint="eastAsia" w:ascii="宋体" w:hAnsi="宋体" w:cs="宋体"/>
          <w:color w:val="auto"/>
          <w:kern w:val="0"/>
          <w:szCs w:val="21"/>
          <w:highlight w:val="none"/>
          <w:u w:val="single"/>
        </w:rPr>
        <w:t xml:space="preserve">                       </w:t>
      </w:r>
    </w:p>
    <w:p w14:paraId="133E6543">
      <w:pPr>
        <w:autoSpaceDE w:val="0"/>
        <w:autoSpaceDN w:val="0"/>
        <w:spacing w:line="360" w:lineRule="auto"/>
        <w:ind w:firstLine="5355" w:firstLineChars="2550"/>
        <w:rPr>
          <w:rFonts w:cs="宋体"/>
          <w:color w:val="auto"/>
          <w:kern w:val="0"/>
          <w:szCs w:val="21"/>
          <w:highlight w:val="none"/>
        </w:rPr>
      </w:pPr>
      <w:r>
        <w:rPr>
          <w:rFonts w:hint="eastAsia" w:ascii="宋体" w:hAnsi="宋体" w:cs="宋体"/>
          <w:color w:val="auto"/>
          <w:kern w:val="0"/>
          <w:szCs w:val="21"/>
          <w:highlight w:val="none"/>
        </w:rPr>
        <w:t>日期：  年  月   日</w:t>
      </w:r>
      <w:r>
        <w:rPr>
          <w:rFonts w:cs="宋体"/>
          <w:color w:val="auto"/>
          <w:kern w:val="0"/>
          <w:szCs w:val="21"/>
          <w:highlight w:val="none"/>
        </w:rPr>
        <w:br w:type="page"/>
      </w:r>
    </w:p>
    <w:p w14:paraId="5BBF6EE4">
      <w:pPr>
        <w:spacing w:line="600" w:lineRule="exact"/>
        <w:jc w:val="center"/>
        <w:rPr>
          <w:b/>
          <w:bCs/>
          <w:color w:val="auto"/>
          <w:sz w:val="30"/>
          <w:szCs w:val="30"/>
          <w:highlight w:val="none"/>
        </w:rPr>
      </w:pPr>
      <w:r>
        <w:rPr>
          <w:rFonts w:hint="eastAsia"/>
          <w:b/>
          <w:bCs/>
          <w:color w:val="auto"/>
          <w:sz w:val="30"/>
          <w:szCs w:val="30"/>
          <w:highlight w:val="none"/>
        </w:rPr>
        <w:t>八、符合特定资格条件（如有）的有关证明材料</w:t>
      </w:r>
    </w:p>
    <w:p w14:paraId="5A0DF978">
      <w:pPr>
        <w:spacing w:line="600" w:lineRule="exact"/>
        <w:jc w:val="center"/>
        <w:rPr>
          <w:b/>
          <w:bCs/>
          <w:color w:val="auto"/>
          <w:sz w:val="30"/>
          <w:szCs w:val="30"/>
          <w:highlight w:val="none"/>
        </w:rPr>
      </w:pPr>
    </w:p>
    <w:p w14:paraId="652845DC">
      <w:pPr>
        <w:spacing w:line="600" w:lineRule="exact"/>
        <w:jc w:val="center"/>
        <w:rPr>
          <w:b/>
          <w:bCs/>
          <w:color w:val="auto"/>
          <w:sz w:val="30"/>
          <w:szCs w:val="30"/>
          <w:highlight w:val="none"/>
        </w:rPr>
      </w:pPr>
    </w:p>
    <w:p w14:paraId="550CFDE2">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6E74B5B1">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E6B4B67">
      <w:pPr>
        <w:spacing w:line="600" w:lineRule="exact"/>
        <w:jc w:val="center"/>
        <w:rPr>
          <w:color w:val="auto"/>
          <w:highlight w:val="none"/>
        </w:rPr>
      </w:pPr>
    </w:p>
    <w:p w14:paraId="45386AE3">
      <w:pPr>
        <w:autoSpaceDE w:val="0"/>
        <w:autoSpaceDN w:val="0"/>
        <w:adjustRightInd w:val="0"/>
        <w:spacing w:line="360" w:lineRule="auto"/>
        <w:jc w:val="left"/>
        <w:rPr>
          <w:rFonts w:hAnsi="宋体"/>
          <w:color w:val="auto"/>
          <w:szCs w:val="21"/>
          <w:highlight w:val="none"/>
        </w:rPr>
        <w:sectPr>
          <w:pgSz w:w="11906" w:h="16838"/>
          <w:pgMar w:top="1134" w:right="1134" w:bottom="1134" w:left="1134" w:header="720" w:footer="720" w:gutter="0"/>
          <w:cols w:space="720" w:num="1"/>
          <w:docGrid w:type="lines" w:linePitch="331" w:charSpace="0"/>
        </w:sectPr>
      </w:pPr>
    </w:p>
    <w:p w14:paraId="20695059">
      <w:pPr>
        <w:rPr>
          <w:color w:val="auto"/>
          <w:highlight w:val="none"/>
        </w:rPr>
      </w:pPr>
    </w:p>
    <w:p w14:paraId="033C1D8F">
      <w:pPr>
        <w:jc w:val="center"/>
        <w:outlineLvl w:val="1"/>
        <w:rPr>
          <w:rFonts w:hAnsi="宋体"/>
          <w:b/>
          <w:bCs/>
          <w:color w:val="auto"/>
          <w:sz w:val="28"/>
          <w:szCs w:val="28"/>
          <w:highlight w:val="none"/>
        </w:rPr>
      </w:pPr>
      <w:bookmarkStart w:id="69" w:name="_Toc12758"/>
      <w:bookmarkStart w:id="70" w:name="_Toc32125"/>
      <w:bookmarkStart w:id="71" w:name="_Toc17712"/>
      <w:r>
        <w:rPr>
          <w:rFonts w:hint="eastAsia" w:hAnsi="宋体"/>
          <w:b/>
          <w:bCs/>
          <w:color w:val="auto"/>
          <w:sz w:val="28"/>
          <w:szCs w:val="28"/>
          <w:highlight w:val="none"/>
        </w:rPr>
        <w:t>第三节 商务文件格式</w:t>
      </w:r>
      <w:bookmarkEnd w:id="69"/>
      <w:bookmarkEnd w:id="70"/>
      <w:bookmarkEnd w:id="71"/>
    </w:p>
    <w:p w14:paraId="3446A568">
      <w:pPr>
        <w:snapToGrid w:val="0"/>
        <w:spacing w:before="165" w:beforeLines="50" w:after="50"/>
        <w:rPr>
          <w:rFonts w:ascii="宋体" w:hAnsi="宋体"/>
          <w:color w:val="auto"/>
          <w:sz w:val="30"/>
          <w:szCs w:val="20"/>
          <w:highlight w:val="none"/>
        </w:rPr>
      </w:pPr>
    </w:p>
    <w:p w14:paraId="154451F1">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790835C8">
      <w:pPr>
        <w:snapToGrid w:val="0"/>
        <w:spacing w:before="165" w:beforeLines="50" w:after="50"/>
        <w:rPr>
          <w:rFonts w:ascii="宋体" w:hAnsi="宋体"/>
          <w:color w:val="auto"/>
          <w:sz w:val="24"/>
          <w:szCs w:val="20"/>
          <w:highlight w:val="none"/>
        </w:rPr>
      </w:pPr>
    </w:p>
    <w:p w14:paraId="4B043271">
      <w:pPr>
        <w:snapToGrid w:val="0"/>
        <w:spacing w:before="165"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7B0FEB65">
      <w:pPr>
        <w:snapToGrid w:val="0"/>
        <w:spacing w:before="165" w:beforeLines="50" w:after="50"/>
        <w:rPr>
          <w:rFonts w:ascii="宋体" w:hAnsi="宋体"/>
          <w:bCs/>
          <w:color w:val="auto"/>
          <w:sz w:val="24"/>
          <w:szCs w:val="20"/>
          <w:highlight w:val="none"/>
        </w:rPr>
      </w:pPr>
    </w:p>
    <w:p w14:paraId="2CC6736F">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w:t>
      </w:r>
    </w:p>
    <w:p w14:paraId="544738F9">
      <w:pPr>
        <w:snapToGrid w:val="0"/>
        <w:spacing w:before="165" w:beforeLines="50" w:after="50"/>
        <w:ind w:firstLine="540" w:firstLineChars="225"/>
        <w:rPr>
          <w:rFonts w:ascii="宋体" w:hAnsi="宋体"/>
          <w:bCs/>
          <w:color w:val="auto"/>
          <w:sz w:val="24"/>
          <w:szCs w:val="20"/>
          <w:highlight w:val="none"/>
        </w:rPr>
      </w:pPr>
    </w:p>
    <w:p w14:paraId="4B618585">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项目编号：</w:t>
      </w:r>
    </w:p>
    <w:p w14:paraId="774C09B8">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B1DBFD8">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7F559FCD">
      <w:pPr>
        <w:snapToGrid w:val="0"/>
        <w:spacing w:before="165" w:beforeLines="50" w:after="50"/>
        <w:ind w:firstLine="540" w:firstLineChars="225"/>
        <w:rPr>
          <w:rFonts w:ascii="宋体" w:hAnsi="宋体"/>
          <w:bCs/>
          <w:color w:val="auto"/>
          <w:sz w:val="24"/>
          <w:szCs w:val="20"/>
          <w:highlight w:val="none"/>
        </w:rPr>
      </w:pPr>
    </w:p>
    <w:p w14:paraId="12E06F9D">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投标人名称：</w:t>
      </w:r>
    </w:p>
    <w:p w14:paraId="4726A27E">
      <w:pPr>
        <w:snapToGrid w:val="0"/>
        <w:spacing w:before="50" w:after="50"/>
        <w:ind w:firstLine="540" w:firstLineChars="225"/>
        <w:rPr>
          <w:rFonts w:ascii="宋体" w:hAnsi="宋体"/>
          <w:bCs/>
          <w:color w:val="auto"/>
          <w:sz w:val="24"/>
          <w:highlight w:val="none"/>
        </w:rPr>
      </w:pPr>
    </w:p>
    <w:p w14:paraId="3034880D">
      <w:pPr>
        <w:snapToGrid w:val="0"/>
        <w:spacing w:before="50" w:after="50"/>
        <w:ind w:firstLine="540" w:firstLineChars="225"/>
        <w:rPr>
          <w:rFonts w:ascii="宋体" w:hAnsi="宋体"/>
          <w:bCs/>
          <w:color w:val="auto"/>
          <w:sz w:val="24"/>
          <w:highlight w:val="none"/>
        </w:rPr>
      </w:pPr>
      <w:r>
        <w:rPr>
          <w:rFonts w:hint="eastAsia" w:ascii="宋体" w:hAnsi="宋体"/>
          <w:bCs/>
          <w:color w:val="auto"/>
          <w:sz w:val="24"/>
          <w:highlight w:val="none"/>
        </w:rPr>
        <w:t>投标人地址：</w:t>
      </w:r>
    </w:p>
    <w:p w14:paraId="6A54311D">
      <w:pPr>
        <w:snapToGrid w:val="0"/>
        <w:spacing w:before="50" w:after="50"/>
        <w:ind w:firstLine="960" w:firstLineChars="400"/>
        <w:rPr>
          <w:rFonts w:ascii="宋体" w:hAnsi="宋体"/>
          <w:bCs/>
          <w:color w:val="auto"/>
          <w:sz w:val="24"/>
          <w:highlight w:val="none"/>
        </w:rPr>
      </w:pPr>
    </w:p>
    <w:p w14:paraId="3AED0FEF">
      <w:pPr>
        <w:snapToGrid w:val="0"/>
        <w:spacing w:before="165" w:beforeLines="50" w:after="50"/>
        <w:ind w:firstLine="645"/>
        <w:rPr>
          <w:rFonts w:ascii="宋体" w:hAnsi="宋体"/>
          <w:color w:val="auto"/>
          <w:sz w:val="24"/>
          <w:highlight w:val="none"/>
        </w:rPr>
      </w:pPr>
      <w:r>
        <w:rPr>
          <w:rFonts w:hint="eastAsia" w:ascii="宋体" w:hAnsi="宋体"/>
          <w:color w:val="auto"/>
          <w:sz w:val="24"/>
          <w:highlight w:val="none"/>
        </w:rPr>
        <w:t xml:space="preserve">                        年  月  日</w:t>
      </w:r>
    </w:p>
    <w:p w14:paraId="33891AF8">
      <w:pPr>
        <w:snapToGrid w:val="0"/>
        <w:spacing w:before="165"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DDC5916">
      <w:pPr>
        <w:spacing w:line="360" w:lineRule="auto"/>
        <w:ind w:right="420"/>
        <w:rPr>
          <w:rFonts w:ascii="宋体" w:hAnsi="宋体"/>
          <w:color w:val="auto"/>
          <w:sz w:val="24"/>
          <w:szCs w:val="20"/>
          <w:highlight w:val="none"/>
        </w:rPr>
      </w:pPr>
    </w:p>
    <w:p w14:paraId="79527549">
      <w:pPr>
        <w:spacing w:line="360" w:lineRule="auto"/>
        <w:ind w:right="420"/>
        <w:rPr>
          <w:rFonts w:ascii="宋体" w:hAnsi="宋体"/>
          <w:color w:val="auto"/>
          <w:sz w:val="24"/>
          <w:szCs w:val="20"/>
          <w:highlight w:val="none"/>
        </w:rPr>
      </w:pPr>
    </w:p>
    <w:p w14:paraId="6B6A589E">
      <w:pPr>
        <w:spacing w:line="360" w:lineRule="auto"/>
        <w:ind w:right="420"/>
        <w:rPr>
          <w:rFonts w:ascii="宋体" w:hAnsi="宋体"/>
          <w:color w:val="auto"/>
          <w:sz w:val="24"/>
          <w:szCs w:val="20"/>
          <w:highlight w:val="none"/>
        </w:rPr>
      </w:pPr>
    </w:p>
    <w:p w14:paraId="69D6A333">
      <w:pPr>
        <w:spacing w:line="360" w:lineRule="auto"/>
        <w:ind w:right="420"/>
        <w:rPr>
          <w:rFonts w:ascii="宋体" w:hAnsi="宋体"/>
          <w:color w:val="auto"/>
          <w:sz w:val="24"/>
          <w:szCs w:val="20"/>
          <w:highlight w:val="none"/>
        </w:rPr>
      </w:pPr>
    </w:p>
    <w:p w14:paraId="6A3FDAD4">
      <w:pPr>
        <w:spacing w:line="360" w:lineRule="auto"/>
        <w:ind w:right="420"/>
        <w:rPr>
          <w:rFonts w:ascii="宋体" w:hAnsi="宋体"/>
          <w:color w:val="auto"/>
          <w:sz w:val="24"/>
          <w:szCs w:val="20"/>
          <w:highlight w:val="none"/>
        </w:rPr>
      </w:pPr>
    </w:p>
    <w:p w14:paraId="2EBAE829">
      <w:pPr>
        <w:spacing w:line="360" w:lineRule="auto"/>
        <w:ind w:right="420"/>
        <w:rPr>
          <w:rFonts w:ascii="宋体" w:hAnsi="宋体"/>
          <w:color w:val="auto"/>
          <w:sz w:val="24"/>
          <w:szCs w:val="20"/>
          <w:highlight w:val="none"/>
        </w:rPr>
      </w:pPr>
    </w:p>
    <w:p w14:paraId="53692B02">
      <w:pPr>
        <w:spacing w:line="360" w:lineRule="auto"/>
        <w:ind w:right="420"/>
        <w:rPr>
          <w:rFonts w:ascii="宋体" w:hAnsi="宋体"/>
          <w:color w:val="auto"/>
          <w:sz w:val="24"/>
          <w:szCs w:val="20"/>
          <w:highlight w:val="none"/>
        </w:rPr>
      </w:pPr>
    </w:p>
    <w:p w14:paraId="04A3DBD3">
      <w:pPr>
        <w:spacing w:line="360" w:lineRule="auto"/>
        <w:ind w:right="420"/>
        <w:rPr>
          <w:rFonts w:ascii="宋体" w:hAnsi="宋体"/>
          <w:color w:val="auto"/>
          <w:sz w:val="24"/>
          <w:szCs w:val="20"/>
          <w:highlight w:val="none"/>
        </w:rPr>
      </w:pPr>
    </w:p>
    <w:p w14:paraId="1D34D6F1">
      <w:pPr>
        <w:spacing w:line="360" w:lineRule="auto"/>
        <w:ind w:right="420"/>
        <w:rPr>
          <w:rFonts w:ascii="宋体" w:hAnsi="宋体"/>
          <w:color w:val="auto"/>
          <w:sz w:val="24"/>
          <w:szCs w:val="20"/>
          <w:highlight w:val="none"/>
        </w:rPr>
      </w:pPr>
    </w:p>
    <w:p w14:paraId="0F269240">
      <w:pPr>
        <w:spacing w:line="360" w:lineRule="auto"/>
        <w:ind w:right="42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 xml:space="preserve"> </w:t>
      </w:r>
    </w:p>
    <w:p w14:paraId="55C56BA7">
      <w:pPr>
        <w:rPr>
          <w:rFonts w:ascii="仿宋_GB2312" w:hAnsi="仿宋" w:eastAsia="仿宋_GB2312" w:cs="仿宋_GB2312"/>
          <w:b/>
          <w:color w:val="auto"/>
          <w:kern w:val="0"/>
          <w:sz w:val="24"/>
          <w:highlight w:val="none"/>
        </w:rPr>
      </w:pPr>
    </w:p>
    <w:p w14:paraId="11BFCDAC">
      <w:pPr>
        <w:jc w:val="center"/>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14:paraId="0641F776">
      <w:pPr>
        <w:pStyle w:val="101"/>
        <w:spacing w:line="360" w:lineRule="auto"/>
        <w:rPr>
          <w:rFonts w:cs="仿宋_GB2312"/>
          <w:color w:val="auto"/>
          <w:highlight w:val="none"/>
        </w:rPr>
      </w:pPr>
      <w:r>
        <w:rPr>
          <w:rFonts w:hint="eastAsia" w:cs="仿宋_GB2312"/>
          <w:color w:val="auto"/>
          <w:highlight w:val="none"/>
        </w:rPr>
        <w:t>一、无串标行为承诺函…………………………………………………………………（页码）</w:t>
      </w:r>
    </w:p>
    <w:p w14:paraId="2BBF1148">
      <w:pPr>
        <w:pStyle w:val="101"/>
        <w:spacing w:line="360" w:lineRule="auto"/>
        <w:rPr>
          <w:rFonts w:cs="仿宋_GB2312"/>
          <w:color w:val="auto"/>
          <w:highlight w:val="none"/>
        </w:rPr>
      </w:pPr>
      <w:r>
        <w:rPr>
          <w:rFonts w:hint="eastAsia" w:cs="仿宋_GB2312"/>
          <w:color w:val="auto"/>
          <w:highlight w:val="none"/>
        </w:rPr>
        <w:t>二、法定代表人身份证明及法定代表人有效身份证正反面复印件…………………（页码）</w:t>
      </w:r>
    </w:p>
    <w:p w14:paraId="5C06BF76">
      <w:pPr>
        <w:pStyle w:val="101"/>
        <w:spacing w:line="360" w:lineRule="auto"/>
        <w:rPr>
          <w:rFonts w:cs="仿宋_GB2312"/>
          <w:color w:val="auto"/>
          <w:highlight w:val="none"/>
        </w:rPr>
      </w:pPr>
      <w:r>
        <w:rPr>
          <w:rFonts w:hint="eastAsia" w:cs="仿宋_GB2312"/>
          <w:color w:val="auto"/>
          <w:highlight w:val="none"/>
        </w:rPr>
        <w:t>三、法定代表人授权委托书（如有委托时）…………………………………………（页码）</w:t>
      </w:r>
    </w:p>
    <w:p w14:paraId="09EBF693">
      <w:pPr>
        <w:pStyle w:val="101"/>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3C5F1DAD">
      <w:pPr>
        <w:pStyle w:val="101"/>
        <w:spacing w:line="360" w:lineRule="auto"/>
        <w:rPr>
          <w:rFonts w:cs="仿宋_GB2312"/>
          <w:color w:val="auto"/>
          <w:highlight w:val="none"/>
        </w:rPr>
      </w:pPr>
      <w:r>
        <w:rPr>
          <w:rFonts w:hint="eastAsia" w:cs="仿宋_GB2312"/>
          <w:color w:val="auto"/>
          <w:highlight w:val="none"/>
        </w:rPr>
        <w:t>五、投标人情况介绍</w:t>
      </w:r>
      <w:r>
        <w:rPr>
          <w:rFonts w:hint="eastAsia" w:cs="仿宋_GB2312"/>
          <w:color w:val="auto"/>
          <w:highlight w:val="none"/>
          <w:lang w:val="zh-CN"/>
        </w:rPr>
        <w:t>………………………………</w:t>
      </w:r>
      <w:r>
        <w:rPr>
          <w:rFonts w:hint="eastAsia" w:cs="仿宋_GB2312"/>
          <w:color w:val="auto"/>
          <w:highlight w:val="none"/>
        </w:rPr>
        <w:t>……………………………………（页码）</w:t>
      </w:r>
    </w:p>
    <w:p w14:paraId="28023923">
      <w:pPr>
        <w:pStyle w:val="101"/>
        <w:spacing w:line="360" w:lineRule="auto"/>
        <w:rPr>
          <w:rFonts w:cs="仿宋_GB2312"/>
          <w:color w:val="auto"/>
          <w:highlight w:val="none"/>
        </w:rPr>
      </w:pPr>
      <w:r>
        <w:rPr>
          <w:rFonts w:hint="eastAsia" w:cs="仿宋_GB2312"/>
          <w:color w:val="auto"/>
          <w:highlight w:val="none"/>
        </w:rPr>
        <w:t>六、投标人类似业绩的证明文件（如有要求）</w:t>
      </w:r>
      <w:r>
        <w:rPr>
          <w:rFonts w:hint="eastAsia" w:cs="仿宋_GB2312"/>
          <w:color w:val="auto"/>
          <w:highlight w:val="none"/>
          <w:lang w:val="zh-CN"/>
        </w:rPr>
        <w:t>……………………………</w:t>
      </w:r>
      <w:r>
        <w:rPr>
          <w:rFonts w:hint="eastAsia" w:cs="仿宋_GB2312"/>
          <w:color w:val="auto"/>
          <w:highlight w:val="none"/>
        </w:rPr>
        <w:t>…………（页码）</w:t>
      </w:r>
    </w:p>
    <w:p w14:paraId="7856AB89">
      <w:pPr>
        <w:pStyle w:val="101"/>
        <w:spacing w:line="360" w:lineRule="auto"/>
        <w:rPr>
          <w:rFonts w:cs="仿宋_GB2312"/>
          <w:color w:val="auto"/>
          <w:highlight w:val="none"/>
        </w:rPr>
      </w:pPr>
      <w:r>
        <w:rPr>
          <w:rFonts w:hint="eastAsia" w:cs="仿宋_GB2312"/>
          <w:color w:val="auto"/>
          <w:highlight w:val="none"/>
        </w:rPr>
        <w:t>七、其他商务文件或说明</w:t>
      </w:r>
      <w:r>
        <w:rPr>
          <w:rFonts w:hint="eastAsia" w:cs="仿宋_GB2312"/>
          <w:color w:val="auto"/>
          <w:highlight w:val="none"/>
          <w:lang w:val="zh-CN"/>
        </w:rPr>
        <w:t>……………………………………………………</w:t>
      </w:r>
      <w:r>
        <w:rPr>
          <w:rFonts w:hint="eastAsia" w:cs="仿宋_GB2312"/>
          <w:color w:val="auto"/>
          <w:highlight w:val="none"/>
        </w:rPr>
        <w:t>…………（页码）</w:t>
      </w:r>
    </w:p>
    <w:p w14:paraId="2FFF8CF9">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79CFFD00">
      <w:pPr>
        <w:snapToGrid w:val="0"/>
        <w:spacing w:line="360" w:lineRule="auto"/>
        <w:ind w:firstLine="420" w:firstLineChars="200"/>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3B29F351">
      <w:pPr>
        <w:snapToGrid w:val="0"/>
        <w:spacing w:before="120" w:beforeLines="50" w:after="50"/>
        <w:ind w:left="420"/>
        <w:jc w:val="center"/>
        <w:rPr>
          <w:b/>
          <w:bCs/>
          <w:color w:val="auto"/>
          <w:sz w:val="30"/>
          <w:szCs w:val="30"/>
          <w:highlight w:val="none"/>
        </w:rPr>
      </w:pPr>
      <w:r>
        <w:rPr>
          <w:rFonts w:hint="eastAsia"/>
          <w:b/>
          <w:bCs/>
          <w:color w:val="auto"/>
          <w:sz w:val="30"/>
          <w:szCs w:val="30"/>
          <w:highlight w:val="none"/>
        </w:rPr>
        <w:t>一、无串标行为承诺函</w:t>
      </w:r>
    </w:p>
    <w:p w14:paraId="53685041">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63DBA1AE">
      <w:pPr>
        <w:snapToGrid w:val="0"/>
        <w:spacing w:before="120" w:beforeLines="50" w:after="50"/>
        <w:rPr>
          <w:rFonts w:ascii="宋体" w:hAnsi="宋体"/>
          <w:b/>
          <w:color w:val="auto"/>
          <w:szCs w:val="21"/>
          <w:highlight w:val="none"/>
        </w:rPr>
      </w:pPr>
    </w:p>
    <w:p w14:paraId="7BD688C4">
      <w:pPr>
        <w:snapToGrid w:val="0"/>
        <w:spacing w:before="120"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7049D15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w:t>
      </w:r>
    </w:p>
    <w:p w14:paraId="5AF20140">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126E911">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CC7EB7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3CA14092">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1137030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067CAD51">
      <w:pPr>
        <w:snapToGrid w:val="0"/>
        <w:spacing w:before="120"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7811BA9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5B31101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04435AB0">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26FACFFB">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7F0992F1">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D5721AF">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02B4136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51597F02">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以上情形一经核查属实，我方愿意承担一切后果，并不再寻求任何旨在减轻或者免除法律责任的辩解。</w:t>
      </w:r>
    </w:p>
    <w:p w14:paraId="716A3DBA">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13CEFCCA">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6C47A5F">
      <w:pPr>
        <w:snapToGrid w:val="0"/>
        <w:spacing w:before="295" w:after="295" w:line="360" w:lineRule="auto"/>
        <w:jc w:val="center"/>
        <w:rPr>
          <w:rFonts w:hAnsi="宋体"/>
          <w:b/>
          <w:color w:val="auto"/>
          <w:sz w:val="24"/>
          <w:highlight w:val="none"/>
        </w:rPr>
      </w:pPr>
      <w:r>
        <w:rPr>
          <w:rFonts w:hAnsi="宋体"/>
          <w:b/>
          <w:color w:val="auto"/>
          <w:sz w:val="24"/>
          <w:highlight w:val="none"/>
        </w:rPr>
        <w:br w:type="page"/>
      </w:r>
      <w:r>
        <w:rPr>
          <w:rFonts w:hint="eastAsia"/>
          <w:b/>
          <w:bCs/>
          <w:color w:val="auto"/>
          <w:sz w:val="30"/>
          <w:szCs w:val="30"/>
          <w:highlight w:val="none"/>
        </w:rPr>
        <w:t>二、法定代表人身份证明</w:t>
      </w:r>
    </w:p>
    <w:p w14:paraId="3A974FB3">
      <w:pPr>
        <w:spacing w:before="240" w:beforeLines="100" w:after="120" w:afterLines="50"/>
        <w:ind w:left="540"/>
        <w:jc w:val="center"/>
        <w:rPr>
          <w:rFonts w:ascii="宋体" w:hAnsi="Courier New"/>
          <w:b/>
          <w:color w:val="auto"/>
          <w:sz w:val="32"/>
          <w:szCs w:val="32"/>
          <w:highlight w:val="none"/>
        </w:rPr>
      </w:pPr>
    </w:p>
    <w:p w14:paraId="59D960EA">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0367D784">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41C382A6">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477EDC7">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07E9AC1C">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2A7C6638">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16A4717">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6536018A">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63E5F036">
      <w:pPr>
        <w:spacing w:line="500" w:lineRule="exact"/>
        <w:ind w:left="540"/>
        <w:rPr>
          <w:rFonts w:ascii="宋体" w:hAnsi="宋体"/>
          <w:color w:val="auto"/>
          <w:sz w:val="24"/>
          <w:highlight w:val="none"/>
        </w:rPr>
      </w:pPr>
    </w:p>
    <w:p w14:paraId="073D2E33">
      <w:pPr>
        <w:spacing w:line="500" w:lineRule="exact"/>
        <w:ind w:left="540"/>
        <w:rPr>
          <w:rFonts w:ascii="宋体" w:hAnsi="宋体"/>
          <w:color w:val="auto"/>
          <w:sz w:val="24"/>
          <w:highlight w:val="none"/>
        </w:rPr>
      </w:pPr>
    </w:p>
    <w:p w14:paraId="51220131">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20948427">
      <w:pPr>
        <w:spacing w:line="500" w:lineRule="exact"/>
        <w:ind w:left="540"/>
        <w:rPr>
          <w:rFonts w:ascii="宋体" w:hAnsi="宋体"/>
          <w:color w:val="auto"/>
          <w:sz w:val="24"/>
          <w:highlight w:val="none"/>
        </w:rPr>
      </w:pPr>
    </w:p>
    <w:p w14:paraId="7C9E8D5A">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9A1B6F2">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BF4487D">
      <w:pPr>
        <w:snapToGrid w:val="0"/>
        <w:spacing w:before="120" w:beforeLines="50" w:after="50"/>
        <w:jc w:val="center"/>
        <w:rPr>
          <w:rFonts w:ascii="宋体" w:hAnsi="宋体"/>
          <w:b/>
          <w:color w:val="auto"/>
          <w:sz w:val="24"/>
          <w:highlight w:val="none"/>
        </w:rPr>
      </w:pPr>
    </w:p>
    <w:p w14:paraId="658DD6CC">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0D7645D3">
      <w:pPr>
        <w:snapToGrid w:val="0"/>
        <w:spacing w:before="120" w:beforeLines="50" w:after="50"/>
        <w:ind w:firstLine="600" w:firstLineChars="250"/>
        <w:jc w:val="left"/>
        <w:rPr>
          <w:rFonts w:ascii="宋体" w:hAnsi="宋体"/>
          <w:color w:val="auto"/>
          <w:sz w:val="24"/>
          <w:highlight w:val="none"/>
        </w:rPr>
      </w:pPr>
    </w:p>
    <w:p w14:paraId="0D6170D8">
      <w:pPr>
        <w:snapToGrid w:val="0"/>
        <w:spacing w:before="120" w:beforeLines="50" w:after="50"/>
        <w:ind w:firstLine="602" w:firstLineChars="250"/>
        <w:jc w:val="left"/>
        <w:rPr>
          <w:rFonts w:ascii="宋体" w:hAnsi="宋体"/>
          <w:b/>
          <w:color w:val="auto"/>
          <w:sz w:val="24"/>
          <w:szCs w:val="20"/>
          <w:highlight w:val="none"/>
        </w:rPr>
      </w:pPr>
    </w:p>
    <w:tbl>
      <w:tblPr>
        <w:tblStyle w:val="33"/>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A46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6E32C2FE">
            <w:pPr>
              <w:spacing w:line="360" w:lineRule="auto"/>
              <w:rPr>
                <w:rFonts w:ascii="宋体"/>
                <w:b/>
                <w:color w:val="auto"/>
                <w:sz w:val="24"/>
                <w:highlight w:val="none"/>
              </w:rPr>
            </w:pPr>
          </w:p>
          <w:p w14:paraId="2C6F70C7">
            <w:pPr>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0552782B">
      <w:pPr>
        <w:snapToGrid w:val="0"/>
        <w:spacing w:before="295" w:after="295" w:line="360" w:lineRule="auto"/>
        <w:rPr>
          <w:rFonts w:hAnsi="宋体"/>
          <w:b/>
          <w:color w:val="auto"/>
          <w:sz w:val="24"/>
          <w:highlight w:val="none"/>
        </w:rPr>
      </w:pPr>
      <w:r>
        <w:rPr>
          <w:rFonts w:hint="eastAsia" w:hAnsi="宋体"/>
          <w:b/>
          <w:color w:val="auto"/>
          <w:sz w:val="24"/>
          <w:highlight w:val="none"/>
        </w:rPr>
        <w:t>附件：</w:t>
      </w:r>
      <w:r>
        <w:rPr>
          <w:rFonts w:hAnsi="宋体"/>
          <w:b/>
          <w:color w:val="auto"/>
          <w:sz w:val="24"/>
          <w:highlight w:val="none"/>
        </w:rPr>
        <w:br w:type="page"/>
      </w:r>
      <w:r>
        <w:rPr>
          <w:rFonts w:hint="eastAsia"/>
          <w:b/>
          <w:bCs/>
          <w:color w:val="auto"/>
          <w:sz w:val="30"/>
          <w:szCs w:val="30"/>
          <w:highlight w:val="none"/>
        </w:rPr>
        <w:t>三、法定代表人授权委托书（如有委托时）</w:t>
      </w:r>
    </w:p>
    <w:p w14:paraId="47D8CA6F">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62DAE2BB">
      <w:pPr>
        <w:snapToGrid w:val="0"/>
        <w:spacing w:before="120" w:beforeLines="50" w:after="50"/>
        <w:jc w:val="center"/>
        <w:rPr>
          <w:rFonts w:ascii="宋体" w:hAnsi="宋体"/>
          <w:b/>
          <w:color w:val="auto"/>
          <w:sz w:val="24"/>
          <w:highlight w:val="none"/>
        </w:rPr>
      </w:pPr>
    </w:p>
    <w:p w14:paraId="02391B0B">
      <w:pPr>
        <w:spacing w:line="440" w:lineRule="exact"/>
        <w:ind w:firstLine="42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rPr>
        <w:t>（采购代理机构名称）</w:t>
      </w:r>
    </w:p>
    <w:p w14:paraId="63CF392E">
      <w:pPr>
        <w:spacing w:line="440" w:lineRule="exact"/>
        <w:ind w:firstLine="420" w:firstLineChars="200"/>
        <w:rPr>
          <w:color w:val="auto"/>
          <w:highlight w:val="none"/>
        </w:rPr>
      </w:pPr>
      <w:r>
        <w:rPr>
          <w:rFonts w:hint="eastAsia"/>
          <w:color w:val="auto"/>
          <w:highlight w:val="none"/>
        </w:rPr>
        <w:t>本人</w:t>
      </w:r>
      <w:r>
        <w:rPr>
          <w:color w:val="auto"/>
          <w:highlight w:val="none"/>
          <w:u w:val="single"/>
        </w:rPr>
        <w:t xml:space="preserve">        </w:t>
      </w:r>
      <w:r>
        <w:rPr>
          <w:rFonts w:hint="eastAsia"/>
          <w:color w:val="auto"/>
          <w:highlight w:val="none"/>
        </w:rPr>
        <w:t>（姓名）系</w:t>
      </w:r>
      <w:r>
        <w:rPr>
          <w:color w:val="auto"/>
          <w:highlight w:val="none"/>
          <w:u w:val="single"/>
        </w:rPr>
        <w:t xml:space="preserve">                 </w:t>
      </w:r>
      <w:r>
        <w:rPr>
          <w:rFonts w:hint="eastAsia"/>
          <w:color w:val="auto"/>
          <w:highlight w:val="none"/>
        </w:rPr>
        <w:t>（投标人名称）的法定代表人，现授权我单位在职正式员工</w:t>
      </w:r>
      <w:r>
        <w:rPr>
          <w:color w:val="auto"/>
          <w:highlight w:val="none"/>
          <w:u w:val="single"/>
        </w:rPr>
        <w:t xml:space="preserve">        </w:t>
      </w:r>
      <w:r>
        <w:rPr>
          <w:rFonts w:hint="eastAsia"/>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）的投标文件、签订合同和处理一切有关事宜，其法律后果由我方承担。</w:t>
      </w:r>
    </w:p>
    <w:p w14:paraId="1FD17ECB">
      <w:pPr>
        <w:spacing w:line="440" w:lineRule="exact"/>
        <w:ind w:firstLine="420" w:firstLineChars="200"/>
        <w:rPr>
          <w:color w:val="auto"/>
          <w:highlight w:val="none"/>
        </w:rPr>
      </w:pPr>
      <w:r>
        <w:rPr>
          <w:rFonts w:hint="eastAsia"/>
          <w:color w:val="auto"/>
          <w:highlight w:val="none"/>
        </w:rPr>
        <w:t>本授权书于</w:t>
      </w:r>
      <w:r>
        <w:rPr>
          <w:rFonts w:hint="eastAsia"/>
          <w:color w:val="auto"/>
          <w:spacing w:val="10"/>
          <w:sz w:val="24"/>
          <w:highlight w:val="none"/>
          <w:u w:val="single"/>
        </w:rPr>
        <w:t xml:space="preserve">    </w:t>
      </w:r>
      <w:r>
        <w:rPr>
          <w:rFonts w:hint="eastAsia"/>
          <w:color w:val="auto"/>
          <w:highlight w:val="none"/>
        </w:rPr>
        <w:t>年</w:t>
      </w:r>
      <w:r>
        <w:rPr>
          <w:rFonts w:hint="eastAsia"/>
          <w:color w:val="auto"/>
          <w:spacing w:val="10"/>
          <w:sz w:val="24"/>
          <w:highlight w:val="none"/>
          <w:u w:val="single"/>
        </w:rPr>
        <w:t xml:space="preserve">    </w:t>
      </w:r>
      <w:r>
        <w:rPr>
          <w:rFonts w:hint="eastAsia"/>
          <w:color w:val="auto"/>
          <w:highlight w:val="none"/>
        </w:rPr>
        <w:t>月</w:t>
      </w:r>
      <w:r>
        <w:rPr>
          <w:rFonts w:hint="eastAsia"/>
          <w:color w:val="auto"/>
          <w:spacing w:val="10"/>
          <w:sz w:val="24"/>
          <w:highlight w:val="none"/>
          <w:u w:val="single"/>
        </w:rPr>
        <w:t xml:space="preserve">    </w:t>
      </w:r>
      <w:r>
        <w:rPr>
          <w:rFonts w:hint="eastAsia"/>
          <w:color w:val="auto"/>
          <w:highlight w:val="none"/>
        </w:rPr>
        <w:t>日签字生效，委托期限：</w:t>
      </w:r>
      <w:r>
        <w:rPr>
          <w:rFonts w:hint="eastAsia"/>
          <w:color w:val="auto"/>
          <w:spacing w:val="10"/>
          <w:sz w:val="24"/>
          <w:highlight w:val="none"/>
          <w:u w:val="single"/>
        </w:rPr>
        <w:t xml:space="preserve">    </w:t>
      </w:r>
      <w:r>
        <w:rPr>
          <w:rFonts w:hint="eastAsia"/>
          <w:color w:val="auto"/>
          <w:highlight w:val="none"/>
        </w:rPr>
        <w:t>。</w:t>
      </w:r>
    </w:p>
    <w:p w14:paraId="42F9FD80">
      <w:pPr>
        <w:spacing w:line="360" w:lineRule="auto"/>
        <w:ind w:firstLine="420"/>
        <w:rPr>
          <w:color w:val="auto"/>
          <w:highlight w:val="none"/>
        </w:rPr>
      </w:pPr>
      <w:r>
        <w:rPr>
          <w:rFonts w:hint="eastAsia"/>
          <w:color w:val="auto"/>
          <w:highlight w:val="none"/>
        </w:rPr>
        <w:t>代理人无转委托权。</w:t>
      </w:r>
    </w:p>
    <w:p w14:paraId="0B7EE37B">
      <w:pPr>
        <w:spacing w:line="360" w:lineRule="auto"/>
        <w:ind w:firstLine="420"/>
        <w:rPr>
          <w:color w:val="auto"/>
          <w:highlight w:val="none"/>
        </w:rPr>
      </w:pPr>
    </w:p>
    <w:p w14:paraId="1DE9A034">
      <w:pPr>
        <w:spacing w:line="360" w:lineRule="auto"/>
        <w:ind w:firstLine="420"/>
        <w:rPr>
          <w:color w:val="auto"/>
          <w:highlight w:val="none"/>
          <w:u w:val="single"/>
        </w:rPr>
      </w:pPr>
      <w:r>
        <w:rPr>
          <w:rFonts w:hint="eastAsia"/>
          <w:color w:val="auto"/>
          <w:highlight w:val="none"/>
        </w:rPr>
        <w:t>投标人（或联合体投标</w:t>
      </w:r>
      <w:r>
        <w:rPr>
          <w:rFonts w:hint="eastAsia" w:cs="宋体"/>
          <w:color w:val="auto"/>
          <w:kern w:val="0"/>
          <w:szCs w:val="21"/>
          <w:highlight w:val="none"/>
        </w:rPr>
        <w:t>牵头人名称</w:t>
      </w:r>
      <w:r>
        <w:rPr>
          <w:rFonts w:hint="eastAsia"/>
          <w:color w:val="auto"/>
          <w:highlight w:val="none"/>
        </w:rPr>
        <w:t>）（盖单位公章）：</w:t>
      </w:r>
      <w:r>
        <w:rPr>
          <w:color w:val="auto"/>
          <w:highlight w:val="none"/>
          <w:u w:val="single"/>
        </w:rPr>
        <w:t xml:space="preserve">                                    </w:t>
      </w:r>
    </w:p>
    <w:p w14:paraId="26B3BF69">
      <w:pPr>
        <w:spacing w:line="360" w:lineRule="auto"/>
        <w:ind w:firstLine="420"/>
        <w:rPr>
          <w:color w:val="auto"/>
          <w:highlight w:val="none"/>
          <w:u w:val="single"/>
        </w:rPr>
      </w:pPr>
      <w:r>
        <w:rPr>
          <w:rFonts w:hint="eastAsia"/>
          <w:color w:val="auto"/>
          <w:highlight w:val="none"/>
        </w:rPr>
        <w:t>法定代表人（签字）：</w:t>
      </w:r>
      <w:r>
        <w:rPr>
          <w:color w:val="auto"/>
          <w:highlight w:val="none"/>
          <w:u w:val="single"/>
        </w:rPr>
        <w:t xml:space="preserve">                                </w:t>
      </w:r>
    </w:p>
    <w:p w14:paraId="58C2F4C9">
      <w:pPr>
        <w:spacing w:line="360" w:lineRule="auto"/>
        <w:ind w:firstLine="420"/>
        <w:rPr>
          <w:color w:val="auto"/>
          <w:highlight w:val="none"/>
          <w:u w:val="single"/>
        </w:rPr>
      </w:pPr>
      <w:r>
        <w:rPr>
          <w:rFonts w:hint="eastAsia"/>
          <w:color w:val="auto"/>
          <w:highlight w:val="none"/>
        </w:rPr>
        <w:t>法定代表人身份证号码：</w:t>
      </w:r>
      <w:r>
        <w:rPr>
          <w:color w:val="auto"/>
          <w:highlight w:val="none"/>
          <w:u w:val="single"/>
        </w:rPr>
        <w:t xml:space="preserve">                                   </w:t>
      </w:r>
    </w:p>
    <w:p w14:paraId="4A35B476">
      <w:pPr>
        <w:spacing w:line="360" w:lineRule="auto"/>
        <w:ind w:firstLine="420" w:firstLineChars="200"/>
        <w:rPr>
          <w:color w:val="auto"/>
          <w:highlight w:val="none"/>
        </w:rPr>
      </w:pPr>
      <w:r>
        <w:rPr>
          <w:rFonts w:hint="eastAsia"/>
          <w:color w:val="auto"/>
          <w:highlight w:val="none"/>
        </w:rPr>
        <w:t>委托代理人（签字）：</w:t>
      </w:r>
      <w:r>
        <w:rPr>
          <w:color w:val="auto"/>
          <w:highlight w:val="none"/>
          <w:u w:val="single"/>
        </w:rPr>
        <w:t xml:space="preserve">                                </w:t>
      </w:r>
    </w:p>
    <w:p w14:paraId="0958ECDC">
      <w:pPr>
        <w:spacing w:line="360" w:lineRule="auto"/>
        <w:ind w:firstLine="420"/>
        <w:rPr>
          <w:color w:val="auto"/>
          <w:highlight w:val="none"/>
          <w:u w:val="single"/>
        </w:rPr>
      </w:pPr>
      <w:r>
        <w:rPr>
          <w:rFonts w:hint="eastAsia"/>
          <w:color w:val="auto"/>
          <w:highlight w:val="none"/>
        </w:rPr>
        <w:t>委托代理人身份证号码：</w:t>
      </w:r>
      <w:r>
        <w:rPr>
          <w:color w:val="auto"/>
          <w:highlight w:val="none"/>
          <w:u w:val="single"/>
        </w:rPr>
        <w:t xml:space="preserve">                                   </w:t>
      </w:r>
    </w:p>
    <w:p w14:paraId="33836D2B">
      <w:pPr>
        <w:spacing w:line="360" w:lineRule="auto"/>
        <w:ind w:firstLine="420"/>
        <w:rPr>
          <w:color w:val="auto"/>
          <w:highlight w:val="none"/>
          <w:u w:val="single"/>
        </w:rPr>
      </w:pPr>
    </w:p>
    <w:p w14:paraId="53FFDBC4">
      <w:pPr>
        <w:spacing w:line="360" w:lineRule="auto"/>
        <w:ind w:firstLine="420"/>
        <w:rPr>
          <w:color w:val="auto"/>
          <w:highlight w:val="none"/>
          <w:u w:val="single"/>
        </w:rPr>
      </w:pPr>
      <w:r>
        <w:rPr>
          <w:rFonts w:hint="eastAsia" w:cs="宋体"/>
          <w:color w:val="auto"/>
          <w:kern w:val="0"/>
          <w:szCs w:val="21"/>
          <w:highlight w:val="none"/>
        </w:rPr>
        <w:t>成员一名称：</w:t>
      </w:r>
      <w:r>
        <w:rPr>
          <w:rFonts w:hint="eastAsia"/>
          <w:color w:val="auto"/>
          <w:highlight w:val="none"/>
        </w:rPr>
        <w:t>（盖单位公章）：</w:t>
      </w:r>
      <w:r>
        <w:rPr>
          <w:color w:val="auto"/>
          <w:highlight w:val="none"/>
          <w:u w:val="single"/>
        </w:rPr>
        <w:t xml:space="preserve">                                    </w:t>
      </w:r>
    </w:p>
    <w:p w14:paraId="199EE38B">
      <w:pPr>
        <w:spacing w:line="360" w:lineRule="auto"/>
        <w:ind w:firstLine="420"/>
        <w:rPr>
          <w:color w:val="auto"/>
          <w:highlight w:val="none"/>
          <w:u w:val="single"/>
        </w:rPr>
      </w:pPr>
      <w:r>
        <w:rPr>
          <w:rFonts w:hint="eastAsia"/>
          <w:color w:val="auto"/>
          <w:highlight w:val="none"/>
        </w:rPr>
        <w:t>法定代表人（签字）：</w:t>
      </w:r>
      <w:r>
        <w:rPr>
          <w:color w:val="auto"/>
          <w:highlight w:val="none"/>
          <w:u w:val="single"/>
        </w:rPr>
        <w:t xml:space="preserve">                                </w:t>
      </w:r>
    </w:p>
    <w:p w14:paraId="7F8C1034">
      <w:pPr>
        <w:spacing w:line="360" w:lineRule="auto"/>
        <w:ind w:firstLine="420"/>
        <w:rPr>
          <w:color w:val="auto"/>
          <w:highlight w:val="none"/>
          <w:u w:val="single"/>
        </w:rPr>
      </w:pPr>
    </w:p>
    <w:p w14:paraId="3B568A62">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0207B63C">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7CE6CD19">
      <w:pPr>
        <w:ind w:firstLine="420" w:firstLineChars="200"/>
        <w:rPr>
          <w:color w:val="auto"/>
          <w:highlight w:val="none"/>
        </w:rPr>
      </w:pPr>
      <w:r>
        <w:rPr>
          <w:rFonts w:hint="eastAsia"/>
          <w:color w:val="auto"/>
          <w:highlight w:val="none"/>
        </w:rPr>
        <w:t>......</w:t>
      </w:r>
    </w:p>
    <w:p w14:paraId="3D5725DB">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w:t>
      </w:r>
    </w:p>
    <w:p w14:paraId="53541102">
      <w:pPr>
        <w:spacing w:line="360" w:lineRule="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1.法定代表人和委托代理人在授权委托书上签名；</w:t>
      </w:r>
    </w:p>
    <w:p w14:paraId="5B1D5A62">
      <w:pPr>
        <w:spacing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2.以联合体形式投标的，本授权委托书应由联合体牵头人的法定代表人按上述规定签署。</w:t>
      </w:r>
    </w:p>
    <w:p w14:paraId="10214795">
      <w:pPr>
        <w:snapToGrid w:val="0"/>
        <w:spacing w:before="50" w:after="120" w:afterLines="50"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 xml:space="preserve">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67C3DAC5">
      <w:pPr>
        <w:snapToGrid w:val="0"/>
        <w:spacing w:before="50" w:after="120" w:afterLines="50" w:line="3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 若为联合体投标须各方签字或盖章。</w:t>
      </w:r>
    </w:p>
    <w:p w14:paraId="5FACA7E2">
      <w:pPr>
        <w:spacing w:line="360" w:lineRule="auto"/>
        <w:rPr>
          <w:rFonts w:ascii="宋体"/>
          <w:b/>
          <w:color w:val="auto"/>
          <w:sz w:val="24"/>
          <w:highlight w:val="none"/>
        </w:rPr>
      </w:pPr>
    </w:p>
    <w:p w14:paraId="7DB16DA7">
      <w:pPr>
        <w:spacing w:line="360" w:lineRule="auto"/>
        <w:rPr>
          <w:b/>
          <w:color w:val="auto"/>
          <w:sz w:val="24"/>
          <w:highlight w:val="none"/>
        </w:rPr>
      </w:pPr>
      <w:r>
        <w:rPr>
          <w:rFonts w:hint="eastAsia" w:ascii="宋体"/>
          <w:b/>
          <w:color w:val="auto"/>
          <w:sz w:val="24"/>
          <w:highlight w:val="none"/>
        </w:rPr>
        <w:t>附件：</w:t>
      </w:r>
    </w:p>
    <w:tbl>
      <w:tblPr>
        <w:tblStyle w:val="33"/>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1037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1AC896BB">
            <w:pPr>
              <w:spacing w:line="360" w:lineRule="auto"/>
              <w:rPr>
                <w:rFonts w:ascii="宋体"/>
                <w:b/>
                <w:color w:val="auto"/>
                <w:sz w:val="24"/>
                <w:highlight w:val="none"/>
              </w:rPr>
            </w:pPr>
          </w:p>
          <w:p w14:paraId="1C4B4F8A">
            <w:pPr>
              <w:spacing w:line="360" w:lineRule="auto"/>
              <w:rPr>
                <w:rFonts w:ascii="宋体"/>
                <w:b/>
                <w:color w:val="auto"/>
                <w:sz w:val="24"/>
                <w:highlight w:val="none"/>
              </w:rPr>
            </w:pPr>
            <w:r>
              <w:rPr>
                <w:rFonts w:hint="eastAsia" w:ascii="宋体"/>
                <w:b/>
                <w:color w:val="auto"/>
                <w:sz w:val="24"/>
                <w:highlight w:val="none"/>
              </w:rPr>
              <w:t>全权代表身份证复印件粘帖处（正、反面）</w:t>
            </w:r>
          </w:p>
        </w:tc>
      </w:tr>
    </w:tbl>
    <w:p w14:paraId="2DB3C41C">
      <w:pPr>
        <w:snapToGrid w:val="0"/>
        <w:spacing w:before="50" w:after="120" w:afterLines="50" w:line="360" w:lineRule="auto"/>
        <w:jc w:val="left"/>
        <w:rPr>
          <w:rFonts w:ascii="仿宋_GB2312" w:hAnsi="仿宋_GB2312" w:eastAsia="仿宋_GB2312" w:cs="仿宋_GB2312"/>
          <w:color w:val="auto"/>
          <w:szCs w:val="21"/>
          <w:highlight w:val="none"/>
        </w:rPr>
      </w:pPr>
    </w:p>
    <w:p w14:paraId="647739F1">
      <w:pPr>
        <w:snapToGrid w:val="0"/>
        <w:spacing w:before="120"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14:paraId="4CF6AF3D">
      <w:pPr>
        <w:jc w:val="center"/>
        <w:rPr>
          <w:b/>
          <w:bCs/>
          <w:color w:val="auto"/>
          <w:sz w:val="30"/>
          <w:szCs w:val="30"/>
          <w:highlight w:val="none"/>
        </w:rPr>
      </w:pPr>
      <w:r>
        <w:rPr>
          <w:rFonts w:hint="eastAsia"/>
          <w:b/>
          <w:bCs/>
          <w:color w:val="auto"/>
          <w:sz w:val="30"/>
          <w:szCs w:val="30"/>
          <w:highlight w:val="none"/>
        </w:rPr>
        <w:t>四、商务条款偏离表</w:t>
      </w:r>
    </w:p>
    <w:p w14:paraId="2EAD8516">
      <w:pPr>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51D7733C">
      <w:pPr>
        <w:snapToGrid w:val="0"/>
        <w:spacing w:before="50"/>
        <w:jc w:val="left"/>
        <w:rPr>
          <w:rFonts w:ascii="宋体" w:hAnsi="宋体"/>
          <w:color w:val="auto"/>
          <w:sz w:val="24"/>
          <w:highlight w:val="none"/>
        </w:rPr>
      </w:pPr>
    </w:p>
    <w:p w14:paraId="516CA142">
      <w:pPr>
        <w:spacing w:line="360" w:lineRule="auto"/>
        <w:ind w:left="-424" w:leftChars="-202" w:firstLine="846"/>
        <w:rPr>
          <w:rFonts w:hAnsi="宋体"/>
          <w:color w:val="auto"/>
          <w:sz w:val="24"/>
          <w:highlight w:val="none"/>
        </w:rPr>
      </w:pPr>
      <w:r>
        <w:rPr>
          <w:rFonts w:hint="eastAsia"/>
          <w:color w:val="auto"/>
          <w:highlight w:val="none"/>
        </w:rPr>
        <w:t>请逐条对应本项目招标文件第二章“服务需求一览表”中“商务条款”的要求，详细填写相应的具体内容。“偏离说明”一栏应当选择“正偏离”、“负偏离”或“无偏离”进行填写。</w:t>
      </w:r>
    </w:p>
    <w:tbl>
      <w:tblPr>
        <w:tblStyle w:val="33"/>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F2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4F73405C">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378EC08">
            <w:pPr>
              <w:spacing w:line="340" w:lineRule="exact"/>
              <w:jc w:val="center"/>
              <w:rPr>
                <w:rFonts w:ascii="宋体" w:hAnsi="宋体"/>
                <w:color w:val="auto"/>
                <w:szCs w:val="21"/>
                <w:highlight w:val="none"/>
              </w:rPr>
            </w:pPr>
            <w:r>
              <w:rPr>
                <w:rFonts w:hint="eastAsia" w:ascii="宋体" w:hAnsi="宋体"/>
                <w:color w:val="auto"/>
                <w:szCs w:val="21"/>
                <w:highlight w:val="none"/>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103A3E2">
            <w:pPr>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23B2D8B0">
            <w:pPr>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1832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2D83B93">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3C722216">
            <w:pPr>
              <w:spacing w:line="340" w:lineRule="exact"/>
              <w:rPr>
                <w:rFonts w:ascii="宋体" w:hAnsi="宋体"/>
                <w:color w:val="auto"/>
                <w:szCs w:val="21"/>
                <w:highlight w:val="none"/>
              </w:rPr>
            </w:pPr>
            <w:r>
              <w:rPr>
                <w:rFonts w:hint="eastAsia" w:ascii="宋体" w:hAnsi="宋体"/>
                <w:color w:val="auto"/>
                <w:szCs w:val="21"/>
                <w:highlight w:val="none"/>
              </w:rPr>
              <w:t>1  ……</w:t>
            </w:r>
          </w:p>
          <w:p w14:paraId="01927BDE">
            <w:pPr>
              <w:spacing w:line="340" w:lineRule="exact"/>
              <w:rPr>
                <w:rFonts w:ascii="宋体" w:hAnsi="宋体"/>
                <w:color w:val="auto"/>
                <w:szCs w:val="21"/>
                <w:highlight w:val="none"/>
              </w:rPr>
            </w:pPr>
            <w:r>
              <w:rPr>
                <w:rFonts w:hint="eastAsia" w:ascii="宋体" w:hAnsi="宋体"/>
                <w:color w:val="auto"/>
                <w:szCs w:val="21"/>
                <w:highlight w:val="none"/>
              </w:rPr>
              <w:t>2  ……</w:t>
            </w:r>
          </w:p>
          <w:p w14:paraId="6BA69DE8">
            <w:pPr>
              <w:spacing w:line="340" w:lineRule="exact"/>
              <w:rPr>
                <w:rFonts w:ascii="宋体" w:hAnsi="宋体"/>
                <w:color w:val="auto"/>
                <w:szCs w:val="21"/>
                <w:highlight w:val="none"/>
              </w:rPr>
            </w:pPr>
            <w:r>
              <w:rPr>
                <w:rFonts w:hint="eastAsia" w:ascii="宋体" w:hAnsi="宋体"/>
                <w:color w:val="auto"/>
                <w:szCs w:val="21"/>
                <w:highlight w:val="none"/>
              </w:rPr>
              <w:t>3  ……</w:t>
            </w:r>
          </w:p>
          <w:p w14:paraId="7204B834">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A1B9010">
            <w:pPr>
              <w:spacing w:line="340" w:lineRule="exact"/>
              <w:rPr>
                <w:rFonts w:ascii="宋体" w:hAnsi="宋体"/>
                <w:color w:val="auto"/>
                <w:szCs w:val="21"/>
                <w:highlight w:val="none"/>
              </w:rPr>
            </w:pPr>
            <w:r>
              <w:rPr>
                <w:rFonts w:hint="eastAsia" w:ascii="宋体" w:hAnsi="宋体"/>
                <w:color w:val="auto"/>
                <w:szCs w:val="21"/>
                <w:highlight w:val="none"/>
              </w:rPr>
              <w:t>1  ……</w:t>
            </w:r>
          </w:p>
          <w:p w14:paraId="4E728250">
            <w:pPr>
              <w:spacing w:line="340" w:lineRule="exact"/>
              <w:rPr>
                <w:rFonts w:ascii="宋体" w:hAnsi="宋体"/>
                <w:color w:val="auto"/>
                <w:szCs w:val="21"/>
                <w:highlight w:val="none"/>
              </w:rPr>
            </w:pPr>
            <w:r>
              <w:rPr>
                <w:rFonts w:hint="eastAsia" w:ascii="宋体" w:hAnsi="宋体"/>
                <w:color w:val="auto"/>
                <w:szCs w:val="21"/>
                <w:highlight w:val="none"/>
              </w:rPr>
              <w:t>2  ……</w:t>
            </w:r>
          </w:p>
          <w:p w14:paraId="19FE225D">
            <w:pPr>
              <w:spacing w:line="340" w:lineRule="exact"/>
              <w:rPr>
                <w:rFonts w:ascii="宋体" w:hAnsi="宋体"/>
                <w:color w:val="auto"/>
                <w:szCs w:val="21"/>
                <w:highlight w:val="none"/>
              </w:rPr>
            </w:pPr>
            <w:r>
              <w:rPr>
                <w:rFonts w:hint="eastAsia" w:ascii="宋体" w:hAnsi="宋体"/>
                <w:color w:val="auto"/>
                <w:szCs w:val="21"/>
                <w:highlight w:val="none"/>
              </w:rPr>
              <w:t>3  ……</w:t>
            </w:r>
          </w:p>
          <w:p w14:paraId="45790175">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E39BDC5">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4901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2511143">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0B102410">
            <w:pPr>
              <w:spacing w:line="340" w:lineRule="exact"/>
              <w:rPr>
                <w:rFonts w:ascii="宋体" w:hAnsi="宋体"/>
                <w:color w:val="auto"/>
                <w:szCs w:val="21"/>
                <w:highlight w:val="none"/>
              </w:rPr>
            </w:pPr>
            <w:r>
              <w:rPr>
                <w:rFonts w:hint="eastAsia" w:ascii="宋体" w:hAnsi="宋体"/>
                <w:color w:val="auto"/>
                <w:szCs w:val="21"/>
                <w:highlight w:val="none"/>
              </w:rPr>
              <w:t>1  ……</w:t>
            </w:r>
          </w:p>
          <w:p w14:paraId="054442CC">
            <w:pPr>
              <w:spacing w:line="340" w:lineRule="exact"/>
              <w:rPr>
                <w:rFonts w:ascii="宋体" w:hAnsi="宋体"/>
                <w:color w:val="auto"/>
                <w:szCs w:val="21"/>
                <w:highlight w:val="none"/>
              </w:rPr>
            </w:pPr>
            <w:r>
              <w:rPr>
                <w:rFonts w:hint="eastAsia" w:ascii="宋体" w:hAnsi="宋体"/>
                <w:color w:val="auto"/>
                <w:szCs w:val="21"/>
                <w:highlight w:val="none"/>
              </w:rPr>
              <w:t>2  ……</w:t>
            </w:r>
          </w:p>
          <w:p w14:paraId="26C33C71">
            <w:pPr>
              <w:spacing w:line="340" w:lineRule="exact"/>
              <w:rPr>
                <w:rFonts w:ascii="宋体" w:hAnsi="宋体"/>
                <w:color w:val="auto"/>
                <w:szCs w:val="21"/>
                <w:highlight w:val="none"/>
              </w:rPr>
            </w:pPr>
            <w:r>
              <w:rPr>
                <w:rFonts w:hint="eastAsia" w:ascii="宋体" w:hAnsi="宋体"/>
                <w:color w:val="auto"/>
                <w:szCs w:val="21"/>
                <w:highlight w:val="none"/>
              </w:rPr>
              <w:t>3  ……</w:t>
            </w:r>
          </w:p>
          <w:p w14:paraId="2AF27499">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26FD83E">
            <w:pPr>
              <w:spacing w:line="340" w:lineRule="exact"/>
              <w:rPr>
                <w:rFonts w:ascii="宋体" w:hAnsi="宋体"/>
                <w:color w:val="auto"/>
                <w:szCs w:val="21"/>
                <w:highlight w:val="none"/>
              </w:rPr>
            </w:pPr>
            <w:r>
              <w:rPr>
                <w:rFonts w:hint="eastAsia" w:ascii="宋体" w:hAnsi="宋体"/>
                <w:color w:val="auto"/>
                <w:szCs w:val="21"/>
                <w:highlight w:val="none"/>
              </w:rPr>
              <w:t>1  ……</w:t>
            </w:r>
          </w:p>
          <w:p w14:paraId="07C78104">
            <w:pPr>
              <w:spacing w:line="340" w:lineRule="exact"/>
              <w:rPr>
                <w:rFonts w:ascii="宋体" w:hAnsi="宋体"/>
                <w:color w:val="auto"/>
                <w:szCs w:val="21"/>
                <w:highlight w:val="none"/>
              </w:rPr>
            </w:pPr>
            <w:r>
              <w:rPr>
                <w:rFonts w:hint="eastAsia" w:ascii="宋体" w:hAnsi="宋体"/>
                <w:color w:val="auto"/>
                <w:szCs w:val="21"/>
                <w:highlight w:val="none"/>
              </w:rPr>
              <w:t>2  ……</w:t>
            </w:r>
          </w:p>
          <w:p w14:paraId="0BAD3CAA">
            <w:pPr>
              <w:spacing w:line="340" w:lineRule="exact"/>
              <w:rPr>
                <w:rFonts w:ascii="宋体" w:hAnsi="宋体"/>
                <w:color w:val="auto"/>
                <w:szCs w:val="21"/>
                <w:highlight w:val="none"/>
              </w:rPr>
            </w:pPr>
            <w:r>
              <w:rPr>
                <w:rFonts w:hint="eastAsia" w:ascii="宋体" w:hAnsi="宋体"/>
                <w:color w:val="auto"/>
                <w:szCs w:val="21"/>
                <w:highlight w:val="none"/>
              </w:rPr>
              <w:t>3  ……</w:t>
            </w:r>
          </w:p>
          <w:p w14:paraId="0FFD00C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78149767">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52F9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52649E67">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791DA4B0">
            <w:pPr>
              <w:spacing w:line="340" w:lineRule="exact"/>
              <w:rPr>
                <w:rFonts w:ascii="宋体" w:hAnsi="宋体"/>
                <w:color w:val="auto"/>
                <w:szCs w:val="21"/>
                <w:highlight w:val="none"/>
              </w:rPr>
            </w:pPr>
            <w:r>
              <w:rPr>
                <w:rFonts w:hint="eastAsia" w:ascii="宋体" w:hAnsi="宋体"/>
                <w:color w:val="auto"/>
                <w:szCs w:val="21"/>
                <w:highlight w:val="none"/>
              </w:rPr>
              <w:t>1  ……</w:t>
            </w:r>
          </w:p>
          <w:p w14:paraId="0143FAE3">
            <w:pPr>
              <w:spacing w:line="340" w:lineRule="exact"/>
              <w:rPr>
                <w:rFonts w:ascii="宋体" w:hAnsi="宋体"/>
                <w:color w:val="auto"/>
                <w:szCs w:val="21"/>
                <w:highlight w:val="none"/>
              </w:rPr>
            </w:pPr>
            <w:r>
              <w:rPr>
                <w:rFonts w:hint="eastAsia" w:ascii="宋体" w:hAnsi="宋体"/>
                <w:color w:val="auto"/>
                <w:szCs w:val="21"/>
                <w:highlight w:val="none"/>
              </w:rPr>
              <w:t>2  ……</w:t>
            </w:r>
          </w:p>
          <w:p w14:paraId="27FC8F30">
            <w:pPr>
              <w:spacing w:line="340" w:lineRule="exact"/>
              <w:rPr>
                <w:rFonts w:ascii="宋体" w:hAnsi="宋体"/>
                <w:color w:val="auto"/>
                <w:szCs w:val="21"/>
                <w:highlight w:val="none"/>
              </w:rPr>
            </w:pPr>
            <w:r>
              <w:rPr>
                <w:rFonts w:hint="eastAsia" w:ascii="宋体" w:hAnsi="宋体"/>
                <w:color w:val="auto"/>
                <w:szCs w:val="21"/>
                <w:highlight w:val="none"/>
              </w:rPr>
              <w:t>3  ……</w:t>
            </w:r>
          </w:p>
          <w:p w14:paraId="1F0DEB2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403C7F1">
            <w:pPr>
              <w:spacing w:line="340" w:lineRule="exact"/>
              <w:rPr>
                <w:rFonts w:ascii="宋体" w:hAnsi="宋体"/>
                <w:color w:val="auto"/>
                <w:szCs w:val="21"/>
                <w:highlight w:val="none"/>
              </w:rPr>
            </w:pPr>
            <w:r>
              <w:rPr>
                <w:rFonts w:hint="eastAsia" w:ascii="宋体" w:hAnsi="宋体"/>
                <w:color w:val="auto"/>
                <w:szCs w:val="21"/>
                <w:highlight w:val="none"/>
              </w:rPr>
              <w:t>1  ……</w:t>
            </w:r>
          </w:p>
          <w:p w14:paraId="501A5FA6">
            <w:pPr>
              <w:spacing w:line="340" w:lineRule="exact"/>
              <w:rPr>
                <w:rFonts w:ascii="宋体" w:hAnsi="宋体"/>
                <w:color w:val="auto"/>
                <w:szCs w:val="21"/>
                <w:highlight w:val="none"/>
              </w:rPr>
            </w:pPr>
            <w:r>
              <w:rPr>
                <w:rFonts w:hint="eastAsia" w:ascii="宋体" w:hAnsi="宋体"/>
                <w:color w:val="auto"/>
                <w:szCs w:val="21"/>
                <w:highlight w:val="none"/>
              </w:rPr>
              <w:t>2  ……</w:t>
            </w:r>
          </w:p>
          <w:p w14:paraId="1ED4458A">
            <w:pPr>
              <w:spacing w:line="340" w:lineRule="exact"/>
              <w:rPr>
                <w:rFonts w:ascii="宋体" w:hAnsi="宋体"/>
                <w:color w:val="auto"/>
                <w:szCs w:val="21"/>
                <w:highlight w:val="none"/>
              </w:rPr>
            </w:pPr>
            <w:r>
              <w:rPr>
                <w:rFonts w:hint="eastAsia" w:ascii="宋体" w:hAnsi="宋体"/>
                <w:color w:val="auto"/>
                <w:szCs w:val="21"/>
                <w:highlight w:val="none"/>
              </w:rPr>
              <w:t>3  ……</w:t>
            </w:r>
          </w:p>
          <w:p w14:paraId="507C77A1">
            <w:pPr>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520633A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14:paraId="65A3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45B2563B">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39882229">
      <w:pPr>
        <w:spacing w:line="360" w:lineRule="auto"/>
        <w:ind w:left="-708" w:leftChars="-337"/>
        <w:rPr>
          <w:color w:val="auto"/>
          <w:highlight w:val="none"/>
        </w:rPr>
      </w:pPr>
    </w:p>
    <w:p w14:paraId="369343D4">
      <w:pPr>
        <w:spacing w:line="360" w:lineRule="auto"/>
        <w:ind w:left="-708" w:leftChars="-337"/>
        <w:rPr>
          <w:color w:val="auto"/>
          <w:szCs w:val="20"/>
          <w:highlight w:val="none"/>
        </w:rPr>
      </w:pPr>
      <w:r>
        <w:rPr>
          <w:rFonts w:hint="eastAsia"/>
          <w:color w:val="auto"/>
          <w:szCs w:val="20"/>
          <w:highlight w:val="none"/>
        </w:rPr>
        <w:t>注：</w:t>
      </w:r>
    </w:p>
    <w:p w14:paraId="4A9DFA0D">
      <w:pPr>
        <w:spacing w:line="360" w:lineRule="auto"/>
        <w:ind w:left="-708" w:leftChars="-337" w:firstLine="420" w:firstLineChars="200"/>
        <w:rPr>
          <w:color w:val="auto"/>
          <w:szCs w:val="20"/>
          <w:highlight w:val="none"/>
        </w:rPr>
      </w:pPr>
      <w:r>
        <w:rPr>
          <w:color w:val="auto"/>
          <w:szCs w:val="20"/>
          <w:highlight w:val="none"/>
        </w:rPr>
        <w:t>1.</w:t>
      </w:r>
      <w:r>
        <w:rPr>
          <w:rFonts w:hint="eastAsia"/>
          <w:color w:val="auto"/>
          <w:szCs w:val="20"/>
          <w:highlight w:val="none"/>
        </w:rPr>
        <w:t>表格内容均需按要求填写并盖章。</w:t>
      </w:r>
    </w:p>
    <w:p w14:paraId="298E9CFD">
      <w:pPr>
        <w:spacing w:line="360" w:lineRule="auto"/>
        <w:ind w:left="-603" w:leftChars="-287" w:firstLine="315" w:firstLineChars="150"/>
        <w:rPr>
          <w:color w:val="auto"/>
          <w:szCs w:val="20"/>
          <w:highlight w:val="none"/>
        </w:rPr>
      </w:pPr>
      <w:r>
        <w:rPr>
          <w:color w:val="auto"/>
          <w:szCs w:val="20"/>
          <w:highlight w:val="none"/>
        </w:rPr>
        <w:t>2.</w:t>
      </w:r>
      <w:r>
        <w:rPr>
          <w:rFonts w:hint="eastAsia"/>
          <w:color w:val="auto"/>
          <w:szCs w:val="20"/>
          <w:highlight w:val="none"/>
        </w:rPr>
        <w:t>如果招标文件需求为小于或大于某个数值标准时，投标文件承诺不得直接复制招标文件需求，投标文件承诺内容应当写明投标货物具体参数或商务响应承诺的具体数值。如该采购需求属于不能明确具体数值的，采购人应在此采购需求的数值后标注◆号，对标注◆号的采购需求不适用上述“投标无效”条款。</w:t>
      </w:r>
    </w:p>
    <w:p w14:paraId="5F296EB3">
      <w:pPr>
        <w:spacing w:line="360" w:lineRule="auto"/>
        <w:ind w:left="-708" w:leftChars="-337" w:firstLine="420" w:firstLineChars="200"/>
        <w:rPr>
          <w:color w:val="auto"/>
          <w:szCs w:val="20"/>
          <w:highlight w:val="none"/>
        </w:rPr>
      </w:pPr>
      <w:r>
        <w:rPr>
          <w:color w:val="auto"/>
          <w:szCs w:val="20"/>
          <w:highlight w:val="none"/>
        </w:rPr>
        <w:t>3.</w:t>
      </w:r>
      <w:r>
        <w:rPr>
          <w:rFonts w:hint="eastAsia"/>
          <w:color w:val="auto"/>
          <w:szCs w:val="20"/>
          <w:highlight w:val="none"/>
        </w:rPr>
        <w:t>当投标文件的商务内容低于招标文件要求时，投标人应当如实写明“负偏离”，否则视为虚假应标。</w:t>
      </w:r>
    </w:p>
    <w:p w14:paraId="5388AC3B">
      <w:pPr>
        <w:spacing w:line="360" w:lineRule="auto"/>
        <w:ind w:left="-708" w:leftChars="-337" w:firstLine="420" w:firstLineChars="200"/>
        <w:rPr>
          <w:color w:val="auto"/>
          <w:szCs w:val="20"/>
          <w:highlight w:val="none"/>
        </w:rPr>
      </w:pPr>
      <w:r>
        <w:rPr>
          <w:rFonts w:hint="eastAsia" w:ascii="宋体" w:hAnsi="宋体" w:cs="宋体"/>
          <w:color w:val="auto"/>
          <w:szCs w:val="21"/>
          <w:highlight w:val="none"/>
        </w:rPr>
        <w:t>4.采购需求中带“▲”及“</w:t>
      </w:r>
      <w:r>
        <w:rPr>
          <w:rFonts w:hint="eastAsia"/>
          <w:color w:val="auto"/>
          <w:szCs w:val="20"/>
          <w:highlight w:val="none"/>
        </w:rPr>
        <w:t>◆</w:t>
      </w:r>
      <w:r>
        <w:rPr>
          <w:rFonts w:hint="eastAsia" w:ascii="宋体" w:hAnsi="宋体" w:cs="宋体"/>
          <w:color w:val="auto"/>
          <w:szCs w:val="21"/>
          <w:highlight w:val="none"/>
        </w:rPr>
        <w:t>”的条款，也要分别在本表“</w:t>
      </w:r>
      <w:r>
        <w:rPr>
          <w:rFonts w:hint="eastAsia" w:ascii="宋体" w:hAnsi="宋体"/>
          <w:color w:val="auto"/>
          <w:szCs w:val="21"/>
          <w:highlight w:val="none"/>
        </w:rPr>
        <w:t>投标文件的商务需求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14:paraId="3D444028">
      <w:pPr>
        <w:snapToGrid w:val="0"/>
        <w:spacing w:before="50" w:after="50"/>
        <w:rPr>
          <w:rFonts w:ascii="宋体" w:hAnsi="宋体"/>
          <w:color w:val="auto"/>
          <w:sz w:val="24"/>
          <w:highlight w:val="none"/>
        </w:rPr>
      </w:pPr>
    </w:p>
    <w:p w14:paraId="7E5E0782">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78530347">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3B1C124">
      <w:pPr>
        <w:snapToGrid w:val="0"/>
        <w:spacing w:before="120" w:beforeLines="50" w:after="50"/>
        <w:ind w:firstLine="3150" w:firstLineChars="1500"/>
        <w:jc w:val="left"/>
        <w:rPr>
          <w:rFonts w:ascii="宋体" w:hAnsi="宋体"/>
          <w:color w:val="auto"/>
          <w:szCs w:val="21"/>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754B4FC7">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五、投标人情况介绍</w:t>
      </w:r>
    </w:p>
    <w:p w14:paraId="65406CFE">
      <w:pPr>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14:paraId="73A23518">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30DBDE58">
      <w:pPr>
        <w:snapToGrid w:val="0"/>
        <w:spacing w:line="360" w:lineRule="auto"/>
        <w:ind w:firstLine="4935" w:firstLineChars="2350"/>
        <w:rPr>
          <w:rFonts w:hAnsi="宋体"/>
          <w:color w:val="auto"/>
          <w:szCs w:val="21"/>
          <w:highlight w:val="none"/>
        </w:rPr>
      </w:pPr>
    </w:p>
    <w:p w14:paraId="7DED9CEC">
      <w:pPr>
        <w:snapToGrid w:val="0"/>
        <w:spacing w:line="360" w:lineRule="auto"/>
        <w:ind w:firstLine="4935" w:firstLineChars="2350"/>
        <w:rPr>
          <w:rFonts w:hAnsi="宋体"/>
          <w:color w:val="auto"/>
          <w:szCs w:val="21"/>
          <w:highlight w:val="none"/>
        </w:rPr>
      </w:pPr>
    </w:p>
    <w:p w14:paraId="1FAA0A77">
      <w:pPr>
        <w:snapToGrid w:val="0"/>
        <w:spacing w:line="360" w:lineRule="auto"/>
        <w:ind w:firstLine="4935" w:firstLineChars="2350"/>
        <w:rPr>
          <w:rFonts w:hAnsi="宋体"/>
          <w:color w:val="auto"/>
          <w:szCs w:val="21"/>
          <w:highlight w:val="none"/>
        </w:rPr>
      </w:pPr>
    </w:p>
    <w:p w14:paraId="59602D1A">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59AF2F49">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0B5F27D">
      <w:pPr>
        <w:snapToGrid w:val="0"/>
        <w:spacing w:before="165" w:beforeLines="50" w:after="50"/>
        <w:ind w:firstLine="602" w:firstLineChars="200"/>
        <w:jc w:val="center"/>
        <w:rPr>
          <w:b/>
          <w:bCs/>
          <w:color w:val="auto"/>
          <w:sz w:val="30"/>
          <w:szCs w:val="30"/>
          <w:highlight w:val="none"/>
        </w:rPr>
      </w:pPr>
    </w:p>
    <w:p w14:paraId="4F247FA0">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4640EB46">
      <w:pPr>
        <w:snapToGrid w:val="0"/>
        <w:spacing w:before="165" w:beforeLines="50" w:after="50"/>
        <w:ind w:firstLine="602" w:firstLineChars="200"/>
        <w:jc w:val="center"/>
        <w:rPr>
          <w:b/>
          <w:bCs/>
          <w:color w:val="auto"/>
          <w:sz w:val="30"/>
          <w:szCs w:val="30"/>
          <w:highlight w:val="none"/>
        </w:rPr>
        <w:sectPr>
          <w:footerReference r:id="rId17" w:type="first"/>
          <w:headerReference r:id="rId14" w:type="default"/>
          <w:footerReference r:id="rId15" w:type="default"/>
          <w:footerReference r:id="rId16" w:type="even"/>
          <w:pgSz w:w="11906" w:h="16838"/>
          <w:pgMar w:top="1134" w:right="1134" w:bottom="1134" w:left="1134" w:header="720" w:footer="720" w:gutter="0"/>
          <w:cols w:space="720" w:num="1"/>
          <w:docGrid w:type="lines" w:linePitch="331" w:charSpace="0"/>
        </w:sectPr>
      </w:pPr>
    </w:p>
    <w:p w14:paraId="438EC794">
      <w:pPr>
        <w:snapToGrid w:val="0"/>
        <w:spacing w:before="165" w:beforeLines="50" w:after="50"/>
        <w:ind w:firstLine="602" w:firstLineChars="200"/>
        <w:jc w:val="center"/>
        <w:rPr>
          <w:b/>
          <w:bCs/>
          <w:color w:val="auto"/>
          <w:sz w:val="30"/>
          <w:szCs w:val="30"/>
          <w:highlight w:val="none"/>
        </w:rPr>
      </w:pPr>
      <w:r>
        <w:rPr>
          <w:rFonts w:hint="eastAsia"/>
          <w:b/>
          <w:bCs/>
          <w:color w:val="auto"/>
          <w:sz w:val="30"/>
          <w:szCs w:val="30"/>
          <w:highlight w:val="none"/>
        </w:rPr>
        <w:t>六、投标人类似的业绩证明文件（如有要求）</w:t>
      </w:r>
    </w:p>
    <w:p w14:paraId="578B48DD">
      <w:pPr>
        <w:snapToGrid w:val="0"/>
        <w:ind w:left="480" w:hanging="480"/>
        <w:rPr>
          <w:rFonts w:ascii="宋体" w:hAnsi="宋体"/>
          <w:color w:val="auto"/>
          <w:sz w:val="24"/>
          <w:highlight w:val="none"/>
        </w:rPr>
      </w:pPr>
    </w:p>
    <w:p w14:paraId="157726CC">
      <w:pPr>
        <w:snapToGrid w:val="0"/>
        <w:ind w:left="480" w:hanging="480"/>
        <w:rPr>
          <w:rFonts w:ascii="宋体" w:hAnsi="宋体"/>
          <w:color w:val="auto"/>
          <w:sz w:val="24"/>
          <w:highlight w:val="none"/>
        </w:rPr>
      </w:pPr>
    </w:p>
    <w:p w14:paraId="171811CA">
      <w:pPr>
        <w:snapToGrid w:val="0"/>
        <w:ind w:left="480" w:hanging="480"/>
        <w:rPr>
          <w:rFonts w:ascii="宋体" w:hAnsi="宋体"/>
          <w:color w:val="auto"/>
          <w:sz w:val="24"/>
          <w:highlight w:val="none"/>
        </w:rPr>
      </w:pPr>
    </w:p>
    <w:p w14:paraId="116F3645">
      <w:pPr>
        <w:autoSpaceDE w:val="0"/>
        <w:autoSpaceDN w:val="0"/>
        <w:spacing w:line="360" w:lineRule="auto"/>
        <w:ind w:firstLine="120"/>
        <w:rPr>
          <w:rFonts w:ascii="宋体" w:hAnsi="宋体"/>
          <w:color w:val="auto"/>
          <w:sz w:val="22"/>
          <w:szCs w:val="22"/>
          <w:highlight w:val="none"/>
        </w:rPr>
      </w:pPr>
      <w:r>
        <w:rPr>
          <w:rFonts w:hint="eastAsia" w:ascii="仿宋_GB2312" w:hAnsi="仿宋" w:eastAsia="仿宋_GB2312" w:cs="仿宋_GB2312"/>
          <w:b/>
          <w:color w:val="auto"/>
          <w:sz w:val="22"/>
          <w:szCs w:val="22"/>
          <w:highlight w:val="none"/>
        </w:rPr>
        <w:t>附表 :相关项目业绩一览表（投标人同类项目合同复印件、用户验收报告、用户评价意见格式自拟）</w:t>
      </w:r>
    </w:p>
    <w:tbl>
      <w:tblPr>
        <w:tblStyle w:val="33"/>
        <w:tblW w:w="100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2"/>
        <w:gridCol w:w="1466"/>
        <w:gridCol w:w="1582"/>
        <w:gridCol w:w="940"/>
        <w:gridCol w:w="1391"/>
        <w:gridCol w:w="1255"/>
        <w:gridCol w:w="1854"/>
      </w:tblGrid>
      <w:tr w14:paraId="62C34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522" w:type="dxa"/>
            <w:vMerge w:val="restart"/>
            <w:tcBorders>
              <w:top w:val="single" w:color="auto" w:sz="4" w:space="0"/>
              <w:left w:val="single" w:color="auto" w:sz="4" w:space="0"/>
              <w:bottom w:val="single" w:color="auto" w:sz="4" w:space="0"/>
              <w:right w:val="single" w:color="auto" w:sz="4" w:space="0"/>
            </w:tcBorders>
            <w:vAlign w:val="center"/>
          </w:tcPr>
          <w:p w14:paraId="7281BE45">
            <w:pPr>
              <w:snapToGrid w:val="0"/>
              <w:jc w:val="center"/>
              <w:rPr>
                <w:rFonts w:ascii="宋体" w:hAnsi="宋体"/>
                <w:color w:val="auto"/>
                <w:sz w:val="22"/>
                <w:szCs w:val="22"/>
                <w:highlight w:val="none"/>
              </w:rPr>
            </w:pPr>
            <w:r>
              <w:rPr>
                <w:rFonts w:hint="eastAsia" w:ascii="宋体" w:hAnsi="宋体"/>
                <w:color w:val="auto"/>
                <w:sz w:val="22"/>
                <w:szCs w:val="22"/>
                <w:highlight w:val="none"/>
              </w:rPr>
              <w:t>采购人名称</w:t>
            </w:r>
          </w:p>
        </w:tc>
        <w:tc>
          <w:tcPr>
            <w:tcW w:w="1466" w:type="dxa"/>
            <w:vMerge w:val="restart"/>
            <w:tcBorders>
              <w:top w:val="single" w:color="auto" w:sz="4" w:space="0"/>
              <w:left w:val="single" w:color="auto" w:sz="4" w:space="0"/>
              <w:bottom w:val="single" w:color="auto" w:sz="4" w:space="0"/>
              <w:right w:val="single" w:color="auto" w:sz="4" w:space="0"/>
            </w:tcBorders>
            <w:vAlign w:val="center"/>
          </w:tcPr>
          <w:p w14:paraId="766D48A9">
            <w:pPr>
              <w:snapToGrid w:val="0"/>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582" w:type="dxa"/>
            <w:vMerge w:val="restart"/>
            <w:tcBorders>
              <w:top w:val="single" w:color="auto" w:sz="4" w:space="0"/>
              <w:left w:val="single" w:color="auto" w:sz="4" w:space="0"/>
              <w:bottom w:val="single" w:color="auto" w:sz="4" w:space="0"/>
              <w:right w:val="single" w:color="auto" w:sz="4" w:space="0"/>
            </w:tcBorders>
            <w:vAlign w:val="center"/>
          </w:tcPr>
          <w:p w14:paraId="5989754D">
            <w:pPr>
              <w:snapToGrid w:val="0"/>
              <w:jc w:val="center"/>
              <w:rPr>
                <w:rFonts w:ascii="宋体" w:hAnsi="宋体"/>
                <w:color w:val="auto"/>
                <w:sz w:val="22"/>
                <w:szCs w:val="22"/>
                <w:highlight w:val="none"/>
              </w:rPr>
            </w:pPr>
            <w:r>
              <w:rPr>
                <w:rFonts w:hint="eastAsia" w:ascii="宋体" w:hAnsi="宋体"/>
                <w:color w:val="auto"/>
                <w:sz w:val="22"/>
                <w:szCs w:val="22"/>
                <w:highlight w:val="none"/>
              </w:rPr>
              <w:t>合同金额（万元）</w:t>
            </w:r>
          </w:p>
        </w:tc>
        <w:tc>
          <w:tcPr>
            <w:tcW w:w="3586" w:type="dxa"/>
            <w:gridSpan w:val="3"/>
            <w:tcBorders>
              <w:top w:val="single" w:color="auto" w:sz="4" w:space="0"/>
              <w:left w:val="single" w:color="auto" w:sz="4" w:space="0"/>
              <w:bottom w:val="single" w:color="auto" w:sz="4" w:space="0"/>
              <w:right w:val="single" w:color="auto" w:sz="4" w:space="0"/>
            </w:tcBorders>
            <w:vAlign w:val="center"/>
          </w:tcPr>
          <w:p w14:paraId="0965F932">
            <w:pPr>
              <w:snapToGrid w:val="0"/>
              <w:jc w:val="center"/>
              <w:rPr>
                <w:rFonts w:ascii="宋体" w:hAnsi="宋体"/>
                <w:color w:val="auto"/>
                <w:sz w:val="22"/>
                <w:szCs w:val="22"/>
                <w:highlight w:val="none"/>
              </w:rPr>
            </w:pPr>
            <w:r>
              <w:rPr>
                <w:rFonts w:hint="eastAsia" w:ascii="宋体" w:hAnsi="宋体"/>
                <w:color w:val="auto"/>
                <w:sz w:val="22"/>
                <w:szCs w:val="22"/>
                <w:highlight w:val="none"/>
              </w:rPr>
              <w:t>附件在投标文件中页码</w:t>
            </w:r>
          </w:p>
        </w:tc>
        <w:tc>
          <w:tcPr>
            <w:tcW w:w="1854" w:type="dxa"/>
            <w:vMerge w:val="restart"/>
            <w:tcBorders>
              <w:top w:val="single" w:color="auto" w:sz="4" w:space="0"/>
              <w:left w:val="single" w:color="auto" w:sz="4" w:space="0"/>
              <w:bottom w:val="single" w:color="auto" w:sz="4" w:space="0"/>
              <w:right w:val="single" w:color="auto" w:sz="4" w:space="0"/>
            </w:tcBorders>
            <w:vAlign w:val="center"/>
          </w:tcPr>
          <w:p w14:paraId="2815AE0F">
            <w:pPr>
              <w:snapToGrid w:val="0"/>
              <w:jc w:val="center"/>
              <w:rPr>
                <w:rFonts w:ascii="宋体" w:hAnsi="宋体"/>
                <w:color w:val="auto"/>
                <w:sz w:val="22"/>
                <w:szCs w:val="22"/>
                <w:highlight w:val="none"/>
              </w:rPr>
            </w:pPr>
            <w:r>
              <w:rPr>
                <w:rFonts w:hint="eastAsia" w:ascii="宋体" w:hAnsi="宋体"/>
                <w:color w:val="auto"/>
                <w:sz w:val="22"/>
                <w:szCs w:val="22"/>
                <w:highlight w:val="none"/>
              </w:rPr>
              <w:t>采购人联系人及联系电话</w:t>
            </w:r>
          </w:p>
        </w:tc>
      </w:tr>
      <w:tr w14:paraId="6A14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vMerge w:val="continue"/>
            <w:tcBorders>
              <w:top w:val="single" w:color="auto" w:sz="4" w:space="0"/>
              <w:left w:val="single" w:color="auto" w:sz="4" w:space="0"/>
              <w:bottom w:val="single" w:color="auto" w:sz="4" w:space="0"/>
              <w:right w:val="single" w:color="auto" w:sz="4" w:space="0"/>
            </w:tcBorders>
            <w:vAlign w:val="center"/>
          </w:tcPr>
          <w:p w14:paraId="78726AD0">
            <w:pPr>
              <w:jc w:val="left"/>
              <w:rPr>
                <w:rFonts w:ascii="宋体" w:hAnsi="宋体"/>
                <w:color w:val="auto"/>
                <w:sz w:val="22"/>
                <w:szCs w:val="22"/>
                <w:highlight w:val="none"/>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
          <w:p w14:paraId="5878A0E0">
            <w:pPr>
              <w:jc w:val="left"/>
              <w:rPr>
                <w:rFonts w:ascii="宋体" w:hAnsi="宋体"/>
                <w:color w:val="auto"/>
                <w:sz w:val="22"/>
                <w:szCs w:val="22"/>
                <w:highlight w:val="none"/>
              </w:rPr>
            </w:pPr>
          </w:p>
        </w:tc>
        <w:tc>
          <w:tcPr>
            <w:tcW w:w="1582" w:type="dxa"/>
            <w:vMerge w:val="continue"/>
            <w:tcBorders>
              <w:top w:val="single" w:color="auto" w:sz="4" w:space="0"/>
              <w:left w:val="single" w:color="auto" w:sz="4" w:space="0"/>
              <w:bottom w:val="single" w:color="auto" w:sz="4" w:space="0"/>
              <w:right w:val="single" w:color="auto" w:sz="4" w:space="0"/>
            </w:tcBorders>
            <w:vAlign w:val="center"/>
          </w:tcPr>
          <w:p w14:paraId="26C0A032">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46CE6A71">
            <w:pPr>
              <w:snapToGrid w:val="0"/>
              <w:spacing w:line="240" w:lineRule="exact"/>
              <w:jc w:val="center"/>
              <w:rPr>
                <w:rFonts w:ascii="宋体" w:hAnsi="宋体"/>
                <w:color w:val="auto"/>
                <w:sz w:val="22"/>
                <w:szCs w:val="22"/>
                <w:highlight w:val="none"/>
              </w:rPr>
            </w:pPr>
            <w:r>
              <w:rPr>
                <w:rFonts w:hint="eastAsia" w:ascii="宋体" w:hAnsi="宋体"/>
                <w:color w:val="auto"/>
                <w:sz w:val="22"/>
                <w:szCs w:val="22"/>
                <w:highlight w:val="none"/>
              </w:rPr>
              <w:t>合同</w:t>
            </w:r>
          </w:p>
        </w:tc>
        <w:tc>
          <w:tcPr>
            <w:tcW w:w="1391" w:type="dxa"/>
            <w:tcBorders>
              <w:top w:val="single" w:color="auto" w:sz="4" w:space="0"/>
              <w:left w:val="single" w:color="auto" w:sz="4" w:space="0"/>
              <w:bottom w:val="single" w:color="auto" w:sz="4" w:space="0"/>
              <w:right w:val="single" w:color="auto" w:sz="4" w:space="0"/>
            </w:tcBorders>
            <w:vAlign w:val="center"/>
          </w:tcPr>
          <w:p w14:paraId="77D64771">
            <w:pPr>
              <w:snapToGrid w:val="0"/>
              <w:jc w:val="center"/>
              <w:rPr>
                <w:rFonts w:ascii="宋体" w:hAnsi="宋体"/>
                <w:color w:val="auto"/>
                <w:sz w:val="22"/>
                <w:szCs w:val="22"/>
                <w:highlight w:val="none"/>
              </w:rPr>
            </w:pPr>
            <w:r>
              <w:rPr>
                <w:rFonts w:hint="eastAsia" w:ascii="宋体" w:hAnsi="宋体"/>
                <w:color w:val="auto"/>
                <w:sz w:val="22"/>
                <w:szCs w:val="22"/>
                <w:highlight w:val="none"/>
              </w:rPr>
              <w:t>验收报告</w:t>
            </w:r>
          </w:p>
        </w:tc>
        <w:tc>
          <w:tcPr>
            <w:tcW w:w="1255" w:type="dxa"/>
            <w:tcBorders>
              <w:top w:val="single" w:color="auto" w:sz="4" w:space="0"/>
              <w:left w:val="single" w:color="auto" w:sz="4" w:space="0"/>
              <w:bottom w:val="single" w:color="auto" w:sz="4" w:space="0"/>
              <w:right w:val="single" w:color="auto" w:sz="4" w:space="0"/>
            </w:tcBorders>
            <w:vAlign w:val="center"/>
          </w:tcPr>
          <w:p w14:paraId="727FA472">
            <w:pPr>
              <w:snapToGrid w:val="0"/>
              <w:jc w:val="center"/>
              <w:rPr>
                <w:rFonts w:ascii="宋体" w:hAnsi="宋体"/>
                <w:color w:val="auto"/>
                <w:sz w:val="22"/>
                <w:szCs w:val="22"/>
                <w:highlight w:val="none"/>
              </w:rPr>
            </w:pPr>
            <w:r>
              <w:rPr>
                <w:rFonts w:hint="eastAsia" w:ascii="宋体" w:hAnsi="宋体"/>
                <w:color w:val="auto"/>
                <w:sz w:val="22"/>
                <w:szCs w:val="22"/>
                <w:highlight w:val="none"/>
              </w:rPr>
              <w:t>用户评价</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14:paraId="25D4A6EC">
            <w:pPr>
              <w:jc w:val="left"/>
              <w:rPr>
                <w:rFonts w:ascii="宋体" w:hAnsi="宋体"/>
                <w:color w:val="auto"/>
                <w:sz w:val="22"/>
                <w:szCs w:val="22"/>
                <w:highlight w:val="none"/>
              </w:rPr>
            </w:pPr>
          </w:p>
        </w:tc>
      </w:tr>
      <w:tr w14:paraId="2AB56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2C055BBD">
            <w:pPr>
              <w:jc w:val="left"/>
              <w:rPr>
                <w:rFonts w:ascii="宋体" w:hAnsi="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14:paraId="649D1E46">
            <w:pPr>
              <w:jc w:val="left"/>
              <w:rPr>
                <w:rFonts w:ascii="宋体" w:hAnsi="宋体"/>
                <w:color w:val="auto"/>
                <w:sz w:val="22"/>
                <w:szCs w:val="22"/>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7A9F619B">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4F707304">
            <w:pPr>
              <w:snapToGrid w:val="0"/>
              <w:spacing w:line="240" w:lineRule="exact"/>
              <w:jc w:val="center"/>
              <w:rPr>
                <w:rFonts w:ascii="宋体" w:hAnsi="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27F93619">
            <w:pPr>
              <w:snapToGrid w:val="0"/>
              <w:spacing w:line="240" w:lineRule="exact"/>
              <w:jc w:val="center"/>
              <w:rPr>
                <w:rFonts w:ascii="宋体" w:hAnsi="宋体"/>
                <w:color w:val="auto"/>
                <w:sz w:val="22"/>
                <w:szCs w:val="22"/>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1E9D282A">
            <w:pPr>
              <w:snapToGrid w:val="0"/>
              <w:spacing w:line="240" w:lineRule="exact"/>
              <w:jc w:val="center"/>
              <w:rPr>
                <w:rFonts w:ascii="宋体" w:hAnsi="宋体"/>
                <w:color w:val="auto"/>
                <w:sz w:val="22"/>
                <w:szCs w:val="22"/>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0E1A86E3">
            <w:pPr>
              <w:jc w:val="left"/>
              <w:rPr>
                <w:rFonts w:ascii="宋体" w:hAnsi="宋体"/>
                <w:color w:val="auto"/>
                <w:sz w:val="22"/>
                <w:szCs w:val="22"/>
                <w:highlight w:val="none"/>
              </w:rPr>
            </w:pPr>
          </w:p>
        </w:tc>
      </w:tr>
      <w:tr w14:paraId="4BDD5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0CF1F645">
            <w:pPr>
              <w:jc w:val="left"/>
              <w:rPr>
                <w:rFonts w:ascii="宋体" w:hAnsi="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14:paraId="39815DAE">
            <w:pPr>
              <w:jc w:val="left"/>
              <w:rPr>
                <w:rFonts w:ascii="宋体" w:hAnsi="宋体"/>
                <w:color w:val="auto"/>
                <w:sz w:val="22"/>
                <w:szCs w:val="22"/>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32F3A0EC">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477146DD">
            <w:pPr>
              <w:snapToGrid w:val="0"/>
              <w:spacing w:line="240" w:lineRule="exact"/>
              <w:jc w:val="center"/>
              <w:rPr>
                <w:rFonts w:ascii="宋体" w:hAnsi="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5FB870EA">
            <w:pPr>
              <w:snapToGrid w:val="0"/>
              <w:spacing w:line="240" w:lineRule="exact"/>
              <w:jc w:val="center"/>
              <w:rPr>
                <w:rFonts w:ascii="宋体" w:hAnsi="宋体"/>
                <w:color w:val="auto"/>
                <w:sz w:val="22"/>
                <w:szCs w:val="22"/>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41D098AD">
            <w:pPr>
              <w:snapToGrid w:val="0"/>
              <w:spacing w:line="240" w:lineRule="exact"/>
              <w:jc w:val="center"/>
              <w:rPr>
                <w:rFonts w:ascii="宋体" w:hAnsi="宋体"/>
                <w:color w:val="auto"/>
                <w:sz w:val="22"/>
                <w:szCs w:val="22"/>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7A7DEC40">
            <w:pPr>
              <w:jc w:val="left"/>
              <w:rPr>
                <w:rFonts w:ascii="宋体" w:hAnsi="宋体"/>
                <w:color w:val="auto"/>
                <w:sz w:val="22"/>
                <w:szCs w:val="22"/>
                <w:highlight w:val="none"/>
              </w:rPr>
            </w:pPr>
          </w:p>
        </w:tc>
      </w:tr>
      <w:tr w14:paraId="7D35B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056FB3F6">
            <w:pPr>
              <w:jc w:val="left"/>
              <w:rPr>
                <w:rFonts w:ascii="宋体" w:hAnsi="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14:paraId="2957A329">
            <w:pPr>
              <w:jc w:val="left"/>
              <w:rPr>
                <w:rFonts w:ascii="宋体" w:hAnsi="宋体"/>
                <w:color w:val="auto"/>
                <w:sz w:val="22"/>
                <w:szCs w:val="22"/>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221B179D">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0465B2F6">
            <w:pPr>
              <w:snapToGrid w:val="0"/>
              <w:spacing w:line="240" w:lineRule="exact"/>
              <w:jc w:val="center"/>
              <w:rPr>
                <w:rFonts w:ascii="宋体" w:hAnsi="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4C8F4170">
            <w:pPr>
              <w:snapToGrid w:val="0"/>
              <w:spacing w:line="240" w:lineRule="exact"/>
              <w:jc w:val="center"/>
              <w:rPr>
                <w:rFonts w:ascii="宋体" w:hAnsi="宋体"/>
                <w:color w:val="auto"/>
                <w:sz w:val="22"/>
                <w:szCs w:val="22"/>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2ECE36C3">
            <w:pPr>
              <w:snapToGrid w:val="0"/>
              <w:spacing w:line="240" w:lineRule="exact"/>
              <w:jc w:val="center"/>
              <w:rPr>
                <w:rFonts w:ascii="宋体" w:hAnsi="宋体"/>
                <w:color w:val="auto"/>
                <w:sz w:val="22"/>
                <w:szCs w:val="22"/>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8179ED9">
            <w:pPr>
              <w:jc w:val="left"/>
              <w:rPr>
                <w:rFonts w:ascii="宋体" w:hAnsi="宋体"/>
                <w:color w:val="auto"/>
                <w:sz w:val="22"/>
                <w:szCs w:val="22"/>
                <w:highlight w:val="none"/>
              </w:rPr>
            </w:pPr>
          </w:p>
        </w:tc>
      </w:tr>
      <w:tr w14:paraId="1F507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103A4984">
            <w:pPr>
              <w:jc w:val="left"/>
              <w:rPr>
                <w:rFonts w:ascii="宋体" w:hAnsi="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14:paraId="27230ED1">
            <w:pPr>
              <w:jc w:val="left"/>
              <w:rPr>
                <w:rFonts w:ascii="宋体" w:hAnsi="宋体"/>
                <w:color w:val="auto"/>
                <w:sz w:val="22"/>
                <w:szCs w:val="22"/>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06FC34CE">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14828440">
            <w:pPr>
              <w:snapToGrid w:val="0"/>
              <w:spacing w:line="240" w:lineRule="exact"/>
              <w:jc w:val="center"/>
              <w:rPr>
                <w:rFonts w:ascii="宋体" w:hAnsi="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6E1854AD">
            <w:pPr>
              <w:snapToGrid w:val="0"/>
              <w:spacing w:line="240" w:lineRule="exact"/>
              <w:jc w:val="center"/>
              <w:rPr>
                <w:rFonts w:ascii="宋体" w:hAnsi="宋体"/>
                <w:color w:val="auto"/>
                <w:sz w:val="22"/>
                <w:szCs w:val="22"/>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3675715A">
            <w:pPr>
              <w:snapToGrid w:val="0"/>
              <w:spacing w:line="240" w:lineRule="exact"/>
              <w:jc w:val="center"/>
              <w:rPr>
                <w:rFonts w:ascii="宋体" w:hAnsi="宋体"/>
                <w:color w:val="auto"/>
                <w:sz w:val="22"/>
                <w:szCs w:val="22"/>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528A50F4">
            <w:pPr>
              <w:jc w:val="left"/>
              <w:rPr>
                <w:rFonts w:ascii="宋体" w:hAnsi="宋体"/>
                <w:color w:val="auto"/>
                <w:sz w:val="22"/>
                <w:szCs w:val="22"/>
                <w:highlight w:val="none"/>
              </w:rPr>
            </w:pPr>
          </w:p>
        </w:tc>
      </w:tr>
      <w:tr w14:paraId="587F3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522" w:type="dxa"/>
            <w:tcBorders>
              <w:top w:val="single" w:color="auto" w:sz="4" w:space="0"/>
              <w:left w:val="single" w:color="auto" w:sz="4" w:space="0"/>
              <w:bottom w:val="single" w:color="auto" w:sz="4" w:space="0"/>
              <w:right w:val="single" w:color="auto" w:sz="4" w:space="0"/>
            </w:tcBorders>
            <w:vAlign w:val="center"/>
          </w:tcPr>
          <w:p w14:paraId="6BF9438E">
            <w:pPr>
              <w:jc w:val="left"/>
              <w:rPr>
                <w:rFonts w:ascii="宋体" w:hAnsi="宋体"/>
                <w:color w:val="auto"/>
                <w:sz w:val="22"/>
                <w:szCs w:val="22"/>
                <w:highlight w:val="none"/>
              </w:rPr>
            </w:pPr>
          </w:p>
        </w:tc>
        <w:tc>
          <w:tcPr>
            <w:tcW w:w="1466" w:type="dxa"/>
            <w:tcBorders>
              <w:top w:val="single" w:color="auto" w:sz="4" w:space="0"/>
              <w:left w:val="single" w:color="auto" w:sz="4" w:space="0"/>
              <w:bottom w:val="single" w:color="auto" w:sz="4" w:space="0"/>
              <w:right w:val="single" w:color="auto" w:sz="4" w:space="0"/>
            </w:tcBorders>
            <w:vAlign w:val="center"/>
          </w:tcPr>
          <w:p w14:paraId="54A182FD">
            <w:pPr>
              <w:jc w:val="left"/>
              <w:rPr>
                <w:rFonts w:ascii="宋体" w:hAnsi="宋体"/>
                <w:color w:val="auto"/>
                <w:sz w:val="22"/>
                <w:szCs w:val="22"/>
                <w:highlight w:val="none"/>
              </w:rPr>
            </w:pPr>
          </w:p>
        </w:tc>
        <w:tc>
          <w:tcPr>
            <w:tcW w:w="1582" w:type="dxa"/>
            <w:tcBorders>
              <w:top w:val="single" w:color="auto" w:sz="4" w:space="0"/>
              <w:left w:val="single" w:color="auto" w:sz="4" w:space="0"/>
              <w:bottom w:val="single" w:color="auto" w:sz="4" w:space="0"/>
              <w:right w:val="single" w:color="auto" w:sz="4" w:space="0"/>
            </w:tcBorders>
            <w:vAlign w:val="center"/>
          </w:tcPr>
          <w:p w14:paraId="532B0D09">
            <w:pPr>
              <w:jc w:val="left"/>
              <w:rPr>
                <w:rFonts w:ascii="宋体" w:hAnsi="宋体"/>
                <w:color w:val="auto"/>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vAlign w:val="center"/>
          </w:tcPr>
          <w:p w14:paraId="359FE60A">
            <w:pPr>
              <w:snapToGrid w:val="0"/>
              <w:spacing w:line="240" w:lineRule="exact"/>
              <w:jc w:val="center"/>
              <w:rPr>
                <w:rFonts w:ascii="宋体" w:hAnsi="宋体"/>
                <w:color w:val="auto"/>
                <w:sz w:val="22"/>
                <w:szCs w:val="22"/>
                <w:highlight w:val="none"/>
              </w:rPr>
            </w:pPr>
          </w:p>
        </w:tc>
        <w:tc>
          <w:tcPr>
            <w:tcW w:w="1391" w:type="dxa"/>
            <w:tcBorders>
              <w:top w:val="single" w:color="auto" w:sz="4" w:space="0"/>
              <w:left w:val="single" w:color="auto" w:sz="4" w:space="0"/>
              <w:bottom w:val="single" w:color="auto" w:sz="4" w:space="0"/>
              <w:right w:val="single" w:color="auto" w:sz="4" w:space="0"/>
            </w:tcBorders>
            <w:vAlign w:val="center"/>
          </w:tcPr>
          <w:p w14:paraId="5248EA51">
            <w:pPr>
              <w:snapToGrid w:val="0"/>
              <w:spacing w:line="240" w:lineRule="exact"/>
              <w:jc w:val="center"/>
              <w:rPr>
                <w:rFonts w:ascii="宋体" w:hAnsi="宋体"/>
                <w:color w:val="auto"/>
                <w:sz w:val="22"/>
                <w:szCs w:val="22"/>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14:paraId="525219B7">
            <w:pPr>
              <w:snapToGrid w:val="0"/>
              <w:spacing w:line="240" w:lineRule="exact"/>
              <w:jc w:val="center"/>
              <w:rPr>
                <w:rFonts w:ascii="宋体" w:hAnsi="宋体"/>
                <w:color w:val="auto"/>
                <w:sz w:val="22"/>
                <w:szCs w:val="22"/>
                <w:highlight w:val="none"/>
              </w:rPr>
            </w:pPr>
          </w:p>
        </w:tc>
        <w:tc>
          <w:tcPr>
            <w:tcW w:w="1854" w:type="dxa"/>
            <w:tcBorders>
              <w:top w:val="single" w:color="auto" w:sz="4" w:space="0"/>
              <w:left w:val="single" w:color="auto" w:sz="4" w:space="0"/>
              <w:bottom w:val="single" w:color="auto" w:sz="4" w:space="0"/>
              <w:right w:val="single" w:color="auto" w:sz="4" w:space="0"/>
            </w:tcBorders>
            <w:vAlign w:val="center"/>
          </w:tcPr>
          <w:p w14:paraId="32B157B9">
            <w:pPr>
              <w:jc w:val="left"/>
              <w:rPr>
                <w:rFonts w:ascii="宋体" w:hAnsi="宋体"/>
                <w:color w:val="auto"/>
                <w:sz w:val="22"/>
                <w:szCs w:val="22"/>
                <w:highlight w:val="none"/>
              </w:rPr>
            </w:pPr>
          </w:p>
        </w:tc>
      </w:tr>
    </w:tbl>
    <w:p w14:paraId="227AEF82">
      <w:pPr>
        <w:spacing w:line="360" w:lineRule="auto"/>
        <w:ind w:left="72"/>
        <w:rPr>
          <w:color w:val="auto"/>
          <w:highlight w:val="none"/>
        </w:rPr>
      </w:pPr>
      <w:r>
        <w:rPr>
          <w:rFonts w:hint="eastAsia"/>
          <w:color w:val="auto"/>
          <w:highlight w:val="none"/>
        </w:rPr>
        <w:t>注：投标人可按上述的格式自行编制，如有，请随表提交相应的合同复印件、用户单位验收证明。</w:t>
      </w:r>
    </w:p>
    <w:p w14:paraId="61430A78">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63F578EE">
      <w:pPr>
        <w:snapToGrid w:val="0"/>
        <w:spacing w:line="360" w:lineRule="auto"/>
        <w:ind w:firstLine="4935" w:firstLineChars="2350"/>
        <w:rPr>
          <w:rFonts w:hAnsi="宋体"/>
          <w:color w:val="auto"/>
          <w:szCs w:val="21"/>
          <w:highlight w:val="none"/>
        </w:rPr>
      </w:pPr>
    </w:p>
    <w:p w14:paraId="5B2D2C69">
      <w:pPr>
        <w:snapToGrid w:val="0"/>
        <w:spacing w:line="360" w:lineRule="auto"/>
        <w:ind w:firstLine="10080" w:firstLineChars="48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F0D8BD6">
      <w:pPr>
        <w:snapToGrid w:val="0"/>
        <w:spacing w:line="360" w:lineRule="auto"/>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5BA8CD2">
      <w:pPr>
        <w:jc w:val="center"/>
        <w:outlineLvl w:val="1"/>
        <w:rPr>
          <w:rFonts w:hAnsi="宋体"/>
          <w:b/>
          <w:bCs/>
          <w:color w:val="auto"/>
          <w:sz w:val="28"/>
          <w:szCs w:val="28"/>
          <w:highlight w:val="none"/>
        </w:rPr>
      </w:pPr>
      <w:bookmarkStart w:id="72" w:name="_Toc22194"/>
      <w:bookmarkStart w:id="73" w:name="_Toc12489"/>
      <w:bookmarkStart w:id="74" w:name="_Toc8144"/>
      <w:r>
        <w:rPr>
          <w:rFonts w:hint="eastAsia" w:hAnsi="宋体"/>
          <w:b/>
          <w:bCs/>
          <w:color w:val="auto"/>
          <w:sz w:val="28"/>
          <w:szCs w:val="28"/>
          <w:highlight w:val="none"/>
        </w:rPr>
        <w:t>第四节 技术文件格式</w:t>
      </w:r>
      <w:bookmarkEnd w:id="72"/>
      <w:bookmarkEnd w:id="73"/>
      <w:bookmarkEnd w:id="74"/>
    </w:p>
    <w:p w14:paraId="10B94CB4">
      <w:pPr>
        <w:snapToGrid w:val="0"/>
        <w:spacing w:before="165"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FC044F9">
      <w:pPr>
        <w:snapToGrid w:val="0"/>
        <w:spacing w:before="165" w:beforeLines="50" w:after="50"/>
        <w:rPr>
          <w:rFonts w:ascii="宋体" w:hAnsi="宋体"/>
          <w:color w:val="auto"/>
          <w:sz w:val="24"/>
          <w:szCs w:val="20"/>
          <w:highlight w:val="none"/>
        </w:rPr>
      </w:pPr>
    </w:p>
    <w:p w14:paraId="7E22C50B">
      <w:pPr>
        <w:snapToGrid w:val="0"/>
        <w:spacing w:before="165" w:beforeLines="50" w:after="50"/>
        <w:jc w:val="center"/>
        <w:rPr>
          <w:rFonts w:ascii="宋体" w:hAnsi="宋体"/>
          <w:b/>
          <w:bCs/>
          <w:color w:val="auto"/>
          <w:sz w:val="32"/>
          <w:szCs w:val="32"/>
          <w:highlight w:val="none"/>
        </w:rPr>
      </w:pPr>
    </w:p>
    <w:p w14:paraId="16EE26DE">
      <w:pPr>
        <w:snapToGrid w:val="0"/>
        <w:spacing w:before="165" w:beforeLines="50" w:after="50"/>
        <w:jc w:val="center"/>
        <w:rPr>
          <w:rFonts w:ascii="宋体" w:hAnsi="宋体"/>
          <w:b/>
          <w:bCs/>
          <w:color w:val="auto"/>
          <w:sz w:val="32"/>
          <w:szCs w:val="32"/>
          <w:highlight w:val="none"/>
        </w:rPr>
      </w:pPr>
    </w:p>
    <w:p w14:paraId="4955CD78">
      <w:pPr>
        <w:snapToGrid w:val="0"/>
        <w:spacing w:before="165" w:beforeLines="50" w:after="50"/>
        <w:jc w:val="center"/>
        <w:rPr>
          <w:rFonts w:ascii="宋体" w:hAnsi="宋体"/>
          <w:b/>
          <w:bCs/>
          <w:color w:val="auto"/>
          <w:sz w:val="32"/>
          <w:szCs w:val="32"/>
          <w:highlight w:val="none"/>
        </w:rPr>
      </w:pPr>
    </w:p>
    <w:p w14:paraId="7BB83E9F">
      <w:pPr>
        <w:snapToGrid w:val="0"/>
        <w:spacing w:before="165"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66474548">
      <w:pPr>
        <w:snapToGrid w:val="0"/>
        <w:spacing w:before="165" w:beforeLines="50" w:after="50"/>
        <w:rPr>
          <w:rFonts w:ascii="宋体" w:hAnsi="宋体"/>
          <w:bCs/>
          <w:color w:val="auto"/>
          <w:sz w:val="24"/>
          <w:szCs w:val="20"/>
          <w:highlight w:val="none"/>
        </w:rPr>
      </w:pPr>
    </w:p>
    <w:p w14:paraId="5739CE2C">
      <w:pPr>
        <w:snapToGrid w:val="0"/>
        <w:spacing w:before="165"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 xml:space="preserve">项目名称： </w:t>
      </w:r>
    </w:p>
    <w:p w14:paraId="5FA740DA">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2E6FE75A">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160B40B7">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48BE57D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493D99A5">
      <w:pPr>
        <w:snapToGrid w:val="0"/>
        <w:spacing w:before="165"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5B3C190B">
      <w:pPr>
        <w:snapToGrid w:val="0"/>
        <w:spacing w:before="165" w:beforeLines="50" w:after="50"/>
        <w:ind w:firstLine="645"/>
        <w:jc w:val="center"/>
        <w:rPr>
          <w:rFonts w:ascii="宋体" w:hAnsi="宋体"/>
          <w:color w:val="auto"/>
          <w:sz w:val="24"/>
          <w:szCs w:val="20"/>
          <w:highlight w:val="none"/>
        </w:rPr>
      </w:pPr>
    </w:p>
    <w:p w14:paraId="2B99AD7D">
      <w:pPr>
        <w:jc w:val="center"/>
        <w:rPr>
          <w:rFonts w:ascii="仿宋_GB2312" w:hAnsi="仿宋" w:eastAsia="仿宋_GB2312" w:cs="仿宋_GB2312"/>
          <w:b/>
          <w:color w:val="auto"/>
          <w:kern w:val="0"/>
          <w:sz w:val="28"/>
          <w:szCs w:val="28"/>
          <w:highlight w:val="none"/>
        </w:rPr>
      </w:pPr>
      <w:r>
        <w:rPr>
          <w:rFonts w:ascii="宋体" w:hAnsi="宋体"/>
          <w:b/>
          <w:bCs/>
          <w:color w:val="auto"/>
          <w:sz w:val="24"/>
          <w:highlight w:val="none"/>
        </w:rPr>
        <w:br w:type="page"/>
      </w:r>
      <w:r>
        <w:rPr>
          <w:rFonts w:hint="eastAsia" w:ascii="仿宋_GB2312" w:hAnsi="仿宋" w:eastAsia="仿宋_GB2312" w:cs="仿宋_GB2312"/>
          <w:b/>
          <w:color w:val="auto"/>
          <w:kern w:val="0"/>
          <w:sz w:val="28"/>
          <w:szCs w:val="28"/>
          <w:highlight w:val="none"/>
        </w:rPr>
        <w:t>技术文件目录</w:t>
      </w:r>
    </w:p>
    <w:p w14:paraId="41A15CDE">
      <w:pPr>
        <w:pStyle w:val="101"/>
        <w:spacing w:line="360" w:lineRule="auto"/>
        <w:rPr>
          <w:rFonts w:cs="仿宋_GB2312"/>
          <w:color w:val="auto"/>
          <w:highlight w:val="none"/>
        </w:rPr>
      </w:pPr>
      <w:r>
        <w:rPr>
          <w:rFonts w:hint="eastAsia" w:cs="仿宋_GB2312"/>
          <w:color w:val="auto"/>
          <w:highlight w:val="none"/>
        </w:rPr>
        <w:t>一、投标服务技术需求偏离表…………………………………………………（页码）</w:t>
      </w:r>
    </w:p>
    <w:p w14:paraId="66747CEC">
      <w:pPr>
        <w:pStyle w:val="101"/>
        <w:spacing w:line="360" w:lineRule="auto"/>
        <w:rPr>
          <w:rFonts w:cs="仿宋_GB2312"/>
          <w:color w:val="auto"/>
          <w:highlight w:val="none"/>
        </w:rPr>
      </w:pPr>
      <w:r>
        <w:rPr>
          <w:rFonts w:hint="eastAsia" w:cs="仿宋_GB2312"/>
          <w:color w:val="auto"/>
          <w:highlight w:val="none"/>
        </w:rPr>
        <w:t>二、组织服务方案………………………………………………………………（页码）</w:t>
      </w:r>
    </w:p>
    <w:p w14:paraId="1DE9667E">
      <w:pPr>
        <w:pStyle w:val="101"/>
        <w:spacing w:line="360" w:lineRule="auto"/>
        <w:rPr>
          <w:rFonts w:cs="仿宋_GB2312"/>
          <w:color w:val="auto"/>
          <w:highlight w:val="none"/>
        </w:rPr>
      </w:pPr>
      <w:r>
        <w:rPr>
          <w:rFonts w:hint="eastAsia" w:cs="仿宋_GB2312"/>
          <w:color w:val="auto"/>
          <w:highlight w:val="none"/>
        </w:rPr>
        <w:t>三、售后服务方案………………………………</w:t>
      </w:r>
      <w:r>
        <w:rPr>
          <w:rFonts w:hint="eastAsia" w:cs="仿宋_GB2312"/>
          <w:color w:val="auto"/>
          <w:highlight w:val="none"/>
          <w:lang w:val="zh-CN"/>
        </w:rPr>
        <w:t>………</w:t>
      </w:r>
      <w:r>
        <w:rPr>
          <w:rFonts w:hint="eastAsia" w:cs="仿宋_GB2312"/>
          <w:color w:val="auto"/>
          <w:highlight w:val="none"/>
        </w:rPr>
        <w:t>………………………（页码）</w:t>
      </w:r>
    </w:p>
    <w:p w14:paraId="1E0DB3D0">
      <w:pPr>
        <w:pStyle w:val="101"/>
        <w:spacing w:line="360" w:lineRule="auto"/>
        <w:rPr>
          <w:rFonts w:cs="仿宋_GB2312"/>
          <w:color w:val="auto"/>
          <w:highlight w:val="none"/>
        </w:rPr>
      </w:pPr>
      <w:r>
        <w:rPr>
          <w:rFonts w:hint="eastAsia" w:cs="仿宋_GB2312"/>
          <w:color w:val="auto"/>
          <w:highlight w:val="none"/>
        </w:rPr>
        <w:t>四、</w:t>
      </w:r>
      <w:r>
        <w:rPr>
          <w:rFonts w:hint="eastAsia" w:cs="仿宋_GB2312"/>
          <w:color w:val="auto"/>
          <w:highlight w:val="none"/>
          <w:lang w:val="zh-CN"/>
        </w:rPr>
        <w:t>项目实施人员一览表………………………………</w:t>
      </w:r>
      <w:r>
        <w:rPr>
          <w:rFonts w:hint="eastAsia" w:cs="仿宋_GB2312"/>
          <w:color w:val="auto"/>
          <w:highlight w:val="none"/>
        </w:rPr>
        <w:t>………………………（页码）</w:t>
      </w:r>
    </w:p>
    <w:p w14:paraId="0EB7E358">
      <w:pPr>
        <w:pStyle w:val="101"/>
        <w:spacing w:line="360" w:lineRule="auto"/>
        <w:rPr>
          <w:rFonts w:cs="仿宋_GB2312"/>
          <w:color w:val="auto"/>
          <w:highlight w:val="none"/>
        </w:rPr>
      </w:pPr>
      <w:r>
        <w:rPr>
          <w:rFonts w:hint="eastAsia" w:cs="仿宋_GB2312"/>
          <w:color w:val="auto"/>
          <w:highlight w:val="none"/>
        </w:rPr>
        <w:t>五、投标人对项目的合理化建议和改进措施</w:t>
      </w:r>
      <w:r>
        <w:rPr>
          <w:rFonts w:hint="eastAsia" w:cs="仿宋_GB2312"/>
          <w:color w:val="auto"/>
          <w:highlight w:val="none"/>
          <w:lang w:val="zh-CN"/>
        </w:rPr>
        <w:t>…………………………</w:t>
      </w:r>
      <w:r>
        <w:rPr>
          <w:rFonts w:hint="eastAsia" w:cs="仿宋_GB2312"/>
          <w:color w:val="auto"/>
          <w:highlight w:val="none"/>
        </w:rPr>
        <w:t>………（页码）</w:t>
      </w:r>
    </w:p>
    <w:p w14:paraId="3F9963F6">
      <w:pPr>
        <w:pStyle w:val="101"/>
        <w:spacing w:line="360" w:lineRule="auto"/>
        <w:rPr>
          <w:rFonts w:cs="仿宋_GB2312"/>
          <w:color w:val="auto"/>
          <w:highlight w:val="none"/>
        </w:rPr>
      </w:pPr>
      <w:r>
        <w:rPr>
          <w:rFonts w:hint="eastAsia" w:cs="仿宋_GB2312"/>
          <w:color w:val="auto"/>
          <w:highlight w:val="none"/>
        </w:rPr>
        <w:t>六、优惠条件及特殊承诺（如有）</w:t>
      </w:r>
      <w:r>
        <w:rPr>
          <w:rFonts w:hint="eastAsia" w:cs="仿宋_GB2312"/>
          <w:color w:val="auto"/>
          <w:highlight w:val="none"/>
          <w:lang w:val="zh-CN"/>
        </w:rPr>
        <w:t>…………………………………………</w:t>
      </w:r>
      <w:r>
        <w:rPr>
          <w:rFonts w:hint="eastAsia" w:cs="仿宋_GB2312"/>
          <w:color w:val="auto"/>
          <w:highlight w:val="none"/>
        </w:rPr>
        <w:t>…（页码）</w:t>
      </w:r>
    </w:p>
    <w:p w14:paraId="7A9CA8A9">
      <w:pPr>
        <w:pStyle w:val="101"/>
        <w:spacing w:line="360" w:lineRule="auto"/>
        <w:rPr>
          <w:rFonts w:cs="仿宋_GB2312"/>
          <w:color w:val="auto"/>
          <w:highlight w:val="none"/>
        </w:rPr>
      </w:pPr>
      <w:r>
        <w:rPr>
          <w:rFonts w:hint="eastAsia" w:cs="仿宋_GB2312"/>
          <w:color w:val="auto"/>
          <w:highlight w:val="none"/>
        </w:rPr>
        <w:t>七、备品备件及供选择的配套零部件清单（如有）</w:t>
      </w:r>
      <w:r>
        <w:rPr>
          <w:rFonts w:hint="eastAsia" w:cs="仿宋_GB2312"/>
          <w:color w:val="auto"/>
          <w:highlight w:val="none"/>
          <w:lang w:val="zh-CN"/>
        </w:rPr>
        <w:t>…………………</w:t>
      </w:r>
      <w:r>
        <w:rPr>
          <w:rFonts w:hint="eastAsia" w:cs="仿宋_GB2312"/>
          <w:color w:val="auto"/>
          <w:highlight w:val="none"/>
        </w:rPr>
        <w:t>………（页码）</w:t>
      </w:r>
    </w:p>
    <w:p w14:paraId="66FF427E">
      <w:pPr>
        <w:pStyle w:val="101"/>
        <w:spacing w:line="360" w:lineRule="auto"/>
        <w:rPr>
          <w:rFonts w:cs="仿宋_GB2312"/>
          <w:color w:val="auto"/>
          <w:highlight w:val="none"/>
        </w:rPr>
      </w:pPr>
      <w:r>
        <w:rPr>
          <w:rFonts w:hint="eastAsia" w:cs="仿宋_GB2312"/>
          <w:color w:val="auto"/>
          <w:highlight w:val="none"/>
        </w:rPr>
        <w:t>八、培训计划（如有）</w:t>
      </w:r>
      <w:r>
        <w:rPr>
          <w:rFonts w:hint="eastAsia" w:cs="仿宋_GB2312"/>
          <w:color w:val="auto"/>
          <w:highlight w:val="none"/>
          <w:lang w:val="zh-CN"/>
        </w:rPr>
        <w:t>…………………………………………………………</w:t>
      </w:r>
      <w:r>
        <w:rPr>
          <w:rFonts w:hint="eastAsia" w:cs="仿宋_GB2312"/>
          <w:color w:val="auto"/>
          <w:highlight w:val="none"/>
        </w:rPr>
        <w:t>（页码）</w:t>
      </w:r>
    </w:p>
    <w:p w14:paraId="69A6D993">
      <w:pPr>
        <w:pStyle w:val="101"/>
        <w:spacing w:line="360" w:lineRule="auto"/>
        <w:rPr>
          <w:rFonts w:cs="仿宋_GB2312"/>
          <w:color w:val="auto"/>
          <w:highlight w:val="none"/>
        </w:rPr>
      </w:pPr>
      <w:r>
        <w:rPr>
          <w:rFonts w:hint="eastAsia" w:cs="仿宋_GB2312"/>
          <w:color w:val="auto"/>
          <w:highlight w:val="none"/>
        </w:rPr>
        <w:t>九、认为需要的其他技术文件或说明（如有）</w:t>
      </w:r>
      <w:r>
        <w:rPr>
          <w:rFonts w:hint="eastAsia" w:cs="仿宋_GB2312"/>
          <w:color w:val="auto"/>
          <w:highlight w:val="none"/>
          <w:lang w:val="zh-CN"/>
        </w:rPr>
        <w:t>…………………………</w:t>
      </w:r>
      <w:r>
        <w:rPr>
          <w:rFonts w:hint="eastAsia" w:cs="仿宋_GB2312"/>
          <w:color w:val="auto"/>
          <w:highlight w:val="none"/>
        </w:rPr>
        <w:t>……（页码）</w:t>
      </w:r>
    </w:p>
    <w:p w14:paraId="40F5DBA1">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注：以上目录是基本格式要求，各投标人可根据自身情况进一步向下增加内容或细化。</w:t>
      </w:r>
    </w:p>
    <w:p w14:paraId="32F799AA">
      <w:pPr>
        <w:snapToGrid w:val="0"/>
        <w:spacing w:before="165" w:beforeLines="50" w:after="50"/>
        <w:ind w:left="143" w:leftChars="68" w:firstLine="472" w:firstLineChars="196"/>
        <w:jc w:val="left"/>
        <w:rPr>
          <w:rFonts w:ascii="宋体" w:hAnsi="宋体"/>
          <w:b/>
          <w:color w:val="auto"/>
          <w:sz w:val="24"/>
          <w:highlight w:val="none"/>
        </w:rPr>
      </w:pPr>
    </w:p>
    <w:p w14:paraId="5FCED0FE">
      <w:pPr>
        <w:snapToGrid w:val="0"/>
        <w:spacing w:before="165" w:beforeLines="50" w:after="50"/>
        <w:ind w:left="143" w:leftChars="68" w:firstLine="472" w:firstLineChars="196"/>
        <w:jc w:val="left"/>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14:paraId="1C348FFE">
      <w:pPr>
        <w:spacing w:line="500" w:lineRule="exact"/>
        <w:jc w:val="center"/>
        <w:rPr>
          <w:b/>
          <w:bCs/>
          <w:color w:val="auto"/>
          <w:sz w:val="30"/>
          <w:szCs w:val="30"/>
          <w:highlight w:val="none"/>
        </w:rPr>
      </w:pPr>
      <w:r>
        <w:rPr>
          <w:rFonts w:hint="eastAsia"/>
          <w:b/>
          <w:bCs/>
          <w:color w:val="auto"/>
          <w:sz w:val="30"/>
          <w:szCs w:val="30"/>
          <w:highlight w:val="none"/>
        </w:rPr>
        <w:t>一、投标服务技术需求偏离表</w:t>
      </w:r>
    </w:p>
    <w:p w14:paraId="2784D672">
      <w:pPr>
        <w:spacing w:line="440" w:lineRule="exact"/>
        <w:ind w:firstLine="420" w:firstLineChars="200"/>
        <w:rPr>
          <w:color w:val="auto"/>
          <w:highlight w:val="none"/>
        </w:rPr>
      </w:pPr>
    </w:p>
    <w:p w14:paraId="2E239EB8">
      <w:pPr>
        <w:spacing w:line="600" w:lineRule="exact"/>
        <w:ind w:firstLine="480" w:firstLineChars="200"/>
        <w:rPr>
          <w:rFonts w:hAnsi="宋体"/>
          <w:color w:val="auto"/>
          <w:sz w:val="24"/>
          <w:highlight w:val="none"/>
        </w:rPr>
      </w:pPr>
      <w:r>
        <w:rPr>
          <w:rFonts w:hint="eastAsia" w:hAnsi="宋体"/>
          <w:color w:val="auto"/>
          <w:sz w:val="24"/>
          <w:highlight w:val="none"/>
        </w:rPr>
        <w:t>请根据所投服务的实际技术参数，</w:t>
      </w:r>
      <w:r>
        <w:rPr>
          <w:rFonts w:hint="eastAsia" w:hAnsi="宋体"/>
          <w:b/>
          <w:color w:val="auto"/>
          <w:sz w:val="28"/>
          <w:szCs w:val="28"/>
          <w:highlight w:val="none"/>
        </w:rPr>
        <w:t>逐条对应</w:t>
      </w:r>
      <w:r>
        <w:rPr>
          <w:rFonts w:hint="eastAsia" w:hAnsi="宋体"/>
          <w:color w:val="auto"/>
          <w:sz w:val="24"/>
          <w:highlight w:val="none"/>
        </w:rPr>
        <w:t>本项目招标文件第二章</w:t>
      </w:r>
      <w:r>
        <w:rPr>
          <w:rFonts w:hAnsi="宋体"/>
          <w:color w:val="auto"/>
          <w:sz w:val="24"/>
          <w:highlight w:val="none"/>
        </w:rPr>
        <w:t>“</w:t>
      </w:r>
      <w:r>
        <w:rPr>
          <w:rFonts w:hint="eastAsia" w:hAnsi="宋体"/>
          <w:color w:val="auto"/>
          <w:sz w:val="24"/>
          <w:highlight w:val="none"/>
        </w:rPr>
        <w:t>服务需求一览表</w:t>
      </w:r>
      <w:r>
        <w:rPr>
          <w:rFonts w:hAnsi="宋体"/>
          <w:color w:val="auto"/>
          <w:sz w:val="24"/>
          <w:highlight w:val="none"/>
        </w:rPr>
        <w:t>”</w:t>
      </w:r>
      <w:r>
        <w:rPr>
          <w:rFonts w:hint="eastAsia" w:hAnsi="宋体"/>
          <w:color w:val="auto"/>
          <w:sz w:val="24"/>
          <w:highlight w:val="none"/>
        </w:rPr>
        <w:t>中的</w:t>
      </w:r>
      <w:r>
        <w:rPr>
          <w:rFonts w:hint="eastAsia" w:hAnsi="宋体"/>
          <w:b/>
          <w:color w:val="auto"/>
          <w:sz w:val="28"/>
          <w:szCs w:val="28"/>
          <w:highlight w:val="none"/>
        </w:rPr>
        <w:t>采购清单及服务参数</w:t>
      </w:r>
      <w:r>
        <w:rPr>
          <w:rFonts w:hint="eastAsia" w:hAnsi="宋体"/>
          <w:color w:val="auto"/>
          <w:sz w:val="24"/>
          <w:highlight w:val="none"/>
        </w:rPr>
        <w:t>详细填写相应的具体内容。</w:t>
      </w:r>
      <w:r>
        <w:rPr>
          <w:rFonts w:hAnsi="宋体"/>
          <w:color w:val="auto"/>
          <w:sz w:val="24"/>
          <w:highlight w:val="none"/>
        </w:rPr>
        <w:t>“</w:t>
      </w:r>
      <w:r>
        <w:rPr>
          <w:rFonts w:hint="eastAsia" w:hAnsi="宋体"/>
          <w:color w:val="auto"/>
          <w:sz w:val="24"/>
          <w:highlight w:val="none"/>
        </w:rPr>
        <w:t>偏离说明</w:t>
      </w:r>
      <w:r>
        <w:rPr>
          <w:rFonts w:hAnsi="宋体"/>
          <w:color w:val="auto"/>
          <w:sz w:val="24"/>
          <w:highlight w:val="none"/>
        </w:rPr>
        <w:t>”</w:t>
      </w:r>
      <w:r>
        <w:rPr>
          <w:rFonts w:hint="eastAsia" w:hAnsi="宋体"/>
          <w:color w:val="auto"/>
          <w:sz w:val="24"/>
          <w:highlight w:val="none"/>
        </w:rPr>
        <w:t>一栏应当选择</w:t>
      </w:r>
      <w:r>
        <w:rPr>
          <w:rFonts w:hAnsi="宋体"/>
          <w:color w:val="auto"/>
          <w:sz w:val="24"/>
          <w:highlight w:val="none"/>
        </w:rPr>
        <w:t>“</w:t>
      </w:r>
      <w:r>
        <w:rPr>
          <w:rFonts w:hint="eastAsia" w:hAnsi="宋体"/>
          <w:color w:val="auto"/>
          <w:sz w:val="24"/>
          <w:highlight w:val="none"/>
        </w:rPr>
        <w:t>正偏离</w:t>
      </w:r>
      <w:r>
        <w:rPr>
          <w:rFonts w:hAnsi="宋体"/>
          <w:color w:val="auto"/>
          <w:sz w:val="24"/>
          <w:highlight w:val="none"/>
        </w:rPr>
        <w:t>”</w:t>
      </w:r>
      <w:r>
        <w:rPr>
          <w:rFonts w:hint="eastAsia" w:hAnsi="宋体"/>
          <w:color w:val="auto"/>
          <w:sz w:val="24"/>
          <w:highlight w:val="none"/>
        </w:rPr>
        <w:t>、</w:t>
      </w:r>
      <w:r>
        <w:rPr>
          <w:rFonts w:hAnsi="宋体"/>
          <w:color w:val="auto"/>
          <w:sz w:val="24"/>
          <w:highlight w:val="none"/>
        </w:rPr>
        <w:t>“</w:t>
      </w:r>
      <w:r>
        <w:rPr>
          <w:rFonts w:hint="eastAsia" w:hAnsi="宋体"/>
          <w:color w:val="auto"/>
          <w:sz w:val="24"/>
          <w:highlight w:val="none"/>
        </w:rPr>
        <w:t>负偏离</w:t>
      </w:r>
      <w:r>
        <w:rPr>
          <w:rFonts w:hAnsi="宋体"/>
          <w:color w:val="auto"/>
          <w:sz w:val="24"/>
          <w:highlight w:val="none"/>
        </w:rPr>
        <w:t>”</w:t>
      </w:r>
      <w:r>
        <w:rPr>
          <w:rFonts w:hint="eastAsia" w:hAnsi="宋体"/>
          <w:color w:val="auto"/>
          <w:sz w:val="24"/>
          <w:highlight w:val="none"/>
        </w:rPr>
        <w:t>或</w:t>
      </w:r>
      <w:r>
        <w:rPr>
          <w:rFonts w:hAnsi="宋体"/>
          <w:color w:val="auto"/>
          <w:sz w:val="24"/>
          <w:highlight w:val="none"/>
        </w:rPr>
        <w:t>“</w:t>
      </w:r>
      <w:r>
        <w:rPr>
          <w:rFonts w:hint="eastAsia" w:hAnsi="宋体"/>
          <w:color w:val="auto"/>
          <w:sz w:val="24"/>
          <w:highlight w:val="none"/>
        </w:rPr>
        <w:t>无偏离</w:t>
      </w:r>
      <w:r>
        <w:rPr>
          <w:rFonts w:hAnsi="宋体"/>
          <w:color w:val="auto"/>
          <w:sz w:val="24"/>
          <w:highlight w:val="none"/>
        </w:rPr>
        <w:t>”</w:t>
      </w:r>
      <w:r>
        <w:rPr>
          <w:rFonts w:hint="eastAsia" w:hAnsi="宋体"/>
          <w:color w:val="auto"/>
          <w:sz w:val="24"/>
          <w:highlight w:val="none"/>
        </w:rPr>
        <w:t>进行填写。</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D4E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278CC160">
            <w:pPr>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5DE3531E">
            <w:pPr>
              <w:jc w:val="center"/>
              <w:rPr>
                <w:rFonts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74F89E88">
            <w:pPr>
              <w:jc w:val="center"/>
              <w:rPr>
                <w:rFonts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00E6B22F">
            <w:pPr>
              <w:rPr>
                <w:rFonts w:ascii="宋体" w:hAnsi="宋体"/>
                <w:color w:val="auto"/>
                <w:szCs w:val="21"/>
                <w:highlight w:val="none"/>
              </w:rPr>
            </w:pPr>
            <w:r>
              <w:rPr>
                <w:rFonts w:hint="eastAsia" w:ascii="宋体" w:hAnsi="宋体"/>
                <w:color w:val="auto"/>
                <w:szCs w:val="21"/>
                <w:highlight w:val="none"/>
              </w:rPr>
              <w:t>偏离说明</w:t>
            </w:r>
          </w:p>
        </w:tc>
      </w:tr>
      <w:tr w14:paraId="3BC7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33220580">
            <w:pPr>
              <w:widowControl/>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39DD0C">
            <w:pPr>
              <w:jc w:val="center"/>
              <w:rPr>
                <w:rFonts w:ascii="宋体" w:hAnsi="宋体"/>
                <w:color w:val="auto"/>
                <w:szCs w:val="21"/>
                <w:highlight w:val="none"/>
              </w:rPr>
            </w:pPr>
            <w:r>
              <w:rPr>
                <w:rFonts w:hint="eastAsia" w:ascii="宋体" w:hAnsi="宋体"/>
                <w:color w:val="auto"/>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14:paraId="35E1F9E0">
            <w:pPr>
              <w:jc w:val="center"/>
              <w:rPr>
                <w:rFonts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393BE6BC">
            <w:pPr>
              <w:jc w:val="center"/>
              <w:rPr>
                <w:rFonts w:ascii="宋体" w:hAnsi="宋体"/>
                <w:color w:val="auto"/>
                <w:szCs w:val="21"/>
                <w:highlight w:val="none"/>
              </w:rPr>
            </w:pPr>
            <w:r>
              <w:rPr>
                <w:rFonts w:hint="eastAsia" w:ascii="宋体" w:hAnsi="宋体"/>
                <w:color w:val="auto"/>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14:paraId="4A0F8467">
            <w:pPr>
              <w:jc w:val="center"/>
              <w:rPr>
                <w:rFonts w:ascii="宋体" w:hAnsi="宋体"/>
                <w:color w:val="auto"/>
                <w:szCs w:val="21"/>
                <w:highlight w:val="none"/>
              </w:rPr>
            </w:pPr>
            <w:r>
              <w:rPr>
                <w:rFonts w:hint="eastAsia" w:ascii="宋体" w:hAnsi="宋体"/>
                <w:color w:val="auto"/>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50572F8B">
            <w:pPr>
              <w:widowControl/>
              <w:jc w:val="left"/>
              <w:rPr>
                <w:rFonts w:ascii="宋体" w:hAnsi="宋体"/>
                <w:color w:val="auto"/>
                <w:szCs w:val="21"/>
                <w:highlight w:val="none"/>
              </w:rPr>
            </w:pPr>
          </w:p>
        </w:tc>
      </w:tr>
      <w:tr w14:paraId="0007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C75ADB3">
            <w:pPr>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4995A8C8">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0D78EB22">
            <w:pPr>
              <w:rPr>
                <w:rFonts w:ascii="宋体" w:hAnsi="宋体"/>
                <w:color w:val="auto"/>
                <w:szCs w:val="21"/>
                <w:highlight w:val="none"/>
              </w:rPr>
            </w:pPr>
            <w:r>
              <w:rPr>
                <w:rFonts w:ascii="宋体" w:hAnsi="宋体"/>
                <w:color w:val="auto"/>
                <w:szCs w:val="21"/>
                <w:highlight w:val="none"/>
              </w:rPr>
              <w:t>1  ……</w:t>
            </w:r>
          </w:p>
          <w:p w14:paraId="72E12F18">
            <w:pPr>
              <w:rPr>
                <w:rFonts w:ascii="宋体" w:hAnsi="宋体"/>
                <w:color w:val="auto"/>
                <w:szCs w:val="21"/>
                <w:highlight w:val="none"/>
              </w:rPr>
            </w:pPr>
            <w:r>
              <w:rPr>
                <w:rFonts w:ascii="宋体" w:hAnsi="宋体"/>
                <w:color w:val="auto"/>
                <w:szCs w:val="21"/>
                <w:highlight w:val="none"/>
              </w:rPr>
              <w:t>2  ……</w:t>
            </w:r>
          </w:p>
          <w:p w14:paraId="43D8B151">
            <w:pPr>
              <w:rPr>
                <w:rFonts w:ascii="宋体" w:hAnsi="宋体"/>
                <w:color w:val="auto"/>
                <w:szCs w:val="21"/>
                <w:highlight w:val="none"/>
              </w:rPr>
            </w:pPr>
            <w:r>
              <w:rPr>
                <w:rFonts w:ascii="宋体" w:hAnsi="宋体"/>
                <w:color w:val="auto"/>
                <w:szCs w:val="21"/>
                <w:highlight w:val="none"/>
              </w:rPr>
              <w:t>3  ……</w:t>
            </w:r>
          </w:p>
          <w:p w14:paraId="6B17452B">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6C56D2B">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0EF9EFDA">
            <w:pPr>
              <w:rPr>
                <w:rFonts w:ascii="宋体" w:hAnsi="宋体"/>
                <w:color w:val="auto"/>
                <w:szCs w:val="21"/>
                <w:highlight w:val="none"/>
              </w:rPr>
            </w:pPr>
            <w:r>
              <w:rPr>
                <w:rFonts w:ascii="宋体" w:hAnsi="宋体"/>
                <w:color w:val="auto"/>
                <w:szCs w:val="21"/>
                <w:highlight w:val="none"/>
              </w:rPr>
              <w:t>1  ……</w:t>
            </w:r>
          </w:p>
          <w:p w14:paraId="257340F5">
            <w:pPr>
              <w:rPr>
                <w:rFonts w:ascii="宋体" w:hAnsi="宋体"/>
                <w:color w:val="auto"/>
                <w:szCs w:val="21"/>
                <w:highlight w:val="none"/>
              </w:rPr>
            </w:pPr>
            <w:r>
              <w:rPr>
                <w:rFonts w:ascii="宋体" w:hAnsi="宋体"/>
                <w:color w:val="auto"/>
                <w:szCs w:val="21"/>
                <w:highlight w:val="none"/>
              </w:rPr>
              <w:t>2  ……</w:t>
            </w:r>
          </w:p>
          <w:p w14:paraId="518FCAC6">
            <w:pPr>
              <w:rPr>
                <w:rFonts w:ascii="宋体" w:hAnsi="宋体"/>
                <w:color w:val="auto"/>
                <w:szCs w:val="21"/>
                <w:highlight w:val="none"/>
              </w:rPr>
            </w:pPr>
            <w:r>
              <w:rPr>
                <w:rFonts w:ascii="宋体" w:hAnsi="宋体"/>
                <w:color w:val="auto"/>
                <w:szCs w:val="21"/>
                <w:highlight w:val="none"/>
              </w:rPr>
              <w:t>3  ……</w:t>
            </w:r>
          </w:p>
          <w:p w14:paraId="1462EA9E">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31CF7D53">
            <w:pPr>
              <w:rPr>
                <w:rFonts w:ascii="宋体" w:hAnsi="宋体"/>
                <w:color w:val="auto"/>
                <w:szCs w:val="21"/>
                <w:highlight w:val="none"/>
              </w:rPr>
            </w:pPr>
            <w:r>
              <w:rPr>
                <w:rFonts w:hint="eastAsia" w:ascii="宋体" w:hAnsi="宋体"/>
                <w:color w:val="auto"/>
                <w:szCs w:val="21"/>
                <w:highlight w:val="none"/>
              </w:rPr>
              <w:t>正偏离（负偏离或无偏离）</w:t>
            </w:r>
          </w:p>
        </w:tc>
      </w:tr>
      <w:tr w14:paraId="7DBA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1E09227">
            <w:pPr>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F53C18D">
            <w:pPr>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2B352E78">
            <w:pPr>
              <w:rPr>
                <w:rFonts w:ascii="宋体" w:hAnsi="宋体"/>
                <w:color w:val="auto"/>
                <w:szCs w:val="21"/>
                <w:highlight w:val="none"/>
              </w:rPr>
            </w:pPr>
            <w:r>
              <w:rPr>
                <w:rFonts w:ascii="宋体" w:hAnsi="宋体"/>
                <w:color w:val="auto"/>
                <w:szCs w:val="21"/>
                <w:highlight w:val="none"/>
              </w:rPr>
              <w:t>1  ……</w:t>
            </w:r>
          </w:p>
          <w:p w14:paraId="324468D1">
            <w:pPr>
              <w:rPr>
                <w:rFonts w:ascii="宋体" w:hAnsi="宋体"/>
                <w:color w:val="auto"/>
                <w:szCs w:val="21"/>
                <w:highlight w:val="none"/>
              </w:rPr>
            </w:pPr>
            <w:r>
              <w:rPr>
                <w:rFonts w:ascii="宋体" w:hAnsi="宋体"/>
                <w:color w:val="auto"/>
                <w:szCs w:val="21"/>
                <w:highlight w:val="none"/>
              </w:rPr>
              <w:t>2  ……</w:t>
            </w:r>
          </w:p>
          <w:p w14:paraId="0575EEC0">
            <w:pPr>
              <w:rPr>
                <w:rFonts w:ascii="宋体" w:hAnsi="宋体"/>
                <w:color w:val="auto"/>
                <w:szCs w:val="21"/>
                <w:highlight w:val="none"/>
              </w:rPr>
            </w:pPr>
            <w:r>
              <w:rPr>
                <w:rFonts w:ascii="宋体" w:hAnsi="宋体"/>
                <w:color w:val="auto"/>
                <w:szCs w:val="21"/>
                <w:highlight w:val="none"/>
              </w:rPr>
              <w:t>3  ……</w:t>
            </w:r>
          </w:p>
          <w:p w14:paraId="1854E08B">
            <w:pPr>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0B36EF18">
            <w:pPr>
              <w:rPr>
                <w:rFonts w:ascii="宋体" w:hAnsi="宋体"/>
                <w:color w:val="auto"/>
                <w:szCs w:val="21"/>
                <w:highlight w:val="none"/>
              </w:rPr>
            </w:pPr>
            <w:r>
              <w:rPr>
                <w:rFonts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57F20D8">
            <w:pPr>
              <w:rPr>
                <w:rFonts w:ascii="宋体" w:hAnsi="宋体"/>
                <w:color w:val="auto"/>
                <w:szCs w:val="21"/>
                <w:highlight w:val="none"/>
              </w:rPr>
            </w:pPr>
            <w:r>
              <w:rPr>
                <w:rFonts w:ascii="宋体" w:hAnsi="宋体"/>
                <w:color w:val="auto"/>
                <w:szCs w:val="21"/>
                <w:highlight w:val="none"/>
              </w:rPr>
              <w:t>1  ……</w:t>
            </w:r>
          </w:p>
          <w:p w14:paraId="091BCFFF">
            <w:pPr>
              <w:rPr>
                <w:rFonts w:ascii="宋体" w:hAnsi="宋体"/>
                <w:color w:val="auto"/>
                <w:szCs w:val="21"/>
                <w:highlight w:val="none"/>
              </w:rPr>
            </w:pPr>
            <w:r>
              <w:rPr>
                <w:rFonts w:ascii="宋体" w:hAnsi="宋体"/>
                <w:color w:val="auto"/>
                <w:szCs w:val="21"/>
                <w:highlight w:val="none"/>
              </w:rPr>
              <w:t>2  ……</w:t>
            </w:r>
          </w:p>
          <w:p w14:paraId="0B070EBB">
            <w:pPr>
              <w:rPr>
                <w:rFonts w:ascii="宋体" w:hAnsi="宋体"/>
                <w:color w:val="auto"/>
                <w:szCs w:val="21"/>
                <w:highlight w:val="none"/>
              </w:rPr>
            </w:pPr>
            <w:r>
              <w:rPr>
                <w:rFonts w:ascii="宋体" w:hAnsi="宋体"/>
                <w:color w:val="auto"/>
                <w:szCs w:val="21"/>
                <w:highlight w:val="none"/>
              </w:rPr>
              <w:t>3  ……</w:t>
            </w:r>
          </w:p>
          <w:p w14:paraId="28CCCC0A">
            <w:pPr>
              <w:rPr>
                <w:rFonts w:ascii="宋体" w:hAnsi="宋体"/>
                <w:color w:val="auto"/>
                <w:szCs w:val="21"/>
                <w:highlight w:val="none"/>
              </w:rPr>
            </w:pPr>
            <w:r>
              <w:rPr>
                <w:rFonts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53BC66A3">
            <w:pPr>
              <w:rPr>
                <w:rFonts w:ascii="宋体" w:hAnsi="宋体"/>
                <w:color w:val="auto"/>
                <w:szCs w:val="21"/>
                <w:highlight w:val="none"/>
              </w:rPr>
            </w:pPr>
            <w:r>
              <w:rPr>
                <w:rFonts w:hint="eastAsia" w:ascii="宋体" w:hAnsi="宋体"/>
                <w:color w:val="auto"/>
                <w:szCs w:val="21"/>
                <w:highlight w:val="none"/>
              </w:rPr>
              <w:t>正偏离（负偏离或无偏离）</w:t>
            </w:r>
          </w:p>
        </w:tc>
      </w:tr>
      <w:tr w14:paraId="6C79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F583786">
            <w:pPr>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265706E4">
            <w:pPr>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3B0325D">
            <w:pPr>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9891C4F">
            <w:pPr>
              <w:rPr>
                <w:rFonts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2C0FECB9">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79F94FDE">
            <w:pPr>
              <w:rPr>
                <w:rFonts w:ascii="宋体" w:hAnsi="宋体"/>
                <w:color w:val="auto"/>
                <w:szCs w:val="21"/>
                <w:highlight w:val="none"/>
              </w:rPr>
            </w:pPr>
          </w:p>
        </w:tc>
      </w:tr>
      <w:tr w14:paraId="58FB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1CEA062C">
            <w:pP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14:paraId="425E3651">
      <w:pPr>
        <w:spacing w:line="360" w:lineRule="auto"/>
        <w:rPr>
          <w:rFonts w:hAnsi="宋体"/>
          <w:color w:val="auto"/>
          <w:szCs w:val="21"/>
          <w:highlight w:val="none"/>
        </w:rPr>
      </w:pPr>
      <w:r>
        <w:rPr>
          <w:rFonts w:hint="eastAsia" w:hAnsi="宋体"/>
          <w:color w:val="auto"/>
          <w:szCs w:val="21"/>
          <w:highlight w:val="none"/>
        </w:rPr>
        <w:t>注：</w:t>
      </w:r>
    </w:p>
    <w:p w14:paraId="33568D2E">
      <w:pPr>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w:t>
      </w:r>
    </w:p>
    <w:p w14:paraId="1A72E9B1">
      <w:pPr>
        <w:spacing w:line="360" w:lineRule="auto"/>
        <w:rPr>
          <w:rFonts w:hAnsi="宋体"/>
          <w:color w:val="auto"/>
          <w:szCs w:val="21"/>
          <w:highlight w:val="none"/>
        </w:rPr>
      </w:pPr>
      <w:r>
        <w:rPr>
          <w:rFonts w:hint="eastAsia" w:hAnsi="宋体"/>
          <w:bCs/>
          <w:color w:val="auto"/>
          <w:szCs w:val="21"/>
          <w:highlight w:val="none"/>
        </w:rPr>
        <w:t>2.当投标文件的服务内容低于招标文件要求时，投标人应当如实写明</w:t>
      </w:r>
      <w:r>
        <w:rPr>
          <w:rFonts w:hAnsi="宋体"/>
          <w:bCs/>
          <w:color w:val="auto"/>
          <w:szCs w:val="21"/>
          <w:highlight w:val="none"/>
        </w:rPr>
        <w:t>“</w:t>
      </w:r>
      <w:r>
        <w:rPr>
          <w:rFonts w:hint="eastAsia" w:hAnsi="宋体"/>
          <w:bCs/>
          <w:color w:val="auto"/>
          <w:szCs w:val="21"/>
          <w:highlight w:val="none"/>
        </w:rPr>
        <w:t>负偏离</w:t>
      </w:r>
      <w:r>
        <w:rPr>
          <w:rFonts w:hAnsi="宋体"/>
          <w:bCs/>
          <w:color w:val="auto"/>
          <w:szCs w:val="21"/>
          <w:highlight w:val="none"/>
        </w:rPr>
        <w:t>”</w:t>
      </w:r>
      <w:r>
        <w:rPr>
          <w:rFonts w:hint="eastAsia" w:hAnsi="宋体"/>
          <w:bCs/>
          <w:color w:val="auto"/>
          <w:szCs w:val="21"/>
          <w:highlight w:val="none"/>
        </w:rPr>
        <w:t>，否则视为虚假应标。</w:t>
      </w:r>
    </w:p>
    <w:p w14:paraId="457BE5D2">
      <w:pPr>
        <w:spacing w:line="360" w:lineRule="auto"/>
        <w:rPr>
          <w:color w:val="auto"/>
          <w:highlight w:val="none"/>
        </w:rPr>
      </w:pPr>
      <w:r>
        <w:rPr>
          <w:rFonts w:hint="eastAsia"/>
          <w:color w:val="auto"/>
          <w:highlight w:val="none"/>
        </w:rPr>
        <w:t>3.</w:t>
      </w:r>
      <w:r>
        <w:rPr>
          <w:rFonts w:hint="eastAsia" w:hAnsi="宋体" w:cs="宋体"/>
          <w:color w:val="auto"/>
          <w:szCs w:val="21"/>
          <w:highlight w:val="none"/>
        </w:rPr>
        <w:t>采购需求中带“▲”及“◆”的条款，也要分别在本表“</w:t>
      </w:r>
      <w:r>
        <w:rPr>
          <w:rFonts w:hint="eastAsia" w:hAnsi="宋体"/>
          <w:color w:val="auto"/>
          <w:szCs w:val="21"/>
          <w:highlight w:val="none"/>
        </w:rPr>
        <w:t>服务参数</w:t>
      </w:r>
      <w:r>
        <w:rPr>
          <w:rFonts w:hint="eastAsia" w:hAnsi="宋体" w:cs="宋体"/>
          <w:color w:val="auto"/>
          <w:szCs w:val="21"/>
          <w:highlight w:val="none"/>
        </w:rPr>
        <w:t>”、“</w:t>
      </w:r>
      <w:r>
        <w:rPr>
          <w:rFonts w:hint="eastAsia" w:hAnsi="宋体"/>
          <w:color w:val="auto"/>
          <w:szCs w:val="21"/>
          <w:highlight w:val="none"/>
        </w:rPr>
        <w:t>所提供服务的内容</w:t>
      </w:r>
      <w:r>
        <w:rPr>
          <w:rFonts w:hint="eastAsia" w:hAnsi="宋体" w:cs="宋体"/>
          <w:color w:val="auto"/>
          <w:szCs w:val="21"/>
          <w:highlight w:val="none"/>
        </w:rPr>
        <w:t>”中标记。</w:t>
      </w:r>
    </w:p>
    <w:p w14:paraId="3D2C7DCF">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6EE343D7">
      <w:pPr>
        <w:snapToGrid w:val="0"/>
        <w:spacing w:line="360" w:lineRule="auto"/>
        <w:ind w:firstLine="5640" w:firstLineChars="23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FAE808D">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04865501">
      <w:pPr>
        <w:snapToGrid w:val="0"/>
        <w:spacing w:before="165" w:beforeLines="50" w:after="50"/>
        <w:ind w:left="143" w:leftChars="68" w:firstLine="600" w:firstLineChars="200"/>
        <w:jc w:val="left"/>
        <w:rPr>
          <w:rFonts w:ascii="宋体" w:hAnsi="宋体"/>
          <w:color w:val="auto"/>
          <w:sz w:val="30"/>
          <w:szCs w:val="20"/>
          <w:highlight w:val="none"/>
        </w:rPr>
        <w:sectPr>
          <w:footerReference r:id="rId21" w:type="first"/>
          <w:headerReference r:id="rId18" w:type="default"/>
          <w:footerReference r:id="rId19" w:type="default"/>
          <w:footerReference r:id="rId20" w:type="even"/>
          <w:pgSz w:w="11906" w:h="16838"/>
          <w:pgMar w:top="1134" w:right="1134" w:bottom="1134" w:left="1134" w:header="720" w:footer="720" w:gutter="0"/>
          <w:cols w:space="720" w:num="1"/>
          <w:docGrid w:type="lines" w:linePitch="331" w:charSpace="0"/>
        </w:sectPr>
      </w:pPr>
    </w:p>
    <w:p w14:paraId="3077A82F">
      <w:pPr>
        <w:snapToGrid w:val="0"/>
        <w:spacing w:before="165" w:beforeLines="50" w:after="50"/>
        <w:jc w:val="center"/>
        <w:rPr>
          <w:b/>
          <w:bCs/>
          <w:color w:val="auto"/>
          <w:sz w:val="30"/>
          <w:szCs w:val="30"/>
          <w:highlight w:val="none"/>
        </w:rPr>
      </w:pPr>
      <w:r>
        <w:rPr>
          <w:rFonts w:hint="eastAsia"/>
          <w:b/>
          <w:bCs/>
          <w:color w:val="auto"/>
          <w:sz w:val="30"/>
          <w:szCs w:val="30"/>
          <w:highlight w:val="none"/>
        </w:rPr>
        <w:t>二、组织服务方案</w:t>
      </w:r>
    </w:p>
    <w:p w14:paraId="797BDBF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1FB2FBE9">
      <w:pPr>
        <w:autoSpaceDE w:val="0"/>
        <w:autoSpaceDN w:val="0"/>
        <w:spacing w:line="360" w:lineRule="auto"/>
        <w:jc w:val="center"/>
        <w:rPr>
          <w:rFonts w:ascii="仿宋_GB2312" w:hAnsi="仿宋" w:eastAsia="仿宋_GB2312" w:cs="仿宋_GB2312"/>
          <w:color w:val="auto"/>
          <w:sz w:val="24"/>
          <w:highlight w:val="none"/>
        </w:rPr>
      </w:pPr>
    </w:p>
    <w:p w14:paraId="3076D750">
      <w:pPr>
        <w:rPr>
          <w:rFonts w:ascii="仿宋_GB2312" w:hAnsi="仿宋" w:eastAsia="仿宋_GB2312" w:cs="仿宋_GB2312"/>
          <w:b/>
          <w:bCs/>
          <w:color w:val="auto"/>
          <w:kern w:val="0"/>
          <w:sz w:val="24"/>
          <w:highlight w:val="none"/>
          <w:lang w:val="zh-CN"/>
        </w:rPr>
      </w:pPr>
    </w:p>
    <w:p w14:paraId="5A2EDE58">
      <w:pPr>
        <w:rPr>
          <w:rFonts w:ascii="仿宋_GB2312" w:hAnsi="仿宋" w:eastAsia="仿宋_GB2312" w:cs="仿宋_GB2312"/>
          <w:b/>
          <w:bCs/>
          <w:color w:val="auto"/>
          <w:kern w:val="0"/>
          <w:sz w:val="24"/>
          <w:highlight w:val="none"/>
          <w:lang w:val="zh-CN"/>
        </w:rPr>
      </w:pPr>
    </w:p>
    <w:p w14:paraId="5314BE58">
      <w:pPr>
        <w:autoSpaceDE w:val="0"/>
        <w:autoSpaceDN w:val="0"/>
        <w:spacing w:line="360" w:lineRule="auto"/>
        <w:ind w:firstLine="4440" w:firstLineChars="18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投标人名称（电子签名）：</w:t>
      </w:r>
    </w:p>
    <w:p w14:paraId="5DD710C8">
      <w:pPr>
        <w:autoSpaceDE w:val="0"/>
        <w:autoSpaceDN w:val="0"/>
        <w:spacing w:line="360" w:lineRule="auto"/>
        <w:rPr>
          <w:rFonts w:ascii="仿宋_GB2312" w:hAnsi="仿宋" w:eastAsia="仿宋_GB2312" w:cs="仿宋_GB2312"/>
          <w:b/>
          <w:bCs/>
          <w:color w:val="auto"/>
          <w:sz w:val="32"/>
          <w:szCs w:val="32"/>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EABA831">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3A6029FB">
      <w:pPr>
        <w:snapToGrid w:val="0"/>
        <w:spacing w:before="165" w:beforeLines="50" w:after="50"/>
        <w:jc w:val="center"/>
        <w:rPr>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三、售后服务方案</w:t>
      </w:r>
    </w:p>
    <w:p w14:paraId="1637554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14:paraId="63CF6F7D">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27F5016D">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FE6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D448577">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Pr>
          <w:p w14:paraId="48C12263">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Pr>
          <w:p w14:paraId="3451090E">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Pr>
          <w:p w14:paraId="23D536CE">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Pr>
          <w:p w14:paraId="45A432B6">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tcPr>
          <w:p w14:paraId="473A3A99">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4D83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39AB3A6">
            <w:pPr>
              <w:autoSpaceDE w:val="0"/>
              <w:autoSpaceDN w:val="0"/>
              <w:spacing w:line="360" w:lineRule="auto"/>
              <w:jc w:val="center"/>
              <w:rPr>
                <w:rFonts w:ascii="仿宋_GB2312" w:hAnsi="仿宋" w:eastAsia="仿宋_GB2312" w:cs="仿宋_GB2312"/>
                <w:color w:val="auto"/>
                <w:sz w:val="24"/>
                <w:highlight w:val="none"/>
              </w:rPr>
            </w:pPr>
          </w:p>
        </w:tc>
        <w:tc>
          <w:tcPr>
            <w:tcW w:w="2340" w:type="dxa"/>
          </w:tcPr>
          <w:p w14:paraId="10EADBD2">
            <w:pPr>
              <w:autoSpaceDE w:val="0"/>
              <w:autoSpaceDN w:val="0"/>
              <w:spacing w:line="360" w:lineRule="auto"/>
              <w:jc w:val="center"/>
              <w:rPr>
                <w:rFonts w:ascii="仿宋_GB2312" w:hAnsi="仿宋" w:eastAsia="仿宋_GB2312" w:cs="仿宋_GB2312"/>
                <w:color w:val="auto"/>
                <w:sz w:val="24"/>
                <w:highlight w:val="none"/>
              </w:rPr>
            </w:pPr>
          </w:p>
        </w:tc>
        <w:tc>
          <w:tcPr>
            <w:tcW w:w="1095" w:type="dxa"/>
          </w:tcPr>
          <w:p w14:paraId="1CFFCC27">
            <w:pPr>
              <w:autoSpaceDE w:val="0"/>
              <w:autoSpaceDN w:val="0"/>
              <w:spacing w:line="360" w:lineRule="auto"/>
              <w:jc w:val="center"/>
              <w:rPr>
                <w:rFonts w:ascii="仿宋_GB2312" w:hAnsi="仿宋" w:eastAsia="仿宋_GB2312" w:cs="仿宋_GB2312"/>
                <w:color w:val="auto"/>
                <w:sz w:val="24"/>
                <w:highlight w:val="none"/>
              </w:rPr>
            </w:pPr>
          </w:p>
        </w:tc>
        <w:tc>
          <w:tcPr>
            <w:tcW w:w="1245" w:type="dxa"/>
          </w:tcPr>
          <w:p w14:paraId="1C47A4E0">
            <w:pPr>
              <w:autoSpaceDE w:val="0"/>
              <w:autoSpaceDN w:val="0"/>
              <w:spacing w:line="360" w:lineRule="auto"/>
              <w:jc w:val="center"/>
              <w:rPr>
                <w:rFonts w:ascii="仿宋_GB2312" w:hAnsi="仿宋" w:eastAsia="仿宋_GB2312" w:cs="仿宋_GB2312"/>
                <w:color w:val="auto"/>
                <w:sz w:val="24"/>
                <w:highlight w:val="none"/>
              </w:rPr>
            </w:pPr>
          </w:p>
        </w:tc>
        <w:tc>
          <w:tcPr>
            <w:tcW w:w="1980" w:type="dxa"/>
          </w:tcPr>
          <w:p w14:paraId="038CDB67">
            <w:pPr>
              <w:autoSpaceDE w:val="0"/>
              <w:autoSpaceDN w:val="0"/>
              <w:spacing w:line="360" w:lineRule="auto"/>
              <w:jc w:val="center"/>
              <w:rPr>
                <w:rFonts w:ascii="仿宋_GB2312" w:hAnsi="仿宋" w:eastAsia="仿宋_GB2312" w:cs="仿宋_GB2312"/>
                <w:color w:val="auto"/>
                <w:sz w:val="24"/>
                <w:highlight w:val="none"/>
              </w:rPr>
            </w:pPr>
          </w:p>
        </w:tc>
        <w:tc>
          <w:tcPr>
            <w:tcW w:w="1260" w:type="dxa"/>
          </w:tcPr>
          <w:p w14:paraId="4DC9B078">
            <w:pPr>
              <w:autoSpaceDE w:val="0"/>
              <w:autoSpaceDN w:val="0"/>
              <w:spacing w:line="360" w:lineRule="auto"/>
              <w:jc w:val="center"/>
              <w:rPr>
                <w:rFonts w:ascii="仿宋_GB2312" w:hAnsi="仿宋" w:eastAsia="仿宋_GB2312" w:cs="仿宋_GB2312"/>
                <w:color w:val="auto"/>
                <w:sz w:val="24"/>
                <w:highlight w:val="none"/>
              </w:rPr>
            </w:pPr>
          </w:p>
        </w:tc>
      </w:tr>
      <w:tr w14:paraId="3AFB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5286EC0">
            <w:pPr>
              <w:autoSpaceDE w:val="0"/>
              <w:autoSpaceDN w:val="0"/>
              <w:spacing w:line="360" w:lineRule="auto"/>
              <w:jc w:val="center"/>
              <w:rPr>
                <w:rFonts w:ascii="仿宋_GB2312" w:hAnsi="仿宋" w:eastAsia="仿宋_GB2312" w:cs="仿宋_GB2312"/>
                <w:color w:val="auto"/>
                <w:sz w:val="24"/>
                <w:highlight w:val="none"/>
              </w:rPr>
            </w:pPr>
          </w:p>
        </w:tc>
        <w:tc>
          <w:tcPr>
            <w:tcW w:w="2340" w:type="dxa"/>
          </w:tcPr>
          <w:p w14:paraId="0B2DA939">
            <w:pPr>
              <w:autoSpaceDE w:val="0"/>
              <w:autoSpaceDN w:val="0"/>
              <w:spacing w:line="360" w:lineRule="auto"/>
              <w:jc w:val="center"/>
              <w:rPr>
                <w:rFonts w:ascii="仿宋_GB2312" w:hAnsi="仿宋" w:eastAsia="仿宋_GB2312" w:cs="仿宋_GB2312"/>
                <w:color w:val="auto"/>
                <w:sz w:val="24"/>
                <w:highlight w:val="none"/>
              </w:rPr>
            </w:pPr>
          </w:p>
        </w:tc>
        <w:tc>
          <w:tcPr>
            <w:tcW w:w="1095" w:type="dxa"/>
          </w:tcPr>
          <w:p w14:paraId="71C1B1A4">
            <w:pPr>
              <w:autoSpaceDE w:val="0"/>
              <w:autoSpaceDN w:val="0"/>
              <w:spacing w:line="360" w:lineRule="auto"/>
              <w:jc w:val="center"/>
              <w:rPr>
                <w:rFonts w:ascii="仿宋_GB2312" w:hAnsi="仿宋" w:eastAsia="仿宋_GB2312" w:cs="仿宋_GB2312"/>
                <w:color w:val="auto"/>
                <w:sz w:val="24"/>
                <w:highlight w:val="none"/>
              </w:rPr>
            </w:pPr>
          </w:p>
        </w:tc>
        <w:tc>
          <w:tcPr>
            <w:tcW w:w="1245" w:type="dxa"/>
          </w:tcPr>
          <w:p w14:paraId="2EC8DACA">
            <w:pPr>
              <w:autoSpaceDE w:val="0"/>
              <w:autoSpaceDN w:val="0"/>
              <w:spacing w:line="360" w:lineRule="auto"/>
              <w:jc w:val="center"/>
              <w:rPr>
                <w:rFonts w:ascii="仿宋_GB2312" w:hAnsi="仿宋" w:eastAsia="仿宋_GB2312" w:cs="仿宋_GB2312"/>
                <w:color w:val="auto"/>
                <w:sz w:val="24"/>
                <w:highlight w:val="none"/>
              </w:rPr>
            </w:pPr>
          </w:p>
        </w:tc>
        <w:tc>
          <w:tcPr>
            <w:tcW w:w="1980" w:type="dxa"/>
          </w:tcPr>
          <w:p w14:paraId="6A7E34BF">
            <w:pPr>
              <w:autoSpaceDE w:val="0"/>
              <w:autoSpaceDN w:val="0"/>
              <w:spacing w:line="360" w:lineRule="auto"/>
              <w:jc w:val="center"/>
              <w:rPr>
                <w:rFonts w:ascii="仿宋_GB2312" w:hAnsi="仿宋" w:eastAsia="仿宋_GB2312" w:cs="仿宋_GB2312"/>
                <w:color w:val="auto"/>
                <w:sz w:val="24"/>
                <w:highlight w:val="none"/>
              </w:rPr>
            </w:pPr>
          </w:p>
        </w:tc>
        <w:tc>
          <w:tcPr>
            <w:tcW w:w="1260" w:type="dxa"/>
          </w:tcPr>
          <w:p w14:paraId="06BA7A87">
            <w:pPr>
              <w:autoSpaceDE w:val="0"/>
              <w:autoSpaceDN w:val="0"/>
              <w:spacing w:line="360" w:lineRule="auto"/>
              <w:jc w:val="center"/>
              <w:rPr>
                <w:rFonts w:ascii="仿宋_GB2312" w:hAnsi="仿宋" w:eastAsia="仿宋_GB2312" w:cs="仿宋_GB2312"/>
                <w:color w:val="auto"/>
                <w:sz w:val="24"/>
                <w:highlight w:val="none"/>
              </w:rPr>
            </w:pPr>
          </w:p>
        </w:tc>
      </w:tr>
    </w:tbl>
    <w:p w14:paraId="3C123E58">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14:paraId="22EE7A75">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3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3D1E4BE">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1DC8EB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755C668F">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14:paraId="74D778D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09443B9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9AF7F4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CB1A133">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582116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29E230E0">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6579CB6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0C7D19F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658FF2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0F4060E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2E715D1C">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164125AB">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C4EC00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54299B24">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B31A2AC">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A3A7E39">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1090D19">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348615B">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ACBC1C3">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5D550A6">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83BF0F">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0455240">
            <w:pPr>
              <w:autoSpaceDE w:val="0"/>
              <w:autoSpaceDN w:val="0"/>
              <w:spacing w:line="360" w:lineRule="auto"/>
              <w:rPr>
                <w:rFonts w:ascii="仿宋_GB2312" w:hAnsi="仿宋" w:eastAsia="仿宋_GB2312" w:cs="仿宋_GB2312"/>
                <w:color w:val="auto"/>
                <w:sz w:val="24"/>
                <w:highlight w:val="none"/>
              </w:rPr>
            </w:pPr>
          </w:p>
        </w:tc>
      </w:tr>
      <w:tr w14:paraId="09FBD7C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4E0DB863">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7F67972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441F00FF">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760F46">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034EC0F">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50F09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299A8D">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41B160C">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E29A9E4">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F67805F">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60B48FC1">
            <w:pPr>
              <w:autoSpaceDE w:val="0"/>
              <w:autoSpaceDN w:val="0"/>
              <w:spacing w:line="360" w:lineRule="auto"/>
              <w:rPr>
                <w:rFonts w:ascii="仿宋_GB2312" w:hAnsi="仿宋" w:eastAsia="仿宋_GB2312" w:cs="仿宋_GB2312"/>
                <w:color w:val="auto"/>
                <w:sz w:val="24"/>
                <w:highlight w:val="none"/>
              </w:rPr>
            </w:pPr>
          </w:p>
        </w:tc>
      </w:tr>
      <w:tr w14:paraId="1F0B3770">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1D90A529">
            <w:pPr>
              <w:autoSpaceDE w:val="0"/>
              <w:autoSpaceDN w:val="0"/>
              <w:spacing w:line="360" w:lineRule="auto"/>
              <w:jc w:val="center"/>
              <w:rPr>
                <w:rFonts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14:paraId="511CE984">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373BB4">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AFA3E8F">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D3EC971">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CC2D78E">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9D444D1">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F60E4CA">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335CB37">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C1A871">
            <w:pPr>
              <w:autoSpaceDE w:val="0"/>
              <w:autoSpaceDN w:val="0"/>
              <w:spacing w:line="360" w:lineRule="auto"/>
              <w:rPr>
                <w:rFonts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4D67B803">
            <w:pPr>
              <w:autoSpaceDE w:val="0"/>
              <w:autoSpaceDN w:val="0"/>
              <w:spacing w:line="360" w:lineRule="auto"/>
              <w:rPr>
                <w:rFonts w:ascii="仿宋_GB2312" w:hAnsi="仿宋" w:eastAsia="仿宋_GB2312" w:cs="仿宋_GB2312"/>
                <w:color w:val="auto"/>
                <w:sz w:val="24"/>
                <w:highlight w:val="none"/>
              </w:rPr>
            </w:pPr>
          </w:p>
        </w:tc>
      </w:tr>
    </w:tbl>
    <w:p w14:paraId="67422E20">
      <w:pPr>
        <w:snapToGrid w:val="0"/>
        <w:spacing w:before="165" w:beforeLines="50" w:line="360" w:lineRule="auto"/>
        <w:ind w:right="480"/>
        <w:rPr>
          <w:rFonts w:ascii="宋体" w:hAnsi="宋体"/>
          <w:color w:val="auto"/>
          <w:sz w:val="24"/>
          <w:highlight w:val="none"/>
        </w:rPr>
      </w:pPr>
    </w:p>
    <w:p w14:paraId="70F0704B">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5310D1F3">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75335E9">
      <w:pPr>
        <w:spacing w:line="360" w:lineRule="auto"/>
        <w:ind w:firstLine="4048" w:firstLineChars="1687"/>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5E48154B">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四、项目实施人员一览表</w:t>
      </w:r>
    </w:p>
    <w:p w14:paraId="0E65BC6F">
      <w:pPr>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（由投标人根据采购需求及招标文件要求自行编制）</w:t>
      </w:r>
    </w:p>
    <w:p w14:paraId="6FFAAE29">
      <w:pPr>
        <w:rPr>
          <w:color w:val="auto"/>
          <w:sz w:val="24"/>
          <w:highlight w:val="none"/>
        </w:rPr>
      </w:pPr>
      <w:r>
        <w:rPr>
          <w:rFonts w:hint="eastAsia"/>
          <w:color w:val="auto"/>
          <w:sz w:val="24"/>
          <w:highlight w:val="none"/>
        </w:rPr>
        <w:t>所投分标：</w:t>
      </w:r>
      <w:r>
        <w:rPr>
          <w:rFonts w:hint="eastAsia"/>
          <w:color w:val="auto"/>
          <w:sz w:val="24"/>
          <w:highlight w:val="none"/>
          <w:u w:val="single"/>
        </w:rPr>
        <w:t xml:space="preserve">     </w:t>
      </w:r>
      <w:r>
        <w:rPr>
          <w:rFonts w:hint="eastAsia"/>
          <w:color w:val="auto"/>
          <w:sz w:val="24"/>
          <w:highlight w:val="none"/>
        </w:rPr>
        <w:t>分标</w:t>
      </w:r>
    </w:p>
    <w:p w14:paraId="7EF851CD">
      <w:pPr>
        <w:keepNext/>
        <w:autoSpaceDE w:val="0"/>
        <w:autoSpaceDN w:val="0"/>
        <w:spacing w:line="360" w:lineRule="auto"/>
        <w:ind w:firstLine="477"/>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附表A:本项目的项目负责人情况表</w:t>
      </w:r>
    </w:p>
    <w:tbl>
      <w:tblPr>
        <w:tblStyle w:val="33"/>
        <w:tblW w:w="0" w:type="auto"/>
        <w:tblInd w:w="0" w:type="dxa"/>
        <w:tblLayout w:type="fixed"/>
        <w:tblCellMar>
          <w:top w:w="0" w:type="dxa"/>
          <w:left w:w="108" w:type="dxa"/>
          <w:bottom w:w="0" w:type="dxa"/>
          <w:right w:w="108" w:type="dxa"/>
        </w:tblCellMar>
      </w:tblPr>
      <w:tblGrid>
        <w:gridCol w:w="2061"/>
        <w:gridCol w:w="1287"/>
        <w:gridCol w:w="1260"/>
        <w:gridCol w:w="4147"/>
      </w:tblGrid>
      <w:tr w14:paraId="0897262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7672FD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6CA41E01">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F1FFBB4">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39082599">
            <w:pPr>
              <w:autoSpaceDE w:val="0"/>
              <w:autoSpaceDN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投标截止时间前三年业绩及承担的主要工作情况，曾担任项目负责人的项目应列明细</w:t>
            </w:r>
          </w:p>
        </w:tc>
      </w:tr>
      <w:tr w14:paraId="22BABBD2">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99EF87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2AEA859">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17D443D">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DAF8CD7">
            <w:pPr>
              <w:autoSpaceDE w:val="0"/>
              <w:autoSpaceDN w:val="0"/>
              <w:spacing w:line="360" w:lineRule="auto"/>
              <w:jc w:val="center"/>
              <w:rPr>
                <w:rFonts w:ascii="仿宋_GB2312" w:hAnsi="仿宋" w:eastAsia="仿宋_GB2312" w:cs="仿宋_GB2312"/>
                <w:color w:val="auto"/>
                <w:sz w:val="24"/>
                <w:highlight w:val="none"/>
              </w:rPr>
            </w:pPr>
          </w:p>
        </w:tc>
      </w:tr>
      <w:tr w14:paraId="44671DA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0C4251A">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FD05108">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65C159AD">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59A1D69">
            <w:pPr>
              <w:autoSpaceDE w:val="0"/>
              <w:autoSpaceDN w:val="0"/>
              <w:spacing w:line="360" w:lineRule="auto"/>
              <w:jc w:val="center"/>
              <w:rPr>
                <w:rFonts w:ascii="仿宋_GB2312" w:hAnsi="仿宋" w:eastAsia="仿宋_GB2312" w:cs="仿宋_GB2312"/>
                <w:color w:val="auto"/>
                <w:sz w:val="24"/>
                <w:highlight w:val="none"/>
              </w:rPr>
            </w:pPr>
          </w:p>
        </w:tc>
      </w:tr>
      <w:tr w14:paraId="5FB1BFBA">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2E8BD8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5BC7AB3">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BC12DF">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C2CD9F0">
            <w:pPr>
              <w:autoSpaceDE w:val="0"/>
              <w:autoSpaceDN w:val="0"/>
              <w:spacing w:line="360" w:lineRule="auto"/>
              <w:jc w:val="center"/>
              <w:rPr>
                <w:rFonts w:ascii="仿宋_GB2312" w:hAnsi="仿宋" w:eastAsia="仿宋_GB2312" w:cs="仿宋_GB2312"/>
                <w:color w:val="auto"/>
                <w:sz w:val="24"/>
                <w:highlight w:val="none"/>
              </w:rPr>
            </w:pPr>
          </w:p>
        </w:tc>
      </w:tr>
      <w:tr w14:paraId="18C7212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4115200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6279B39B">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71EC3B10">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EA2DB63">
            <w:pPr>
              <w:autoSpaceDE w:val="0"/>
              <w:autoSpaceDN w:val="0"/>
              <w:spacing w:line="360" w:lineRule="auto"/>
              <w:jc w:val="center"/>
              <w:rPr>
                <w:rFonts w:ascii="仿宋_GB2312" w:hAnsi="仿宋" w:eastAsia="仿宋_GB2312" w:cs="仿宋_GB2312"/>
                <w:color w:val="auto"/>
                <w:sz w:val="24"/>
                <w:highlight w:val="none"/>
              </w:rPr>
            </w:pPr>
          </w:p>
        </w:tc>
      </w:tr>
      <w:tr w14:paraId="1FC4E2C4">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A4EE9B9">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306925EA">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CE05554">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53650C1">
            <w:pPr>
              <w:autoSpaceDE w:val="0"/>
              <w:autoSpaceDN w:val="0"/>
              <w:spacing w:line="360" w:lineRule="auto"/>
              <w:jc w:val="center"/>
              <w:rPr>
                <w:rFonts w:ascii="仿宋_GB2312" w:hAnsi="仿宋" w:eastAsia="仿宋_GB2312" w:cs="仿宋_GB2312"/>
                <w:color w:val="auto"/>
                <w:sz w:val="24"/>
                <w:highlight w:val="none"/>
              </w:rPr>
            </w:pPr>
          </w:p>
        </w:tc>
      </w:tr>
      <w:tr w14:paraId="0FDBE8E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F3C4D32">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76A68C2">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8419C0A">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80C0300">
            <w:pPr>
              <w:autoSpaceDE w:val="0"/>
              <w:autoSpaceDN w:val="0"/>
              <w:spacing w:line="360" w:lineRule="auto"/>
              <w:jc w:val="center"/>
              <w:rPr>
                <w:rFonts w:ascii="仿宋_GB2312" w:hAnsi="仿宋" w:eastAsia="仿宋_GB2312" w:cs="仿宋_GB2312"/>
                <w:color w:val="auto"/>
                <w:sz w:val="24"/>
                <w:highlight w:val="none"/>
              </w:rPr>
            </w:pPr>
          </w:p>
        </w:tc>
      </w:tr>
      <w:tr w14:paraId="6314944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0282877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64948845">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13CB24F">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091591E">
            <w:pPr>
              <w:autoSpaceDE w:val="0"/>
              <w:autoSpaceDN w:val="0"/>
              <w:spacing w:line="360" w:lineRule="auto"/>
              <w:jc w:val="center"/>
              <w:rPr>
                <w:rFonts w:ascii="仿宋_GB2312" w:hAnsi="仿宋" w:eastAsia="仿宋_GB2312" w:cs="仿宋_GB2312"/>
                <w:color w:val="auto"/>
                <w:sz w:val="24"/>
                <w:highlight w:val="none"/>
              </w:rPr>
            </w:pPr>
          </w:p>
        </w:tc>
      </w:tr>
      <w:tr w14:paraId="2B58ABD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2788A94E">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0D3E7E8">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1C748F91">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EB470D0">
            <w:pPr>
              <w:autoSpaceDE w:val="0"/>
              <w:autoSpaceDN w:val="0"/>
              <w:spacing w:line="360" w:lineRule="auto"/>
              <w:jc w:val="center"/>
              <w:rPr>
                <w:rFonts w:ascii="仿宋_GB2312" w:hAnsi="仿宋" w:eastAsia="仿宋_GB2312" w:cs="仿宋_GB2312"/>
                <w:color w:val="auto"/>
                <w:sz w:val="24"/>
                <w:highlight w:val="none"/>
              </w:rPr>
            </w:pPr>
          </w:p>
        </w:tc>
      </w:tr>
      <w:tr w14:paraId="6394155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3C412A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40C13BE">
            <w:pPr>
              <w:autoSpaceDE w:val="0"/>
              <w:autoSpaceDN w:val="0"/>
              <w:spacing w:line="360" w:lineRule="auto"/>
              <w:jc w:val="center"/>
              <w:rPr>
                <w:rFonts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2E5E24A9">
            <w:pPr>
              <w:autoSpaceDE w:val="0"/>
              <w:autoSpaceDN w:val="0"/>
              <w:spacing w:line="360" w:lineRule="auto"/>
              <w:jc w:val="center"/>
              <w:rPr>
                <w:rFonts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CB1298E">
            <w:pPr>
              <w:autoSpaceDE w:val="0"/>
              <w:autoSpaceDN w:val="0"/>
              <w:spacing w:line="360" w:lineRule="auto"/>
              <w:jc w:val="center"/>
              <w:rPr>
                <w:rFonts w:ascii="仿宋_GB2312" w:hAnsi="仿宋" w:eastAsia="仿宋_GB2312" w:cs="仿宋_GB2312"/>
                <w:color w:val="auto"/>
                <w:sz w:val="24"/>
                <w:highlight w:val="none"/>
              </w:rPr>
            </w:pPr>
          </w:p>
        </w:tc>
      </w:tr>
    </w:tbl>
    <w:p w14:paraId="43035BAF">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注：如有请随表提交相应的证书复印件。</w:t>
      </w:r>
    </w:p>
    <w:p w14:paraId="72E12170">
      <w:pPr>
        <w:autoSpaceDE w:val="0"/>
        <w:autoSpaceDN w:val="0"/>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33"/>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8F595A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1CCAFDC">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6483739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1F684E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9558756">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35938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6F6A99F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7A13101">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2DE1EDDF">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F6F5D2D">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7E566707">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3BB7605">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9AB8F08">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59B115B">
            <w:pPr>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565629C7">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107B9126">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F7C11FA">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05CAA659">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A5C67FE">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60E55F0">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F03A9C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A955671">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21FF65">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94FB76E">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623CECD2">
            <w:pPr>
              <w:autoSpaceDE w:val="0"/>
              <w:autoSpaceDN w:val="0"/>
              <w:spacing w:line="360" w:lineRule="auto"/>
              <w:rPr>
                <w:rFonts w:ascii="仿宋_GB2312" w:hAnsi="仿宋" w:eastAsia="仿宋_GB2312" w:cs="仿宋_GB2312"/>
                <w:color w:val="auto"/>
                <w:sz w:val="24"/>
                <w:highlight w:val="none"/>
              </w:rPr>
            </w:pPr>
          </w:p>
        </w:tc>
      </w:tr>
      <w:tr w14:paraId="5065B73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28D89F0">
            <w:pPr>
              <w:autoSpaceDE w:val="0"/>
              <w:autoSpaceDN w:val="0"/>
              <w:spacing w:line="360" w:lineRule="auto"/>
              <w:jc w:val="center"/>
              <w:rPr>
                <w:rFonts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4AF1A370">
            <w:pPr>
              <w:autoSpaceDE w:val="0"/>
              <w:autoSpaceDN w:val="0"/>
              <w:spacing w:line="360" w:lineRule="auto"/>
              <w:rPr>
                <w:rFonts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3317E511">
            <w:pPr>
              <w:autoSpaceDE w:val="0"/>
              <w:autoSpaceDN w:val="0"/>
              <w:spacing w:line="360" w:lineRule="auto"/>
              <w:rPr>
                <w:rFonts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36BB8DCD">
            <w:pPr>
              <w:autoSpaceDE w:val="0"/>
              <w:autoSpaceDN w:val="0"/>
              <w:spacing w:line="360" w:lineRule="auto"/>
              <w:rPr>
                <w:rFonts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543BB608">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1C33277">
            <w:pPr>
              <w:autoSpaceDE w:val="0"/>
              <w:autoSpaceDN w:val="0"/>
              <w:spacing w:line="360" w:lineRule="auto"/>
              <w:rPr>
                <w:rFonts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873C5BE">
            <w:pPr>
              <w:autoSpaceDE w:val="0"/>
              <w:autoSpaceDN w:val="0"/>
              <w:spacing w:line="360" w:lineRule="auto"/>
              <w:rPr>
                <w:rFonts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75BA93">
            <w:pPr>
              <w:autoSpaceDE w:val="0"/>
              <w:autoSpaceDN w:val="0"/>
              <w:spacing w:line="360" w:lineRule="auto"/>
              <w:rPr>
                <w:rFonts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B838E38">
            <w:pPr>
              <w:autoSpaceDE w:val="0"/>
              <w:autoSpaceDN w:val="0"/>
              <w:spacing w:line="360" w:lineRule="auto"/>
              <w:rPr>
                <w:rFonts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0F3B4A3">
            <w:pPr>
              <w:autoSpaceDE w:val="0"/>
              <w:autoSpaceDN w:val="0"/>
              <w:spacing w:line="360" w:lineRule="auto"/>
              <w:rPr>
                <w:rFonts w:ascii="仿宋_GB2312" w:hAnsi="仿宋" w:eastAsia="仿宋_GB2312" w:cs="仿宋_GB2312"/>
                <w:color w:val="auto"/>
                <w:sz w:val="24"/>
                <w:highlight w:val="none"/>
              </w:rPr>
            </w:pPr>
          </w:p>
        </w:tc>
      </w:tr>
    </w:tbl>
    <w:p w14:paraId="6931B4E1">
      <w:pPr>
        <w:spacing w:line="360" w:lineRule="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注：投标人可按上述的格式自行编制，如有请随表提交相应的证书复印件。</w:t>
      </w:r>
    </w:p>
    <w:p w14:paraId="32F51306">
      <w:pPr>
        <w:spacing w:line="360" w:lineRule="auto"/>
        <w:rPr>
          <w:rFonts w:ascii="仿宋_GB2312" w:hAnsi="仿宋" w:eastAsia="仿宋_GB2312" w:cs="仿宋_GB2312"/>
          <w:b/>
          <w:color w:val="auto"/>
          <w:sz w:val="24"/>
          <w:highlight w:val="none"/>
        </w:rPr>
      </w:pPr>
    </w:p>
    <w:p w14:paraId="7EE7AD9C">
      <w:pPr>
        <w:spacing w:line="360" w:lineRule="auto"/>
        <w:rPr>
          <w:rFonts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附表C:本项目的项目负责人和项目小组人员投标截止时间起半年内任意1个月社保缴纳证明材料复印件。</w:t>
      </w:r>
    </w:p>
    <w:p w14:paraId="18FC311C">
      <w:pPr>
        <w:snapToGrid w:val="0"/>
        <w:spacing w:line="360" w:lineRule="auto"/>
        <w:ind w:firstLine="4320" w:firstLineChars="18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1DF4C755">
      <w:pPr>
        <w:autoSpaceDE w:val="0"/>
        <w:autoSpaceDN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528FB848">
      <w:pPr>
        <w:snapToGrid w:val="0"/>
        <w:spacing w:before="50" w:after="50"/>
        <w:rPr>
          <w:rFonts w:ascii="宋体" w:hAnsi="宋体"/>
          <w:color w:val="auto"/>
          <w:sz w:val="24"/>
          <w:highlight w:val="none"/>
        </w:rPr>
      </w:pPr>
    </w:p>
    <w:p w14:paraId="6E9D8908">
      <w:pPr>
        <w:snapToGrid w:val="0"/>
        <w:spacing w:before="165" w:beforeLines="50" w:after="50"/>
        <w:jc w:val="left"/>
        <w:rPr>
          <w:rFonts w:ascii="宋体" w:hAnsi="宋体"/>
          <w:color w:val="auto"/>
          <w:sz w:val="24"/>
          <w:highlight w:val="none"/>
        </w:rPr>
      </w:pPr>
      <w:r>
        <w:rPr>
          <w:rFonts w:ascii="宋体" w:hAnsi="宋体"/>
          <w:b/>
          <w:color w:val="auto"/>
          <w:sz w:val="24"/>
          <w:highlight w:val="none"/>
        </w:rPr>
        <w:br w:type="page"/>
      </w:r>
      <w:r>
        <w:rPr>
          <w:rFonts w:hint="eastAsia" w:ascii="宋体" w:hAnsi="宋体"/>
          <w:color w:val="auto"/>
          <w:sz w:val="24"/>
          <w:highlight w:val="none"/>
        </w:rPr>
        <w:t xml:space="preserve"> </w:t>
      </w:r>
    </w:p>
    <w:p w14:paraId="2C9EE0CF">
      <w:pPr>
        <w:snapToGrid w:val="0"/>
        <w:spacing w:before="165"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五、投标人对项目的合理化建议和改进措施（如无，可不提供）</w:t>
      </w:r>
    </w:p>
    <w:p w14:paraId="66232410">
      <w:pPr>
        <w:spacing w:line="360" w:lineRule="auto"/>
        <w:ind w:firstLine="4048" w:firstLineChars="1687"/>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（格式自拟）</w:t>
      </w:r>
    </w:p>
    <w:p w14:paraId="6D2B62DC">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347C8516">
      <w:pPr>
        <w:snapToGrid w:val="0"/>
        <w:spacing w:line="360" w:lineRule="auto"/>
        <w:ind w:firstLine="4935" w:firstLineChars="2350"/>
        <w:rPr>
          <w:rFonts w:hAnsi="宋体"/>
          <w:color w:val="auto"/>
          <w:szCs w:val="21"/>
          <w:highlight w:val="none"/>
        </w:rPr>
      </w:pPr>
    </w:p>
    <w:p w14:paraId="280A7DE0">
      <w:pPr>
        <w:snapToGrid w:val="0"/>
        <w:spacing w:line="360" w:lineRule="auto"/>
        <w:ind w:firstLine="4935" w:firstLineChars="2350"/>
        <w:rPr>
          <w:rFonts w:hAnsi="宋体"/>
          <w:color w:val="auto"/>
          <w:szCs w:val="21"/>
          <w:highlight w:val="none"/>
        </w:rPr>
      </w:pPr>
    </w:p>
    <w:p w14:paraId="358BCEE5">
      <w:pPr>
        <w:snapToGrid w:val="0"/>
        <w:spacing w:line="360" w:lineRule="auto"/>
        <w:ind w:firstLine="4935" w:firstLineChars="2350"/>
        <w:rPr>
          <w:rFonts w:hAnsi="宋体"/>
          <w:color w:val="auto"/>
          <w:szCs w:val="21"/>
          <w:highlight w:val="none"/>
        </w:rPr>
      </w:pPr>
    </w:p>
    <w:p w14:paraId="4F8CFCD5">
      <w:pPr>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6ECC68D1">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2DE1A47">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六、优惠条件及特殊承诺（如无，可不提供）</w:t>
      </w:r>
    </w:p>
    <w:p w14:paraId="0DA2F57B">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3FB02170">
      <w:pPr>
        <w:spacing w:line="360" w:lineRule="auto"/>
        <w:jc w:val="center"/>
        <w:rPr>
          <w:rFonts w:ascii="仿宋_GB2312" w:hAnsi="仿宋" w:eastAsia="仿宋_GB2312" w:cs="仿宋_GB2312"/>
          <w:color w:val="auto"/>
          <w:sz w:val="18"/>
          <w:szCs w:val="18"/>
          <w:highlight w:val="none"/>
        </w:rPr>
      </w:pPr>
    </w:p>
    <w:p w14:paraId="62FF908A">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158E996">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B05BEB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七、认为需要的其他技术文件或说明（如无，可不提供）</w:t>
      </w:r>
    </w:p>
    <w:p w14:paraId="367328B0">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14:paraId="7AECA693">
      <w:pPr>
        <w:spacing w:line="360" w:lineRule="auto"/>
        <w:jc w:val="center"/>
        <w:rPr>
          <w:rFonts w:ascii="仿宋_GB2312" w:hAnsi="仿宋" w:eastAsia="仿宋_GB2312" w:cs="仿宋_GB2312"/>
          <w:color w:val="auto"/>
          <w:sz w:val="24"/>
          <w:highlight w:val="none"/>
        </w:rPr>
      </w:pPr>
    </w:p>
    <w:p w14:paraId="63BF4FE9">
      <w:pPr>
        <w:autoSpaceDE w:val="0"/>
        <w:autoSpaceDN w:val="0"/>
        <w:spacing w:line="360" w:lineRule="auto"/>
        <w:ind w:firstLine="4800" w:firstLineChars="20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投标人名称（电子</w:t>
      </w:r>
      <w:r>
        <w:rPr>
          <w:rFonts w:hint="eastAsia" w:ascii="仿宋_GB2312" w:hAnsi="仿宋" w:eastAsia="仿宋_GB2312" w:cs="仿宋_GB2312"/>
          <w:color w:val="auto"/>
          <w:kern w:val="0"/>
          <w:sz w:val="24"/>
          <w:highlight w:val="none"/>
          <w:lang w:val="zh-CN"/>
        </w:rPr>
        <w:t>签章</w:t>
      </w:r>
      <w:r>
        <w:rPr>
          <w:rFonts w:hint="eastAsia" w:ascii="仿宋_GB2312" w:hAnsi="仿宋" w:eastAsia="仿宋_GB2312" w:cs="仿宋_GB2312"/>
          <w:color w:val="auto"/>
          <w:kern w:val="0"/>
          <w:sz w:val="24"/>
          <w:highlight w:val="none"/>
        </w:rPr>
        <w:t xml:space="preserve">）：                       </w:t>
      </w:r>
    </w:p>
    <w:p w14:paraId="3D6976E2">
      <w:pPr>
        <w:autoSpaceDE w:val="0"/>
        <w:autoSpaceDN w:val="0"/>
        <w:spacing w:line="360" w:lineRule="auto"/>
        <w:rPr>
          <w:rFonts w:ascii="仿宋_GB2312" w:hAnsi="仿宋" w:eastAsia="仿宋_GB2312" w:cs="仿宋_GB2312"/>
          <w:b/>
          <w:bCs/>
          <w:color w:val="auto"/>
          <w:sz w:val="30"/>
          <w:szCs w:val="30"/>
          <w:highlight w:val="none"/>
        </w:rPr>
      </w:pP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  年  月   日</w:t>
      </w:r>
    </w:p>
    <w:p w14:paraId="1202A2C2">
      <w:pPr>
        <w:snapToGrid w:val="0"/>
        <w:spacing w:before="165" w:beforeLines="50" w:after="50"/>
        <w:jc w:val="center"/>
        <w:outlineLvl w:val="1"/>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0A2A9A1D">
      <w:pPr>
        <w:jc w:val="center"/>
        <w:outlineLvl w:val="1"/>
        <w:rPr>
          <w:rFonts w:hAnsi="宋体"/>
          <w:b/>
          <w:bCs/>
          <w:color w:val="auto"/>
          <w:sz w:val="28"/>
          <w:szCs w:val="28"/>
          <w:highlight w:val="none"/>
        </w:rPr>
      </w:pPr>
      <w:bookmarkStart w:id="75" w:name="_Toc10070"/>
      <w:bookmarkStart w:id="76" w:name="_Toc14373"/>
      <w:bookmarkStart w:id="77" w:name="_Toc21750"/>
      <w:r>
        <w:rPr>
          <w:rFonts w:hint="eastAsia" w:hAnsi="宋体"/>
          <w:b/>
          <w:bCs/>
          <w:color w:val="auto"/>
          <w:sz w:val="28"/>
          <w:szCs w:val="28"/>
          <w:highlight w:val="none"/>
        </w:rPr>
        <w:t>第五节 报价文件格式</w:t>
      </w:r>
      <w:bookmarkEnd w:id="75"/>
      <w:bookmarkEnd w:id="76"/>
      <w:bookmarkEnd w:id="77"/>
    </w:p>
    <w:p w14:paraId="1F66EF67">
      <w:pPr>
        <w:snapToGrid w:val="0"/>
        <w:spacing w:before="165"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AFB03FB">
      <w:pPr>
        <w:snapToGrid w:val="0"/>
        <w:spacing w:before="165" w:beforeLines="50" w:after="50" w:line="400" w:lineRule="exact"/>
        <w:jc w:val="center"/>
        <w:rPr>
          <w:rFonts w:ascii="宋体" w:hAnsi="宋体"/>
          <w:bCs/>
          <w:color w:val="auto"/>
          <w:sz w:val="24"/>
          <w:szCs w:val="20"/>
          <w:highlight w:val="none"/>
        </w:rPr>
      </w:pPr>
    </w:p>
    <w:p w14:paraId="1AD48B8D">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66FA721E">
      <w:pPr>
        <w:snapToGrid w:val="0"/>
        <w:spacing w:before="165" w:beforeLines="50" w:after="50" w:line="400" w:lineRule="exact"/>
        <w:rPr>
          <w:rFonts w:ascii="宋体" w:hAnsi="宋体"/>
          <w:bCs/>
          <w:color w:val="auto"/>
          <w:sz w:val="24"/>
          <w:szCs w:val="20"/>
          <w:highlight w:val="none"/>
        </w:rPr>
      </w:pPr>
    </w:p>
    <w:p w14:paraId="30F8D732">
      <w:pPr>
        <w:snapToGrid w:val="0"/>
        <w:spacing w:before="165" w:beforeLines="50" w:after="50" w:line="400" w:lineRule="exact"/>
        <w:rPr>
          <w:rFonts w:ascii="宋体" w:hAnsi="宋体"/>
          <w:bCs/>
          <w:color w:val="auto"/>
          <w:sz w:val="24"/>
          <w:szCs w:val="20"/>
          <w:highlight w:val="none"/>
        </w:rPr>
      </w:pPr>
    </w:p>
    <w:p w14:paraId="55645B06">
      <w:pPr>
        <w:snapToGrid w:val="0"/>
        <w:spacing w:before="165" w:beforeLines="50" w:after="50" w:line="400" w:lineRule="exact"/>
        <w:rPr>
          <w:rFonts w:ascii="宋体" w:hAnsi="宋体"/>
          <w:bCs/>
          <w:color w:val="auto"/>
          <w:sz w:val="24"/>
          <w:szCs w:val="20"/>
          <w:highlight w:val="none"/>
        </w:rPr>
      </w:pPr>
    </w:p>
    <w:p w14:paraId="0604E86C">
      <w:pPr>
        <w:snapToGrid w:val="0"/>
        <w:spacing w:before="165" w:beforeLines="50" w:after="50" w:line="400" w:lineRule="exact"/>
        <w:rPr>
          <w:rFonts w:ascii="宋体" w:hAnsi="宋体"/>
          <w:bCs/>
          <w:color w:val="auto"/>
          <w:sz w:val="24"/>
          <w:szCs w:val="20"/>
          <w:highlight w:val="none"/>
        </w:rPr>
      </w:pPr>
    </w:p>
    <w:p w14:paraId="055538A7">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316B01BC">
      <w:pPr>
        <w:snapToGrid w:val="0"/>
        <w:spacing w:before="165" w:beforeLines="50" w:after="50" w:line="400" w:lineRule="exact"/>
        <w:ind w:firstLine="360" w:firstLineChars="150"/>
        <w:rPr>
          <w:rFonts w:ascii="宋体" w:hAnsi="宋体"/>
          <w:bCs/>
          <w:color w:val="auto"/>
          <w:sz w:val="24"/>
          <w:highlight w:val="none"/>
        </w:rPr>
      </w:pPr>
    </w:p>
    <w:p w14:paraId="712E636F">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1BA986DF">
      <w:pPr>
        <w:snapToGrid w:val="0"/>
        <w:spacing w:before="165" w:beforeLines="50" w:after="50" w:line="400" w:lineRule="exact"/>
        <w:ind w:firstLine="360" w:firstLineChars="150"/>
        <w:rPr>
          <w:rFonts w:ascii="宋体" w:hAnsi="宋体"/>
          <w:bCs/>
          <w:color w:val="auto"/>
          <w:sz w:val="24"/>
          <w:highlight w:val="none"/>
        </w:rPr>
      </w:pPr>
    </w:p>
    <w:p w14:paraId="51A7E211">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309883D6">
      <w:pPr>
        <w:snapToGrid w:val="0"/>
        <w:spacing w:before="165" w:beforeLines="50" w:after="50" w:line="400" w:lineRule="exact"/>
        <w:ind w:firstLine="360" w:firstLineChars="150"/>
        <w:rPr>
          <w:rFonts w:ascii="宋体" w:hAnsi="宋体"/>
          <w:bCs/>
          <w:color w:val="auto"/>
          <w:sz w:val="24"/>
          <w:highlight w:val="none"/>
        </w:rPr>
      </w:pPr>
    </w:p>
    <w:p w14:paraId="66068487">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3171C71">
      <w:pPr>
        <w:snapToGrid w:val="0"/>
        <w:spacing w:before="165" w:beforeLines="50" w:after="50" w:line="400" w:lineRule="exact"/>
        <w:ind w:firstLine="360" w:firstLineChars="150"/>
        <w:rPr>
          <w:rFonts w:ascii="宋体" w:hAnsi="宋体"/>
          <w:bCs/>
          <w:color w:val="auto"/>
          <w:sz w:val="24"/>
          <w:highlight w:val="none"/>
        </w:rPr>
      </w:pPr>
    </w:p>
    <w:p w14:paraId="48AAD605">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CE155C8">
      <w:pPr>
        <w:snapToGrid w:val="0"/>
        <w:spacing w:before="50" w:after="50" w:line="400" w:lineRule="exact"/>
        <w:ind w:firstLine="960" w:firstLineChars="400"/>
        <w:rPr>
          <w:rFonts w:ascii="宋体" w:hAnsi="宋体"/>
          <w:bCs/>
          <w:color w:val="auto"/>
          <w:sz w:val="24"/>
          <w:highlight w:val="none"/>
        </w:rPr>
      </w:pPr>
    </w:p>
    <w:p w14:paraId="4BA4BCF0">
      <w:pPr>
        <w:snapToGrid w:val="0"/>
        <w:spacing w:before="165" w:beforeLines="50" w:after="50" w:line="400" w:lineRule="exac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r>
        <w:rPr>
          <w:rFonts w:hint="eastAsia" w:ascii="宋体" w:hAnsi="宋体"/>
          <w:color w:val="auto"/>
          <w:sz w:val="24"/>
          <w:highlight w:val="none"/>
        </w:rPr>
        <w:t xml:space="preserve">                                                       年  月  日</w:t>
      </w:r>
    </w:p>
    <w:p w14:paraId="09F11084">
      <w:pPr>
        <w:rPr>
          <w:rFonts w:ascii="宋体" w:hAnsi="宋体" w:cs="宋体"/>
          <w:color w:val="auto"/>
          <w:highlight w:val="none"/>
        </w:rPr>
      </w:pPr>
    </w:p>
    <w:p w14:paraId="00135CD1">
      <w:pPr>
        <w:snapToGrid w:val="0"/>
        <w:spacing w:before="165"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01DC6EA2">
      <w:pPr>
        <w:rPr>
          <w:rFonts w:ascii="宋体" w:hAnsi="宋体" w:cs="宋体"/>
          <w:color w:val="auto"/>
          <w:highlight w:val="none"/>
        </w:rPr>
      </w:pPr>
    </w:p>
    <w:p w14:paraId="008CF2E1">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14:paraId="3A4E6172">
      <w:pP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14:paraId="6BFD338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14:paraId="6BAF223A">
      <w:pPr>
        <w:snapToGrid w:val="0"/>
        <w:spacing w:before="165" w:beforeLines="50" w:after="50" w:line="400" w:lineRule="exact"/>
        <w:ind w:firstLine="300" w:firstLineChars="100"/>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38C0F6E5">
      <w:pPr>
        <w:spacing w:line="500" w:lineRule="exact"/>
        <w:jc w:val="center"/>
        <w:rPr>
          <w:b/>
          <w:bCs/>
          <w:color w:val="auto"/>
          <w:sz w:val="30"/>
          <w:szCs w:val="30"/>
          <w:highlight w:val="none"/>
        </w:rPr>
      </w:pPr>
      <w:r>
        <w:rPr>
          <w:rFonts w:hint="eastAsia"/>
          <w:b/>
          <w:bCs/>
          <w:color w:val="auto"/>
          <w:sz w:val="30"/>
          <w:szCs w:val="30"/>
          <w:highlight w:val="none"/>
        </w:rPr>
        <w:t>一、投标函</w:t>
      </w:r>
    </w:p>
    <w:p w14:paraId="5DCC715A">
      <w:pPr>
        <w:spacing w:line="440" w:lineRule="exact"/>
        <w:ind w:firstLine="42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rPr>
        <w:t>（采购代理机构名称）</w:t>
      </w:r>
    </w:p>
    <w:p w14:paraId="07257273">
      <w:pPr>
        <w:spacing w:line="440" w:lineRule="exact"/>
        <w:ind w:firstLine="420" w:firstLineChars="200"/>
        <w:rPr>
          <w:color w:val="auto"/>
          <w:highlight w:val="none"/>
        </w:rPr>
      </w:pPr>
      <w:r>
        <w:rPr>
          <w:rFonts w:hint="eastAsia"/>
          <w:color w:val="auto"/>
          <w:highlight w:val="none"/>
        </w:rPr>
        <w:t>我方已仔细阅读了贵方组织的</w:t>
      </w:r>
      <w:r>
        <w:rPr>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）的招标文件的全部内容，授权</w:t>
      </w:r>
      <w:r>
        <w:rPr>
          <w:color w:val="auto"/>
          <w:highlight w:val="none"/>
          <w:u w:val="single"/>
        </w:rPr>
        <w:t xml:space="preserve">                      </w:t>
      </w:r>
      <w:r>
        <w:rPr>
          <w:rFonts w:hint="eastAsia"/>
          <w:color w:val="auto"/>
          <w:highlight w:val="none"/>
        </w:rPr>
        <w:t>(全权代表姓名)</w:t>
      </w:r>
      <w:r>
        <w:rPr>
          <w:color w:val="auto"/>
          <w:highlight w:val="none"/>
          <w:u w:val="single"/>
        </w:rPr>
        <w:t xml:space="preserve">          </w:t>
      </w:r>
      <w:r>
        <w:rPr>
          <w:rFonts w:hint="eastAsia"/>
          <w:color w:val="auto"/>
          <w:highlight w:val="none"/>
        </w:rPr>
        <w:t xml:space="preserve"> (职务、职称)为全权代表，现正式递交下述文件参加贵方组织的本次政府采购活动： </w:t>
      </w:r>
    </w:p>
    <w:p w14:paraId="42A456B5">
      <w:pPr>
        <w:spacing w:line="440" w:lineRule="exact"/>
        <w:ind w:firstLine="482"/>
        <w:rPr>
          <w:color w:val="auto"/>
          <w:highlight w:val="none"/>
        </w:rPr>
      </w:pPr>
      <w:r>
        <w:rPr>
          <w:rFonts w:hint="eastAsia"/>
          <w:color w:val="auto"/>
          <w:highlight w:val="none"/>
        </w:rPr>
        <w:t>一、报价文件电子版一份（包含按投标人须知前附表要求提交的全部文件）；</w:t>
      </w:r>
    </w:p>
    <w:p w14:paraId="359F28AF">
      <w:pPr>
        <w:spacing w:line="440" w:lineRule="exact"/>
        <w:ind w:firstLine="482"/>
        <w:rPr>
          <w:color w:val="auto"/>
          <w:highlight w:val="none"/>
        </w:rPr>
      </w:pPr>
      <w:r>
        <w:rPr>
          <w:rFonts w:hint="eastAsia"/>
          <w:color w:val="auto"/>
          <w:highlight w:val="none"/>
        </w:rPr>
        <w:t>二、资格文件电子版一份（包含按投标人须知前附表要求提交的全部文件）；</w:t>
      </w:r>
    </w:p>
    <w:p w14:paraId="35E88DA1">
      <w:pPr>
        <w:spacing w:line="440" w:lineRule="exact"/>
        <w:ind w:firstLine="482"/>
        <w:rPr>
          <w:color w:val="auto"/>
          <w:highlight w:val="none"/>
        </w:rPr>
      </w:pPr>
      <w:r>
        <w:rPr>
          <w:rFonts w:hint="eastAsia"/>
          <w:color w:val="auto"/>
          <w:highlight w:val="none"/>
        </w:rPr>
        <w:t>三、</w:t>
      </w:r>
      <w:r>
        <w:rPr>
          <w:rFonts w:hint="eastAsia" w:hAnsi="宋体"/>
          <w:color w:val="auto"/>
          <w:highlight w:val="none"/>
        </w:rPr>
        <w:t>技术</w:t>
      </w:r>
      <w:r>
        <w:rPr>
          <w:rFonts w:hint="eastAsia"/>
          <w:color w:val="auto"/>
          <w:highlight w:val="none"/>
        </w:rPr>
        <w:t>文件电子版一份（包含按投标人须知前附表要求提交的全部文件）；</w:t>
      </w:r>
    </w:p>
    <w:p w14:paraId="358E1AFA">
      <w:pPr>
        <w:spacing w:line="440" w:lineRule="exact"/>
        <w:ind w:firstLine="482"/>
        <w:rPr>
          <w:color w:val="auto"/>
          <w:highlight w:val="none"/>
        </w:rPr>
      </w:pPr>
      <w:r>
        <w:rPr>
          <w:rFonts w:hint="eastAsia" w:hAnsi="宋体"/>
          <w:color w:val="auto"/>
          <w:highlight w:val="none"/>
        </w:rPr>
        <w:t>四、</w:t>
      </w:r>
      <w:r>
        <w:rPr>
          <w:rFonts w:hint="eastAsia"/>
          <w:color w:val="auto"/>
          <w:highlight w:val="none"/>
        </w:rPr>
        <w:t>商务</w:t>
      </w:r>
      <w:r>
        <w:rPr>
          <w:rFonts w:hint="eastAsia" w:hAnsi="宋体"/>
          <w:color w:val="auto"/>
          <w:highlight w:val="none"/>
        </w:rPr>
        <w:t>文件</w:t>
      </w:r>
      <w:r>
        <w:rPr>
          <w:rFonts w:hint="eastAsia"/>
          <w:color w:val="auto"/>
          <w:highlight w:val="none"/>
        </w:rPr>
        <w:t>电子版一份（包含按投标人须知前附表要求提交的全部文件）；</w:t>
      </w:r>
    </w:p>
    <w:p w14:paraId="27ADB938">
      <w:pPr>
        <w:spacing w:line="440" w:lineRule="exact"/>
        <w:ind w:firstLine="482"/>
        <w:rPr>
          <w:color w:val="auto"/>
          <w:highlight w:val="none"/>
        </w:rPr>
      </w:pPr>
      <w:r>
        <w:rPr>
          <w:rFonts w:hint="eastAsia"/>
          <w:color w:val="auto"/>
          <w:highlight w:val="none"/>
        </w:rPr>
        <w:t>据此函，签字人兹宣布：</w:t>
      </w:r>
    </w:p>
    <w:p w14:paraId="4EA76F5C">
      <w:pPr>
        <w:spacing w:line="440" w:lineRule="exact"/>
        <w:ind w:firstLine="420" w:firstLineChars="200"/>
        <w:rPr>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u w:val="none"/>
        </w:rPr>
        <w:t>元/幅</w:t>
      </w:r>
      <w:r>
        <w:rPr>
          <w:rFonts w:hint="eastAsia"/>
          <w:color w:val="auto"/>
          <w:highlight w:val="none"/>
        </w:rPr>
        <w:t xml:space="preserve"> (￥</w:t>
      </w:r>
      <w:r>
        <w:rPr>
          <w:rFonts w:hint="eastAsia"/>
          <w:color w:val="auto"/>
          <w:highlight w:val="none"/>
          <w:u w:val="single"/>
        </w:rPr>
        <w:t xml:space="preserve">          </w:t>
      </w:r>
      <w:r>
        <w:rPr>
          <w:rFonts w:hint="eastAsia"/>
          <w:color w:val="auto"/>
          <w:highlight w:val="none"/>
          <w:u w:val="none"/>
        </w:rPr>
        <w:t>元/幅</w:t>
      </w:r>
      <w:r>
        <w:rPr>
          <w:rFonts w:hint="eastAsia"/>
          <w:color w:val="auto"/>
          <w:highlight w:val="none"/>
        </w:rPr>
        <w:t>)的投标单价，提交服务成果时间（无分标时填写）</w:t>
      </w:r>
      <w:r>
        <w:rPr>
          <w:rFonts w:hint="eastAsia"/>
          <w:color w:val="auto"/>
          <w:highlight w:val="none"/>
          <w:u w:val="single"/>
        </w:rPr>
        <w:t xml:space="preserve">              </w:t>
      </w:r>
      <w:r>
        <w:rPr>
          <w:rFonts w:hint="eastAsia"/>
          <w:color w:val="auto"/>
          <w:highlight w:val="none"/>
        </w:rPr>
        <w:t>，提供本项目招标文件第二章“服务需求”中的相应的采购内容。</w:t>
      </w:r>
    </w:p>
    <w:p w14:paraId="08680A58">
      <w:pPr>
        <w:spacing w:line="360" w:lineRule="exact"/>
        <w:ind w:firstLine="420" w:firstLineChars="200"/>
        <w:rPr>
          <w:color w:val="auto"/>
          <w:highlight w:val="none"/>
          <w:u w:val="single"/>
        </w:rPr>
      </w:pPr>
      <w:r>
        <w:rPr>
          <w:rFonts w:hint="eastAsia"/>
          <w:color w:val="auto"/>
          <w:highlight w:val="none"/>
        </w:rPr>
        <w:t>2、我方同意自本项目招标文件“第三章 投标人须知”第一节 投标人须知前附表 第21.2项规定的投标截止时间（开标时间）起遵循</w:t>
      </w:r>
      <w:r>
        <w:rPr>
          <w:rFonts w:hint="eastAsia" w:hAnsi="宋体"/>
          <w:color w:val="auto"/>
          <w:highlight w:val="none"/>
        </w:rPr>
        <w:t>本投标函</w:t>
      </w:r>
      <w:r>
        <w:rPr>
          <w:rFonts w:hint="eastAsia"/>
          <w:color w:val="auto"/>
          <w:highlight w:val="none"/>
        </w:rPr>
        <w:t>，并承诺在“投标人须知前附表”第17.2项规定的投标有效期内不修改、撤销投标文件。</w:t>
      </w:r>
    </w:p>
    <w:p w14:paraId="1A61975B">
      <w:pPr>
        <w:spacing w:line="360" w:lineRule="exact"/>
        <w:ind w:firstLine="420" w:firstLineChars="200"/>
        <w:rPr>
          <w:color w:val="auto"/>
          <w:highlight w:val="none"/>
          <w:u w:val="single"/>
        </w:rPr>
      </w:pPr>
      <w:r>
        <w:rPr>
          <w:rFonts w:hint="eastAsia"/>
          <w:color w:val="auto"/>
          <w:highlight w:val="none"/>
        </w:rPr>
        <w:t>3、我方所递交的投标文件及有关资料都是内容完整、真实和准确的。</w:t>
      </w:r>
    </w:p>
    <w:p w14:paraId="2CF8392E">
      <w:pPr>
        <w:spacing w:line="360" w:lineRule="exact"/>
        <w:ind w:firstLine="420" w:firstLineChars="200"/>
        <w:rPr>
          <w:color w:val="auto"/>
          <w:highlight w:val="none"/>
          <w:u w:val="single"/>
        </w:rPr>
      </w:pPr>
      <w:r>
        <w:rPr>
          <w:rFonts w:hint="eastAsia"/>
          <w:color w:val="auto"/>
          <w:highlight w:val="none"/>
        </w:rPr>
        <w:t>4、我方承诺未被列入失信被执行人、重大税收违法案件当事人名单、政府采购严重违法失信行为记录名单，并已经具备《中华人民共和国政府采购法》中规定的参加政府采购活动的投标人应当具备的条件：</w:t>
      </w:r>
    </w:p>
    <w:p w14:paraId="49B65940">
      <w:pPr>
        <w:numPr>
          <w:ilvl w:val="0"/>
          <w:numId w:val="3"/>
        </w:numPr>
        <w:spacing w:line="440" w:lineRule="exact"/>
        <w:rPr>
          <w:color w:val="auto"/>
          <w:highlight w:val="none"/>
        </w:rPr>
      </w:pPr>
      <w:r>
        <w:rPr>
          <w:rFonts w:hint="eastAsia"/>
          <w:color w:val="auto"/>
          <w:highlight w:val="none"/>
        </w:rPr>
        <w:t>具有独立承担民事责任的能力；</w:t>
      </w:r>
    </w:p>
    <w:p w14:paraId="738AC749">
      <w:pPr>
        <w:numPr>
          <w:ilvl w:val="0"/>
          <w:numId w:val="3"/>
        </w:numPr>
        <w:spacing w:line="440" w:lineRule="exact"/>
        <w:rPr>
          <w:color w:val="auto"/>
          <w:highlight w:val="none"/>
        </w:rPr>
      </w:pPr>
      <w:r>
        <w:rPr>
          <w:rFonts w:hint="eastAsia"/>
          <w:color w:val="auto"/>
          <w:highlight w:val="none"/>
        </w:rPr>
        <w:t>具有良好的商业信誉和健全的财务会计制度；</w:t>
      </w:r>
    </w:p>
    <w:p w14:paraId="2E0C2FF6">
      <w:pPr>
        <w:numPr>
          <w:ilvl w:val="0"/>
          <w:numId w:val="3"/>
        </w:numPr>
        <w:spacing w:line="440" w:lineRule="exact"/>
        <w:rPr>
          <w:color w:val="auto"/>
          <w:highlight w:val="none"/>
        </w:rPr>
      </w:pPr>
      <w:r>
        <w:rPr>
          <w:rFonts w:hint="eastAsia"/>
          <w:color w:val="auto"/>
          <w:highlight w:val="none"/>
        </w:rPr>
        <w:t>具有履行合同所必需的设备和专业技术能力；</w:t>
      </w:r>
    </w:p>
    <w:p w14:paraId="2498AE56">
      <w:pPr>
        <w:numPr>
          <w:ilvl w:val="0"/>
          <w:numId w:val="3"/>
        </w:numPr>
        <w:spacing w:line="440" w:lineRule="exact"/>
        <w:rPr>
          <w:color w:val="auto"/>
          <w:highlight w:val="none"/>
        </w:rPr>
      </w:pPr>
      <w:r>
        <w:rPr>
          <w:rFonts w:hint="eastAsia"/>
          <w:color w:val="auto"/>
          <w:highlight w:val="none"/>
        </w:rPr>
        <w:t>有依法缴纳税收和社会保障资金的良好记录；</w:t>
      </w:r>
    </w:p>
    <w:p w14:paraId="1064D50A">
      <w:pPr>
        <w:numPr>
          <w:ilvl w:val="0"/>
          <w:numId w:val="3"/>
        </w:numPr>
        <w:spacing w:line="440" w:lineRule="exact"/>
        <w:rPr>
          <w:color w:val="auto"/>
          <w:highlight w:val="none"/>
        </w:rPr>
      </w:pPr>
      <w:r>
        <w:rPr>
          <w:rFonts w:hint="eastAsia"/>
          <w:color w:val="auto"/>
          <w:highlight w:val="none"/>
        </w:rPr>
        <w:t>参加政府采购活动前三年内，在经营活动中没有重大违法记录；</w:t>
      </w:r>
    </w:p>
    <w:p w14:paraId="074D922A">
      <w:pPr>
        <w:numPr>
          <w:ilvl w:val="0"/>
          <w:numId w:val="3"/>
        </w:numPr>
        <w:spacing w:line="440" w:lineRule="exact"/>
        <w:rPr>
          <w:color w:val="auto"/>
          <w:highlight w:val="none"/>
        </w:rPr>
      </w:pPr>
      <w:r>
        <w:rPr>
          <w:rFonts w:hint="eastAsia"/>
          <w:color w:val="auto"/>
          <w:highlight w:val="none"/>
        </w:rPr>
        <w:t>法律、行政法规规定的其他条件。</w:t>
      </w:r>
    </w:p>
    <w:p w14:paraId="45ED0B35">
      <w:pPr>
        <w:spacing w:line="440" w:lineRule="exact"/>
        <w:ind w:firstLine="482"/>
        <w:rPr>
          <w:color w:val="auto"/>
          <w:highlight w:val="none"/>
        </w:rPr>
      </w:pPr>
      <w:r>
        <w:rPr>
          <w:rFonts w:hint="eastAsia"/>
          <w:color w:val="auto"/>
          <w:highlight w:val="none"/>
        </w:rPr>
        <w:t>5、</w:t>
      </w:r>
      <w:r>
        <w:rPr>
          <w:rFonts w:hint="eastAsia"/>
          <w:color w:val="auto"/>
          <w:szCs w:val="21"/>
          <w:highlight w:val="none"/>
        </w:rPr>
        <w:t>如本项目采购内容涉及须符合国家强制规定的，我方承诺我方本次投标（包括资格条件和所投产品）均符合国家有关强制规定。</w:t>
      </w:r>
    </w:p>
    <w:p w14:paraId="31D3C1B4">
      <w:pPr>
        <w:spacing w:line="440" w:lineRule="exact"/>
        <w:ind w:firstLine="420" w:firstLineChars="200"/>
        <w:rPr>
          <w:color w:val="auto"/>
          <w:highlight w:val="none"/>
        </w:rPr>
      </w:pPr>
      <w:r>
        <w:rPr>
          <w:rFonts w:hint="eastAsia"/>
          <w:color w:val="auto"/>
          <w:highlight w:val="none"/>
        </w:rPr>
        <w:t>6、如我方中标，我方承诺在收到中标通知书后，在中标通知书规定的期限内，</w:t>
      </w:r>
      <w:r>
        <w:rPr>
          <w:rFonts w:hint="eastAsia" w:hAnsi="宋体"/>
          <w:color w:val="auto"/>
          <w:highlight w:val="none"/>
        </w:rPr>
        <w:t>根据招标文件、我方的投标文件及有关澄清承诺书的要求按第五章“拟签订的合同文本”与采购人订立书面合同，并按照合同约定</w:t>
      </w:r>
      <w:r>
        <w:rPr>
          <w:rFonts w:hint="eastAsia"/>
          <w:color w:val="auto"/>
          <w:highlight w:val="none"/>
        </w:rPr>
        <w:t>承担完成合同的责任和义务。</w:t>
      </w:r>
    </w:p>
    <w:p w14:paraId="23BADAE1">
      <w:pPr>
        <w:spacing w:line="440" w:lineRule="exact"/>
        <w:ind w:firstLine="420" w:firstLineChars="200"/>
        <w:rPr>
          <w:color w:val="auto"/>
          <w:highlight w:val="none"/>
        </w:rPr>
      </w:pPr>
      <w:r>
        <w:rPr>
          <w:rFonts w:hint="eastAsia"/>
          <w:color w:val="auto"/>
          <w:highlight w:val="none"/>
        </w:rPr>
        <w:t>7、我方已详细审核招标文件，我方知道必须放弃提出含糊不清或误解问题的权利。</w:t>
      </w:r>
    </w:p>
    <w:p w14:paraId="526B9DF6">
      <w:pPr>
        <w:spacing w:line="440" w:lineRule="exact"/>
        <w:ind w:firstLine="420" w:firstLineChars="200"/>
        <w:rPr>
          <w:color w:val="auto"/>
          <w:highlight w:val="none"/>
        </w:rPr>
      </w:pPr>
      <w:r>
        <w:rPr>
          <w:rFonts w:hint="eastAsia"/>
          <w:color w:val="auto"/>
          <w:highlight w:val="none"/>
        </w:rPr>
        <w:t>8、我方同意应贵方要求提供与本投标有关的任何数据或资料。若贵方需要，我方愿意提供我方作出的一切承诺的证明材料。</w:t>
      </w:r>
    </w:p>
    <w:p w14:paraId="0597D75D">
      <w:pPr>
        <w:spacing w:line="440" w:lineRule="exact"/>
        <w:ind w:firstLine="420" w:firstLineChars="200"/>
        <w:rPr>
          <w:color w:val="auto"/>
          <w:highlight w:val="none"/>
        </w:rPr>
      </w:pPr>
      <w:r>
        <w:rPr>
          <w:rFonts w:hint="eastAsia"/>
          <w:color w:val="auto"/>
          <w:highlight w:val="none"/>
        </w:rPr>
        <w:t>9、我方完全理解贵方不一定接受投标报价最低的投标人为中标人的行为。</w:t>
      </w:r>
    </w:p>
    <w:p w14:paraId="2D2DBAF7">
      <w:pPr>
        <w:spacing w:line="440" w:lineRule="exact"/>
        <w:ind w:firstLine="420" w:firstLineChars="200"/>
        <w:rPr>
          <w:color w:val="auto"/>
          <w:highlight w:val="none"/>
        </w:rPr>
      </w:pPr>
      <w:r>
        <w:rPr>
          <w:rFonts w:hint="eastAsia"/>
          <w:color w:val="auto"/>
          <w:highlight w:val="none"/>
        </w:rPr>
        <w:t>10、我方将严格遵守《中华人民共和国政府采购法》第七十七条的规定，即投标人有下列情形之一的，处以采购金额千分之五以上千分之十</w:t>
      </w:r>
      <w:r>
        <w:rPr>
          <w:rFonts w:hint="eastAsia" w:hAnsi="宋体"/>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E6A67B4">
      <w:pPr>
        <w:numPr>
          <w:ilvl w:val="0"/>
          <w:numId w:val="4"/>
        </w:numPr>
        <w:spacing w:line="440" w:lineRule="exact"/>
        <w:rPr>
          <w:rFonts w:hAnsi="宋体"/>
          <w:color w:val="auto"/>
          <w:highlight w:val="none"/>
        </w:rPr>
      </w:pPr>
      <w:r>
        <w:rPr>
          <w:rFonts w:hint="eastAsia" w:hAnsi="宋体"/>
          <w:color w:val="auto"/>
          <w:highlight w:val="none"/>
        </w:rPr>
        <w:t>提供虚假材料谋取中标、成交的；</w:t>
      </w:r>
    </w:p>
    <w:p w14:paraId="6319334A">
      <w:pPr>
        <w:numPr>
          <w:ilvl w:val="0"/>
          <w:numId w:val="4"/>
        </w:numPr>
        <w:spacing w:line="440" w:lineRule="exact"/>
        <w:rPr>
          <w:rFonts w:hAnsi="宋体"/>
          <w:color w:val="auto"/>
          <w:highlight w:val="none"/>
        </w:rPr>
      </w:pPr>
      <w:r>
        <w:rPr>
          <w:rFonts w:hint="eastAsia" w:hAnsi="宋体"/>
          <w:color w:val="auto"/>
          <w:highlight w:val="none"/>
        </w:rPr>
        <w:t>采取不正当手段诋毁、排挤其他投标人的；</w:t>
      </w:r>
    </w:p>
    <w:p w14:paraId="58D181FC">
      <w:pPr>
        <w:numPr>
          <w:ilvl w:val="0"/>
          <w:numId w:val="4"/>
        </w:numPr>
        <w:spacing w:line="440" w:lineRule="exact"/>
        <w:rPr>
          <w:color w:val="auto"/>
          <w:highlight w:val="none"/>
        </w:rPr>
      </w:pPr>
      <w:r>
        <w:rPr>
          <w:rFonts w:hint="eastAsia" w:hAnsi="宋体"/>
          <w:color w:val="auto"/>
          <w:highlight w:val="none"/>
        </w:rPr>
        <w:t>与采购人、其他投标人或者采购代理机构恶意串通的；</w:t>
      </w:r>
    </w:p>
    <w:p w14:paraId="78749428">
      <w:pPr>
        <w:numPr>
          <w:ilvl w:val="0"/>
          <w:numId w:val="4"/>
        </w:numPr>
        <w:spacing w:line="440" w:lineRule="exact"/>
        <w:rPr>
          <w:color w:val="auto"/>
          <w:highlight w:val="none"/>
        </w:rPr>
      </w:pPr>
      <w:r>
        <w:rPr>
          <w:rFonts w:hint="eastAsia" w:hAnsi="宋体"/>
          <w:color w:val="auto"/>
          <w:highlight w:val="none"/>
        </w:rPr>
        <w:t>向采购人、采购代理机构行贿或者提供其他不正当利益的；</w:t>
      </w:r>
    </w:p>
    <w:p w14:paraId="2B64CD26">
      <w:pPr>
        <w:numPr>
          <w:ilvl w:val="0"/>
          <w:numId w:val="4"/>
        </w:numPr>
        <w:spacing w:line="440" w:lineRule="exact"/>
        <w:rPr>
          <w:color w:val="auto"/>
          <w:highlight w:val="none"/>
        </w:rPr>
      </w:pPr>
      <w:r>
        <w:rPr>
          <w:rFonts w:hint="eastAsia" w:hAnsi="宋体"/>
          <w:color w:val="auto"/>
          <w:highlight w:val="none"/>
        </w:rPr>
        <w:t>在招标采购过程中与采购人进行协商谈判的；</w:t>
      </w:r>
    </w:p>
    <w:p w14:paraId="551F0624">
      <w:pPr>
        <w:numPr>
          <w:ilvl w:val="0"/>
          <w:numId w:val="4"/>
        </w:numPr>
        <w:spacing w:line="440" w:lineRule="exact"/>
        <w:rPr>
          <w:color w:val="auto"/>
          <w:highlight w:val="none"/>
        </w:rPr>
      </w:pPr>
      <w:r>
        <w:rPr>
          <w:rFonts w:hint="eastAsia" w:hAnsi="宋体"/>
          <w:color w:val="auto"/>
          <w:highlight w:val="none"/>
        </w:rPr>
        <w:t>拒绝有关部门监督检查或提供虚假情况的。</w:t>
      </w:r>
    </w:p>
    <w:p w14:paraId="223B7D07">
      <w:pPr>
        <w:spacing w:line="440" w:lineRule="exact"/>
        <w:ind w:left="420"/>
        <w:rPr>
          <w:color w:val="auto"/>
          <w:highlight w:val="none"/>
        </w:rPr>
      </w:pPr>
      <w:r>
        <w:rPr>
          <w:rFonts w:hint="eastAsia"/>
          <w:color w:val="auto"/>
          <w:highlight w:val="none"/>
        </w:rPr>
        <w:t>11、我方及由本人担任法定代表人的其他机构最近三年内被处罚的违法行为有：</w:t>
      </w:r>
      <w:r>
        <w:rPr>
          <w:rFonts w:hint="eastAsia"/>
          <w:color w:val="auto"/>
          <w:highlight w:val="none"/>
          <w:u w:val="single"/>
        </w:rPr>
        <w:t xml:space="preserve">                                        </w:t>
      </w:r>
    </w:p>
    <w:p w14:paraId="5F38493C">
      <w:pPr>
        <w:spacing w:line="440" w:lineRule="exact"/>
        <w:ind w:left="420"/>
        <w:rPr>
          <w:color w:val="auto"/>
          <w:highlight w:val="none"/>
        </w:rPr>
      </w:pPr>
      <w:r>
        <w:rPr>
          <w:rFonts w:hint="eastAsia"/>
          <w:color w:val="auto"/>
          <w:highlight w:val="none"/>
          <w:u w:val="single"/>
        </w:rPr>
        <w:t xml:space="preserve">                                                                                                                        </w:t>
      </w:r>
    </w:p>
    <w:p w14:paraId="0D5E7EE2">
      <w:pPr>
        <w:spacing w:line="360" w:lineRule="auto"/>
        <w:ind w:firstLine="420"/>
        <w:rPr>
          <w:color w:val="auto"/>
          <w:highlight w:val="none"/>
        </w:rPr>
      </w:pPr>
      <w:r>
        <w:rPr>
          <w:rFonts w:hint="eastAsia"/>
          <w:color w:val="auto"/>
          <w:highlight w:val="none"/>
        </w:rPr>
        <w:t>12、以上事项如有虚假或隐瞒，我方愿意承担一切后果，并不再寻求任何旨在减轻或免除法律责任的辩解。</w:t>
      </w:r>
    </w:p>
    <w:p w14:paraId="7D364FC8">
      <w:pPr>
        <w:spacing w:line="360" w:lineRule="auto"/>
        <w:ind w:firstLine="420"/>
        <w:rPr>
          <w:color w:val="auto"/>
          <w:highlight w:val="none"/>
        </w:rPr>
      </w:pPr>
      <w:r>
        <w:rPr>
          <w:rFonts w:hint="eastAsia"/>
          <w:color w:val="auto"/>
          <w:highlight w:val="none"/>
        </w:rPr>
        <w:t>13、与本投标有关的一切正式往来信函请寄：</w:t>
      </w:r>
    </w:p>
    <w:p w14:paraId="279FA7E4">
      <w:pPr>
        <w:spacing w:line="360" w:lineRule="auto"/>
        <w:ind w:firstLine="420"/>
        <w:rPr>
          <w:color w:val="auto"/>
          <w:highlight w:val="non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 xml:space="preserve"> </w:t>
      </w:r>
    </w:p>
    <w:p w14:paraId="32F88F99">
      <w:pPr>
        <w:spacing w:line="360" w:lineRule="auto"/>
        <w:ind w:firstLine="420"/>
        <w:rPr>
          <w:color w:val="auto"/>
          <w:highlight w:val="none"/>
          <w:u w:val="single"/>
        </w:rPr>
      </w:pPr>
      <w:r>
        <w:rPr>
          <w:rFonts w:hint="eastAsia"/>
          <w:color w:val="auto"/>
          <w:highlight w:val="none"/>
        </w:rPr>
        <w:t>电话：</w:t>
      </w:r>
      <w:r>
        <w:rPr>
          <w:rFonts w:hint="eastAsia"/>
          <w:color w:val="auto"/>
          <w:highlight w:val="none"/>
          <w:u w:val="single"/>
        </w:rPr>
        <w:t xml:space="preserve">                                      　　　　　　　　　</w:t>
      </w:r>
    </w:p>
    <w:p w14:paraId="04A9BC26">
      <w:pPr>
        <w:spacing w:line="360" w:lineRule="auto"/>
        <w:ind w:firstLine="420"/>
        <w:rPr>
          <w:color w:val="auto"/>
          <w:highlight w:val="none"/>
        </w:rPr>
      </w:pPr>
      <w:r>
        <w:rPr>
          <w:rFonts w:hint="eastAsia"/>
          <w:color w:val="auto"/>
          <w:highlight w:val="none"/>
        </w:rPr>
        <w:t>传真：</w:t>
      </w:r>
      <w:r>
        <w:rPr>
          <w:rFonts w:hint="eastAsia"/>
          <w:color w:val="auto"/>
          <w:highlight w:val="none"/>
          <w:u w:val="single"/>
        </w:rPr>
        <w:t>　　　　　　　　　　　　　　　　　　　　　　　　　　　　</w:t>
      </w:r>
    </w:p>
    <w:p w14:paraId="7EA3AFEE">
      <w:pPr>
        <w:spacing w:line="360" w:lineRule="auto"/>
        <w:ind w:firstLine="420"/>
        <w:rPr>
          <w:color w:val="auto"/>
          <w:highlight w:val="none"/>
          <w:u w:val="single"/>
        </w:rPr>
      </w:pPr>
      <w:r>
        <w:rPr>
          <w:rFonts w:hint="eastAsia"/>
          <w:color w:val="auto"/>
          <w:highlight w:val="none"/>
        </w:rPr>
        <w:t>邮政编码：</w:t>
      </w:r>
      <w:r>
        <w:rPr>
          <w:rFonts w:hint="eastAsia"/>
          <w:color w:val="auto"/>
          <w:highlight w:val="none"/>
          <w:u w:val="single"/>
        </w:rPr>
        <w:t xml:space="preserve">                                                    </w:t>
      </w:r>
    </w:p>
    <w:p w14:paraId="68A12B27">
      <w:pPr>
        <w:spacing w:line="360" w:lineRule="auto"/>
        <w:ind w:firstLine="420"/>
        <w:rPr>
          <w:color w:val="auto"/>
          <w:highlight w:val="none"/>
          <w:u w:val="single"/>
        </w:rPr>
      </w:pPr>
      <w:r>
        <w:rPr>
          <w:rFonts w:hint="eastAsia"/>
          <w:color w:val="auto"/>
          <w:highlight w:val="none"/>
        </w:rPr>
        <w:t>开户名称：</w:t>
      </w:r>
      <w:r>
        <w:rPr>
          <w:rFonts w:hint="eastAsia"/>
          <w:color w:val="auto"/>
          <w:highlight w:val="none"/>
          <w:u w:val="single"/>
        </w:rPr>
        <w:t xml:space="preserve">                                                    </w:t>
      </w:r>
    </w:p>
    <w:p w14:paraId="0A017460">
      <w:pPr>
        <w:spacing w:line="360" w:lineRule="auto"/>
        <w:ind w:firstLine="420"/>
        <w:rPr>
          <w:color w:val="auto"/>
          <w:highlight w:val="none"/>
          <w:u w:val="single"/>
        </w:rPr>
      </w:pPr>
      <w:r>
        <w:rPr>
          <w:rFonts w:hint="eastAsia"/>
          <w:color w:val="auto"/>
          <w:highlight w:val="none"/>
        </w:rPr>
        <w:t>开户银行：</w:t>
      </w:r>
      <w:r>
        <w:rPr>
          <w:rFonts w:hint="eastAsia"/>
          <w:color w:val="auto"/>
          <w:highlight w:val="none"/>
          <w:u w:val="single"/>
        </w:rPr>
        <w:t xml:space="preserve">                                                    </w:t>
      </w:r>
    </w:p>
    <w:p w14:paraId="74DA4E5B">
      <w:pPr>
        <w:spacing w:line="360" w:lineRule="auto"/>
        <w:ind w:firstLine="420"/>
        <w:rPr>
          <w:color w:val="auto"/>
          <w:highlight w:val="none"/>
          <w:u w:val="single"/>
        </w:rPr>
      </w:pPr>
      <w:r>
        <w:rPr>
          <w:rFonts w:hint="eastAsia"/>
          <w:color w:val="auto"/>
          <w:highlight w:val="none"/>
        </w:rPr>
        <w:t>银行账号：</w:t>
      </w:r>
      <w:r>
        <w:rPr>
          <w:rFonts w:hint="eastAsia"/>
          <w:color w:val="auto"/>
          <w:highlight w:val="none"/>
          <w:u w:val="single"/>
        </w:rPr>
        <w:t xml:space="preserve">                                                    </w:t>
      </w:r>
    </w:p>
    <w:p w14:paraId="75FCDDD6">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00D7406D">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CCF3571">
      <w:pPr>
        <w:snapToGrid w:val="0"/>
        <w:spacing w:line="360" w:lineRule="auto"/>
        <w:ind w:firstLine="5160" w:firstLineChars="2150"/>
        <w:rPr>
          <w:rFonts w:ascii="仿宋_GB2312" w:hAnsi="仿宋" w:eastAsia="仿宋_GB2312"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14421176">
      <w:pPr>
        <w:spacing w:line="360" w:lineRule="auto"/>
        <w:jc w:val="center"/>
        <w:rPr>
          <w:b/>
          <w:color w:val="auto"/>
          <w:sz w:val="30"/>
          <w:szCs w:val="30"/>
          <w:highlight w:val="none"/>
        </w:rPr>
      </w:pPr>
      <w:r>
        <w:rPr>
          <w:rFonts w:hint="eastAsia" w:hAnsi="宋体"/>
          <w:color w:val="auto"/>
          <w:sz w:val="30"/>
          <w:highlight w:val="none"/>
        </w:rPr>
        <w:t>二、</w:t>
      </w: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45A49FE7">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F4E7ACD">
      <w:pPr>
        <w:spacing w:line="360" w:lineRule="auto"/>
        <w:rPr>
          <w:rFonts w:hAnsi="宋体"/>
          <w:color w:val="auto"/>
          <w:sz w:val="24"/>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p w14:paraId="3FA7B573">
      <w:pPr>
        <w:rPr>
          <w:color w:val="auto"/>
          <w:highlight w:val="none"/>
        </w:rPr>
      </w:pPr>
    </w:p>
    <w:tbl>
      <w:tblPr>
        <w:tblStyle w:val="33"/>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54"/>
        <w:gridCol w:w="2288"/>
        <w:gridCol w:w="1764"/>
        <w:gridCol w:w="3688"/>
      </w:tblGrid>
      <w:tr w14:paraId="3ACD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30CDF77">
            <w:pPr>
              <w:rPr>
                <w:rFonts w:ascii="宋体" w:hAnsi="宋体"/>
                <w:color w:val="auto"/>
                <w:szCs w:val="22"/>
                <w:highlight w:val="none"/>
              </w:rPr>
            </w:pPr>
            <w:r>
              <w:rPr>
                <w:rFonts w:hint="eastAsia" w:ascii="宋体" w:hAnsi="宋体"/>
                <w:color w:val="auto"/>
                <w:szCs w:val="22"/>
                <w:highlight w:val="none"/>
              </w:rPr>
              <w:t>序号</w:t>
            </w:r>
          </w:p>
        </w:tc>
        <w:tc>
          <w:tcPr>
            <w:tcW w:w="1354" w:type="dxa"/>
            <w:tcBorders>
              <w:top w:val="single" w:color="auto" w:sz="4" w:space="0"/>
              <w:left w:val="single" w:color="auto" w:sz="4" w:space="0"/>
              <w:bottom w:val="single" w:color="auto" w:sz="4" w:space="0"/>
              <w:right w:val="single" w:color="auto" w:sz="4" w:space="0"/>
            </w:tcBorders>
            <w:vAlign w:val="center"/>
          </w:tcPr>
          <w:p w14:paraId="5FE5B344">
            <w:pPr>
              <w:rPr>
                <w:rFonts w:ascii="宋体" w:hAnsi="宋体"/>
                <w:color w:val="auto"/>
                <w:szCs w:val="22"/>
                <w:highlight w:val="none"/>
              </w:rPr>
            </w:pPr>
            <w:r>
              <w:rPr>
                <w:rFonts w:hint="eastAsia" w:ascii="宋体" w:hAnsi="宋体"/>
                <w:color w:val="auto"/>
                <w:szCs w:val="22"/>
                <w:highlight w:val="none"/>
              </w:rPr>
              <w:t>服务名称</w:t>
            </w:r>
          </w:p>
        </w:tc>
        <w:tc>
          <w:tcPr>
            <w:tcW w:w="2288" w:type="dxa"/>
            <w:tcBorders>
              <w:top w:val="single" w:color="auto" w:sz="4" w:space="0"/>
              <w:left w:val="single" w:color="auto" w:sz="4" w:space="0"/>
              <w:bottom w:val="single" w:color="auto" w:sz="4" w:space="0"/>
              <w:right w:val="single" w:color="auto" w:sz="4" w:space="0"/>
            </w:tcBorders>
            <w:vAlign w:val="center"/>
          </w:tcPr>
          <w:p w14:paraId="0A1B2C25">
            <w:pPr>
              <w:jc w:val="center"/>
              <w:rPr>
                <w:rFonts w:ascii="宋体" w:hAnsi="宋体"/>
                <w:color w:val="auto"/>
                <w:szCs w:val="22"/>
                <w:highlight w:val="none"/>
              </w:rPr>
            </w:pPr>
            <w:r>
              <w:rPr>
                <w:rFonts w:hint="eastAsia" w:ascii="宋体" w:hAnsi="宋体"/>
                <w:color w:val="auto"/>
                <w:szCs w:val="22"/>
                <w:highlight w:val="none"/>
              </w:rPr>
              <w:t>服务内容</w:t>
            </w:r>
          </w:p>
        </w:tc>
        <w:tc>
          <w:tcPr>
            <w:tcW w:w="1764" w:type="dxa"/>
            <w:tcBorders>
              <w:top w:val="single" w:color="auto" w:sz="4" w:space="0"/>
              <w:left w:val="single" w:color="auto" w:sz="4" w:space="0"/>
              <w:bottom w:val="single" w:color="auto" w:sz="4" w:space="0"/>
              <w:right w:val="single" w:color="auto" w:sz="4" w:space="0"/>
            </w:tcBorders>
            <w:vAlign w:val="center"/>
          </w:tcPr>
          <w:p w14:paraId="4F794542">
            <w:pPr>
              <w:jc w:val="center"/>
              <w:rPr>
                <w:rFonts w:ascii="宋体" w:hAnsi="宋体"/>
                <w:color w:val="auto"/>
                <w:szCs w:val="22"/>
                <w:highlight w:val="none"/>
              </w:rPr>
            </w:pPr>
            <w:r>
              <w:rPr>
                <w:rFonts w:hint="eastAsia" w:ascii="宋体" w:hAnsi="宋体"/>
                <w:color w:val="auto"/>
                <w:szCs w:val="22"/>
                <w:highlight w:val="none"/>
              </w:rPr>
              <w:t>单价</w:t>
            </w:r>
            <w:r>
              <w:rPr>
                <w:rFonts w:ascii="宋体" w:hAnsi="宋体"/>
                <w:color w:val="auto"/>
                <w:szCs w:val="22"/>
                <w:highlight w:val="none"/>
              </w:rPr>
              <w:t>(</w:t>
            </w:r>
            <w:r>
              <w:rPr>
                <w:rFonts w:hint="eastAsia" w:ascii="宋体" w:hAnsi="宋体"/>
                <w:color w:val="auto"/>
                <w:szCs w:val="22"/>
                <w:highlight w:val="none"/>
              </w:rPr>
              <w:t>元/幅</w:t>
            </w:r>
            <w:r>
              <w:rPr>
                <w:rFonts w:ascii="宋体" w:hAnsi="宋体"/>
                <w:color w:val="auto"/>
                <w:szCs w:val="22"/>
                <w:highlight w:val="none"/>
              </w:rPr>
              <w:t>)</w:t>
            </w:r>
          </w:p>
        </w:tc>
        <w:tc>
          <w:tcPr>
            <w:tcW w:w="3688" w:type="dxa"/>
            <w:tcBorders>
              <w:top w:val="single" w:color="auto" w:sz="4" w:space="0"/>
              <w:left w:val="single" w:color="auto" w:sz="4" w:space="0"/>
              <w:bottom w:val="single" w:color="auto" w:sz="4" w:space="0"/>
              <w:right w:val="single" w:color="auto" w:sz="4" w:space="0"/>
            </w:tcBorders>
            <w:vAlign w:val="center"/>
          </w:tcPr>
          <w:p w14:paraId="7A62C931">
            <w:pPr>
              <w:jc w:val="center"/>
              <w:rPr>
                <w:rFonts w:ascii="宋体" w:hAnsi="宋体"/>
                <w:color w:val="auto"/>
                <w:szCs w:val="22"/>
                <w:highlight w:val="none"/>
              </w:rPr>
            </w:pPr>
            <w:r>
              <w:rPr>
                <w:rFonts w:hint="eastAsia" w:ascii="宋体" w:hAnsi="宋体"/>
                <w:color w:val="auto"/>
                <w:szCs w:val="22"/>
                <w:highlight w:val="none"/>
              </w:rPr>
              <w:t>备注</w:t>
            </w:r>
          </w:p>
        </w:tc>
      </w:tr>
      <w:tr w14:paraId="7E5B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467363E">
            <w:pPr>
              <w:rPr>
                <w:rFonts w:ascii="宋体" w:hAnsi="宋体"/>
                <w:color w:val="auto"/>
                <w:szCs w:val="22"/>
                <w:highlight w:val="none"/>
              </w:rPr>
            </w:pPr>
            <w:r>
              <w:rPr>
                <w:rFonts w:ascii="宋体" w:hAnsi="宋体"/>
                <w:color w:val="auto"/>
                <w:szCs w:val="22"/>
                <w:highlight w:val="none"/>
              </w:rPr>
              <w:t>1</w:t>
            </w:r>
          </w:p>
        </w:tc>
        <w:tc>
          <w:tcPr>
            <w:tcW w:w="1354" w:type="dxa"/>
            <w:tcBorders>
              <w:top w:val="single" w:color="auto" w:sz="4" w:space="0"/>
              <w:left w:val="single" w:color="auto" w:sz="4" w:space="0"/>
              <w:bottom w:val="single" w:color="auto" w:sz="4" w:space="0"/>
              <w:right w:val="single" w:color="auto" w:sz="4" w:space="0"/>
            </w:tcBorders>
            <w:vAlign w:val="center"/>
          </w:tcPr>
          <w:p w14:paraId="3698EE59">
            <w:pPr>
              <w:rPr>
                <w:rFonts w:ascii="宋体" w:hAnsi="宋体"/>
                <w:color w:val="auto"/>
                <w:szCs w:val="22"/>
                <w:highlight w:val="none"/>
              </w:rPr>
            </w:pPr>
            <w:r>
              <w:rPr>
                <w:rFonts w:hint="eastAsia" w:ascii="宋体" w:hAnsi="宋体" w:cs="宋体"/>
                <w:color w:val="auto"/>
                <w:szCs w:val="21"/>
                <w:highlight w:val="none"/>
              </w:rPr>
              <w:t>规划绘图辅助服务</w:t>
            </w:r>
          </w:p>
        </w:tc>
        <w:tc>
          <w:tcPr>
            <w:tcW w:w="2288" w:type="dxa"/>
            <w:tcBorders>
              <w:top w:val="single" w:color="auto" w:sz="4" w:space="0"/>
              <w:left w:val="single" w:color="auto" w:sz="4" w:space="0"/>
              <w:bottom w:val="single" w:color="auto" w:sz="4" w:space="0"/>
              <w:right w:val="single" w:color="auto" w:sz="4" w:space="0"/>
            </w:tcBorders>
            <w:vAlign w:val="center"/>
          </w:tcPr>
          <w:p w14:paraId="23FC8FB2">
            <w:pPr>
              <w:rPr>
                <w:rFonts w:ascii="宋体" w:hAnsi="宋体"/>
                <w:color w:val="auto"/>
                <w:szCs w:val="2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14:paraId="2B215E75">
            <w:pPr>
              <w:rPr>
                <w:rFonts w:ascii="宋体" w:hAnsi="宋体"/>
                <w:color w:val="auto"/>
                <w:szCs w:val="22"/>
                <w:highlight w:val="none"/>
              </w:rPr>
            </w:pPr>
          </w:p>
        </w:tc>
        <w:tc>
          <w:tcPr>
            <w:tcW w:w="3688" w:type="dxa"/>
            <w:tcBorders>
              <w:top w:val="single" w:color="auto" w:sz="4" w:space="0"/>
              <w:left w:val="single" w:color="auto" w:sz="4" w:space="0"/>
              <w:bottom w:val="single" w:color="auto" w:sz="4" w:space="0"/>
              <w:right w:val="single" w:color="auto" w:sz="4" w:space="0"/>
            </w:tcBorders>
          </w:tcPr>
          <w:p w14:paraId="3A316A39">
            <w:pPr>
              <w:numPr>
                <w:ilvl w:val="0"/>
                <w:numId w:val="5"/>
              </w:numPr>
              <w:rPr>
                <w:rFonts w:ascii="宋体" w:hAnsi="宋体" w:cs="宋体"/>
                <w:color w:val="auto"/>
                <w:szCs w:val="21"/>
                <w:highlight w:val="none"/>
              </w:rPr>
            </w:pPr>
            <w:r>
              <w:rPr>
                <w:rFonts w:hint="eastAsia" w:ascii="宋体" w:hAnsi="宋体"/>
                <w:color w:val="auto"/>
                <w:szCs w:val="21"/>
                <w:highlight w:val="none"/>
              </w:rPr>
              <w:t>本项目出具的图纸规格主要为彩色打印</w:t>
            </w:r>
            <w:r>
              <w:rPr>
                <w:rFonts w:ascii="宋体" w:hAnsi="宋体"/>
                <w:color w:val="auto"/>
                <w:szCs w:val="21"/>
                <w:highlight w:val="none"/>
              </w:rPr>
              <w:t>A0-A4</w:t>
            </w:r>
            <w:r>
              <w:rPr>
                <w:rFonts w:hint="eastAsia" w:ascii="宋体" w:hAnsi="宋体"/>
                <w:color w:val="auto"/>
                <w:szCs w:val="21"/>
                <w:highlight w:val="none"/>
              </w:rPr>
              <w:t>图纸，上限单价为：</w:t>
            </w: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幅</w:t>
            </w:r>
            <w:r>
              <w:rPr>
                <w:rFonts w:hint="eastAsia" w:ascii="宋体" w:hAnsi="宋体" w:cs="宋体"/>
                <w:color w:val="auto"/>
                <w:szCs w:val="21"/>
                <w:highlight w:val="none"/>
              </w:rPr>
              <w:t>；</w:t>
            </w:r>
          </w:p>
          <w:p w14:paraId="652F8CBB">
            <w:pPr>
              <w:numPr>
                <w:ilvl w:val="0"/>
                <w:numId w:val="5"/>
              </w:numPr>
              <w:rPr>
                <w:rFonts w:ascii="宋体" w:hAnsi="宋体" w:cs="宋体"/>
                <w:color w:val="auto"/>
                <w:szCs w:val="21"/>
                <w:highlight w:val="none"/>
              </w:rPr>
            </w:pPr>
            <w:r>
              <w:rPr>
                <w:rFonts w:hint="eastAsia" w:ascii="宋体" w:hAnsi="宋体"/>
                <w:color w:val="auto"/>
                <w:szCs w:val="21"/>
                <w:highlight w:val="none"/>
              </w:rPr>
              <w:t>预计工作量为</w:t>
            </w:r>
            <w:r>
              <w:rPr>
                <w:rFonts w:ascii="宋体" w:hAnsi="宋体"/>
                <w:color w:val="auto"/>
                <w:szCs w:val="21"/>
                <w:highlight w:val="none"/>
              </w:rPr>
              <w:t>9700</w:t>
            </w:r>
            <w:r>
              <w:rPr>
                <w:rFonts w:hint="eastAsia" w:ascii="宋体" w:hAnsi="宋体"/>
                <w:color w:val="auto"/>
                <w:szCs w:val="21"/>
                <w:highlight w:val="none"/>
              </w:rPr>
              <w:t>幅图件</w:t>
            </w:r>
            <w:r>
              <w:rPr>
                <w:rFonts w:hint="eastAsia" w:ascii="宋体" w:hAnsi="宋体" w:cs="宋体"/>
                <w:color w:val="auto"/>
                <w:szCs w:val="21"/>
                <w:highlight w:val="none"/>
              </w:rPr>
              <w:t xml:space="preserve">； </w:t>
            </w:r>
          </w:p>
          <w:p w14:paraId="5F7749EB">
            <w:pPr>
              <w:rPr>
                <w:rFonts w:ascii="宋体" w:hAnsi="宋体"/>
                <w:color w:val="auto"/>
                <w:szCs w:val="22"/>
                <w:highlight w:val="none"/>
              </w:rPr>
            </w:pPr>
            <w:r>
              <w:rPr>
                <w:rFonts w:hint="eastAsia" w:ascii="宋体" w:hAnsi="宋体" w:cs="宋体"/>
                <w:color w:val="auto"/>
                <w:szCs w:val="21"/>
                <w:highlight w:val="none"/>
              </w:rPr>
              <w:t>3、项目采购预算金额：</w:t>
            </w:r>
            <w:r>
              <w:rPr>
                <w:rFonts w:hint="eastAsia" w:ascii="宋体" w:hAnsi="宋体"/>
                <w:color w:val="auto"/>
                <w:szCs w:val="21"/>
                <w:highlight w:val="none"/>
              </w:rPr>
              <w:t>970,000.00</w:t>
            </w:r>
            <w:r>
              <w:rPr>
                <w:rFonts w:hint="eastAsia" w:ascii="宋体" w:hAnsi="宋体"/>
                <w:color w:val="auto"/>
                <w:szCs w:val="21"/>
                <w:highlight w:val="none"/>
                <w:lang w:val="en-US" w:eastAsia="zh-CN"/>
              </w:rPr>
              <w:t>元</w:t>
            </w:r>
            <w:r>
              <w:rPr>
                <w:rFonts w:hint="eastAsia" w:ascii="宋体" w:hAnsi="宋体"/>
                <w:color w:val="auto"/>
                <w:szCs w:val="21"/>
                <w:highlight w:val="none"/>
              </w:rPr>
              <w:t>。</w:t>
            </w:r>
          </w:p>
        </w:tc>
      </w:tr>
      <w:tr w14:paraId="7092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3" w:type="dxa"/>
            <w:gridSpan w:val="5"/>
            <w:tcBorders>
              <w:top w:val="single" w:color="auto" w:sz="4" w:space="0"/>
              <w:left w:val="single" w:color="auto" w:sz="4" w:space="0"/>
              <w:bottom w:val="single" w:color="auto" w:sz="4" w:space="0"/>
              <w:right w:val="single" w:color="auto" w:sz="4" w:space="0"/>
            </w:tcBorders>
            <w:vAlign w:val="center"/>
          </w:tcPr>
          <w:p w14:paraId="4FC58724">
            <w:pPr>
              <w:rPr>
                <w:rFonts w:hint="eastAsia"/>
                <w:color w:val="auto"/>
                <w:highlight w:val="none"/>
                <w:u w:val="single"/>
              </w:rPr>
            </w:pPr>
            <w:r>
              <w:rPr>
                <w:rFonts w:hint="eastAsia"/>
                <w:color w:val="auto"/>
                <w:highlight w:val="none"/>
              </w:rPr>
              <w:t>单价报价（包含税费等所有费用）：（大写）人民币</w:t>
            </w:r>
            <w:r>
              <w:rPr>
                <w:rFonts w:hint="eastAsia"/>
                <w:color w:val="auto"/>
                <w:highlight w:val="none"/>
                <w:u w:val="single"/>
              </w:rPr>
              <w:t xml:space="preserve">              （¥                  元）</w:t>
            </w:r>
          </w:p>
          <w:p w14:paraId="1F0DD435">
            <w:pPr>
              <w:rPr>
                <w:rFonts w:ascii="宋体" w:hAnsi="宋体"/>
                <w:color w:val="auto"/>
                <w:szCs w:val="22"/>
                <w:highlight w:val="none"/>
              </w:rPr>
            </w:pPr>
            <w:r>
              <w:rPr>
                <w:rFonts w:hint="eastAsia"/>
                <w:b/>
                <w:bCs/>
                <w:color w:val="auto"/>
                <w:highlight w:val="none"/>
              </w:rPr>
              <w:t>【注：按实际工作量结算合同款，结算金额=实际工作量×中标单价，结算金额不得超过本项目采购预算金额】</w:t>
            </w:r>
          </w:p>
        </w:tc>
      </w:tr>
      <w:tr w14:paraId="6E8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3" w:type="dxa"/>
            <w:gridSpan w:val="5"/>
            <w:tcBorders>
              <w:top w:val="single" w:color="auto" w:sz="4" w:space="0"/>
              <w:left w:val="single" w:color="auto" w:sz="4" w:space="0"/>
              <w:bottom w:val="single" w:color="auto" w:sz="4" w:space="0"/>
              <w:right w:val="single" w:color="auto" w:sz="4" w:space="0"/>
            </w:tcBorders>
            <w:vAlign w:val="center"/>
          </w:tcPr>
          <w:p w14:paraId="223F393F">
            <w:pPr>
              <w:rPr>
                <w:rFonts w:ascii="宋体" w:hAnsi="宋体"/>
                <w:color w:val="auto"/>
                <w:szCs w:val="22"/>
                <w:highlight w:val="none"/>
              </w:rPr>
            </w:pPr>
            <w:r>
              <w:rPr>
                <w:rFonts w:hint="eastAsia" w:ascii="宋体" w:hAnsi="宋体"/>
                <w:color w:val="auto"/>
                <w:szCs w:val="22"/>
                <w:highlight w:val="none"/>
              </w:rPr>
              <w:t>投标人（盖单位公章）：</w:t>
            </w:r>
          </w:p>
        </w:tc>
      </w:tr>
      <w:tr w14:paraId="0193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3" w:type="dxa"/>
            <w:gridSpan w:val="5"/>
            <w:tcBorders>
              <w:top w:val="single" w:color="auto" w:sz="4" w:space="0"/>
              <w:left w:val="single" w:color="auto" w:sz="4" w:space="0"/>
              <w:bottom w:val="single" w:color="auto" w:sz="4" w:space="0"/>
              <w:right w:val="single" w:color="auto" w:sz="4" w:space="0"/>
            </w:tcBorders>
            <w:vAlign w:val="center"/>
          </w:tcPr>
          <w:p w14:paraId="55643D5E">
            <w:pPr>
              <w:rPr>
                <w:rFonts w:ascii="宋体" w:hAnsi="宋体"/>
                <w:color w:val="auto"/>
                <w:szCs w:val="22"/>
                <w:highlight w:val="none"/>
              </w:rPr>
            </w:pPr>
            <w:r>
              <w:rPr>
                <w:rFonts w:hint="eastAsia" w:ascii="宋体" w:hAnsi="宋体"/>
                <w:color w:val="auto"/>
                <w:szCs w:val="22"/>
                <w:highlight w:val="none"/>
              </w:rPr>
              <w:t>法定代表人或其委托代理人（签字或盖章）：</w:t>
            </w:r>
          </w:p>
        </w:tc>
      </w:tr>
    </w:tbl>
    <w:p w14:paraId="1FE8D711">
      <w:pPr>
        <w:snapToGrid w:val="0"/>
        <w:spacing w:before="50" w:after="50" w:line="360" w:lineRule="auto"/>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428F7C4B">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投标人需按本表格式填写，如有多分标，按分标分别提供开标一览表，必须加盖投标人有效电子公章。</w:t>
      </w:r>
    </w:p>
    <w:p w14:paraId="15A03047">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p>
    <w:p w14:paraId="3D68BDE7">
      <w:pPr>
        <w:snapToGrid w:val="0"/>
        <w:spacing w:before="50" w:after="50"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p>
    <w:p w14:paraId="764A23E7">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、特别提示：采购机构将对项目名称和项目编号，中标人名称、地址和中标金额，主要中标标的的名称、服务范围、服务要求、服务时间、服务标准等予以公示。</w:t>
      </w:r>
    </w:p>
    <w:p w14:paraId="4282DE9A">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rPr>
        <w:t>5</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14:paraId="31A297E8">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45AA7094">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36ADBAAD">
      <w:pPr>
        <w:jc w:val="center"/>
        <w:rPr>
          <w:b/>
          <w:color w:val="auto"/>
          <w:sz w:val="30"/>
          <w:szCs w:val="30"/>
          <w:highlight w:val="none"/>
        </w:rPr>
      </w:pPr>
      <w:r>
        <w:rPr>
          <w:rFonts w:hAnsi="宋体"/>
          <w:color w:val="auto"/>
          <w:sz w:val="30"/>
          <w:highlight w:val="none"/>
        </w:rPr>
        <w:br w:type="page"/>
      </w:r>
      <w:r>
        <w:rPr>
          <w:rFonts w:hint="eastAsia"/>
          <w:b/>
          <w:color w:val="auto"/>
          <w:sz w:val="30"/>
          <w:szCs w:val="30"/>
          <w:highlight w:val="none"/>
        </w:rPr>
        <w:t>三、中小企业声明函</w:t>
      </w:r>
    </w:p>
    <w:p w14:paraId="41DF61AE">
      <w:pPr>
        <w:pStyle w:val="10"/>
        <w:rPr>
          <w:rFonts w:ascii="Times New Roman"/>
          <w:color w:val="auto"/>
          <w:sz w:val="21"/>
          <w:szCs w:val="21"/>
          <w:highlight w:val="none"/>
        </w:rPr>
      </w:pPr>
      <w:bookmarkStart w:id="78" w:name="_Toc21269"/>
      <w:r>
        <w:rPr>
          <w:rFonts w:hint="eastAsia" w:ascii="Times New Roman" w:hAnsi="宋体"/>
          <w:color w:val="auto"/>
          <w:sz w:val="21"/>
          <w:szCs w:val="21"/>
          <w:highlight w:val="none"/>
        </w:rPr>
        <w:t>说明：</w:t>
      </w:r>
    </w:p>
    <w:p w14:paraId="31B31A17">
      <w:pPr>
        <w:pStyle w:val="10"/>
        <w:ind w:firstLine="420" w:firstLineChars="200"/>
        <w:rPr>
          <w:rFonts w:ascii="Times New Roman"/>
          <w:color w:val="auto"/>
          <w:sz w:val="21"/>
          <w:szCs w:val="21"/>
          <w:highlight w:val="none"/>
        </w:rPr>
      </w:pPr>
      <w:r>
        <w:rPr>
          <w:rFonts w:ascii="Times New Roman"/>
          <w:color w:val="auto"/>
          <w:sz w:val="21"/>
          <w:szCs w:val="21"/>
          <w:highlight w:val="none"/>
        </w:rPr>
        <w:t>1</w:t>
      </w:r>
      <w:r>
        <w:rPr>
          <w:rFonts w:hint="eastAsia" w:ascii="Times New Roman" w:hAnsi="宋体"/>
          <w:color w:val="auto"/>
          <w:sz w:val="21"/>
          <w:szCs w:val="21"/>
          <w:highlight w:val="none"/>
        </w:rPr>
        <w:t>、本声明函主要供参加政府采购活动的中小企业填写，非中小企业无需填写。</w:t>
      </w:r>
    </w:p>
    <w:p w14:paraId="3EFCC1F1">
      <w:pPr>
        <w:pStyle w:val="10"/>
        <w:ind w:firstLine="420" w:firstLineChars="200"/>
        <w:rPr>
          <w:rFonts w:ascii="Times New Roman" w:hAnsi="宋体"/>
          <w:color w:val="auto"/>
          <w:sz w:val="21"/>
          <w:szCs w:val="21"/>
          <w:highlight w:val="none"/>
        </w:rPr>
      </w:pPr>
      <w:r>
        <w:rPr>
          <w:rFonts w:ascii="Times New Roman"/>
          <w:color w:val="auto"/>
          <w:sz w:val="21"/>
          <w:szCs w:val="21"/>
          <w:highlight w:val="none"/>
        </w:rPr>
        <w:t>2</w:t>
      </w:r>
      <w:r>
        <w:rPr>
          <w:rFonts w:hint="eastAsia" w:ascii="Times New Roman" w:hAnsi="宋体"/>
          <w:color w:val="auto"/>
          <w:sz w:val="21"/>
          <w:szCs w:val="21"/>
          <w:highlight w:val="none"/>
        </w:rPr>
        <w:t>、小型、微型企业提供中型企业提供的服务的，视同为中型企业。</w:t>
      </w:r>
    </w:p>
    <w:p w14:paraId="01A90F60">
      <w:pPr>
        <w:pStyle w:val="10"/>
        <w:ind w:firstLine="420" w:firstLineChars="200"/>
        <w:rPr>
          <w:rFonts w:ascii="Times New Roman" w:hAnsi="宋体"/>
          <w:color w:val="auto"/>
          <w:sz w:val="21"/>
          <w:szCs w:val="21"/>
          <w:highlight w:val="none"/>
        </w:rPr>
      </w:pPr>
    </w:p>
    <w:p w14:paraId="4DBF7AAA">
      <w:pPr>
        <w:spacing w:line="500" w:lineRule="exact"/>
        <w:ind w:right="142" w:firstLine="420" w:firstLineChars="200"/>
        <w:rPr>
          <w:rFonts w:ascii="宋体" w:hAnsi="宋体"/>
          <w:color w:val="auto"/>
          <w:highlight w:val="none"/>
        </w:rPr>
      </w:pPr>
      <w:r>
        <w:rPr>
          <w:rFonts w:hint="eastAsia" w:ascii="宋体" w:hAnsi="宋体"/>
          <w:color w:val="auto"/>
          <w:highlight w:val="none"/>
        </w:rPr>
        <w:t>本公司（联合体）郑重声明，根据《政府采购促进中小企业发展管理办法》（财库﹝2020﹞46号）的规定，本公司（联合体）参加</w:t>
      </w:r>
      <w:r>
        <w:rPr>
          <w:rFonts w:hint="eastAsia" w:ascii="宋体" w:hAnsi="宋体"/>
          <w:color w:val="auto"/>
          <w:highlight w:val="none"/>
          <w:u w:val="single"/>
        </w:rPr>
        <w:t>规划绘图辅助服务</w:t>
      </w:r>
      <w:r>
        <w:rPr>
          <w:rFonts w:hint="eastAsia" w:ascii="宋体" w:hAnsi="宋体"/>
          <w:color w:val="auto"/>
          <w:highlight w:val="none"/>
        </w:rPr>
        <w:t>采购活动，服务全部由符合政策要求的中小企业承接。相关企业（含联合体中的中小企业、签订分包意向协议的中小企业）的具体情况如下：</w:t>
      </w:r>
    </w:p>
    <w:p w14:paraId="45D1ACB7">
      <w:pPr>
        <w:tabs>
          <w:tab w:val="left" w:pos="1384"/>
          <w:tab w:val="left" w:pos="4562"/>
          <w:tab w:val="left" w:pos="6803"/>
        </w:tabs>
        <w:spacing w:before="13" w:line="500" w:lineRule="exact"/>
        <w:ind w:right="142" w:firstLine="600" w:firstLineChars="28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（招标文件中明确的所属行业）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7DBCF6F">
      <w:pPr>
        <w:tabs>
          <w:tab w:val="left" w:pos="1065"/>
          <w:tab w:val="left" w:pos="4262"/>
          <w:tab w:val="left" w:pos="6477"/>
        </w:tabs>
        <w:spacing w:before="20" w:line="500" w:lineRule="exact"/>
        <w:ind w:right="84" w:firstLine="600" w:firstLineChars="286"/>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（招标文件中明确的所属行业）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66B19ED4">
      <w:pPr>
        <w:spacing w:before="34" w:line="500" w:lineRule="exact"/>
        <w:ind w:left="765" w:right="142" w:hanging="5"/>
        <w:rPr>
          <w:rFonts w:ascii="宋体" w:hAnsi="宋体"/>
          <w:color w:val="auto"/>
          <w:highlight w:val="none"/>
        </w:rPr>
      </w:pPr>
      <w:r>
        <w:rPr>
          <w:rFonts w:hint="eastAsia" w:ascii="宋体" w:hAnsi="宋体"/>
          <w:color w:val="auto"/>
          <w:highlight w:val="none"/>
        </w:rPr>
        <w:t xml:space="preserve">…… </w:t>
      </w:r>
    </w:p>
    <w:p w14:paraId="47270C1F">
      <w:pPr>
        <w:spacing w:before="34" w:line="500" w:lineRule="exact"/>
        <w:ind w:right="142" w:firstLine="420" w:firstLineChars="200"/>
        <w:rPr>
          <w:rFonts w:ascii="宋体" w:hAnsi="宋体"/>
          <w:color w:val="auto"/>
          <w:highlight w:val="none"/>
        </w:rPr>
      </w:pPr>
      <w:r>
        <w:rPr>
          <w:rFonts w:hint="eastAsia" w:ascii="宋体" w:hAnsi="宋体"/>
          <w:color w:val="auto"/>
          <w:highlight w:val="none"/>
        </w:rPr>
        <w:t>以上企业，不属于大企业的分支机构，不存在控股股东为大企业的情形，也不存在与大企业的负责人为同一人的情形。</w:t>
      </w:r>
    </w:p>
    <w:p w14:paraId="4008EAB0">
      <w:pPr>
        <w:spacing w:before="34" w:line="500" w:lineRule="exact"/>
        <w:ind w:right="142" w:firstLine="420" w:firstLineChars="200"/>
        <w:rPr>
          <w:rFonts w:ascii="宋体" w:hAnsi="宋体"/>
          <w:color w:val="auto"/>
          <w:highlight w:val="none"/>
        </w:rPr>
      </w:pPr>
      <w:r>
        <w:rPr>
          <w:rFonts w:hint="eastAsia" w:ascii="宋体" w:hAnsi="宋体"/>
          <w:color w:val="auto"/>
          <w:highlight w:val="none"/>
        </w:rPr>
        <w:t>本企业对上述声明内容的真实性负责。如有虚假，将依法承担相应责任。</w:t>
      </w:r>
    </w:p>
    <w:p w14:paraId="31202B38">
      <w:pPr>
        <w:spacing w:line="360" w:lineRule="auto"/>
        <w:ind w:firstLine="420" w:firstLineChars="200"/>
        <w:rPr>
          <w:rFonts w:hAnsi="宋体"/>
          <w:color w:val="auto"/>
          <w:szCs w:val="21"/>
          <w:highlight w:val="none"/>
        </w:rPr>
      </w:pPr>
    </w:p>
    <w:p w14:paraId="3A26CF8C">
      <w:pPr>
        <w:spacing w:line="360" w:lineRule="auto"/>
        <w:ind w:firstLine="420" w:firstLineChars="200"/>
        <w:rPr>
          <w:rFonts w:hAnsi="宋体"/>
          <w:color w:val="auto"/>
          <w:szCs w:val="21"/>
          <w:highlight w:val="none"/>
        </w:rPr>
      </w:pPr>
    </w:p>
    <w:p w14:paraId="7DF4FD48">
      <w:pPr>
        <w:snapToGrid w:val="0"/>
        <w:spacing w:line="360" w:lineRule="auto"/>
        <w:ind w:firstLine="5040" w:firstLineChars="21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3AA5A1AD">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7F3840B0">
      <w:pPr>
        <w:snapToGrid w:val="0"/>
        <w:spacing w:before="50" w:after="165" w:afterLines="50" w:line="360" w:lineRule="auto"/>
        <w:jc w:val="left"/>
        <w:rPr>
          <w:rFonts w:hAnsi="宋体" w:cs="宋体"/>
          <w:color w:val="auto"/>
          <w:sz w:val="20"/>
          <w:highlight w:val="none"/>
        </w:rPr>
      </w:pPr>
      <w:r>
        <w:rPr>
          <w:rFonts w:hint="eastAsia" w:hAnsi="宋体" w:cs="宋体"/>
          <w:color w:val="auto"/>
          <w:sz w:val="20"/>
          <w:highlight w:val="none"/>
        </w:rPr>
        <w:t>注：</w:t>
      </w:r>
    </w:p>
    <w:p w14:paraId="2C168DC9">
      <w:pPr>
        <w:numPr>
          <w:ilvl w:val="0"/>
          <w:numId w:val="6"/>
        </w:numPr>
        <w:snapToGrid w:val="0"/>
        <w:spacing w:before="50" w:after="165" w:afterLines="50" w:line="360" w:lineRule="auto"/>
        <w:jc w:val="left"/>
        <w:rPr>
          <w:color w:val="auto"/>
          <w:sz w:val="20"/>
          <w:highlight w:val="none"/>
        </w:rPr>
      </w:pPr>
      <w:r>
        <w:rPr>
          <w:rFonts w:hint="eastAsia"/>
          <w:color w:val="auto"/>
          <w:sz w:val="20"/>
          <w:highlight w:val="none"/>
        </w:rPr>
        <w:t>从业人员、营业收入、资产总额填报上一年度数据，无上一年度数据的新成立企业可不填报。</w:t>
      </w:r>
    </w:p>
    <w:p w14:paraId="784A1695">
      <w:pPr>
        <w:snapToGrid w:val="0"/>
        <w:spacing w:before="50" w:after="165" w:afterLines="50" w:line="360" w:lineRule="auto"/>
        <w:ind w:firstLine="300" w:firstLineChars="150"/>
        <w:jc w:val="left"/>
        <w:rPr>
          <w:color w:val="auto"/>
          <w:sz w:val="20"/>
          <w:highlight w:val="none"/>
        </w:rPr>
      </w:pPr>
      <w:r>
        <w:rPr>
          <w:color w:val="auto"/>
          <w:sz w:val="20"/>
          <w:highlight w:val="none"/>
        </w:rPr>
        <w:t>2</w:t>
      </w:r>
      <w:r>
        <w:rPr>
          <w:rFonts w:hint="eastAsia"/>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4D5145AB">
      <w:pPr>
        <w:snapToGrid w:val="0"/>
        <w:spacing w:before="50" w:after="165" w:afterLines="50" w:line="360" w:lineRule="auto"/>
        <w:ind w:firstLine="300" w:firstLineChars="150"/>
        <w:jc w:val="left"/>
        <w:rPr>
          <w:color w:val="auto"/>
          <w:sz w:val="20"/>
          <w:highlight w:val="none"/>
        </w:rPr>
      </w:pPr>
      <w:r>
        <w:rPr>
          <w:rFonts w:hint="eastAsia"/>
          <w:color w:val="auto"/>
          <w:sz w:val="20"/>
          <w:highlight w:val="none"/>
        </w:rPr>
        <w:br w:type="page"/>
      </w:r>
    </w:p>
    <w:p w14:paraId="41EA8E8F">
      <w:pPr>
        <w:snapToGrid w:val="0"/>
        <w:spacing w:before="165" w:beforeLines="50" w:after="50"/>
        <w:jc w:val="center"/>
        <w:outlineLvl w:val="1"/>
        <w:rPr>
          <w:rFonts w:ascii="宋体" w:hAnsi="宋体"/>
          <w:b/>
          <w:bCs/>
          <w:color w:val="auto"/>
          <w:sz w:val="28"/>
          <w:szCs w:val="28"/>
          <w:highlight w:val="none"/>
        </w:rPr>
      </w:pPr>
      <w:bookmarkStart w:id="79" w:name="_Toc20616"/>
      <w:bookmarkStart w:id="80" w:name="_Toc2218"/>
      <w:r>
        <w:rPr>
          <w:rFonts w:hint="eastAsia" w:ascii="宋体" w:hAnsi="宋体"/>
          <w:b/>
          <w:bCs/>
          <w:color w:val="auto"/>
          <w:sz w:val="28"/>
          <w:szCs w:val="28"/>
          <w:highlight w:val="none"/>
        </w:rPr>
        <w:t>第六节 其他文书、文件格式</w:t>
      </w:r>
      <w:bookmarkEnd w:id="78"/>
      <w:bookmarkEnd w:id="79"/>
      <w:bookmarkEnd w:id="80"/>
    </w:p>
    <w:p w14:paraId="5E6BCAD4">
      <w:pPr>
        <w:spacing w:line="360" w:lineRule="auto"/>
        <w:jc w:val="center"/>
        <w:rPr>
          <w:b/>
          <w:color w:val="auto"/>
          <w:sz w:val="30"/>
          <w:szCs w:val="30"/>
          <w:highlight w:val="none"/>
        </w:rPr>
      </w:pPr>
      <w:r>
        <w:rPr>
          <w:rFonts w:hint="eastAsia"/>
          <w:b/>
          <w:color w:val="auto"/>
          <w:sz w:val="30"/>
          <w:szCs w:val="30"/>
          <w:highlight w:val="none"/>
        </w:rPr>
        <w:t>残疾人福利性单位声明函（格式）</w:t>
      </w:r>
    </w:p>
    <w:p w14:paraId="685120C6">
      <w:pPr>
        <w:spacing w:line="360" w:lineRule="auto"/>
        <w:jc w:val="center"/>
        <w:rPr>
          <w:b/>
          <w:color w:val="auto"/>
          <w:sz w:val="30"/>
          <w:szCs w:val="30"/>
          <w:highlight w:val="none"/>
        </w:rPr>
      </w:pPr>
    </w:p>
    <w:p w14:paraId="0B632C24">
      <w:pPr>
        <w:spacing w:line="360" w:lineRule="auto"/>
        <w:jc w:val="left"/>
        <w:rPr>
          <w:rFonts w:ascii="仿宋_GB2312" w:eastAsia="仿宋_GB2312"/>
          <w:color w:val="auto"/>
          <w:sz w:val="24"/>
          <w:highlight w:val="none"/>
        </w:rPr>
      </w:pPr>
      <w:r>
        <w:rPr>
          <w:rFonts w:hint="eastAsia"/>
          <w:color w:val="auto"/>
          <w:sz w:val="30"/>
          <w:szCs w:val="30"/>
          <w:highlight w:val="none"/>
        </w:rPr>
        <w:t xml:space="preserve">   </w:t>
      </w:r>
      <w:r>
        <w:rPr>
          <w:rFonts w:hint="eastAsia" w:ascii="仿宋_GB2312" w:eastAsia="仿宋_GB2312"/>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单位的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76A11D3E">
      <w:pPr>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本公司对上述声明的真实性负责。如有虚假，将依法承担相应责任。</w:t>
      </w:r>
    </w:p>
    <w:p w14:paraId="1DEBCE42">
      <w:pPr>
        <w:spacing w:line="360" w:lineRule="auto"/>
        <w:jc w:val="left"/>
        <w:rPr>
          <w:b/>
          <w:color w:val="auto"/>
          <w:szCs w:val="21"/>
          <w:highlight w:val="none"/>
        </w:rPr>
      </w:pPr>
    </w:p>
    <w:p w14:paraId="7A5481D4">
      <w:pPr>
        <w:spacing w:line="360" w:lineRule="auto"/>
        <w:jc w:val="left"/>
        <w:rPr>
          <w:b/>
          <w:color w:val="auto"/>
          <w:szCs w:val="21"/>
          <w:highlight w:val="none"/>
        </w:rPr>
      </w:pPr>
    </w:p>
    <w:p w14:paraId="1705A9A3">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14:paraId="4F49A35D">
      <w:pPr>
        <w:snapToGrid w:val="0"/>
        <w:spacing w:line="360" w:lineRule="auto"/>
        <w:ind w:firstLine="5160" w:firstLineChars="21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570CF5C2">
      <w:pPr>
        <w:spacing w:line="360" w:lineRule="auto"/>
        <w:ind w:left="5132" w:leftChars="1979" w:hanging="976" w:hangingChars="488"/>
        <w:rPr>
          <w:color w:val="auto"/>
          <w:sz w:val="20"/>
          <w:highlight w:val="none"/>
        </w:rPr>
      </w:pPr>
    </w:p>
    <w:p w14:paraId="273CFE8D">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9FE305A">
      <w:pPr>
        <w:jc w:val="center"/>
        <w:rPr>
          <w:rFonts w:ascii="宋体" w:hAnsi="宋体" w:cs="宋体"/>
          <w:b/>
          <w:bCs/>
          <w:color w:val="auto"/>
          <w:sz w:val="32"/>
          <w:szCs w:val="32"/>
          <w:highlight w:val="none"/>
        </w:rPr>
      </w:pPr>
      <w:r>
        <w:rPr>
          <w:color w:val="auto"/>
          <w:sz w:val="20"/>
          <w:highlight w:val="none"/>
        </w:rPr>
        <w:br w:type="page"/>
      </w:r>
      <w:r>
        <w:rPr>
          <w:rFonts w:hint="eastAsia" w:ascii="宋体" w:hAnsi="宋体" w:cs="宋体"/>
          <w:b/>
          <w:bCs/>
          <w:color w:val="auto"/>
          <w:sz w:val="32"/>
          <w:szCs w:val="32"/>
          <w:highlight w:val="none"/>
        </w:rPr>
        <w:t>知识产权合规性声明</w:t>
      </w:r>
    </w:p>
    <w:p w14:paraId="5791D153">
      <w:pPr>
        <w:rPr>
          <w:rFonts w:ascii="仿宋_GB2312" w:hAnsi="仿宋_GB2312" w:eastAsia="仿宋_GB2312" w:cs="仿宋_GB2312"/>
          <w:color w:val="auto"/>
          <w:sz w:val="30"/>
          <w:szCs w:val="30"/>
          <w:highlight w:val="none"/>
        </w:rPr>
      </w:pPr>
    </w:p>
    <w:p w14:paraId="101834D2">
      <w:pPr>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本企业（单位）自愿参与政府投资政府采购的</w:t>
      </w:r>
      <w:bookmarkStart w:id="81" w:name="PO_3000001867_PM002_10"/>
      <w:r>
        <w:rPr>
          <w:rFonts w:hint="eastAsia" w:ascii="仿宋_GB2312" w:hAnsi="仿宋_GB2312" w:eastAsia="仿宋_GB2312" w:cs="仿宋_GB2312"/>
          <w:color w:val="auto"/>
          <w:sz w:val="30"/>
          <w:szCs w:val="30"/>
          <w:highlight w:val="none"/>
          <w:u w:val="single"/>
        </w:rPr>
        <w:t>[项目采购-项目名称_]</w:t>
      </w:r>
      <w:bookmarkEnd w:id="81"/>
      <w:r>
        <w:rPr>
          <w:rFonts w:hint="eastAsia" w:ascii="仿宋_GB2312" w:hAnsi="仿宋_GB2312" w:eastAsia="仿宋_GB2312" w:cs="仿宋_GB2312"/>
          <w:color w:val="auto"/>
          <w:sz w:val="30"/>
          <w:szCs w:val="30"/>
          <w:highlight w:val="none"/>
        </w:rPr>
        <w:t>项目，</w:t>
      </w:r>
      <w:r>
        <w:rPr>
          <w:rFonts w:hint="eastAsia" w:ascii="仿宋_GB2312" w:hAnsi="仿宋_GB2312" w:eastAsia="仿宋_GB2312" w:cs="仿宋_GB2312"/>
          <w:b/>
          <w:bCs/>
          <w:color w:val="auto"/>
          <w:sz w:val="30"/>
          <w:szCs w:val="30"/>
          <w:highlight w:val="none"/>
        </w:rPr>
        <w:t>在此郑重承诺：</w:t>
      </w:r>
      <w:r>
        <w:rPr>
          <w:rFonts w:hint="eastAsia" w:ascii="仿宋_GB2312" w:hAnsi="仿宋_GB2312" w:eastAsia="仿宋_GB2312" w:cs="仿宋_GB2312"/>
          <w:color w:val="auto"/>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0BAF23B3">
      <w:pPr>
        <w:snapToGrid w:val="0"/>
        <w:spacing w:line="360" w:lineRule="auto"/>
        <w:ind w:left="5137" w:leftChars="1736" w:hanging="1491" w:hangingChars="825"/>
        <w:rPr>
          <w:b/>
          <w:color w:val="auto"/>
          <w:sz w:val="18"/>
          <w:szCs w:val="18"/>
          <w:highlight w:val="none"/>
        </w:rPr>
      </w:pPr>
    </w:p>
    <w:p w14:paraId="58F94179">
      <w:pPr>
        <w:snapToGrid w:val="0"/>
        <w:spacing w:line="360" w:lineRule="auto"/>
        <w:ind w:left="5137" w:leftChars="1736" w:hanging="1491" w:hangingChars="825"/>
        <w:rPr>
          <w:b/>
          <w:color w:val="auto"/>
          <w:sz w:val="18"/>
          <w:szCs w:val="18"/>
          <w:highlight w:val="none"/>
        </w:rPr>
      </w:pPr>
    </w:p>
    <w:p w14:paraId="6D51A8AE">
      <w:pPr>
        <w:snapToGrid w:val="0"/>
        <w:spacing w:line="360" w:lineRule="auto"/>
        <w:ind w:left="5137" w:leftChars="1736" w:hanging="1491" w:hangingChars="825"/>
        <w:rPr>
          <w:b/>
          <w:color w:val="auto"/>
          <w:sz w:val="18"/>
          <w:szCs w:val="18"/>
          <w:highlight w:val="none"/>
        </w:rPr>
      </w:pPr>
    </w:p>
    <w:p w14:paraId="70C1005D">
      <w:pPr>
        <w:snapToGrid w:val="0"/>
        <w:spacing w:line="360" w:lineRule="auto"/>
        <w:ind w:left="5137" w:leftChars="1736" w:hanging="1491" w:hangingChars="825"/>
        <w:rPr>
          <w:b/>
          <w:color w:val="auto"/>
          <w:sz w:val="18"/>
          <w:szCs w:val="18"/>
          <w:highlight w:val="none"/>
        </w:rPr>
      </w:pPr>
    </w:p>
    <w:p w14:paraId="3737D204">
      <w:pPr>
        <w:snapToGrid w:val="0"/>
        <w:spacing w:line="360" w:lineRule="auto"/>
        <w:ind w:left="5626" w:leftChars="1736" w:hanging="1980" w:hangingChars="825"/>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14:paraId="7380C262">
      <w:pPr>
        <w:snapToGrid w:val="0"/>
        <w:spacing w:line="360" w:lineRule="auto"/>
        <w:ind w:firstLine="5160" w:firstLineChars="2150"/>
        <w:rPr>
          <w:color w:val="auto"/>
          <w:sz w:val="20"/>
          <w:highlight w:val="none"/>
        </w:rPr>
        <w:sectPr>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DAE2F20">
      <w:pPr>
        <w:snapToGrid w:val="0"/>
        <w:spacing w:before="50" w:after="165" w:afterLines="50" w:line="360" w:lineRule="auto"/>
        <w:jc w:val="left"/>
        <w:rPr>
          <w:color w:val="auto"/>
          <w:sz w:val="20"/>
          <w:highlight w:val="none"/>
        </w:rPr>
      </w:pPr>
    </w:p>
    <w:p w14:paraId="0E52AC7B">
      <w:pPr>
        <w:tabs>
          <w:tab w:val="left" w:pos="2472"/>
        </w:tabs>
        <w:spacing w:line="460" w:lineRule="exact"/>
        <w:jc w:val="center"/>
        <w:rPr>
          <w:b/>
          <w:color w:val="auto"/>
          <w:sz w:val="36"/>
          <w:highlight w:val="none"/>
        </w:rPr>
      </w:pPr>
    </w:p>
    <w:p w14:paraId="14AF9399">
      <w:pPr>
        <w:tabs>
          <w:tab w:val="left" w:pos="2472"/>
        </w:tabs>
        <w:spacing w:line="460" w:lineRule="exact"/>
        <w:jc w:val="center"/>
        <w:outlineLvl w:val="0"/>
        <w:rPr>
          <w:b/>
          <w:color w:val="auto"/>
          <w:sz w:val="36"/>
          <w:highlight w:val="none"/>
        </w:rPr>
      </w:pPr>
      <w:bookmarkStart w:id="82" w:name="_Toc15742"/>
      <w:r>
        <w:rPr>
          <w:rFonts w:hint="eastAsia"/>
          <w:b/>
          <w:color w:val="auto"/>
          <w:sz w:val="36"/>
          <w:highlight w:val="none"/>
        </w:rPr>
        <w:t>第七章 质疑、投诉证明材料格式</w:t>
      </w:r>
      <w:bookmarkEnd w:id="82"/>
    </w:p>
    <w:p w14:paraId="2EBE0ECD">
      <w:pPr>
        <w:snapToGrid w:val="0"/>
        <w:spacing w:before="50" w:after="165" w:afterLines="50" w:line="360" w:lineRule="auto"/>
        <w:ind w:firstLine="300" w:firstLineChars="150"/>
        <w:jc w:val="left"/>
        <w:rPr>
          <w:color w:val="auto"/>
          <w:sz w:val="20"/>
          <w:highlight w:val="none"/>
        </w:rPr>
        <w:sectPr>
          <w:pgSz w:w="11906" w:h="16838"/>
          <w:pgMar w:top="1134" w:right="1134" w:bottom="1134" w:left="1134" w:header="720" w:footer="720" w:gutter="0"/>
          <w:cols w:space="720" w:num="1"/>
          <w:docGrid w:type="lines" w:linePitch="331" w:charSpace="0"/>
        </w:sectPr>
      </w:pPr>
    </w:p>
    <w:p w14:paraId="4C4AAD7B">
      <w:pPr>
        <w:widowControl/>
        <w:shd w:val="clear" w:color="auto" w:fill="FFFFFF"/>
        <w:spacing w:line="260" w:lineRule="exact"/>
        <w:jc w:val="left"/>
        <w:rPr>
          <w:rFonts w:ascii="宋体" w:hAnsi="宋体"/>
          <w:b/>
          <w:bCs/>
          <w:color w:val="auto"/>
          <w:sz w:val="28"/>
          <w:szCs w:val="28"/>
          <w:highlight w:val="none"/>
        </w:rPr>
      </w:pPr>
    </w:p>
    <w:p w14:paraId="67EE2DCF">
      <w:pPr>
        <w:pStyle w:val="3"/>
        <w:jc w:val="center"/>
        <w:rPr>
          <w:rFonts w:ascii="宋体" w:hAnsi="宋体"/>
          <w:b w:val="0"/>
          <w:bCs w:val="0"/>
          <w:color w:val="auto"/>
          <w:highlight w:val="none"/>
        </w:rPr>
      </w:pPr>
      <w:bookmarkStart w:id="83" w:name="_Toc23780"/>
      <w:bookmarkStart w:id="84" w:name="_Toc4900"/>
      <w:bookmarkStart w:id="85" w:name="_Toc7208"/>
      <w:r>
        <w:rPr>
          <w:rFonts w:hint="eastAsia" w:ascii="宋体" w:hAnsi="宋体"/>
          <w:b w:val="0"/>
          <w:bCs w:val="0"/>
          <w:color w:val="auto"/>
          <w:highlight w:val="none"/>
        </w:rPr>
        <w:t>第一节 质疑函（格式）</w:t>
      </w:r>
      <w:bookmarkEnd w:id="83"/>
      <w:bookmarkEnd w:id="84"/>
      <w:bookmarkEnd w:id="85"/>
    </w:p>
    <w:p w14:paraId="37604E25">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质疑函范本</w:t>
      </w:r>
    </w:p>
    <w:p w14:paraId="04A2A328">
      <w:pPr>
        <w:adjustRightInd w:val="0"/>
        <w:snapToGrid w:val="0"/>
        <w:spacing w:before="331" w:beforeLines="100"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一、质疑投标人基本信息</w:t>
      </w:r>
    </w:p>
    <w:p w14:paraId="6E59F47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质疑投标人：</w:t>
      </w:r>
      <w:r>
        <w:rPr>
          <w:rFonts w:hint="eastAsia" w:ascii="仿宋" w:hAnsi="仿宋" w:eastAsia="仿宋" w:cs="仿宋"/>
          <w:color w:val="auto"/>
          <w:sz w:val="32"/>
          <w:szCs w:val="32"/>
          <w:highlight w:val="none"/>
          <w:u w:val="dotted"/>
        </w:rPr>
        <w:t xml:space="preserve">                                        </w:t>
      </w:r>
    </w:p>
    <w:p w14:paraId="0C048F9D">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260642CB">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p>
    <w:p w14:paraId="593D278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授权代表：</w:t>
      </w:r>
      <w:r>
        <w:rPr>
          <w:rFonts w:hint="eastAsia" w:ascii="仿宋" w:hAnsi="仿宋" w:eastAsia="仿宋" w:cs="仿宋"/>
          <w:color w:val="auto"/>
          <w:sz w:val="32"/>
          <w:szCs w:val="32"/>
          <w:highlight w:val="none"/>
          <w:u w:val="dotted"/>
        </w:rPr>
        <w:t xml:space="preserve">                                          </w:t>
      </w:r>
    </w:p>
    <w:p w14:paraId="1A2278AE">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u w:val="dotted"/>
        </w:rPr>
        <w:t xml:space="preserve">                                           </w:t>
      </w:r>
      <w:r>
        <w:rPr>
          <w:rFonts w:ascii="仿宋" w:hAnsi="仿宋" w:eastAsia="仿宋" w:cs="仿宋"/>
          <w:color w:val="auto"/>
          <w:sz w:val="32"/>
          <w:szCs w:val="32"/>
          <w:highlight w:val="none"/>
        </w:rPr>
        <w:t xml:space="preserve"> </w:t>
      </w:r>
    </w:p>
    <w:p w14:paraId="377C70BF">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邮编：</w:t>
      </w:r>
      <w:r>
        <w:rPr>
          <w:rFonts w:hint="eastAsia" w:ascii="仿宋" w:hAnsi="仿宋" w:eastAsia="仿宋" w:cs="仿宋"/>
          <w:color w:val="auto"/>
          <w:sz w:val="32"/>
          <w:szCs w:val="32"/>
          <w:highlight w:val="none"/>
          <w:u w:val="dotted"/>
        </w:rPr>
        <w:t xml:space="preserve">                                                </w:t>
      </w:r>
    </w:p>
    <w:p w14:paraId="3BFE1871">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14:paraId="1DFC84B7">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r>
        <w:rPr>
          <w:rFonts w:hint="eastAsia" w:ascii="仿宋" w:hAnsi="仿宋" w:eastAsia="仿宋" w:cs="仿宋"/>
          <w:color w:val="auto"/>
          <w:sz w:val="32"/>
          <w:szCs w:val="32"/>
          <w:highlight w:val="none"/>
          <w:u w:val="dotted"/>
        </w:rPr>
        <w:t xml:space="preserve">                                      </w:t>
      </w:r>
    </w:p>
    <w:p w14:paraId="7B7C15E7">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w:t>
      </w:r>
      <w:r>
        <w:rPr>
          <w:rFonts w:hint="eastAsia" w:ascii="仿宋" w:hAnsi="仿宋" w:eastAsia="仿宋" w:cs="仿宋"/>
          <w:color w:val="auto"/>
          <w:sz w:val="32"/>
          <w:szCs w:val="32"/>
          <w:highlight w:val="none"/>
          <w:u w:val="dotted"/>
        </w:rPr>
        <w:t xml:space="preserve">               </w:t>
      </w:r>
      <w:r>
        <w:rPr>
          <w:rFonts w:hint="eastAsia" w:ascii="仿宋" w:hAnsi="仿宋" w:eastAsia="仿宋" w:cs="仿宋"/>
          <w:color w:val="auto"/>
          <w:sz w:val="32"/>
          <w:szCs w:val="32"/>
          <w:highlight w:val="none"/>
        </w:rPr>
        <w:t>包号：</w:t>
      </w:r>
      <w:r>
        <w:rPr>
          <w:rFonts w:hint="eastAsia" w:ascii="仿宋" w:hAnsi="仿宋" w:eastAsia="仿宋" w:cs="仿宋"/>
          <w:color w:val="auto"/>
          <w:sz w:val="32"/>
          <w:szCs w:val="32"/>
          <w:highlight w:val="none"/>
          <w:u w:val="dotted"/>
        </w:rPr>
        <w:t xml:space="preserve">                 </w:t>
      </w:r>
    </w:p>
    <w:p w14:paraId="62612C50">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采购人名称：</w:t>
      </w:r>
      <w:r>
        <w:rPr>
          <w:rFonts w:hint="eastAsia" w:ascii="仿宋" w:hAnsi="仿宋" w:eastAsia="仿宋" w:cs="仿宋"/>
          <w:color w:val="auto"/>
          <w:sz w:val="32"/>
          <w:szCs w:val="32"/>
          <w:highlight w:val="none"/>
          <w:u w:val="dotted"/>
        </w:rPr>
        <w:t xml:space="preserve">                                         </w:t>
      </w:r>
    </w:p>
    <w:p w14:paraId="44EDDA65">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招标文件获取日期：</w:t>
      </w:r>
      <w:r>
        <w:rPr>
          <w:rFonts w:hint="eastAsia" w:ascii="仿宋" w:hAnsi="仿宋" w:eastAsia="仿宋" w:cs="仿宋"/>
          <w:color w:val="auto"/>
          <w:sz w:val="32"/>
          <w:szCs w:val="32"/>
          <w:highlight w:val="none"/>
          <w:u w:val="dotted"/>
        </w:rPr>
        <w:t xml:space="preserve">                                           </w:t>
      </w:r>
    </w:p>
    <w:p w14:paraId="73E02CA8">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14:paraId="7A1E0C4F">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质疑事项1：</w:t>
      </w:r>
      <w:r>
        <w:rPr>
          <w:rFonts w:hint="eastAsia" w:ascii="仿宋" w:hAnsi="仿宋" w:eastAsia="仿宋" w:cs="仿宋"/>
          <w:color w:val="auto"/>
          <w:sz w:val="32"/>
          <w:szCs w:val="32"/>
          <w:highlight w:val="none"/>
          <w:u w:val="dotted"/>
        </w:rPr>
        <w:t xml:space="preserve">                                         </w:t>
      </w:r>
    </w:p>
    <w:p w14:paraId="6DCB2676">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事实依据：</w:t>
      </w:r>
      <w:r>
        <w:rPr>
          <w:rFonts w:hint="eastAsia" w:ascii="仿宋" w:hAnsi="仿宋" w:eastAsia="仿宋" w:cs="仿宋"/>
          <w:color w:val="auto"/>
          <w:sz w:val="32"/>
          <w:szCs w:val="32"/>
          <w:highlight w:val="none"/>
          <w:u w:val="dotted"/>
        </w:rPr>
        <w:t xml:space="preserve">                                          </w:t>
      </w:r>
    </w:p>
    <w:p w14:paraId="258F6F23">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u w:val="dotted"/>
        </w:rPr>
        <w:t xml:space="preserve">                                                       </w:t>
      </w:r>
    </w:p>
    <w:p w14:paraId="0AA74558">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法律依据：</w:t>
      </w:r>
      <w:r>
        <w:rPr>
          <w:rFonts w:hint="eastAsia" w:ascii="仿宋" w:hAnsi="仿宋" w:eastAsia="仿宋" w:cs="仿宋"/>
          <w:color w:val="auto"/>
          <w:sz w:val="32"/>
          <w:szCs w:val="32"/>
          <w:highlight w:val="none"/>
          <w:u w:val="dotted"/>
        </w:rPr>
        <w:t xml:space="preserve">                                          </w:t>
      </w:r>
    </w:p>
    <w:p w14:paraId="4E1BFA37">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u w:val="dotted"/>
        </w:rPr>
        <w:t xml:space="preserve">                                                     </w:t>
      </w:r>
    </w:p>
    <w:p w14:paraId="225AE121">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质疑事项2</w:t>
      </w:r>
    </w:p>
    <w:p w14:paraId="137B7DF7">
      <w:pPr>
        <w:adjustRightInd w:val="0"/>
        <w:snapToGrid w:val="0"/>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14:paraId="039C3172">
      <w:pPr>
        <w:adjustRightInd w:val="0"/>
        <w:snapToGrid w:val="0"/>
        <w:spacing w:line="360" w:lineRule="auto"/>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14:paraId="1A21852F">
      <w:pPr>
        <w:adjustRightInd w:val="0"/>
        <w:snapToGrid w:val="0"/>
        <w:spacing w:line="360" w:lineRule="auto"/>
        <w:rPr>
          <w:rFonts w:ascii="仿宋" w:hAnsi="仿宋" w:eastAsia="仿宋" w:cs="仿宋"/>
          <w:color w:val="auto"/>
          <w:sz w:val="32"/>
          <w:szCs w:val="32"/>
          <w:highlight w:val="none"/>
          <w:u w:val="dotted"/>
        </w:rPr>
      </w:pPr>
      <w:r>
        <w:rPr>
          <w:rFonts w:hint="eastAsia" w:ascii="仿宋" w:hAnsi="仿宋" w:eastAsia="仿宋" w:cs="仿宋"/>
          <w:color w:val="auto"/>
          <w:sz w:val="32"/>
          <w:szCs w:val="32"/>
          <w:highlight w:val="none"/>
        </w:rPr>
        <w:t>请求：</w:t>
      </w:r>
      <w:r>
        <w:rPr>
          <w:rFonts w:hint="eastAsia" w:ascii="仿宋" w:hAnsi="仿宋" w:eastAsia="仿宋" w:cs="仿宋"/>
          <w:color w:val="auto"/>
          <w:sz w:val="32"/>
          <w:szCs w:val="32"/>
          <w:highlight w:val="none"/>
          <w:u w:val="dotted"/>
        </w:rPr>
        <w:t xml:space="preserve">                                               </w:t>
      </w:r>
    </w:p>
    <w:p w14:paraId="12FF1A58">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14:paraId="5FA25345">
      <w:pPr>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14:paraId="71616BD5">
      <w:pPr>
        <w:rPr>
          <w:rFonts w:ascii="黑体" w:hAnsi="黑体" w:eastAsia="黑体"/>
          <w:b/>
          <w:color w:val="auto"/>
          <w:sz w:val="32"/>
          <w:szCs w:val="32"/>
          <w:highlight w:val="none"/>
        </w:rPr>
      </w:pPr>
    </w:p>
    <w:p w14:paraId="4172CE8D">
      <w:pPr>
        <w:rPr>
          <w:rFonts w:ascii="黑体" w:hAnsi="黑体" w:eastAsia="黑体"/>
          <w:b/>
          <w:color w:val="auto"/>
          <w:sz w:val="32"/>
          <w:szCs w:val="32"/>
          <w:highlight w:val="none"/>
        </w:rPr>
      </w:pPr>
    </w:p>
    <w:p w14:paraId="6C6AE0F2">
      <w:pPr>
        <w:rPr>
          <w:rFonts w:ascii="黑体" w:hAnsi="黑体" w:eastAsia="黑体"/>
          <w:b/>
          <w:color w:val="auto"/>
          <w:sz w:val="32"/>
          <w:szCs w:val="32"/>
          <w:highlight w:val="none"/>
        </w:rPr>
      </w:pPr>
      <w:r>
        <w:rPr>
          <w:rFonts w:hint="eastAsia" w:ascii="黑体" w:hAnsi="黑体" w:eastAsia="黑体"/>
          <w:b/>
          <w:color w:val="auto"/>
          <w:sz w:val="32"/>
          <w:szCs w:val="32"/>
          <w:highlight w:val="none"/>
        </w:rPr>
        <w:t>质疑函制作说明：</w:t>
      </w:r>
    </w:p>
    <w:p w14:paraId="5B44891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1.投标人提出质疑时，应提交质疑函和必要的证明材料。</w:t>
      </w:r>
    </w:p>
    <w:p w14:paraId="6F4B3367">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2.质疑投标人若委托代理人进行质疑的，质疑函应按要求列明“授权代表”的有关内容，并在附件中提交由质疑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投标人签署的授权委托书。授权委托书应载明代理人的姓名或者名称、代理事项、具体权限、期限和相关事项。</w:t>
      </w:r>
    </w:p>
    <w:p w14:paraId="32FFFBA4">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3.质疑投标人若对项目的某一分包进行质疑，质疑函中应列明具体分包号。</w:t>
      </w:r>
    </w:p>
    <w:p w14:paraId="21659AEC">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4.质疑函的质疑事项应具体、明确，并有必要的事实依据和法律依据。</w:t>
      </w:r>
    </w:p>
    <w:p w14:paraId="51F5092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5.质疑函的质疑请求应与质疑事项相关。</w:t>
      </w:r>
    </w:p>
    <w:p w14:paraId="406C1613">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6.质疑投标人为自然人的，质疑函应由本人签字；质疑投标人为法人或者其他组织的，质疑函应由法定代表人、主要负责人，或者其授权代表签字或者盖章，并加盖公章。</w:t>
      </w:r>
    </w:p>
    <w:p w14:paraId="0D979DA3">
      <w:pPr>
        <w:widowControl/>
        <w:ind w:firstLine="600" w:firstLineChars="200"/>
        <w:jc w:val="left"/>
        <w:rPr>
          <w:rFonts w:ascii="仿宋_GB2312" w:eastAsia="仿宋_GB2312"/>
          <w:color w:val="auto"/>
          <w:sz w:val="30"/>
          <w:szCs w:val="30"/>
          <w:highlight w:val="none"/>
        </w:rPr>
      </w:pPr>
    </w:p>
    <w:p w14:paraId="0C873BAD">
      <w:pPr>
        <w:snapToGrid w:val="0"/>
        <w:spacing w:before="50" w:after="165" w:afterLines="50" w:line="360" w:lineRule="auto"/>
        <w:ind w:firstLine="480" w:firstLineChars="200"/>
        <w:jc w:val="left"/>
        <w:rPr>
          <w:rFonts w:ascii="ˎ̥" w:hAnsi="ˎ̥"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3B091DEF">
      <w:pPr>
        <w:pStyle w:val="3"/>
        <w:jc w:val="center"/>
        <w:rPr>
          <w:rFonts w:ascii="宋体" w:hAnsi="宋体"/>
          <w:b w:val="0"/>
          <w:bCs w:val="0"/>
          <w:color w:val="auto"/>
          <w:highlight w:val="none"/>
        </w:rPr>
      </w:pPr>
      <w:bookmarkStart w:id="86" w:name="_Toc2814"/>
      <w:bookmarkStart w:id="87" w:name="_Toc31052"/>
      <w:bookmarkStart w:id="88" w:name="_Toc31743"/>
      <w:r>
        <w:rPr>
          <w:rFonts w:hint="eastAsia" w:ascii="宋体" w:hAnsi="宋体"/>
          <w:b w:val="0"/>
          <w:bCs w:val="0"/>
          <w:color w:val="auto"/>
          <w:highlight w:val="none"/>
        </w:rPr>
        <w:t>第二节 投诉书（格式）</w:t>
      </w:r>
      <w:bookmarkEnd w:id="86"/>
      <w:bookmarkEnd w:id="87"/>
      <w:bookmarkEnd w:id="88"/>
    </w:p>
    <w:p w14:paraId="67CE3B9B">
      <w:pPr>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14:paraId="6DD184B8">
      <w:pPr>
        <w:rPr>
          <w:rFonts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14:paraId="19DD77C3">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w:t>
      </w:r>
      <w:r>
        <w:rPr>
          <w:rFonts w:hint="eastAsia" w:ascii="仿宋_GB2312" w:eastAsia="仿宋_GB2312"/>
          <w:color w:val="auto"/>
          <w:sz w:val="32"/>
          <w:szCs w:val="32"/>
          <w:highlight w:val="none"/>
          <w:u w:val="dotted"/>
        </w:rPr>
        <w:t xml:space="preserve">                                               </w:t>
      </w:r>
    </w:p>
    <w:p w14:paraId="6048437D">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F51EF78">
      <w:pPr>
        <w:tabs>
          <w:tab w:val="left" w:pos="6510"/>
        </w:tabs>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法定代表人/主要负责人：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155CBF5D">
      <w:pPr>
        <w:tabs>
          <w:tab w:val="left" w:pos="6510"/>
        </w:tabs>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2226146D">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授权代表：</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p>
    <w:p w14:paraId="29EA5192">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dotted"/>
        </w:rPr>
        <w:t xml:space="preserve">                   </w:t>
      </w:r>
    </w:p>
    <w:p w14:paraId="1D481BD1">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被投诉人1：</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725FE93B">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64836123">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1F325A5A">
      <w:pPr>
        <w:rPr>
          <w:rFonts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14:paraId="69C0F1FB">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2A10085F">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相关投标人：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41DE45A">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地     址：</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邮编：</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49CE213E">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联系电话：</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03DE2B7B">
      <w:pPr>
        <w:rPr>
          <w:rFonts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14:paraId="7D36CCFF">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采购项目名称：</w:t>
      </w:r>
      <w:r>
        <w:rPr>
          <w:rFonts w:hint="eastAsia" w:ascii="仿宋_GB2312" w:eastAsia="仿宋_GB2312"/>
          <w:color w:val="auto"/>
          <w:sz w:val="32"/>
          <w:szCs w:val="32"/>
          <w:highlight w:val="none"/>
          <w:u w:val="dotted"/>
        </w:rPr>
        <w:t xml:space="preserve">                                        </w:t>
      </w:r>
    </w:p>
    <w:p w14:paraId="3A633F22">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采购项目编号：</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包号：</w:t>
      </w:r>
      <w:r>
        <w:rPr>
          <w:rFonts w:hint="eastAsia" w:ascii="仿宋_GB2312" w:eastAsia="仿宋_GB2312"/>
          <w:color w:val="auto"/>
          <w:sz w:val="32"/>
          <w:szCs w:val="32"/>
          <w:highlight w:val="none"/>
          <w:u w:val="dotted"/>
        </w:rPr>
        <w:t xml:space="preserve">              </w:t>
      </w:r>
    </w:p>
    <w:p w14:paraId="0C79D5CB">
      <w:pPr>
        <w:rPr>
          <w:rFonts w:ascii="仿宋_GB2312" w:eastAsia="仿宋_GB2312"/>
          <w:color w:val="auto"/>
          <w:sz w:val="32"/>
          <w:szCs w:val="32"/>
          <w:highlight w:val="none"/>
        </w:rPr>
      </w:pPr>
      <w:r>
        <w:rPr>
          <w:rFonts w:hint="eastAsia" w:ascii="仿宋_GB2312" w:eastAsia="仿宋_GB2312"/>
          <w:color w:val="auto"/>
          <w:sz w:val="32"/>
          <w:szCs w:val="32"/>
          <w:highlight w:val="none"/>
        </w:rPr>
        <w:t>采购人名称：</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u w:val="single"/>
        </w:rPr>
        <w:t xml:space="preserve">  </w:t>
      </w:r>
    </w:p>
    <w:p w14:paraId="390B8970">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代理机构名称：</w:t>
      </w:r>
      <w:r>
        <w:rPr>
          <w:rFonts w:hint="eastAsia" w:ascii="仿宋_GB2312" w:eastAsia="仿宋_GB2312"/>
          <w:color w:val="auto"/>
          <w:sz w:val="32"/>
          <w:szCs w:val="32"/>
          <w:highlight w:val="none"/>
          <w:u w:val="dotted"/>
        </w:rPr>
        <w:t xml:space="preserve">                                         </w:t>
      </w:r>
    </w:p>
    <w:p w14:paraId="0AA46C7A">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招标文件公告: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E22F2D">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采购结果公告:</w:t>
      </w:r>
      <w:r>
        <w:rPr>
          <w:rFonts w:hint="eastAsia" w:ascii="仿宋_GB2312" w:eastAsia="仿宋_GB2312"/>
          <w:color w:val="auto"/>
          <w:sz w:val="32"/>
          <w:szCs w:val="32"/>
          <w:highlight w:val="none"/>
          <w:u w:val="dotted"/>
        </w:rPr>
        <w:t xml:space="preserve">是/否 </w:t>
      </w:r>
      <w:r>
        <w:rPr>
          <w:rFonts w:hint="eastAsia" w:ascii="仿宋_GB2312" w:eastAsia="仿宋_GB2312"/>
          <w:color w:val="auto"/>
          <w:sz w:val="32"/>
          <w:szCs w:val="32"/>
          <w:highlight w:val="none"/>
        </w:rPr>
        <w:t>公告期限：</w:t>
      </w:r>
      <w:r>
        <w:rPr>
          <w:rFonts w:hint="eastAsia" w:ascii="仿宋_GB2312" w:eastAsia="仿宋_GB2312"/>
          <w:color w:val="auto"/>
          <w:sz w:val="32"/>
          <w:szCs w:val="32"/>
          <w:highlight w:val="none"/>
          <w:u w:val="dotted"/>
        </w:rPr>
        <w:t xml:space="preserve">                        </w:t>
      </w:r>
    </w:p>
    <w:p w14:paraId="6038CDA7">
      <w:pPr>
        <w:rPr>
          <w:rFonts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14:paraId="7E36669E">
      <w:pPr>
        <w:ind w:firstLine="640" w:firstLineChars="200"/>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投诉人于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日,向</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提出质疑，质疑事项为：</w:t>
      </w:r>
      <w:r>
        <w:rPr>
          <w:rFonts w:hint="eastAsia" w:ascii="仿宋_GB2312" w:eastAsia="仿宋_GB2312"/>
          <w:color w:val="auto"/>
          <w:sz w:val="32"/>
          <w:szCs w:val="32"/>
          <w:highlight w:val="none"/>
          <w:u w:val="dotted"/>
        </w:rPr>
        <w:t xml:space="preserve">                                </w:t>
      </w:r>
    </w:p>
    <w:p w14:paraId="080BAB45">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42B630E3">
      <w:pPr>
        <w:ind w:firstLine="480" w:firstLineChars="150"/>
        <w:rPr>
          <w:rFonts w:ascii="仿宋_GB2312" w:eastAsia="仿宋_GB2312"/>
          <w:color w:val="auto"/>
          <w:sz w:val="32"/>
          <w:szCs w:val="32"/>
          <w:highlight w:val="none"/>
        </w:rPr>
      </w:pPr>
      <w:r>
        <w:rPr>
          <w:rFonts w:hint="eastAsia" w:ascii="仿宋_GB2312" w:eastAsia="仿宋_GB2312"/>
          <w:color w:val="auto"/>
          <w:sz w:val="32"/>
          <w:szCs w:val="32"/>
          <w:highlight w:val="none"/>
          <w:u w:val="dotted"/>
        </w:rPr>
        <w:t>采购人/代理机构</w:t>
      </w:r>
      <w:r>
        <w:rPr>
          <w:rFonts w:hint="eastAsia" w:ascii="仿宋_GB2312" w:eastAsia="仿宋_GB2312"/>
          <w:color w:val="auto"/>
          <w:sz w:val="32"/>
          <w:szCs w:val="32"/>
          <w:highlight w:val="none"/>
        </w:rPr>
        <w:t>于</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日,就质疑事项作出了答复/没有在法定期限内作出答复。</w:t>
      </w:r>
    </w:p>
    <w:p w14:paraId="627E3E7E">
      <w:pPr>
        <w:rPr>
          <w:rFonts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14:paraId="2030534C">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投诉事项 1：</w:t>
      </w:r>
      <w:r>
        <w:rPr>
          <w:rFonts w:hint="eastAsia" w:ascii="仿宋_GB2312" w:eastAsia="仿宋_GB2312"/>
          <w:color w:val="auto"/>
          <w:sz w:val="32"/>
          <w:szCs w:val="32"/>
          <w:highlight w:val="none"/>
          <w:u w:val="dotted"/>
        </w:rPr>
        <w:t xml:space="preserve">                                       </w:t>
      </w:r>
    </w:p>
    <w:p w14:paraId="78F8572F">
      <w:pPr>
        <w:rPr>
          <w:rFonts w:ascii="仿宋_GB2312" w:eastAsia="仿宋_GB2312"/>
          <w:color w:val="auto"/>
          <w:sz w:val="32"/>
          <w:szCs w:val="32"/>
          <w:highlight w:val="none"/>
        </w:rPr>
      </w:pPr>
      <w:r>
        <w:rPr>
          <w:rFonts w:hint="eastAsia" w:ascii="仿宋_GB2312" w:eastAsia="仿宋_GB2312"/>
          <w:color w:val="auto"/>
          <w:sz w:val="32"/>
          <w:szCs w:val="32"/>
          <w:highlight w:val="none"/>
        </w:rPr>
        <w:t>事实依据：</w:t>
      </w:r>
      <w:r>
        <w:rPr>
          <w:rFonts w:hint="eastAsia" w:ascii="仿宋_GB2312" w:eastAsia="仿宋_GB2312"/>
          <w:color w:val="auto"/>
          <w:sz w:val="32"/>
          <w:szCs w:val="32"/>
          <w:highlight w:val="none"/>
          <w:u w:val="dotted"/>
        </w:rPr>
        <w:t xml:space="preserve">                                         </w:t>
      </w:r>
    </w:p>
    <w:p w14:paraId="6A359856">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25221B99">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法律依据：</w:t>
      </w:r>
      <w:r>
        <w:rPr>
          <w:rFonts w:hint="eastAsia" w:ascii="仿宋_GB2312" w:eastAsia="仿宋_GB2312"/>
          <w:color w:val="auto"/>
          <w:sz w:val="32"/>
          <w:szCs w:val="32"/>
          <w:highlight w:val="none"/>
          <w:u w:val="dotted"/>
        </w:rPr>
        <w:t xml:space="preserve">                                          </w:t>
      </w:r>
    </w:p>
    <w:p w14:paraId="288975D4">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u w:val="dotted"/>
        </w:rPr>
        <w:t xml:space="preserve">                                                      </w:t>
      </w:r>
    </w:p>
    <w:p w14:paraId="3C7A172A">
      <w:pPr>
        <w:rPr>
          <w:rFonts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14:paraId="32D7753C">
      <w:pPr>
        <w:rPr>
          <w:rFonts w:ascii="仿宋_GB2312" w:eastAsia="仿宋_GB2312"/>
          <w:color w:val="auto"/>
          <w:sz w:val="32"/>
          <w:szCs w:val="32"/>
          <w:highlight w:val="none"/>
          <w:u w:val="dotted"/>
        </w:rPr>
      </w:pPr>
      <w:r>
        <w:rPr>
          <w:rFonts w:hint="eastAsia" w:ascii="仿宋_GB2312" w:eastAsia="仿宋_GB2312"/>
          <w:color w:val="auto"/>
          <w:sz w:val="32"/>
          <w:szCs w:val="32"/>
          <w:highlight w:val="none"/>
        </w:rPr>
        <w:t>……</w:t>
      </w:r>
    </w:p>
    <w:p w14:paraId="0EB94382">
      <w:pPr>
        <w:rPr>
          <w:rFonts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14:paraId="745F9B5B">
      <w:pPr>
        <w:rPr>
          <w:rFonts w:ascii="仿宋_GB2312" w:eastAsia="仿宋_GB2312"/>
          <w:color w:val="auto"/>
          <w:sz w:val="32"/>
          <w:szCs w:val="32"/>
          <w:highlight w:val="none"/>
        </w:rPr>
      </w:pPr>
      <w:r>
        <w:rPr>
          <w:rFonts w:hint="eastAsia" w:ascii="仿宋_GB2312" w:eastAsia="仿宋_GB2312"/>
          <w:color w:val="auto"/>
          <w:sz w:val="32"/>
          <w:szCs w:val="32"/>
          <w:highlight w:val="none"/>
        </w:rPr>
        <w:t>请求：</w:t>
      </w:r>
      <w:r>
        <w:rPr>
          <w:rFonts w:hint="eastAsia" w:ascii="仿宋_GB2312" w:eastAsia="仿宋_GB2312"/>
          <w:color w:val="auto"/>
          <w:sz w:val="32"/>
          <w:szCs w:val="32"/>
          <w:highlight w:val="none"/>
          <w:u w:val="dotted"/>
        </w:rPr>
        <w:t xml:space="preserve">                                              </w:t>
      </w:r>
      <w:r>
        <w:rPr>
          <w:rFonts w:hint="eastAsia" w:ascii="仿宋_GB2312" w:eastAsia="仿宋_GB2312"/>
          <w:color w:val="auto"/>
          <w:sz w:val="32"/>
          <w:szCs w:val="32"/>
          <w:highlight w:val="none"/>
        </w:rPr>
        <w:t xml:space="preserve"> </w:t>
      </w:r>
    </w:p>
    <w:p w14:paraId="12D7D6B1">
      <w:pPr>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14:paraId="7D53F5AD">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14:paraId="1904E297">
      <w:pPr>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14:paraId="6B756E54">
      <w:pPr>
        <w:rPr>
          <w:rFonts w:ascii="黑体" w:hAnsi="黑体" w:eastAsia="黑体"/>
          <w:b/>
          <w:color w:val="auto"/>
          <w:sz w:val="32"/>
          <w:szCs w:val="32"/>
          <w:highlight w:val="none"/>
        </w:rPr>
      </w:pPr>
    </w:p>
    <w:p w14:paraId="1316848E">
      <w:pPr>
        <w:rPr>
          <w:rFonts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14:paraId="61E7EEC3">
      <w:pPr>
        <w:widowControl/>
        <w:ind w:firstLine="640" w:firstLineChars="200"/>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1.投诉人提起投诉时，应当提交投诉书和必要的证明材料，并按照被投诉人和与投诉事项有关的投标人数量提供投诉书副本。</w:t>
      </w:r>
    </w:p>
    <w:p w14:paraId="19BF8B01">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highlight w:val="none"/>
        </w:rPr>
        <w:t>投诉人签署的授权委托书。授权委托书应当载明代理人的姓名或者名称、代理事项、具体权限、期限和相关事项。</w:t>
      </w:r>
    </w:p>
    <w:p w14:paraId="644468DF">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14:paraId="2F78261A">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14:paraId="2F5A8D49">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14:paraId="3FEAFB31">
      <w:pPr>
        <w:widowControl/>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14:paraId="34B36031">
      <w:pPr>
        <w:widowControl/>
        <w:ind w:firstLine="640" w:firstLineChars="200"/>
        <w:jc w:val="left"/>
        <w:rPr>
          <w:rFonts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07E0606">
      <w:pPr>
        <w:snapToGrid w:val="0"/>
        <w:spacing w:before="50" w:after="165" w:afterLines="50" w:line="360" w:lineRule="auto"/>
        <w:ind w:firstLine="480" w:firstLineChars="200"/>
        <w:jc w:val="left"/>
        <w:rPr>
          <w:color w:val="auto"/>
          <w:sz w:val="24"/>
          <w:highlight w:val="none"/>
        </w:rPr>
      </w:pPr>
    </w:p>
    <w:p w14:paraId="5DBA064B">
      <w:pPr>
        <w:rPr>
          <w:color w:val="auto"/>
          <w:highlight w:val="none"/>
        </w:rPr>
      </w:pPr>
    </w:p>
    <w:p w14:paraId="44905D96">
      <w:pPr>
        <w:rPr>
          <w:color w:val="auto"/>
          <w:highlight w:val="none"/>
        </w:rPr>
      </w:pPr>
    </w:p>
    <w:p w14:paraId="7A6CD1C8">
      <w:pPr>
        <w:rPr>
          <w:color w:val="auto"/>
          <w:highlight w:val="none"/>
        </w:rPr>
      </w:pPr>
    </w:p>
    <w:sectPr>
      <w:footerReference r:id="rId25" w:type="first"/>
      <w:headerReference r:id="rId22" w:type="default"/>
      <w:footerReference r:id="rId23" w:type="default"/>
      <w:footerReference r:id="rId24"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3185">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2D4F">
    <w:pPr>
      <w:framePr w:wrap="around" w:vAnchor="text" w:hAnchor="margin" w:xAlign="center" w:y="1"/>
    </w:pPr>
    <w:r>
      <w:fldChar w:fldCharType="begin"/>
    </w:r>
    <w:r>
      <w:instrText xml:space="preserve">PAGE  </w:instrText>
    </w:r>
    <w:r>
      <w:fldChar w:fldCharType="end"/>
    </w:r>
  </w:p>
  <w:p w14:paraId="6BFA02A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20D0">
    <w:pPr>
      <w:framePr w:wrap="around" w:vAnchor="text" w:hAnchor="margin" w:xAlign="right" w:y="1"/>
    </w:pPr>
    <w:r>
      <w:fldChar w:fldCharType="begin"/>
    </w:r>
    <w:r>
      <w:instrText xml:space="preserve">PAGE  </w:instrText>
    </w:r>
    <w:r>
      <w:fldChar w:fldCharType="separate"/>
    </w:r>
    <w:r>
      <w:t>122</w:t>
    </w:r>
    <w:r>
      <w:fldChar w:fldCharType="end"/>
    </w:r>
  </w:p>
  <w:p w14:paraId="20CEC732">
    <w:pPr>
      <w:ind w:right="360"/>
    </w:pPr>
    <w:r>
      <w:rPr>
        <w:rFonts w:hint="eastAsia"/>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2C2D">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B014DD9">
                          <w:pPr>
                            <w:jc w:val="center"/>
                          </w:pPr>
                          <w:r>
                            <w:fldChar w:fldCharType="begin"/>
                          </w:r>
                          <w:r>
                            <w:instrText xml:space="preserve"> PAGE   \* MERGEFORMAT </w:instrText>
                          </w:r>
                          <w:r>
                            <w:fldChar w:fldCharType="separate"/>
                          </w:r>
                          <w:r>
                            <w:rPr>
                              <w:lang w:val="zh-CN"/>
                            </w:rPr>
                            <w:t>97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14:paraId="1B014DD9">
                    <w:pPr>
                      <w:jc w:val="center"/>
                    </w:pPr>
                    <w:r>
                      <w:fldChar w:fldCharType="begin"/>
                    </w:r>
                    <w:r>
                      <w:instrText xml:space="preserve"> PAGE   \* MERGEFORMAT </w:instrText>
                    </w:r>
                    <w:r>
                      <w:fldChar w:fldCharType="separate"/>
                    </w:r>
                    <w:r>
                      <w:rPr>
                        <w:lang w:val="zh-CN"/>
                      </w:rPr>
                      <w:t>97</w:t>
                    </w:r>
                    <w:r>
                      <w:fldChar w:fldCharType="end"/>
                    </w:r>
                  </w:p>
                </w:txbxContent>
              </v:textbox>
            </v:shape>
          </w:pict>
        </mc:Fallback>
      </mc:AlternateContent>
    </w:r>
  </w:p>
  <w:p w14:paraId="5107890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3434">
    <w:pPr>
      <w:framePr w:wrap="around" w:vAnchor="text" w:hAnchor="margin" w:xAlign="center" w:y="1"/>
    </w:pPr>
    <w:r>
      <w:fldChar w:fldCharType="begin"/>
    </w:r>
    <w:r>
      <w:instrText xml:space="preserve">PAGE  </w:instrText>
    </w:r>
    <w:r>
      <w:fldChar w:fldCharType="end"/>
    </w:r>
  </w:p>
  <w:p w14:paraId="1D4C982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B4DA">
    <w:pPr>
      <w:framePr w:wrap="around" w:vAnchor="text" w:hAnchor="margin" w:xAlign="right" w:y="1"/>
    </w:pPr>
    <w:r>
      <w:fldChar w:fldCharType="begin"/>
    </w:r>
    <w:r>
      <w:instrText xml:space="preserve">PAGE  </w:instrText>
    </w:r>
    <w:r>
      <w:fldChar w:fldCharType="separate"/>
    </w:r>
    <w:r>
      <w:t>122</w:t>
    </w:r>
    <w:r>
      <w:fldChar w:fldCharType="end"/>
    </w:r>
  </w:p>
  <w:p w14:paraId="4F3DF253">
    <w:pPr>
      <w:ind w:right="360"/>
    </w:pPr>
    <w:r>
      <w:rPr>
        <w:rFonts w:hint="eastAsia"/>
      </w:rP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A102">
    <w:pPr>
      <w:jc w:val="center"/>
    </w:pPr>
    <w:r>
      <w:fldChar w:fldCharType="begin"/>
    </w:r>
    <w:r>
      <w:instrText xml:space="preserve"> PAGE   \* MERGEFORMAT </w:instrText>
    </w:r>
    <w:r>
      <w:fldChar w:fldCharType="separate"/>
    </w:r>
    <w:r>
      <w:rPr>
        <w:lang w:val="zh-CN"/>
      </w:rPr>
      <w:t>108</w:t>
    </w:r>
    <w:r>
      <w:fldChar w:fldCharType="end"/>
    </w:r>
  </w:p>
  <w:p w14:paraId="076B8B8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ABEA8">
    <w:pPr>
      <w:framePr w:wrap="around" w:vAnchor="text" w:hAnchor="margin" w:xAlign="center" w:y="1"/>
    </w:pPr>
    <w:r>
      <w:fldChar w:fldCharType="begin"/>
    </w:r>
    <w:r>
      <w:instrText xml:space="preserve">PAGE  </w:instrText>
    </w:r>
    <w:r>
      <w:fldChar w:fldCharType="end"/>
    </w:r>
  </w:p>
  <w:p w14:paraId="27F1216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E3FD2">
    <w:pPr>
      <w:framePr w:wrap="around" w:vAnchor="text" w:hAnchor="margin" w:xAlign="right" w:y="1"/>
    </w:pPr>
    <w:r>
      <w:fldChar w:fldCharType="begin"/>
    </w:r>
    <w:r>
      <w:instrText xml:space="preserve">PAGE  </w:instrText>
    </w:r>
    <w:r>
      <w:fldChar w:fldCharType="separate"/>
    </w:r>
    <w:r>
      <w:t>122</w:t>
    </w:r>
    <w:r>
      <w:fldChar w:fldCharType="end"/>
    </w:r>
  </w:p>
  <w:p w14:paraId="0CE32459">
    <w:pPr>
      <w:ind w:right="360"/>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9E35">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201840F">
                          <w:pPr>
                            <w:jc w:val="center"/>
                          </w:pPr>
                          <w:r>
                            <w:fldChar w:fldCharType="begin"/>
                          </w:r>
                          <w:r>
                            <w:instrText xml:space="preserve">PAGE   \* MERGEFORMAT</w:instrText>
                          </w:r>
                          <w:r>
                            <w:fldChar w:fldCharType="separate"/>
                          </w:r>
                          <w:r>
                            <w:rPr>
                              <w:lang w:val="zh-CN"/>
                            </w:rP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3UTQAAAAAgEAAA8AAAAAAAAAAQAgAAAAIgAAAGRycy9k&#10;b3ducmV2LnhtbFBLAQIUABQAAAAIAIdO4kD0lWDgCgIAAAEEAAAOAAAAAAAAAAEAIAAAAB8BAABk&#10;cnMvZTJvRG9jLnhtbFBLBQYAAAAABgAGAFkBAACbBQAAAAA=&#10;">
              <v:fill on="f" focussize="0,0"/>
              <v:stroke on="f"/>
              <v:imagedata o:title=""/>
              <o:lock v:ext="edit" aspectratio="f"/>
              <v:textbox inset="0mm,0mm,0mm,0mm" style="mso-fit-shape-to-text:t;">
                <w:txbxContent>
                  <w:p w14:paraId="6201840F">
                    <w:pPr>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206F3F55">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E03D">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B80403">
                          <w:pPr>
                            <w:jc w:val="center"/>
                          </w:pPr>
                          <w:r>
                            <w:fldChar w:fldCharType="begin"/>
                          </w:r>
                          <w:r>
                            <w:instrText xml:space="preserve">PAGE   \* MERGEFORMAT</w:instrText>
                          </w:r>
                          <w:r>
                            <w:fldChar w:fldCharType="separate"/>
                          </w:r>
                          <w:r>
                            <w:rPr>
                              <w:lang w:val="zh-CN"/>
                            </w:rPr>
                            <w:t>42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B80403">
                    <w:pPr>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14:paraId="1E90740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F6BB">
    <w:pP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9EA3A10">
                          <w:pPr>
                            <w:jc w:val="center"/>
                          </w:pPr>
                          <w:r>
                            <w:fldChar w:fldCharType="begin"/>
                          </w:r>
                          <w:r>
                            <w:instrText xml:space="preserve">PAGE   \* MERGEFORMAT</w:instrText>
                          </w:r>
                          <w:r>
                            <w:fldChar w:fldCharType="separate"/>
                          </w:r>
                          <w:r>
                            <w:rPr>
                              <w:lang w:val="zh-CN"/>
                            </w:rPr>
                            <w:t>51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2DHg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XnFlhqOGHH98PP38f&#10;fn1jF9GezvmCsm4d5YX+DfQ0NEmqdzcgv3hm4boRdqOuEKFrlKiIXh5fZg+eDjg+gqy791BRHbEN&#10;kID6Gk30jtxghE6t2Z9ao/rAZCyZz16fE0VJV/l5PpslbpkoxscOfXirwLAYlByp8wlc7G58iGRE&#10;MabEWhZWum1T91v71wElxpNEPvIdmId+3R/NWEO1JxkIwzDRV6KgAfzKWUeDVHJL/4az9p0lI+LM&#10;jQGOwXoMhJX0sOSBsyG8DsNsbh3qTUO4o9VXZNZKJyHR1YHDkSWNRtJ3HOM4ew/3KevP1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9gx4CgIAAAIEAAAOAAAAAAAAAAEAIAAAAB8BAABk&#10;cnMvZTJvRG9jLnhtbFBLBQYAAAAABgAGAFkBAACbBQAAAAA=&#10;">
              <v:fill on="f" focussize="0,0"/>
              <v:stroke on="f"/>
              <v:imagedata o:title=""/>
              <o:lock v:ext="edit" aspectratio="f"/>
              <v:textbox inset="0mm,0mm,0mm,0mm" style="mso-fit-shape-to-text:t;">
                <w:txbxContent>
                  <w:p w14:paraId="59EA3A10">
                    <w:pPr>
                      <w:jc w:val="center"/>
                    </w:pPr>
                    <w:r>
                      <w:fldChar w:fldCharType="begin"/>
                    </w:r>
                    <w:r>
                      <w:instrText xml:space="preserve">PAGE   \* MERGEFORMAT</w:instrText>
                    </w:r>
                    <w:r>
                      <w:fldChar w:fldCharType="separate"/>
                    </w:r>
                    <w:r>
                      <w:rPr>
                        <w:lang w:val="zh-CN"/>
                      </w:rPr>
                      <w:t>51</w:t>
                    </w:r>
                    <w:r>
                      <w:fldChar w:fldCharType="end"/>
                    </w:r>
                  </w:p>
                </w:txbxContent>
              </v:textbox>
            </v:shape>
          </w:pict>
        </mc:Fallback>
      </mc:AlternateContent>
    </w:r>
  </w:p>
  <w:p w14:paraId="7C132D36">
    <w:pPr>
      <w:tabs>
        <w:tab w:val="center" w:pos="481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E4B1">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04FF37F">
                          <w:pPr>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DvzoK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quQzzqww1PDDj++Hn78P&#10;v76xWbSnc76grFtHeaF/Az0NTZLq3Q3IL55ZuG6E3agrROgaJSqil8eX2YOnA46PIOvuPVRUR2wD&#10;JKC+RhO9IzcYoVNr9qfWqD4wGUvms9fnF5xJusrP89nsIlUQ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HQ786CgIAAAIEAAAOAAAAAAAAAAEAIAAAAB8BAABk&#10;cnMvZTJvRG9jLnhtbFBLBQYAAAAABgAGAFkBAACbBQAAAAA=&#10;">
              <v:fill on="f" focussize="0,0"/>
              <v:stroke on="f"/>
              <v:imagedata o:title=""/>
              <o:lock v:ext="edit" aspectratio="f"/>
              <v:textbox inset="0mm,0mm,0mm,0mm" style="mso-fit-shape-to-text:t;">
                <w:txbxContent>
                  <w:p w14:paraId="004FF37F">
                    <w:pPr>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22221B3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A0F7">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E8B87D8">
                          <w:pPr>
                            <w:jc w:val="center"/>
                          </w:pPr>
                          <w:r>
                            <w:fldChar w:fldCharType="begin"/>
                          </w:r>
                          <w:r>
                            <w:instrText xml:space="preserve"> PAGE   \* MERGEFORMAT </w:instrText>
                          </w:r>
                          <w:r>
                            <w:fldChar w:fldCharType="separate"/>
                          </w:r>
                          <w:r>
                            <w:rPr>
                              <w:lang w:val="zh-CN"/>
                            </w:rPr>
                            <w:t>74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14:paraId="3E8B87D8">
                    <w:pPr>
                      <w:jc w:val="center"/>
                    </w:pPr>
                    <w:r>
                      <w:fldChar w:fldCharType="begin"/>
                    </w:r>
                    <w:r>
                      <w:instrText xml:space="preserve"> PAGE   \* MERGEFORMAT </w:instrText>
                    </w:r>
                    <w:r>
                      <w:fldChar w:fldCharType="separate"/>
                    </w:r>
                    <w:r>
                      <w:rPr>
                        <w:lang w:val="zh-CN"/>
                      </w:rPr>
                      <w:t>74</w:t>
                    </w:r>
                    <w:r>
                      <w:fldChar w:fldCharType="end"/>
                    </w:r>
                  </w:p>
                </w:txbxContent>
              </v:textbox>
            </v:shape>
          </w:pict>
        </mc:Fallback>
      </mc:AlternateContent>
    </w:r>
  </w:p>
  <w:p w14:paraId="0D39047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3637">
    <w:pPr>
      <w:framePr w:wrap="around" w:vAnchor="text" w:hAnchor="margin" w:xAlign="center" w:y="1"/>
    </w:pPr>
    <w:r>
      <w:fldChar w:fldCharType="begin"/>
    </w:r>
    <w:r>
      <w:instrText xml:space="preserve">PAGE  </w:instrText>
    </w:r>
    <w:r>
      <w:fldChar w:fldCharType="end"/>
    </w:r>
  </w:p>
  <w:p w14:paraId="7CC3A27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7C72">
    <w:pPr>
      <w:framePr w:wrap="around" w:vAnchor="text" w:hAnchor="margin" w:xAlign="right" w:y="1"/>
    </w:pPr>
    <w:r>
      <w:fldChar w:fldCharType="begin"/>
    </w:r>
    <w:r>
      <w:instrText xml:space="preserve">PAGE  </w:instrText>
    </w:r>
    <w:r>
      <w:fldChar w:fldCharType="separate"/>
    </w:r>
    <w:r>
      <w:t>122</w:t>
    </w:r>
    <w:r>
      <w:fldChar w:fldCharType="end"/>
    </w:r>
  </w:p>
  <w:p w14:paraId="2527121C">
    <w:pPr>
      <w:ind w:right="360"/>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8DE6F">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0A0170EC">
                          <w:pPr>
                            <w:jc w:val="center"/>
                          </w:pPr>
                          <w:r>
                            <w:fldChar w:fldCharType="begin"/>
                          </w:r>
                          <w:r>
                            <w:instrText xml:space="preserve"> PAGE   \* MERGEFORMAT </w:instrText>
                          </w:r>
                          <w:r>
                            <w:fldChar w:fldCharType="separate"/>
                          </w:r>
                          <w:r>
                            <w:rPr>
                              <w:lang w:val="zh-CN"/>
                            </w:rPr>
                            <w:t>76</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b6Z24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XNoj2d8wVl3TnKC/0r6GloklTvbkF+9szCTSPsVl0jQtcoURG9PL7M7j0dcHwE2XRvoaI6Yhcg&#10;AfU1mugducEInVpzOLdG9YHJWDKfv7y45EzSVX6R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W+mduCgIAAAIEAAAOAAAAAAAAAAEAIAAAAB8BAABk&#10;cnMvZTJvRG9jLnhtbFBLBQYAAAAABgAGAFkBAACbBQAAAAA=&#10;">
              <v:fill on="f" focussize="0,0"/>
              <v:stroke on="f"/>
              <v:imagedata o:title=""/>
              <o:lock v:ext="edit" aspectratio="f"/>
              <v:textbox inset="0mm,0mm,0mm,0mm" style="mso-fit-shape-to-text:t;">
                <w:txbxContent>
                  <w:p w14:paraId="0A0170EC">
                    <w:pPr>
                      <w:jc w:val="center"/>
                    </w:pPr>
                    <w:r>
                      <w:fldChar w:fldCharType="begin"/>
                    </w:r>
                    <w:r>
                      <w:instrText xml:space="preserve"> PAGE   \* MERGEFORMAT </w:instrText>
                    </w:r>
                    <w:r>
                      <w:fldChar w:fldCharType="separate"/>
                    </w:r>
                    <w:r>
                      <w:rPr>
                        <w:lang w:val="zh-CN"/>
                      </w:rPr>
                      <w:t>76</w:t>
                    </w:r>
                    <w:r>
                      <w:fldChar w:fldCharType="end"/>
                    </w:r>
                  </w:p>
                </w:txbxContent>
              </v:textbox>
            </v:shape>
          </w:pict>
        </mc:Fallback>
      </mc:AlternateContent>
    </w:r>
  </w:p>
  <w:p w14:paraId="6EDA287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47D9">
    <w:pPr>
      <w:pStyle w:val="19"/>
      <w:tabs>
        <w:tab w:val="center" w:pos="0"/>
      </w:tabs>
      <w:ind w:left="52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D193">
    <w:pPr>
      <w:pStyle w:val="19"/>
      <w:tabs>
        <w:tab w:val="center" w:pos="0"/>
      </w:tabs>
      <w:ind w:left="5250"/>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2538D">
    <w:pPr>
      <w:pStyle w:val="19"/>
      <w:ind w:left="52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F88F">
    <w:pPr>
      <w:pStyle w:val="19"/>
      <w:ind w:left="525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26F">
    <w:pPr>
      <w:pStyle w:val="19"/>
      <w:ind w:left="52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F6AB">
    <w:pPr>
      <w:pStyle w:val="19"/>
      <w:ind w:left="52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ABC8F88"/>
    <w:multiLevelType w:val="singleLevel"/>
    <w:tmpl w:val="1ABC8F88"/>
    <w:lvl w:ilvl="0" w:tentative="0">
      <w:start w:val="1"/>
      <w:numFmt w:val="decimal"/>
      <w:suff w:val="nothing"/>
      <w:lvlText w:val="%1、"/>
      <w:lvlJc w:val="left"/>
    </w:lvl>
  </w:abstractNum>
  <w:abstractNum w:abstractNumId="3">
    <w:nsid w:val="2B7645F7"/>
    <w:multiLevelType w:val="singleLevel"/>
    <w:tmpl w:val="2B7645F7"/>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5"/>
  </w:num>
  <w:num w:numId="3">
    <w:abstractNumId w:val="1"/>
    <w:lvlOverride w:ilvl="0">
      <w:startOverride w:val="1"/>
    </w:lvlOverride>
  </w:num>
  <w:num w:numId="4">
    <w:abstractNumId w:val="0"/>
    <w:lvlOverride w:ilvl="0">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31"/>
    <w:rsid w:val="0009435C"/>
    <w:rsid w:val="002733A7"/>
    <w:rsid w:val="0040517F"/>
    <w:rsid w:val="004368C7"/>
    <w:rsid w:val="004B7A89"/>
    <w:rsid w:val="004E42C1"/>
    <w:rsid w:val="00527C90"/>
    <w:rsid w:val="006728E1"/>
    <w:rsid w:val="006B23CD"/>
    <w:rsid w:val="006F2051"/>
    <w:rsid w:val="00816742"/>
    <w:rsid w:val="00880146"/>
    <w:rsid w:val="00AE6CBD"/>
    <w:rsid w:val="00AF772F"/>
    <w:rsid w:val="00B83D31"/>
    <w:rsid w:val="00C3340C"/>
    <w:rsid w:val="00D95B45"/>
    <w:rsid w:val="00F31DD6"/>
    <w:rsid w:val="00F952D1"/>
    <w:rsid w:val="00FD60F9"/>
    <w:rsid w:val="01986DCB"/>
    <w:rsid w:val="024A2C41"/>
    <w:rsid w:val="02DC56B0"/>
    <w:rsid w:val="075A7AEE"/>
    <w:rsid w:val="08E914C2"/>
    <w:rsid w:val="0B80600C"/>
    <w:rsid w:val="1225566E"/>
    <w:rsid w:val="16784C85"/>
    <w:rsid w:val="19155381"/>
    <w:rsid w:val="1BAE5363"/>
    <w:rsid w:val="23706662"/>
    <w:rsid w:val="26FD715C"/>
    <w:rsid w:val="30772DDA"/>
    <w:rsid w:val="335F4A81"/>
    <w:rsid w:val="350D73D3"/>
    <w:rsid w:val="39F0209E"/>
    <w:rsid w:val="445E1745"/>
    <w:rsid w:val="44C30A62"/>
    <w:rsid w:val="44EE01CF"/>
    <w:rsid w:val="49696031"/>
    <w:rsid w:val="500E01E6"/>
    <w:rsid w:val="529B3ACC"/>
    <w:rsid w:val="5316734A"/>
    <w:rsid w:val="575965E0"/>
    <w:rsid w:val="59345152"/>
    <w:rsid w:val="5B294982"/>
    <w:rsid w:val="5DEB75DC"/>
    <w:rsid w:val="5F643ACD"/>
    <w:rsid w:val="5F8B56A5"/>
    <w:rsid w:val="62591744"/>
    <w:rsid w:val="642A1A22"/>
    <w:rsid w:val="68617A69"/>
    <w:rsid w:val="6D747729"/>
    <w:rsid w:val="71792369"/>
    <w:rsid w:val="7438751D"/>
    <w:rsid w:val="7BEA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2"/>
    <w:qFormat/>
    <w:uiPriority w:val="9"/>
    <w:pPr>
      <w:keepNext/>
      <w:keepLines/>
      <w:spacing w:line="600" w:lineRule="exact"/>
      <w:ind w:firstLine="643" w:firstLineChars="200"/>
      <w:outlineLvl w:val="2"/>
    </w:pPr>
    <w:rPr>
      <w:b/>
      <w:bCs/>
      <w:sz w:val="32"/>
      <w:szCs w:val="32"/>
    </w:rPr>
  </w:style>
  <w:style w:type="paragraph" w:styleId="5">
    <w:name w:val="heading 4"/>
    <w:basedOn w:val="1"/>
    <w:next w:val="1"/>
    <w:link w:val="43"/>
    <w:qFormat/>
    <w:uiPriority w:val="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4"/>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unhideWhenUsed/>
    <w:qFormat/>
    <w:uiPriority w:val="99"/>
    <w:pPr>
      <w:ind w:firstLine="420"/>
    </w:pPr>
    <w:rPr>
      <w:szCs w:val="20"/>
    </w:rPr>
  </w:style>
  <w:style w:type="paragraph" w:styleId="9">
    <w:name w:val="caption"/>
    <w:basedOn w:val="1"/>
    <w:next w:val="1"/>
    <w:qFormat/>
    <w:uiPriority w:val="35"/>
    <w:pPr>
      <w:spacing w:before="152" w:after="160"/>
    </w:pPr>
    <w:rPr>
      <w:rFonts w:ascii="Arial" w:hAnsi="Arial" w:eastAsia="黑体" w:cs="Arial"/>
      <w:sz w:val="20"/>
      <w:szCs w:val="20"/>
    </w:rPr>
  </w:style>
  <w:style w:type="paragraph" w:styleId="10">
    <w:name w:val="Document Map"/>
    <w:basedOn w:val="1"/>
    <w:link w:val="51"/>
    <w:unhideWhenUsed/>
    <w:qFormat/>
    <w:uiPriority w:val="99"/>
    <w:rPr>
      <w:rFonts w:ascii="宋体"/>
      <w:sz w:val="18"/>
      <w:szCs w:val="18"/>
    </w:rPr>
  </w:style>
  <w:style w:type="paragraph" w:styleId="11">
    <w:name w:val="annotation text"/>
    <w:basedOn w:val="1"/>
    <w:link w:val="53"/>
    <w:unhideWhenUsed/>
    <w:qFormat/>
    <w:uiPriority w:val="0"/>
    <w:pPr>
      <w:jc w:val="left"/>
    </w:pPr>
  </w:style>
  <w:style w:type="paragraph" w:styleId="12">
    <w:name w:val="Body Text 3"/>
    <w:basedOn w:val="1"/>
    <w:link w:val="54"/>
    <w:unhideWhenUsed/>
    <w:qFormat/>
    <w:uiPriority w:val="99"/>
    <w:pPr>
      <w:spacing w:after="120"/>
    </w:pPr>
    <w:rPr>
      <w:sz w:val="16"/>
      <w:szCs w:val="16"/>
    </w:rPr>
  </w:style>
  <w:style w:type="paragraph" w:styleId="13">
    <w:name w:val="Body Text"/>
    <w:basedOn w:val="1"/>
    <w:link w:val="39"/>
    <w:qFormat/>
    <w:uiPriority w:val="0"/>
    <w:pPr>
      <w:spacing w:after="120"/>
    </w:pPr>
  </w:style>
  <w:style w:type="paragraph" w:styleId="14">
    <w:name w:val="Body Text Indent"/>
    <w:basedOn w:val="1"/>
    <w:next w:val="1"/>
    <w:link w:val="56"/>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next w:val="1"/>
    <w:link w:val="57"/>
    <w:qFormat/>
    <w:uiPriority w:val="99"/>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8"/>
    <w:unhideWhenUsed/>
    <w:qFormat/>
    <w:uiPriority w:val="99"/>
    <w:pPr>
      <w:ind w:left="100" w:leftChars="2500"/>
    </w:pPr>
  </w:style>
  <w:style w:type="paragraph" w:styleId="20">
    <w:name w:val="Body Text Indent 2"/>
    <w:basedOn w:val="1"/>
    <w:link w:val="59"/>
    <w:unhideWhenUsed/>
    <w:qFormat/>
    <w:uiPriority w:val="99"/>
    <w:pPr>
      <w:spacing w:after="120" w:line="480" w:lineRule="auto"/>
      <w:ind w:left="420" w:leftChars="200"/>
    </w:pPr>
  </w:style>
  <w:style w:type="paragraph" w:styleId="21">
    <w:name w:val="Balloon Text"/>
    <w:basedOn w:val="1"/>
    <w:link w:val="61"/>
    <w:unhideWhenUsed/>
    <w:qFormat/>
    <w:uiPriority w:val="99"/>
    <w:rPr>
      <w:sz w:val="18"/>
      <w:szCs w:val="18"/>
    </w:rPr>
  </w:style>
  <w:style w:type="paragraph" w:styleId="22">
    <w:name w:val="footer"/>
    <w:basedOn w:val="1"/>
    <w:link w:val="62"/>
    <w:unhideWhenUsed/>
    <w:qFormat/>
    <w:uiPriority w:val="99"/>
    <w:pPr>
      <w:tabs>
        <w:tab w:val="center" w:pos="4153"/>
        <w:tab w:val="right" w:pos="8306"/>
      </w:tabs>
      <w:snapToGrid w:val="0"/>
      <w:jc w:val="left"/>
    </w:pPr>
    <w:rPr>
      <w:sz w:val="18"/>
      <w:szCs w:val="18"/>
    </w:rPr>
  </w:style>
  <w:style w:type="paragraph" w:styleId="23">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unhideWhenUsed/>
    <w:qFormat/>
    <w:uiPriority w:val="99"/>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unhideWhenUsed/>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annotation subject"/>
    <w:basedOn w:val="11"/>
    <w:next w:val="11"/>
    <w:link w:val="64"/>
    <w:unhideWhenUsed/>
    <w:qFormat/>
    <w:uiPriority w:val="99"/>
    <w:rPr>
      <w:b/>
      <w:bCs/>
    </w:rPr>
  </w:style>
  <w:style w:type="paragraph" w:styleId="31">
    <w:name w:val="Body Text First Indent 2"/>
    <w:basedOn w:val="14"/>
    <w:next w:val="32"/>
    <w:link w:val="66"/>
    <w:qFormat/>
    <w:uiPriority w:val="0"/>
    <w:pPr>
      <w:spacing w:after="120" w:line="240" w:lineRule="auto"/>
      <w:ind w:left="420" w:leftChars="200" w:firstLine="420" w:firstLineChars="200"/>
    </w:pPr>
    <w:rPr>
      <w:szCs w:val="24"/>
    </w:rPr>
  </w:style>
  <w:style w:type="paragraph" w:styleId="32">
    <w:name w:val="Intense Quote"/>
    <w:basedOn w:val="1"/>
    <w:next w:val="1"/>
    <w:link w:val="65"/>
    <w:qFormat/>
    <w:uiPriority w:val="0"/>
    <w:pPr>
      <w:pBdr>
        <w:bottom w:val="single" w:color="4F81BD" w:sz="4" w:space="4"/>
      </w:pBdr>
      <w:ind w:left="936" w:right="936"/>
    </w:pPr>
    <w:rPr>
      <w:rFonts w:ascii="Calibri" w:hAnsi="Calibri"/>
      <w:b/>
      <w:i/>
      <w:color w:val="4F81BD"/>
    </w:rPr>
  </w:style>
  <w:style w:type="character" w:styleId="35">
    <w:name w:val="page number"/>
    <w:unhideWhenUsed/>
    <w:qFormat/>
    <w:uiPriority w:val="0"/>
  </w:style>
  <w:style w:type="character" w:styleId="36">
    <w:name w:val="FollowedHyperlink"/>
    <w:unhideWhenUsed/>
    <w:qFormat/>
    <w:uiPriority w:val="99"/>
    <w:rPr>
      <w:color w:val="800080"/>
      <w:u w:val="single"/>
    </w:rPr>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正文文本 字符1"/>
    <w:link w:val="13"/>
    <w:qFormat/>
    <w:uiPriority w:val="0"/>
    <w:rPr>
      <w:rFonts w:ascii="Times New Roman" w:hAnsi="Times New Roman" w:eastAsia="宋体" w:cs="Times New Roman"/>
      <w:szCs w:val="24"/>
    </w:rPr>
  </w:style>
  <w:style w:type="character" w:customStyle="1" w:styleId="40">
    <w:name w:val="标题 1 字符1"/>
    <w:link w:val="2"/>
    <w:qFormat/>
    <w:uiPriority w:val="9"/>
    <w:rPr>
      <w:rFonts w:ascii="Times New Roman" w:hAnsi="Times New Roman" w:eastAsia="宋体" w:cs="Times New Roman"/>
      <w:b/>
      <w:bCs/>
      <w:kern w:val="44"/>
      <w:sz w:val="44"/>
      <w:szCs w:val="44"/>
    </w:rPr>
  </w:style>
  <w:style w:type="character" w:customStyle="1" w:styleId="41">
    <w:name w:val="标题 2 字符1"/>
    <w:link w:val="3"/>
    <w:qFormat/>
    <w:uiPriority w:val="9"/>
    <w:rPr>
      <w:rFonts w:ascii="Arial" w:hAnsi="Arial" w:eastAsia="黑体" w:cs="Times New Roman"/>
      <w:b/>
      <w:bCs/>
      <w:sz w:val="32"/>
      <w:szCs w:val="32"/>
    </w:rPr>
  </w:style>
  <w:style w:type="character" w:customStyle="1" w:styleId="42">
    <w:name w:val="标题 3 字符1"/>
    <w:link w:val="4"/>
    <w:qFormat/>
    <w:uiPriority w:val="9"/>
    <w:rPr>
      <w:rFonts w:ascii="Times New Roman" w:hAnsi="Times New Roman" w:eastAsia="宋体" w:cs="Times New Roman"/>
      <w:b/>
      <w:bCs/>
      <w:sz w:val="32"/>
      <w:szCs w:val="32"/>
    </w:rPr>
  </w:style>
  <w:style w:type="character" w:customStyle="1" w:styleId="43">
    <w:name w:val="标题 4 字符1"/>
    <w:link w:val="5"/>
    <w:qFormat/>
    <w:uiPriority w:val="9"/>
    <w:rPr>
      <w:rFonts w:ascii="Arial" w:hAnsi="Times New Roman" w:eastAsia="黑体" w:cs="Times New Roman"/>
      <w:kern w:val="0"/>
      <w:sz w:val="28"/>
      <w:szCs w:val="20"/>
    </w:rPr>
  </w:style>
  <w:style w:type="character" w:customStyle="1" w:styleId="44">
    <w:name w:val="标题 5 字符1"/>
    <w:link w:val="6"/>
    <w:qFormat/>
    <w:uiPriority w:val="9"/>
    <w:rPr>
      <w:rFonts w:ascii="Times New Roman" w:hAnsi="Times New Roman" w:eastAsia="宋体" w:cs="Times New Roman"/>
      <w:b/>
      <w:bCs/>
      <w:sz w:val="28"/>
      <w:szCs w:val="28"/>
    </w:rPr>
  </w:style>
  <w:style w:type="character" w:customStyle="1" w:styleId="45">
    <w:name w:val="标题 1 字符"/>
    <w:basedOn w:val="34"/>
    <w:qFormat/>
    <w:uiPriority w:val="0"/>
    <w:rPr>
      <w:rFonts w:ascii="Times New Roman" w:hAnsi="Times New Roman" w:eastAsia="宋体" w:cs="Times New Roman"/>
      <w:b/>
      <w:bCs/>
      <w:kern w:val="44"/>
      <w:sz w:val="44"/>
      <w:szCs w:val="44"/>
    </w:rPr>
  </w:style>
  <w:style w:type="character" w:customStyle="1" w:styleId="46">
    <w:name w:val="标题 2 字符"/>
    <w:basedOn w:val="34"/>
    <w:qFormat/>
    <w:uiPriority w:val="0"/>
    <w:rPr>
      <w:rFonts w:asciiTheme="majorHAnsi" w:hAnsiTheme="majorHAnsi" w:eastAsiaTheme="majorEastAsia" w:cstheme="majorBidi"/>
      <w:b/>
      <w:bCs/>
      <w:sz w:val="32"/>
      <w:szCs w:val="32"/>
    </w:rPr>
  </w:style>
  <w:style w:type="character" w:customStyle="1" w:styleId="47">
    <w:name w:val="标题 3 字符"/>
    <w:basedOn w:val="34"/>
    <w:qFormat/>
    <w:uiPriority w:val="0"/>
    <w:rPr>
      <w:rFonts w:ascii="Times New Roman" w:hAnsi="Times New Roman" w:eastAsia="宋体" w:cs="Times New Roman"/>
      <w:b/>
      <w:bCs/>
      <w:sz w:val="32"/>
      <w:szCs w:val="32"/>
    </w:rPr>
  </w:style>
  <w:style w:type="character" w:customStyle="1" w:styleId="48">
    <w:name w:val="标题 4 字符"/>
    <w:basedOn w:val="34"/>
    <w:qFormat/>
    <w:uiPriority w:val="0"/>
    <w:rPr>
      <w:rFonts w:asciiTheme="majorHAnsi" w:hAnsiTheme="majorHAnsi" w:eastAsiaTheme="majorEastAsia" w:cstheme="majorBidi"/>
      <w:b/>
      <w:bCs/>
      <w:sz w:val="28"/>
      <w:szCs w:val="28"/>
    </w:rPr>
  </w:style>
  <w:style w:type="character" w:customStyle="1" w:styleId="49">
    <w:name w:val="标题 5 字符"/>
    <w:basedOn w:val="34"/>
    <w:qFormat/>
    <w:uiPriority w:val="9"/>
    <w:rPr>
      <w:rFonts w:ascii="Times New Roman" w:hAnsi="Times New Roman" w:eastAsia="宋体" w:cs="Times New Roman"/>
      <w:b/>
      <w:bCs/>
      <w:sz w:val="28"/>
      <w:szCs w:val="28"/>
    </w:rPr>
  </w:style>
  <w:style w:type="character" w:customStyle="1" w:styleId="50">
    <w:name w:val="正文文本 字符"/>
    <w:basedOn w:val="34"/>
    <w:qFormat/>
    <w:uiPriority w:val="99"/>
    <w:rPr>
      <w:rFonts w:ascii="Times New Roman" w:hAnsi="Times New Roman" w:eastAsia="宋体" w:cs="Times New Roman"/>
      <w:szCs w:val="24"/>
    </w:rPr>
  </w:style>
  <w:style w:type="character" w:customStyle="1" w:styleId="51">
    <w:name w:val="文档结构图 字符1"/>
    <w:link w:val="10"/>
    <w:qFormat/>
    <w:uiPriority w:val="99"/>
    <w:rPr>
      <w:rFonts w:ascii="宋体" w:hAnsi="Times New Roman" w:eastAsia="宋体" w:cs="Times New Roman"/>
      <w:sz w:val="18"/>
      <w:szCs w:val="18"/>
    </w:rPr>
  </w:style>
  <w:style w:type="character" w:customStyle="1" w:styleId="52">
    <w:name w:val="文档结构图 字符"/>
    <w:basedOn w:val="34"/>
    <w:qFormat/>
    <w:uiPriority w:val="0"/>
    <w:rPr>
      <w:rFonts w:ascii="Microsoft YaHei UI" w:hAnsi="Times New Roman" w:eastAsia="Microsoft YaHei UI" w:cs="Times New Roman"/>
      <w:sz w:val="18"/>
      <w:szCs w:val="18"/>
    </w:rPr>
  </w:style>
  <w:style w:type="character" w:customStyle="1" w:styleId="53">
    <w:name w:val="批注文字 字符"/>
    <w:basedOn w:val="34"/>
    <w:link w:val="11"/>
    <w:qFormat/>
    <w:uiPriority w:val="0"/>
    <w:rPr>
      <w:rFonts w:ascii="Times New Roman" w:hAnsi="Times New Roman" w:eastAsia="宋体" w:cs="Times New Roman"/>
      <w:szCs w:val="24"/>
    </w:rPr>
  </w:style>
  <w:style w:type="character" w:customStyle="1" w:styleId="54">
    <w:name w:val="正文文本 3 字符1"/>
    <w:link w:val="12"/>
    <w:qFormat/>
    <w:uiPriority w:val="99"/>
    <w:rPr>
      <w:rFonts w:ascii="Times New Roman" w:hAnsi="Times New Roman" w:eastAsia="宋体" w:cs="Times New Roman"/>
      <w:sz w:val="16"/>
      <w:szCs w:val="16"/>
    </w:rPr>
  </w:style>
  <w:style w:type="character" w:customStyle="1" w:styleId="55">
    <w:name w:val="正文文本 3 字符"/>
    <w:basedOn w:val="34"/>
    <w:qFormat/>
    <w:uiPriority w:val="99"/>
    <w:rPr>
      <w:rFonts w:ascii="Times New Roman" w:hAnsi="Times New Roman" w:eastAsia="宋体" w:cs="Times New Roman"/>
      <w:sz w:val="16"/>
      <w:szCs w:val="16"/>
    </w:rPr>
  </w:style>
  <w:style w:type="character" w:customStyle="1" w:styleId="56">
    <w:name w:val="正文文本缩进 字符"/>
    <w:basedOn w:val="34"/>
    <w:link w:val="14"/>
    <w:qFormat/>
    <w:uiPriority w:val="0"/>
    <w:rPr>
      <w:rFonts w:ascii="宋体" w:hAnsi="Courier New" w:eastAsia="宋体" w:cs="Times New Roman"/>
      <w:spacing w:val="-4"/>
      <w:sz w:val="18"/>
      <w:szCs w:val="20"/>
    </w:rPr>
  </w:style>
  <w:style w:type="character" w:customStyle="1" w:styleId="57">
    <w:name w:val="纯文本 字符"/>
    <w:basedOn w:val="34"/>
    <w:link w:val="17"/>
    <w:qFormat/>
    <w:uiPriority w:val="99"/>
    <w:rPr>
      <w:rFonts w:ascii="宋体" w:hAnsi="Courier New" w:eastAsia="宋体" w:cs="Times New Roman"/>
      <w:szCs w:val="20"/>
    </w:rPr>
  </w:style>
  <w:style w:type="character" w:customStyle="1" w:styleId="58">
    <w:name w:val="日期 字符"/>
    <w:basedOn w:val="34"/>
    <w:link w:val="19"/>
    <w:qFormat/>
    <w:uiPriority w:val="99"/>
    <w:rPr>
      <w:rFonts w:ascii="Times New Roman" w:hAnsi="Times New Roman" w:eastAsia="宋体" w:cs="Times New Roman"/>
      <w:szCs w:val="24"/>
    </w:rPr>
  </w:style>
  <w:style w:type="character" w:customStyle="1" w:styleId="59">
    <w:name w:val="正文文本缩进 2 字符1"/>
    <w:link w:val="20"/>
    <w:qFormat/>
    <w:uiPriority w:val="99"/>
    <w:rPr>
      <w:rFonts w:ascii="Times New Roman" w:hAnsi="Times New Roman" w:eastAsia="宋体" w:cs="Times New Roman"/>
      <w:szCs w:val="24"/>
    </w:rPr>
  </w:style>
  <w:style w:type="character" w:customStyle="1" w:styleId="60">
    <w:name w:val="正文文本缩进 2 字符"/>
    <w:basedOn w:val="34"/>
    <w:qFormat/>
    <w:uiPriority w:val="0"/>
    <w:rPr>
      <w:rFonts w:ascii="Times New Roman" w:hAnsi="Times New Roman" w:eastAsia="宋体" w:cs="Times New Roman"/>
      <w:szCs w:val="24"/>
    </w:rPr>
  </w:style>
  <w:style w:type="character" w:customStyle="1" w:styleId="61">
    <w:name w:val="批注框文本 字符"/>
    <w:basedOn w:val="34"/>
    <w:link w:val="21"/>
    <w:qFormat/>
    <w:uiPriority w:val="99"/>
    <w:rPr>
      <w:rFonts w:ascii="Times New Roman" w:hAnsi="Times New Roman" w:eastAsia="宋体" w:cs="Times New Roman"/>
      <w:sz w:val="18"/>
      <w:szCs w:val="18"/>
    </w:rPr>
  </w:style>
  <w:style w:type="character" w:customStyle="1" w:styleId="62">
    <w:name w:val="页脚 字符"/>
    <w:basedOn w:val="34"/>
    <w:link w:val="22"/>
    <w:qFormat/>
    <w:uiPriority w:val="99"/>
    <w:rPr>
      <w:rFonts w:ascii="Times New Roman" w:hAnsi="Times New Roman" w:eastAsia="宋体" w:cs="Times New Roman"/>
      <w:sz w:val="18"/>
      <w:szCs w:val="18"/>
    </w:rPr>
  </w:style>
  <w:style w:type="character" w:customStyle="1" w:styleId="63">
    <w:name w:val="页眉 字符"/>
    <w:basedOn w:val="34"/>
    <w:link w:val="23"/>
    <w:qFormat/>
    <w:uiPriority w:val="99"/>
    <w:rPr>
      <w:rFonts w:ascii="Times New Roman" w:hAnsi="Times New Roman" w:eastAsia="宋体" w:cs="Times New Roman"/>
      <w:sz w:val="18"/>
      <w:szCs w:val="18"/>
    </w:rPr>
  </w:style>
  <w:style w:type="character" w:customStyle="1" w:styleId="64">
    <w:name w:val="批注主题 字符"/>
    <w:basedOn w:val="53"/>
    <w:link w:val="30"/>
    <w:qFormat/>
    <w:uiPriority w:val="99"/>
    <w:rPr>
      <w:rFonts w:ascii="Times New Roman" w:hAnsi="Times New Roman" w:eastAsia="宋体" w:cs="Times New Roman"/>
      <w:b/>
      <w:bCs/>
      <w:szCs w:val="24"/>
    </w:rPr>
  </w:style>
  <w:style w:type="character" w:customStyle="1" w:styleId="65">
    <w:name w:val="明显引用 字符"/>
    <w:basedOn w:val="34"/>
    <w:link w:val="32"/>
    <w:qFormat/>
    <w:uiPriority w:val="0"/>
    <w:rPr>
      <w:rFonts w:ascii="Calibri" w:hAnsi="Calibri" w:eastAsia="宋体" w:cs="Times New Roman"/>
      <w:b/>
      <w:i/>
      <w:color w:val="4F81BD"/>
      <w:szCs w:val="24"/>
    </w:rPr>
  </w:style>
  <w:style w:type="character" w:customStyle="1" w:styleId="66">
    <w:name w:val="正文文本首行缩进 2 字符"/>
    <w:basedOn w:val="56"/>
    <w:link w:val="31"/>
    <w:qFormat/>
    <w:uiPriority w:val="0"/>
    <w:rPr>
      <w:rFonts w:ascii="宋体" w:hAnsi="Courier New" w:eastAsia="宋体" w:cs="Times New Roman"/>
      <w:spacing w:val="-4"/>
      <w:sz w:val="18"/>
      <w:szCs w:val="24"/>
    </w:rPr>
  </w:style>
  <w:style w:type="character" w:customStyle="1" w:styleId="67">
    <w:name w:val="页脚 字符2"/>
    <w:qFormat/>
    <w:uiPriority w:val="99"/>
    <w:rPr>
      <w:kern w:val="2"/>
      <w:sz w:val="18"/>
      <w:szCs w:val="18"/>
    </w:rPr>
  </w:style>
  <w:style w:type="character" w:customStyle="1" w:styleId="68">
    <w:name w:val="标题 2 Char"/>
    <w:qFormat/>
    <w:uiPriority w:val="0"/>
    <w:rPr>
      <w:rFonts w:ascii="Arial" w:hAnsi="Arial" w:eastAsia="黑体"/>
      <w:b/>
      <w:bCs/>
      <w:kern w:val="2"/>
      <w:sz w:val="32"/>
      <w:szCs w:val="32"/>
    </w:rPr>
  </w:style>
  <w:style w:type="character" w:customStyle="1" w:styleId="69">
    <w:name w:val="批注文字 Char"/>
    <w:qFormat/>
    <w:uiPriority w:val="0"/>
    <w:rPr>
      <w:kern w:val="2"/>
      <w:sz w:val="21"/>
      <w:szCs w:val="24"/>
    </w:rPr>
  </w:style>
  <w:style w:type="character" w:customStyle="1" w:styleId="70">
    <w:name w:val="正文文本缩进 Char"/>
    <w:qFormat/>
    <w:uiPriority w:val="0"/>
    <w:rPr>
      <w:rFonts w:ascii="宋体" w:hAnsi="Courier New" w:eastAsia="宋体"/>
      <w:spacing w:val="-4"/>
      <w:kern w:val="2"/>
      <w:sz w:val="18"/>
      <w:lang w:val="en-US" w:eastAsia="zh-CN" w:bidi="ar-SA"/>
    </w:rPr>
  </w:style>
  <w:style w:type="character" w:customStyle="1" w:styleId="71">
    <w:name w:val="纯文本 Char"/>
    <w:qFormat/>
    <w:uiPriority w:val="0"/>
    <w:rPr>
      <w:rFonts w:ascii="宋体" w:hAnsi="Courier New" w:eastAsia="宋体"/>
      <w:kern w:val="2"/>
      <w:sz w:val="21"/>
      <w:lang w:val="en-US" w:eastAsia="zh-CN" w:bidi="ar-SA"/>
    </w:rPr>
  </w:style>
  <w:style w:type="character" w:customStyle="1" w:styleId="72">
    <w:name w:val="日期 Char"/>
    <w:qFormat/>
    <w:uiPriority w:val="0"/>
    <w:rPr>
      <w:kern w:val="2"/>
      <w:sz w:val="21"/>
      <w:szCs w:val="24"/>
    </w:rPr>
  </w:style>
  <w:style w:type="character" w:customStyle="1" w:styleId="73">
    <w:name w:val="批注框文本 Char"/>
    <w:qFormat/>
    <w:uiPriority w:val="0"/>
    <w:rPr>
      <w:kern w:val="2"/>
      <w:sz w:val="18"/>
      <w:szCs w:val="18"/>
    </w:rPr>
  </w:style>
  <w:style w:type="character" w:customStyle="1" w:styleId="74">
    <w:name w:val="页眉 Char"/>
    <w:qFormat/>
    <w:uiPriority w:val="99"/>
    <w:rPr>
      <w:kern w:val="2"/>
      <w:sz w:val="18"/>
      <w:szCs w:val="18"/>
    </w:rPr>
  </w:style>
  <w:style w:type="character" w:customStyle="1" w:styleId="75">
    <w:name w:val="批注主题 Char"/>
    <w:qFormat/>
    <w:uiPriority w:val="99"/>
    <w:rPr>
      <w:b/>
      <w:bCs/>
      <w:kern w:val="2"/>
      <w:sz w:val="21"/>
      <w:szCs w:val="24"/>
    </w:rPr>
  </w:style>
  <w:style w:type="character" w:customStyle="1" w:styleId="76">
    <w:name w:val="Char Char1"/>
    <w:qFormat/>
    <w:uiPriority w:val="0"/>
    <w:rPr>
      <w:rFonts w:ascii="宋体" w:hAnsi="Courier New" w:eastAsia="宋体"/>
      <w:kern w:val="2"/>
      <w:sz w:val="21"/>
      <w:lang w:val="en-US" w:eastAsia="zh-CN" w:bidi="ar-SA"/>
    </w:rPr>
  </w:style>
  <w:style w:type="character" w:customStyle="1" w:styleId="77">
    <w:name w:val="纯文本 字符2"/>
    <w:qFormat/>
    <w:uiPriority w:val="0"/>
    <w:rPr>
      <w:rFonts w:ascii="宋体" w:hAnsi="Courier New" w:eastAsia="宋体" w:cs="Courier New"/>
      <w:szCs w:val="21"/>
    </w:rPr>
  </w:style>
  <w:style w:type="character" w:customStyle="1" w:styleId="78">
    <w:name w:val="正文文本_"/>
    <w:link w:val="79"/>
    <w:qFormat/>
    <w:uiPriority w:val="0"/>
    <w:rPr>
      <w:rFonts w:ascii="MingLiU" w:hAnsi="MingLiU" w:eastAsia="MingLiU" w:cs="MingLiU"/>
      <w:spacing w:val="9"/>
      <w:sz w:val="19"/>
      <w:szCs w:val="19"/>
      <w:shd w:val="clear" w:color="auto" w:fill="FFFFFF"/>
    </w:rPr>
  </w:style>
  <w:style w:type="paragraph" w:customStyle="1" w:styleId="79">
    <w:name w:val="正文文本1"/>
    <w:basedOn w:val="1"/>
    <w:link w:val="78"/>
    <w:qFormat/>
    <w:uiPriority w:val="0"/>
    <w:pPr>
      <w:shd w:val="clear" w:color="auto" w:fill="FFFFFF"/>
      <w:spacing w:line="302" w:lineRule="exact"/>
      <w:ind w:firstLine="460"/>
      <w:jc w:val="left"/>
    </w:pPr>
    <w:rPr>
      <w:rFonts w:ascii="MingLiU" w:hAnsi="MingLiU" w:eastAsia="MingLiU" w:cs="MingLiU"/>
      <w:spacing w:val="9"/>
      <w:sz w:val="19"/>
      <w:szCs w:val="19"/>
    </w:rPr>
  </w:style>
  <w:style w:type="character" w:customStyle="1" w:styleId="80">
    <w:name w:val="纯文本 Char1"/>
    <w:link w:val="81"/>
    <w:qFormat/>
    <w:uiPriority w:val="99"/>
    <w:rPr>
      <w:rFonts w:ascii="宋体" w:hAnsi="Courier New" w:eastAsia="宋体"/>
    </w:rPr>
  </w:style>
  <w:style w:type="paragraph" w:customStyle="1" w:styleId="81">
    <w:name w:val="纯文本1"/>
    <w:basedOn w:val="1"/>
    <w:link w:val="80"/>
    <w:qFormat/>
    <w:uiPriority w:val="99"/>
    <w:rPr>
      <w:rFonts w:ascii="宋体" w:hAnsi="Courier New" w:cstheme="minorBidi"/>
      <w:szCs w:val="22"/>
    </w:rPr>
  </w:style>
  <w:style w:type="character" w:customStyle="1" w:styleId="82">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8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4">
    <w:name w:val="批注文字 字符1"/>
    <w:qFormat/>
    <w:uiPriority w:val="0"/>
    <w:rPr>
      <w:rFonts w:ascii="Times New Roman" w:hAnsi="Times New Roman"/>
      <w:kern w:val="2"/>
      <w:sz w:val="21"/>
      <w:szCs w:val="24"/>
    </w:rPr>
  </w:style>
  <w:style w:type="character" w:customStyle="1" w:styleId="85">
    <w:name w:val="正文2 Char Char"/>
    <w:link w:val="86"/>
    <w:qFormat/>
    <w:uiPriority w:val="0"/>
    <w:rPr>
      <w:sz w:val="24"/>
    </w:rPr>
  </w:style>
  <w:style w:type="paragraph" w:customStyle="1" w:styleId="86">
    <w:name w:val="正文2"/>
    <w:basedOn w:val="1"/>
    <w:link w:val="85"/>
    <w:qFormat/>
    <w:uiPriority w:val="0"/>
    <w:pPr>
      <w:adjustRightInd w:val="0"/>
      <w:spacing w:before="156" w:line="360" w:lineRule="auto"/>
      <w:ind w:firstLine="510" w:firstLineChars="200"/>
    </w:pPr>
    <w:rPr>
      <w:rFonts w:asciiTheme="minorHAnsi" w:hAnsiTheme="minorHAnsi" w:eastAsiaTheme="minorEastAsia" w:cstheme="minorBidi"/>
      <w:sz w:val="24"/>
      <w:szCs w:val="22"/>
    </w:rPr>
  </w:style>
  <w:style w:type="character" w:customStyle="1" w:styleId="87">
    <w:name w:val="纯文本 Char_0"/>
    <w:link w:val="88"/>
    <w:qFormat/>
    <w:uiPriority w:val="0"/>
    <w:rPr>
      <w:rFonts w:ascii="宋体" w:hAnsi="Courier New"/>
      <w:szCs w:val="21"/>
    </w:rPr>
  </w:style>
  <w:style w:type="paragraph" w:customStyle="1" w:styleId="88">
    <w:name w:val="纯文本_0_0"/>
    <w:basedOn w:val="1"/>
    <w:link w:val="87"/>
    <w:qFormat/>
    <w:uiPriority w:val="0"/>
    <w:rPr>
      <w:rFonts w:ascii="宋体" w:hAnsi="Courier New" w:eastAsiaTheme="minorEastAsia" w:cstheme="minorBidi"/>
      <w:szCs w:val="21"/>
    </w:rPr>
  </w:style>
  <w:style w:type="character" w:customStyle="1" w:styleId="89">
    <w:name w:val="批注文字 Char1"/>
    <w:qFormat/>
    <w:uiPriority w:val="0"/>
    <w:rPr>
      <w:rFonts w:ascii="Times New Roman" w:hAnsi="Times New Roman"/>
      <w:kern w:val="2"/>
      <w:sz w:val="21"/>
      <w:szCs w:val="24"/>
    </w:rPr>
  </w:style>
  <w:style w:type="paragraph" w:styleId="90">
    <w:name w:val="List Paragraph"/>
    <w:basedOn w:val="1"/>
    <w:qFormat/>
    <w:uiPriority w:val="34"/>
    <w:pPr>
      <w:ind w:firstLine="420" w:firstLineChars="200"/>
    </w:pPr>
  </w:style>
  <w:style w:type="paragraph" w:customStyle="1" w:styleId="91">
    <w:name w:val="Char Char Char1 Char Char Char Char Char Char Char"/>
    <w:basedOn w:val="1"/>
    <w:qFormat/>
    <w:uiPriority w:val="0"/>
  </w:style>
  <w:style w:type="paragraph" w:customStyle="1" w:styleId="92">
    <w:name w:val="Char Char Char"/>
    <w:basedOn w:val="1"/>
    <w:qFormat/>
    <w:uiPriority w:val="0"/>
    <w:rPr>
      <w:szCs w:val="20"/>
    </w:rPr>
  </w:style>
  <w:style w:type="paragraph" w:customStyle="1" w:styleId="93">
    <w:name w:val="Char Char Char Char Char Char Char Char Char Char Char Char"/>
    <w:basedOn w:val="1"/>
    <w:qFormat/>
    <w:uiPriority w:val="0"/>
    <w:pPr>
      <w:widowControl/>
      <w:spacing w:after="160" w:line="240" w:lineRule="exact"/>
      <w:jc w:val="left"/>
    </w:pPr>
  </w:style>
  <w:style w:type="paragraph" w:customStyle="1" w:styleId="94">
    <w:name w:val="列出段落1"/>
    <w:basedOn w:val="1"/>
    <w:qFormat/>
    <w:uiPriority w:val="34"/>
    <w:pPr>
      <w:spacing w:before="100" w:beforeAutospacing="1" w:after="100" w:afterAutospacing="1" w:line="360" w:lineRule="auto"/>
      <w:ind w:firstLine="420" w:firstLineChars="200"/>
    </w:pPr>
  </w:style>
  <w:style w:type="paragraph" w:customStyle="1" w:styleId="9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6">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97">
    <w:name w:val="Table Paragraph"/>
    <w:basedOn w:val="1"/>
    <w:qFormat/>
    <w:uiPriority w:val="1"/>
    <w:pPr>
      <w:jc w:val="left"/>
    </w:pPr>
    <w:rPr>
      <w:rFonts w:ascii="Calibri" w:hAnsi="Calibri"/>
      <w:kern w:val="0"/>
      <w:sz w:val="22"/>
      <w:szCs w:val="22"/>
      <w:lang w:eastAsia="en-US"/>
    </w:rPr>
  </w:style>
  <w:style w:type="paragraph" w:customStyle="1" w:styleId="98">
    <w:name w:val="Char"/>
    <w:basedOn w:val="1"/>
    <w:qFormat/>
    <w:uiPriority w:val="0"/>
    <w:rPr>
      <w:szCs w:val="21"/>
    </w:rPr>
  </w:style>
  <w:style w:type="paragraph" w:customStyle="1" w:styleId="99">
    <w:name w:val="Char Char Char Char Char Char Char"/>
    <w:basedOn w:val="1"/>
    <w:qFormat/>
    <w:uiPriority w:val="0"/>
  </w:style>
  <w:style w:type="paragraph" w:customStyle="1" w:styleId="100">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101">
    <w:name w:val="表格文字"/>
    <w:basedOn w:val="1"/>
    <w:qFormat/>
    <w:uiPriority w:val="0"/>
    <w:pPr>
      <w:adjustRightInd w:val="0"/>
      <w:spacing w:line="420" w:lineRule="atLeast"/>
      <w:jc w:val="left"/>
      <w:textAlignment w:val="baseline"/>
    </w:pPr>
    <w:rPr>
      <w:kern w:val="0"/>
    </w:rPr>
  </w:style>
  <w:style w:type="paragraph" w:customStyle="1" w:styleId="10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Char Char Char Char"/>
    <w:basedOn w:val="1"/>
    <w:qFormat/>
    <w:uiPriority w:val="0"/>
    <w:pPr>
      <w:widowControl/>
      <w:spacing w:after="160" w:line="240" w:lineRule="exact"/>
      <w:jc w:val="left"/>
    </w:pPr>
  </w:style>
  <w:style w:type="paragraph" w:customStyle="1" w:styleId="10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10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07">
    <w:name w:val="p0"/>
    <w:basedOn w:val="1"/>
    <w:qFormat/>
    <w:uiPriority w:val="0"/>
    <w:pPr>
      <w:widowControl/>
    </w:pPr>
    <w:rPr>
      <w:kern w:val="0"/>
      <w:szCs w:val="21"/>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character" w:customStyle="1" w:styleId="109">
    <w:name w:val="页脚 字符1"/>
    <w:qFormat/>
    <w:uiPriority w:val="99"/>
    <w:rPr>
      <w:kern w:val="2"/>
      <w:sz w:val="18"/>
      <w:szCs w:val="18"/>
    </w:rPr>
  </w:style>
  <w:style w:type="character" w:customStyle="1" w:styleId="110">
    <w:name w:val="页眉 字符1"/>
    <w:qFormat/>
    <w:uiPriority w:val="99"/>
    <w:rPr>
      <w:kern w:val="2"/>
      <w:sz w:val="18"/>
      <w:szCs w:val="18"/>
    </w:rPr>
  </w:style>
  <w:style w:type="paragraph" w:customStyle="1" w:styleId="111">
    <w:name w:val="_Style 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3">
    <w:name w:val="书籍标题1"/>
    <w:qFormat/>
    <w:uiPriority w:val="33"/>
    <w:rPr>
      <w:rFonts w:ascii="Calibri" w:hAnsi="Calibri" w:eastAsia="宋体" w:cs="Times New Roman"/>
      <w:b/>
      <w:bCs/>
      <w:i/>
      <w:iCs/>
      <w:spacing w:val="5"/>
    </w:rPr>
  </w:style>
  <w:style w:type="character" w:customStyle="1" w:styleId="114">
    <w:name w:val="!FL正文 Char"/>
    <w:link w:val="115"/>
    <w:qFormat/>
    <w:uiPriority w:val="0"/>
    <w:rPr>
      <w:rFonts w:ascii="仿宋_GB2312" w:hAnsi="Arial" w:eastAsia="仿宋_GB2312" w:cs="Times New Roman"/>
      <w:bCs/>
      <w:kern w:val="0"/>
      <w:sz w:val="30"/>
      <w:szCs w:val="24"/>
    </w:rPr>
  </w:style>
  <w:style w:type="paragraph" w:customStyle="1" w:styleId="115">
    <w:name w:val="!FL正文"/>
    <w:basedOn w:val="1"/>
    <w:link w:val="114"/>
    <w:qFormat/>
    <w:uiPriority w:val="0"/>
    <w:pPr>
      <w:spacing w:line="360" w:lineRule="auto"/>
      <w:ind w:firstLine="600" w:firstLineChars="200"/>
    </w:pPr>
    <w:rPr>
      <w:rFonts w:ascii="仿宋_GB2312" w:hAnsi="Arial" w:eastAsia="仿宋_GB2312"/>
      <w:bCs/>
      <w:kern w:val="0"/>
      <w:sz w:val="30"/>
    </w:rPr>
  </w:style>
  <w:style w:type="paragraph" w:customStyle="1" w:styleId="116">
    <w:name w:val="列出段落7"/>
    <w:basedOn w:val="1"/>
    <w:qFormat/>
    <w:uiPriority w:val="99"/>
    <w:pPr>
      <w:ind w:firstLine="420" w:firstLineChars="200"/>
    </w:pPr>
    <w:rPr>
      <w:rFonts w:ascii="Calibri" w:hAnsi="Calibri"/>
    </w:rPr>
  </w:style>
  <w:style w:type="character" w:customStyle="1" w:styleId="117">
    <w:name w:val="页眉 字符2"/>
    <w:qFormat/>
    <w:uiPriority w:val="99"/>
    <w:rPr>
      <w:kern w:val="2"/>
      <w:sz w:val="18"/>
      <w:szCs w:val="18"/>
    </w:rPr>
  </w:style>
  <w:style w:type="paragraph" w:customStyle="1" w:styleId="11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jpeg"/><Relationship Id="rId26" Type="http://schemas.openxmlformats.org/officeDocument/2006/relationships/theme" Target="theme/theme1.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eader" Target="header6.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5843</Words>
  <Characters>6693</Characters>
  <Lines>458</Lines>
  <Paragraphs>129</Paragraphs>
  <TotalTime>4</TotalTime>
  <ScaleCrop>false</ScaleCrop>
  <LinksUpToDate>false</LinksUpToDate>
  <CharactersWithSpaces>6823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2025-05-07T05:25:00Z</dcterms:created>
  <dc:creator>NTKO</dc:creator>
  <cp:lastModifiedBy>心亦77</cp:lastModifiedBy>
  <dcterms:modified xsi:type="dcterms:W3CDTF">2025-05-09T11:00:30Z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eyJoZGlkIjoiMzcwYTExYmIyZGMyMWM0ZjRkOWNmYmExYjAxZWNlYzgiLCJ1c2VySWQiOiIyOTUwMDM4NzAifQ==</vt:lpwstr>
  </property>
  <property fmtid="{D5CDD505-2E9C-101B-9397-08002B2CF9AE}" pid="3" name="KSOProductBuildVer">
    <vt:lpwstr>2052-12.1.0.20784</vt:lpwstr>
  </property>
  <property fmtid="{D5CDD505-2E9C-101B-9397-08002B2CF9AE}" pid="4" name="ICV">
    <vt:lpwstr>14C0874B483E4A1786BFCB2BDEF24910_13</vt:lpwstr>
  </property>
</Properties>
</file>