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8F338E">
      <w:pPr>
        <w:pStyle w:val="19"/>
        <w:kinsoku w:val="0"/>
        <w:overflowPunct w:val="0"/>
        <w:rPr>
          <w:color w:val="auto"/>
        </w:rPr>
      </w:pPr>
      <w:bookmarkStart w:id="0" w:name="_Toc217446030"/>
      <w:bookmarkStart w:id="1" w:name="_Toc183682338"/>
      <w:r>
        <w:rPr>
          <w:color w:val="auto"/>
        </w:rPr>
        <w:t xml:space="preserve"> </w:t>
      </w:r>
    </w:p>
    <w:p w14:paraId="74B99B4F">
      <w:pPr>
        <w:tabs>
          <w:tab w:val="left" w:pos="1710"/>
        </w:tabs>
        <w:rPr>
          <w:color w:val="auto"/>
        </w:rPr>
      </w:pPr>
    </w:p>
    <w:p w14:paraId="0F8825E8">
      <w:pPr>
        <w:tabs>
          <w:tab w:val="left" w:pos="1710"/>
        </w:tabs>
        <w:rPr>
          <w:color w:val="auto"/>
        </w:rPr>
      </w:pPr>
    </w:p>
    <w:p w14:paraId="7522E0A9">
      <w:pPr>
        <w:tabs>
          <w:tab w:val="left" w:pos="1710"/>
        </w:tabs>
        <w:rPr>
          <w:color w:val="auto"/>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4914"/>
      </w:tblGrid>
      <w:tr w14:paraId="011D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967" w:type="dxa"/>
            <w:gridSpan w:val="2"/>
            <w:tcBorders>
              <w:top w:val="nil"/>
              <w:left w:val="nil"/>
              <w:right w:val="nil"/>
            </w:tcBorders>
          </w:tcPr>
          <w:p w14:paraId="5611BA1D">
            <w:pPr>
              <w:snapToGrid w:val="0"/>
              <w:spacing w:line="240" w:lineRule="atLeast"/>
              <w:jc w:val="center"/>
              <w:rPr>
                <w:b/>
                <w:color w:val="auto"/>
                <w:sz w:val="60"/>
                <w:szCs w:val="60"/>
              </w:rPr>
            </w:pPr>
            <w:r>
              <w:rPr>
                <w:rFonts w:hint="eastAsia"/>
                <w:b/>
                <w:color w:val="auto"/>
                <w:sz w:val="60"/>
                <w:szCs w:val="60"/>
              </w:rPr>
              <w:t>招标</w:t>
            </w:r>
            <w:r>
              <w:rPr>
                <w:b/>
                <w:color w:val="auto"/>
                <w:sz w:val="60"/>
                <w:szCs w:val="60"/>
              </w:rPr>
              <w:t>文件</w:t>
            </w:r>
          </w:p>
        </w:tc>
      </w:tr>
      <w:tr w14:paraId="62EC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716D413B">
            <w:pPr>
              <w:rPr>
                <w:b/>
                <w:color w:val="auto"/>
                <w:sz w:val="32"/>
                <w:szCs w:val="32"/>
              </w:rPr>
            </w:pPr>
            <w:r>
              <w:rPr>
                <w:b/>
                <w:color w:val="auto"/>
                <w:sz w:val="32"/>
                <w:szCs w:val="32"/>
              </w:rPr>
              <w:t>项目名称：</w:t>
            </w:r>
          </w:p>
        </w:tc>
        <w:tc>
          <w:tcPr>
            <w:tcW w:w="4914" w:type="dxa"/>
            <w:vAlign w:val="center"/>
          </w:tcPr>
          <w:p w14:paraId="076C5B04">
            <w:pPr>
              <w:rPr>
                <w:b/>
                <w:color w:val="auto"/>
                <w:sz w:val="32"/>
                <w:szCs w:val="32"/>
              </w:rPr>
            </w:pPr>
            <w:r>
              <w:rPr>
                <w:rFonts w:hint="eastAsia"/>
                <w:b/>
                <w:color w:val="auto"/>
                <w:sz w:val="32"/>
                <w:szCs w:val="32"/>
              </w:rPr>
              <w:t>河池市人民医院医疗设备采购-5</w:t>
            </w:r>
          </w:p>
        </w:tc>
      </w:tr>
      <w:tr w14:paraId="690F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20618D34">
            <w:pPr>
              <w:rPr>
                <w:b/>
                <w:color w:val="auto"/>
                <w:sz w:val="32"/>
                <w:szCs w:val="32"/>
              </w:rPr>
            </w:pPr>
            <w:r>
              <w:rPr>
                <w:b/>
                <w:color w:val="auto"/>
                <w:sz w:val="32"/>
                <w:szCs w:val="32"/>
              </w:rPr>
              <w:t>项目编号：</w:t>
            </w:r>
          </w:p>
        </w:tc>
        <w:tc>
          <w:tcPr>
            <w:tcW w:w="4914" w:type="dxa"/>
            <w:vAlign w:val="center"/>
          </w:tcPr>
          <w:p w14:paraId="5972D27D">
            <w:pPr>
              <w:rPr>
                <w:rFonts w:hint="eastAsia" w:eastAsia="宋体"/>
                <w:b/>
                <w:color w:val="auto"/>
                <w:sz w:val="32"/>
                <w:szCs w:val="32"/>
                <w:lang w:eastAsia="zh-CN"/>
              </w:rPr>
            </w:pPr>
            <w:r>
              <w:rPr>
                <w:rFonts w:hint="eastAsia"/>
                <w:b/>
                <w:color w:val="auto"/>
                <w:sz w:val="32"/>
                <w:szCs w:val="32"/>
                <w:lang w:eastAsia="zh-CN"/>
              </w:rPr>
              <w:t>HCZC2024-G1-990363-JDZB</w:t>
            </w:r>
          </w:p>
        </w:tc>
      </w:tr>
      <w:tr w14:paraId="5431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53" w:type="dxa"/>
            <w:vAlign w:val="center"/>
          </w:tcPr>
          <w:p w14:paraId="18F36005">
            <w:pPr>
              <w:rPr>
                <w:b/>
                <w:color w:val="auto"/>
                <w:sz w:val="32"/>
                <w:szCs w:val="32"/>
              </w:rPr>
            </w:pPr>
            <w:r>
              <w:rPr>
                <w:b/>
                <w:color w:val="auto"/>
                <w:sz w:val="32"/>
                <w:szCs w:val="32"/>
              </w:rPr>
              <w:t>联系电话：</w:t>
            </w:r>
          </w:p>
        </w:tc>
        <w:tc>
          <w:tcPr>
            <w:tcW w:w="4914" w:type="dxa"/>
            <w:vAlign w:val="center"/>
          </w:tcPr>
          <w:p w14:paraId="4BB75B29">
            <w:pPr>
              <w:rPr>
                <w:rFonts w:hint="default" w:eastAsia="宋体"/>
                <w:b/>
                <w:color w:val="auto"/>
                <w:sz w:val="32"/>
                <w:szCs w:val="32"/>
                <w:lang w:val="en-US" w:eastAsia="zh-CN"/>
              </w:rPr>
            </w:pPr>
            <w:r>
              <w:rPr>
                <w:b/>
                <w:color w:val="auto"/>
                <w:sz w:val="32"/>
                <w:szCs w:val="32"/>
              </w:rPr>
              <w:t>077</w:t>
            </w:r>
            <w:r>
              <w:rPr>
                <w:rFonts w:hint="eastAsia"/>
                <w:b/>
                <w:color w:val="auto"/>
                <w:sz w:val="32"/>
                <w:szCs w:val="32"/>
                <w:lang w:val="en-US" w:eastAsia="zh-CN"/>
              </w:rPr>
              <w:t>8-7984379</w:t>
            </w:r>
          </w:p>
        </w:tc>
      </w:tr>
    </w:tbl>
    <w:p w14:paraId="7819C047">
      <w:pPr>
        <w:tabs>
          <w:tab w:val="left" w:pos="1710"/>
        </w:tabs>
        <w:rPr>
          <w:color w:val="auto"/>
        </w:rPr>
      </w:pPr>
    </w:p>
    <w:p w14:paraId="0EF2595C">
      <w:pPr>
        <w:rPr>
          <w:color w:val="auto"/>
        </w:rPr>
      </w:pPr>
    </w:p>
    <w:p w14:paraId="025AD1C0">
      <w:pPr>
        <w:rPr>
          <w:color w:val="auto"/>
        </w:rPr>
      </w:pPr>
    </w:p>
    <w:p w14:paraId="712D767C">
      <w:pPr>
        <w:rPr>
          <w:color w:val="auto"/>
        </w:rPr>
      </w:pPr>
    </w:p>
    <w:p w14:paraId="782754AD">
      <w:pPr>
        <w:rPr>
          <w:color w:val="auto"/>
        </w:rPr>
      </w:pPr>
    </w:p>
    <w:p w14:paraId="17E87BB1">
      <w:pPr>
        <w:widowControl/>
        <w:jc w:val="left"/>
        <w:rPr>
          <w:rFonts w:hint="eastAsia" w:ascii="宋体" w:hAnsi="宋体" w:cs="宋体"/>
          <w:color w:val="auto"/>
          <w:kern w:val="0"/>
          <w:sz w:val="24"/>
        </w:rPr>
      </w:pPr>
    </w:p>
    <w:p w14:paraId="4CDDFF1B">
      <w:pPr>
        <w:rPr>
          <w:color w:val="auto"/>
        </w:rPr>
      </w:pPr>
    </w:p>
    <w:p w14:paraId="7B90856C">
      <w:pPr>
        <w:rPr>
          <w:color w:val="auto"/>
        </w:rPr>
      </w:pPr>
    </w:p>
    <w:p w14:paraId="725B7F89">
      <w:pPr>
        <w:rPr>
          <w:color w:val="auto"/>
        </w:rPr>
      </w:pPr>
    </w:p>
    <w:p w14:paraId="3B389BFD">
      <w:pPr>
        <w:rPr>
          <w:color w:val="auto"/>
        </w:rPr>
      </w:pPr>
    </w:p>
    <w:p w14:paraId="05C4FE13">
      <w:pPr>
        <w:rPr>
          <w:color w:val="auto"/>
        </w:rPr>
      </w:pPr>
    </w:p>
    <w:p w14:paraId="7153C51D">
      <w:pPr>
        <w:rPr>
          <w:color w:val="auto"/>
        </w:rPr>
      </w:pPr>
    </w:p>
    <w:p w14:paraId="35BDDBCD">
      <w:pPr>
        <w:rPr>
          <w:color w:val="auto"/>
        </w:rPr>
      </w:pPr>
    </w:p>
    <w:p w14:paraId="4FA62176">
      <w:pPr>
        <w:rPr>
          <w:color w:val="auto"/>
        </w:rPr>
      </w:pPr>
    </w:p>
    <w:p w14:paraId="335E8B7A">
      <w:pPr>
        <w:rPr>
          <w:color w:val="auto"/>
        </w:rPr>
      </w:pPr>
    </w:p>
    <w:p w14:paraId="4D199878">
      <w:pPr>
        <w:rPr>
          <w:color w:val="auto"/>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14:paraId="1FCC11E2">
        <w:tblPrEx>
          <w:tblCellMar>
            <w:top w:w="0" w:type="dxa"/>
            <w:left w:w="108" w:type="dxa"/>
            <w:bottom w:w="0" w:type="dxa"/>
            <w:right w:w="108" w:type="dxa"/>
          </w:tblCellMar>
        </w:tblPrEx>
        <w:trPr>
          <w:trHeight w:val="703" w:hRule="atLeast"/>
          <w:jc w:val="center"/>
        </w:trPr>
        <w:tc>
          <w:tcPr>
            <w:tcW w:w="2707" w:type="dxa"/>
            <w:vAlign w:val="center"/>
          </w:tcPr>
          <w:p w14:paraId="69FB0291">
            <w:pPr>
              <w:autoSpaceDE w:val="0"/>
              <w:autoSpaceDN w:val="0"/>
              <w:adjustRightInd w:val="0"/>
              <w:jc w:val="right"/>
              <w:rPr>
                <w:b/>
                <w:color w:val="auto"/>
                <w:sz w:val="32"/>
                <w:szCs w:val="32"/>
              </w:rPr>
            </w:pPr>
            <w:r>
              <w:rPr>
                <w:b/>
                <w:color w:val="auto"/>
                <w:sz w:val="32"/>
                <w:szCs w:val="32"/>
              </w:rPr>
              <w:t xml:space="preserve">  采购人：</w:t>
            </w:r>
          </w:p>
        </w:tc>
        <w:tc>
          <w:tcPr>
            <w:tcW w:w="5577" w:type="dxa"/>
            <w:gridSpan w:val="2"/>
            <w:vAlign w:val="center"/>
          </w:tcPr>
          <w:p w14:paraId="5D9E5FBF">
            <w:pPr>
              <w:autoSpaceDE w:val="0"/>
              <w:autoSpaceDN w:val="0"/>
              <w:adjustRightInd w:val="0"/>
              <w:jc w:val="left"/>
              <w:rPr>
                <w:b/>
                <w:color w:val="auto"/>
                <w:sz w:val="32"/>
                <w:szCs w:val="32"/>
              </w:rPr>
            </w:pPr>
            <w:r>
              <w:rPr>
                <w:rFonts w:hint="eastAsia"/>
                <w:b/>
                <w:color w:val="auto"/>
                <w:sz w:val="32"/>
                <w:szCs w:val="32"/>
              </w:rPr>
              <w:t>河池市人民医院</w:t>
            </w:r>
          </w:p>
        </w:tc>
      </w:tr>
      <w:tr w14:paraId="272B037C">
        <w:tblPrEx>
          <w:tblCellMar>
            <w:top w:w="0" w:type="dxa"/>
            <w:left w:w="108" w:type="dxa"/>
            <w:bottom w:w="0" w:type="dxa"/>
            <w:right w:w="108" w:type="dxa"/>
          </w:tblCellMar>
        </w:tblPrEx>
        <w:trPr>
          <w:trHeight w:val="703" w:hRule="atLeast"/>
          <w:jc w:val="center"/>
        </w:trPr>
        <w:tc>
          <w:tcPr>
            <w:tcW w:w="2713" w:type="dxa"/>
            <w:gridSpan w:val="2"/>
          </w:tcPr>
          <w:p w14:paraId="72D6C95D">
            <w:pPr>
              <w:autoSpaceDE w:val="0"/>
              <w:autoSpaceDN w:val="0"/>
              <w:adjustRightInd w:val="0"/>
              <w:jc w:val="right"/>
              <w:rPr>
                <w:b/>
                <w:color w:val="auto"/>
                <w:sz w:val="32"/>
                <w:szCs w:val="32"/>
              </w:rPr>
            </w:pPr>
            <w:r>
              <w:rPr>
                <w:b/>
                <w:color w:val="auto"/>
                <w:sz w:val="32"/>
                <w:szCs w:val="32"/>
              </w:rPr>
              <w:t>采购代理机构：</w:t>
            </w:r>
          </w:p>
        </w:tc>
        <w:tc>
          <w:tcPr>
            <w:tcW w:w="5571" w:type="dxa"/>
          </w:tcPr>
          <w:p w14:paraId="34F7F2D1">
            <w:pPr>
              <w:autoSpaceDE w:val="0"/>
              <w:autoSpaceDN w:val="0"/>
              <w:adjustRightInd w:val="0"/>
              <w:rPr>
                <w:b/>
                <w:color w:val="auto"/>
                <w:sz w:val="32"/>
                <w:szCs w:val="32"/>
                <w:u w:val="single"/>
              </w:rPr>
            </w:pPr>
            <w:r>
              <w:rPr>
                <w:b/>
                <w:color w:val="auto"/>
                <w:sz w:val="32"/>
                <w:szCs w:val="32"/>
              </w:rPr>
              <w:t>广西机电设备招标有限公司</w:t>
            </w:r>
          </w:p>
        </w:tc>
      </w:tr>
    </w:tbl>
    <w:p w14:paraId="3831716E">
      <w:pPr>
        <w:rPr>
          <w:color w:val="auto"/>
        </w:rPr>
      </w:pPr>
    </w:p>
    <w:p w14:paraId="2A133067">
      <w:pPr>
        <w:ind w:firstLine="321" w:firstLineChars="100"/>
        <w:jc w:val="center"/>
        <w:rPr>
          <w:b/>
          <w:color w:val="auto"/>
          <w:sz w:val="32"/>
          <w:szCs w:val="32"/>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fmt="decimal" w:start="0"/>
          <w:cols w:space="720" w:num="1"/>
          <w:titlePg/>
          <w:docGrid w:linePitch="312" w:charSpace="0"/>
        </w:sectPr>
      </w:pPr>
      <w:r>
        <w:rPr>
          <w:b/>
          <w:color w:val="auto"/>
          <w:sz w:val="32"/>
          <w:szCs w:val="32"/>
        </w:rPr>
        <w:t>202</w:t>
      </w:r>
      <w:r>
        <w:rPr>
          <w:rFonts w:hint="eastAsia"/>
          <w:b/>
          <w:color w:val="auto"/>
          <w:sz w:val="32"/>
          <w:szCs w:val="32"/>
          <w:lang w:val="en-US" w:eastAsia="zh-CN"/>
        </w:rPr>
        <w:t>4</w:t>
      </w:r>
      <w:r>
        <w:rPr>
          <w:b/>
          <w:color w:val="auto"/>
          <w:sz w:val="32"/>
          <w:szCs w:val="32"/>
        </w:rPr>
        <w:t>年</w:t>
      </w:r>
      <w:r>
        <w:rPr>
          <w:rFonts w:hint="eastAsia"/>
          <w:b/>
          <w:color w:val="auto"/>
          <w:sz w:val="32"/>
          <w:szCs w:val="32"/>
          <w:lang w:val="en-US" w:eastAsia="zh-CN"/>
        </w:rPr>
        <w:t>12</w:t>
      </w:r>
      <w:r>
        <w:rPr>
          <w:b/>
          <w:color w:val="auto"/>
          <w:sz w:val="32"/>
          <w:szCs w:val="32"/>
        </w:rPr>
        <w:t>月</w:t>
      </w:r>
    </w:p>
    <w:p w14:paraId="061D5734">
      <w:pPr>
        <w:spacing w:line="360" w:lineRule="auto"/>
        <w:rPr>
          <w:b/>
          <w:color w:val="auto"/>
          <w:sz w:val="24"/>
        </w:rPr>
      </w:pPr>
    </w:p>
    <w:p w14:paraId="2EA71A1E">
      <w:pPr>
        <w:pStyle w:val="26"/>
        <w:snapToGrid w:val="0"/>
        <w:spacing w:before="120" w:after="120" w:line="320" w:lineRule="exact"/>
        <w:jc w:val="center"/>
        <w:outlineLvl w:val="0"/>
        <w:rPr>
          <w:rFonts w:ascii="Times New Roman" w:hAnsi="Times New Roman" w:cs="Times New Roman"/>
          <w:color w:val="auto"/>
          <w:sz w:val="32"/>
          <w:szCs w:val="32"/>
        </w:rPr>
      </w:pPr>
      <w:bookmarkStart w:id="2" w:name="_Toc6931"/>
      <w:r>
        <w:rPr>
          <w:rFonts w:ascii="Times New Roman" w:hAnsi="Times New Roman" w:cs="Times New Roman"/>
          <w:color w:val="auto"/>
          <w:sz w:val="32"/>
          <w:szCs w:val="32"/>
        </w:rPr>
        <w:t>目    录</w:t>
      </w:r>
      <w:bookmarkEnd w:id="2"/>
    </w:p>
    <w:p w14:paraId="5BA1BB87">
      <w:pPr>
        <w:pStyle w:val="33"/>
        <w:tabs>
          <w:tab w:val="right" w:leader="dot" w:pos="9354"/>
          <w:tab w:val="clear" w:pos="8398"/>
        </w:tabs>
        <w:ind w:firstLine="241"/>
        <w:rPr>
          <w:rFonts w:ascii="Times New Roman" w:hAnsi="Times New Roman"/>
          <w:color w:val="auto"/>
        </w:rPr>
      </w:pPr>
      <w:r>
        <w:rPr>
          <w:rFonts w:ascii="Times New Roman" w:hAnsi="Times New Roman"/>
          <w:color w:val="auto"/>
        </w:rPr>
        <w:fldChar w:fldCharType="begin"/>
      </w:r>
      <w:r>
        <w:rPr>
          <w:rStyle w:val="57"/>
          <w:rFonts w:ascii="Times New Roman" w:hAnsi="Times New Roman"/>
          <w:color w:val="auto"/>
        </w:rPr>
        <w:instrText xml:space="preserve"> TOC \o "1-1" \h \z \u </w:instrText>
      </w:r>
      <w:r>
        <w:rPr>
          <w:rFonts w:ascii="Times New Roman" w:hAnsi="Times New Roman"/>
          <w:color w:val="auto"/>
        </w:rPr>
        <w:fldChar w:fldCharType="separate"/>
      </w:r>
      <w:r>
        <w:rPr>
          <w:color w:val="auto"/>
        </w:rPr>
        <w:fldChar w:fldCharType="begin"/>
      </w:r>
      <w:r>
        <w:rPr>
          <w:color w:val="auto"/>
        </w:rPr>
        <w:instrText xml:space="preserve"> HYPERLINK \l "_Toc2923" </w:instrText>
      </w:r>
      <w:r>
        <w:rPr>
          <w:color w:val="auto"/>
        </w:rPr>
        <w:fldChar w:fldCharType="separate"/>
      </w:r>
      <w:r>
        <w:rPr>
          <w:rFonts w:ascii="Times New Roman" w:hAnsi="Times New Roman"/>
          <w:color w:val="auto"/>
        </w:rPr>
        <w:t>第一章  招标公告</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_Toc2923 </w:instrText>
      </w:r>
      <w:r>
        <w:rPr>
          <w:rFonts w:ascii="Times New Roman" w:hAnsi="Times New Roman"/>
          <w:color w:val="auto"/>
        </w:rPr>
        <w:fldChar w:fldCharType="separate"/>
      </w:r>
      <w:r>
        <w:rPr>
          <w:rFonts w:ascii="Times New Roman" w:hAnsi="Times New Roman"/>
          <w:color w:val="auto"/>
        </w:rPr>
        <w:t>1</w:t>
      </w:r>
      <w:r>
        <w:rPr>
          <w:rFonts w:ascii="Times New Roman" w:hAnsi="Times New Roman"/>
          <w:color w:val="auto"/>
        </w:rPr>
        <w:fldChar w:fldCharType="end"/>
      </w:r>
      <w:r>
        <w:rPr>
          <w:rFonts w:ascii="Times New Roman" w:hAnsi="Times New Roman"/>
          <w:color w:val="auto"/>
        </w:rPr>
        <w:fldChar w:fldCharType="end"/>
      </w:r>
    </w:p>
    <w:p w14:paraId="66A40095">
      <w:pPr>
        <w:pStyle w:val="33"/>
        <w:tabs>
          <w:tab w:val="right" w:leader="dot" w:pos="9354"/>
          <w:tab w:val="clear" w:pos="8398"/>
        </w:tabs>
        <w:ind w:firstLine="241"/>
        <w:rPr>
          <w:rFonts w:ascii="Times New Roman" w:hAnsi="Times New Roman"/>
          <w:color w:val="auto"/>
        </w:rPr>
      </w:pPr>
      <w:r>
        <w:rPr>
          <w:color w:val="auto"/>
        </w:rPr>
        <w:fldChar w:fldCharType="begin"/>
      </w:r>
      <w:r>
        <w:rPr>
          <w:color w:val="auto"/>
        </w:rPr>
        <w:instrText xml:space="preserve"> HYPERLINK \l "_Toc19628" </w:instrText>
      </w:r>
      <w:r>
        <w:rPr>
          <w:color w:val="auto"/>
        </w:rPr>
        <w:fldChar w:fldCharType="separate"/>
      </w:r>
      <w:r>
        <w:rPr>
          <w:rFonts w:ascii="Times New Roman" w:hAnsi="Times New Roman"/>
          <w:color w:val="auto"/>
        </w:rPr>
        <w:t>第二章  采购需求</w:t>
      </w:r>
      <w:r>
        <w:rPr>
          <w:rFonts w:ascii="Times New Roman" w:hAnsi="Times New Roman"/>
          <w:color w:val="auto"/>
        </w:rPr>
        <w:tab/>
      </w:r>
      <w:r>
        <w:rPr>
          <w:rFonts w:hint="eastAsia" w:ascii="Times New Roman" w:hAnsi="Times New Roman"/>
          <w:color w:val="auto"/>
          <w:lang w:val="en-US" w:eastAsia="zh-CN"/>
        </w:rPr>
        <w:t>3</w:t>
      </w:r>
      <w:r>
        <w:rPr>
          <w:rFonts w:ascii="Times New Roman" w:hAnsi="Times New Roman"/>
          <w:color w:val="auto"/>
        </w:rPr>
        <w:fldChar w:fldCharType="end"/>
      </w:r>
    </w:p>
    <w:p w14:paraId="3CB74C77">
      <w:pPr>
        <w:pStyle w:val="33"/>
        <w:tabs>
          <w:tab w:val="right" w:leader="dot" w:pos="9354"/>
          <w:tab w:val="clear" w:pos="8398"/>
        </w:tabs>
        <w:ind w:firstLine="241"/>
        <w:rPr>
          <w:rFonts w:ascii="Times New Roman" w:hAnsi="Times New Roman"/>
          <w:color w:val="auto"/>
        </w:rPr>
      </w:pPr>
      <w:r>
        <w:rPr>
          <w:color w:val="auto"/>
        </w:rPr>
        <w:fldChar w:fldCharType="begin"/>
      </w:r>
      <w:r>
        <w:rPr>
          <w:color w:val="auto"/>
        </w:rPr>
        <w:instrText xml:space="preserve"> HYPERLINK \l "_Toc25856" </w:instrText>
      </w:r>
      <w:r>
        <w:rPr>
          <w:color w:val="auto"/>
        </w:rPr>
        <w:fldChar w:fldCharType="separate"/>
      </w:r>
      <w:r>
        <w:rPr>
          <w:rFonts w:ascii="Times New Roman" w:hAnsi="Times New Roman"/>
          <w:color w:val="auto"/>
        </w:rPr>
        <w:t>第三章  供应商须知</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_Toc25856 </w:instrText>
      </w:r>
      <w:r>
        <w:rPr>
          <w:rFonts w:ascii="Times New Roman" w:hAnsi="Times New Roman"/>
          <w:color w:val="auto"/>
        </w:rPr>
        <w:fldChar w:fldCharType="separate"/>
      </w:r>
      <w:r>
        <w:rPr>
          <w:rFonts w:ascii="Times New Roman" w:hAnsi="Times New Roman"/>
          <w:color w:val="auto"/>
        </w:rPr>
        <w:t>17</w:t>
      </w:r>
      <w:r>
        <w:rPr>
          <w:rFonts w:ascii="Times New Roman" w:hAnsi="Times New Roman"/>
          <w:color w:val="auto"/>
        </w:rPr>
        <w:fldChar w:fldCharType="end"/>
      </w:r>
      <w:r>
        <w:rPr>
          <w:rFonts w:ascii="Times New Roman" w:hAnsi="Times New Roman"/>
          <w:color w:val="auto"/>
        </w:rPr>
        <w:fldChar w:fldCharType="end"/>
      </w:r>
    </w:p>
    <w:p w14:paraId="5EFD4021">
      <w:pPr>
        <w:pStyle w:val="33"/>
        <w:tabs>
          <w:tab w:val="right" w:leader="dot" w:pos="9354"/>
          <w:tab w:val="clear" w:pos="8398"/>
        </w:tabs>
        <w:ind w:firstLine="241"/>
        <w:rPr>
          <w:rFonts w:ascii="Times New Roman" w:hAnsi="Times New Roman"/>
          <w:color w:val="auto"/>
        </w:rPr>
      </w:pPr>
      <w:r>
        <w:rPr>
          <w:color w:val="auto"/>
        </w:rPr>
        <w:fldChar w:fldCharType="begin"/>
      </w:r>
      <w:r>
        <w:rPr>
          <w:color w:val="auto"/>
        </w:rPr>
        <w:instrText xml:space="preserve"> HYPERLINK \l "_Toc3819" </w:instrText>
      </w:r>
      <w:r>
        <w:rPr>
          <w:color w:val="auto"/>
        </w:rPr>
        <w:fldChar w:fldCharType="separate"/>
      </w:r>
      <w:r>
        <w:rPr>
          <w:rFonts w:ascii="Times New Roman" w:hAnsi="Times New Roman"/>
          <w:color w:val="auto"/>
        </w:rPr>
        <w:t>第四章  评审方法及标准</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_Toc3819 </w:instrText>
      </w:r>
      <w:r>
        <w:rPr>
          <w:rFonts w:ascii="Times New Roman" w:hAnsi="Times New Roman"/>
          <w:color w:val="auto"/>
        </w:rPr>
        <w:fldChar w:fldCharType="separate"/>
      </w:r>
      <w:r>
        <w:rPr>
          <w:rFonts w:ascii="Times New Roman" w:hAnsi="Times New Roman"/>
          <w:color w:val="auto"/>
        </w:rPr>
        <w:t>32</w:t>
      </w:r>
      <w:r>
        <w:rPr>
          <w:rFonts w:ascii="Times New Roman" w:hAnsi="Times New Roman"/>
          <w:color w:val="auto"/>
        </w:rPr>
        <w:fldChar w:fldCharType="end"/>
      </w:r>
      <w:r>
        <w:rPr>
          <w:rFonts w:ascii="Times New Roman" w:hAnsi="Times New Roman"/>
          <w:color w:val="auto"/>
        </w:rPr>
        <w:fldChar w:fldCharType="end"/>
      </w:r>
    </w:p>
    <w:p w14:paraId="34921618">
      <w:pPr>
        <w:pStyle w:val="33"/>
        <w:tabs>
          <w:tab w:val="right" w:leader="dot" w:pos="9354"/>
          <w:tab w:val="clear" w:pos="8398"/>
        </w:tabs>
        <w:ind w:firstLine="241"/>
        <w:rPr>
          <w:rFonts w:ascii="Times New Roman" w:hAnsi="Times New Roman"/>
          <w:color w:val="auto"/>
        </w:rPr>
      </w:pPr>
      <w:r>
        <w:rPr>
          <w:color w:val="auto"/>
        </w:rPr>
        <w:fldChar w:fldCharType="begin"/>
      </w:r>
      <w:r>
        <w:rPr>
          <w:color w:val="auto"/>
        </w:rPr>
        <w:instrText xml:space="preserve"> HYPERLINK \l "_Toc25316" </w:instrText>
      </w:r>
      <w:r>
        <w:rPr>
          <w:color w:val="auto"/>
        </w:rPr>
        <w:fldChar w:fldCharType="separate"/>
      </w:r>
      <w:r>
        <w:rPr>
          <w:rFonts w:ascii="Times New Roman" w:hAnsi="Times New Roman"/>
          <w:color w:val="auto"/>
        </w:rPr>
        <w:t>第五章  合同主要条款格式</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_Toc25316 </w:instrText>
      </w:r>
      <w:r>
        <w:rPr>
          <w:rFonts w:ascii="Times New Roman" w:hAnsi="Times New Roman"/>
          <w:color w:val="auto"/>
        </w:rPr>
        <w:fldChar w:fldCharType="separate"/>
      </w:r>
      <w:r>
        <w:rPr>
          <w:rFonts w:ascii="Times New Roman" w:hAnsi="Times New Roman"/>
          <w:color w:val="auto"/>
        </w:rPr>
        <w:t>39</w:t>
      </w:r>
      <w:r>
        <w:rPr>
          <w:rFonts w:ascii="Times New Roman" w:hAnsi="Times New Roman"/>
          <w:color w:val="auto"/>
        </w:rPr>
        <w:fldChar w:fldCharType="end"/>
      </w:r>
      <w:r>
        <w:rPr>
          <w:rFonts w:ascii="Times New Roman" w:hAnsi="Times New Roman"/>
          <w:color w:val="auto"/>
        </w:rPr>
        <w:fldChar w:fldCharType="end"/>
      </w:r>
    </w:p>
    <w:p w14:paraId="636663F8">
      <w:pPr>
        <w:pStyle w:val="33"/>
        <w:tabs>
          <w:tab w:val="right" w:leader="dot" w:pos="9354"/>
          <w:tab w:val="clear" w:pos="8398"/>
        </w:tabs>
        <w:ind w:firstLine="241"/>
        <w:rPr>
          <w:rFonts w:hint="eastAsia" w:ascii="Times New Roman" w:hAnsi="Times New Roman" w:eastAsia="宋体"/>
          <w:color w:val="auto"/>
          <w:lang w:val="en-US" w:eastAsia="zh-CN"/>
        </w:rPr>
      </w:pPr>
      <w:r>
        <w:rPr>
          <w:color w:val="auto"/>
        </w:rPr>
        <w:fldChar w:fldCharType="begin"/>
      </w:r>
      <w:r>
        <w:rPr>
          <w:color w:val="auto"/>
        </w:rPr>
        <w:instrText xml:space="preserve"> HYPERLINK \l "_Toc12927" </w:instrText>
      </w:r>
      <w:r>
        <w:rPr>
          <w:color w:val="auto"/>
        </w:rPr>
        <w:fldChar w:fldCharType="separate"/>
      </w:r>
      <w:r>
        <w:rPr>
          <w:rFonts w:ascii="Times New Roman" w:hAnsi="Times New Roman"/>
          <w:color w:val="auto"/>
        </w:rPr>
        <w:t>第六章  投标文件格式</w:t>
      </w:r>
      <w:r>
        <w:rPr>
          <w:rFonts w:ascii="Times New Roman" w:hAnsi="Times New Roman"/>
          <w:color w:val="auto"/>
        </w:rPr>
        <w:tab/>
      </w:r>
      <w:r>
        <w:rPr>
          <w:rFonts w:hint="eastAsia" w:ascii="Times New Roman" w:hAnsi="Times New Roman"/>
          <w:color w:val="auto"/>
          <w:lang w:val="en-US" w:eastAsia="zh-CN"/>
        </w:rPr>
        <w:t>4</w:t>
      </w:r>
      <w:r>
        <w:rPr>
          <w:rFonts w:ascii="Times New Roman" w:hAnsi="Times New Roman"/>
          <w:color w:val="auto"/>
        </w:rPr>
        <w:fldChar w:fldCharType="end"/>
      </w:r>
      <w:r>
        <w:rPr>
          <w:rFonts w:hint="eastAsia" w:ascii="Times New Roman" w:hAnsi="Times New Roman"/>
          <w:color w:val="auto"/>
          <w:lang w:val="en-US" w:eastAsia="zh-CN"/>
        </w:rPr>
        <w:t>4</w:t>
      </w:r>
    </w:p>
    <w:p w14:paraId="6A160558">
      <w:pPr>
        <w:pStyle w:val="33"/>
        <w:ind w:firstLine="241"/>
        <w:rPr>
          <w:rFonts w:ascii="Times New Roman" w:hAnsi="Times New Roman"/>
          <w:color w:val="auto"/>
        </w:rPr>
      </w:pPr>
      <w:r>
        <w:rPr>
          <w:rFonts w:ascii="Times New Roman" w:hAnsi="Times New Roman"/>
          <w:color w:val="auto"/>
        </w:rPr>
        <w:fldChar w:fldCharType="end"/>
      </w:r>
    </w:p>
    <w:p w14:paraId="69D80284">
      <w:pPr>
        <w:spacing w:before="120" w:beforeLines="50" w:line="480" w:lineRule="exact"/>
        <w:rPr>
          <w:color w:val="auto"/>
          <w:sz w:val="28"/>
          <w:szCs w:val="28"/>
        </w:rPr>
      </w:pPr>
    </w:p>
    <w:p w14:paraId="3BAD1619">
      <w:pPr>
        <w:spacing w:before="120" w:beforeLines="50" w:line="480" w:lineRule="exact"/>
        <w:rPr>
          <w:color w:val="auto"/>
          <w:sz w:val="30"/>
        </w:rPr>
        <w:sectPr>
          <w:headerReference r:id="rId7" w:type="first"/>
          <w:footerReference r:id="rId8" w:type="first"/>
          <w:pgSz w:w="11906" w:h="16838"/>
          <w:pgMar w:top="1418" w:right="1134" w:bottom="1247" w:left="1418" w:header="851" w:footer="992" w:gutter="0"/>
          <w:pgNumType w:fmt="decimal" w:start="0"/>
          <w:cols w:space="720" w:num="1"/>
          <w:titlePg/>
          <w:docGrid w:linePitch="312" w:charSpace="0"/>
        </w:sectPr>
      </w:pPr>
    </w:p>
    <w:p w14:paraId="08656C87">
      <w:pPr>
        <w:pStyle w:val="26"/>
        <w:snapToGrid w:val="0"/>
        <w:spacing w:before="120" w:after="120" w:line="320" w:lineRule="exact"/>
        <w:jc w:val="center"/>
        <w:outlineLvl w:val="0"/>
        <w:rPr>
          <w:rFonts w:ascii="Times New Roman" w:hAnsi="Times New Roman" w:cs="Times New Roman"/>
          <w:color w:val="auto"/>
          <w:sz w:val="32"/>
          <w:szCs w:val="32"/>
        </w:rPr>
      </w:pPr>
      <w:bookmarkStart w:id="3" w:name="_Toc254970630"/>
      <w:bookmarkStart w:id="4" w:name="_Toc254970489"/>
      <w:bookmarkStart w:id="5" w:name="_Toc2923"/>
      <w:bookmarkStart w:id="6" w:name="_Toc19628"/>
      <w:r>
        <w:rPr>
          <w:rFonts w:ascii="Times New Roman" w:hAnsi="Times New Roman" w:cs="Times New Roman"/>
          <w:color w:val="auto"/>
          <w:sz w:val="32"/>
          <w:szCs w:val="32"/>
        </w:rPr>
        <w:t>第</w:t>
      </w:r>
      <w:r>
        <w:rPr>
          <w:rFonts w:hint="eastAsia" w:ascii="Times New Roman" w:hAnsi="Times New Roman" w:cs="Times New Roman"/>
          <w:color w:val="auto"/>
          <w:sz w:val="32"/>
          <w:szCs w:val="32"/>
        </w:rPr>
        <w:t>一</w:t>
      </w:r>
      <w:r>
        <w:rPr>
          <w:rFonts w:ascii="Times New Roman" w:hAnsi="Times New Roman" w:cs="Times New Roman"/>
          <w:color w:val="auto"/>
          <w:sz w:val="32"/>
          <w:szCs w:val="32"/>
        </w:rPr>
        <w:t xml:space="preserve">章  </w:t>
      </w:r>
      <w:r>
        <w:rPr>
          <w:rFonts w:hint="eastAsia" w:ascii="Times New Roman" w:hAnsi="Times New Roman" w:cs="Times New Roman"/>
          <w:color w:val="auto"/>
          <w:sz w:val="32"/>
          <w:szCs w:val="32"/>
        </w:rPr>
        <w:t>招标公告</w:t>
      </w:r>
    </w:p>
    <w:p w14:paraId="360119A9">
      <w:pPr>
        <w:spacing w:line="400" w:lineRule="exact"/>
        <w:jc w:val="center"/>
        <w:rPr>
          <w:color w:val="auto"/>
          <w:kern w:val="0"/>
          <w:sz w:val="24"/>
        </w:rPr>
      </w:pPr>
      <w:r>
        <w:rPr>
          <w:color w:val="auto"/>
          <w:kern w:val="0"/>
          <w:sz w:val="24"/>
        </w:rPr>
        <w:t>广西机电设备招标有限公司关于</w:t>
      </w:r>
      <w:bookmarkStart w:id="7" w:name="_Hlk36541082"/>
      <w:r>
        <w:rPr>
          <w:rFonts w:hint="eastAsia"/>
          <w:color w:val="auto"/>
          <w:kern w:val="0"/>
          <w:sz w:val="24"/>
        </w:rPr>
        <w:t>河池市人民医院医疗设备采购-5</w:t>
      </w:r>
    </w:p>
    <w:p w14:paraId="63423F16">
      <w:pPr>
        <w:spacing w:line="400" w:lineRule="exact"/>
        <w:jc w:val="center"/>
        <w:rPr>
          <w:color w:val="auto"/>
          <w:kern w:val="0"/>
          <w:sz w:val="24"/>
        </w:rPr>
      </w:pPr>
      <w:r>
        <w:rPr>
          <w:color w:val="auto"/>
          <w:sz w:val="24"/>
        </w:rPr>
        <w:t>(</w:t>
      </w:r>
      <w:r>
        <w:rPr>
          <w:rFonts w:hint="eastAsia"/>
          <w:color w:val="auto"/>
          <w:sz w:val="24"/>
          <w:lang w:eastAsia="zh-CN"/>
        </w:rPr>
        <w:t>HCZC2024-G1-990363-JDZB</w:t>
      </w:r>
      <w:r>
        <w:rPr>
          <w:color w:val="auto"/>
          <w:sz w:val="24"/>
        </w:rPr>
        <w:t>)</w:t>
      </w:r>
      <w:bookmarkEnd w:id="7"/>
      <w:r>
        <w:rPr>
          <w:color w:val="auto"/>
          <w:kern w:val="0"/>
          <w:sz w:val="24"/>
        </w:rPr>
        <w:t>公开招标公告</w:t>
      </w:r>
    </w:p>
    <w:p w14:paraId="7F7B0EE6">
      <w:pPr>
        <w:spacing w:line="312" w:lineRule="auto"/>
        <w:jc w:val="left"/>
        <w:rPr>
          <w:color w:val="auto"/>
          <w:kern w:val="0"/>
          <w:szCs w:val="21"/>
        </w:rPr>
      </w:pPr>
    </w:p>
    <w:p w14:paraId="67263E54">
      <w:pPr>
        <w:spacing w:line="312" w:lineRule="auto"/>
        <w:ind w:firstLine="420" w:firstLineChars="200"/>
        <w:jc w:val="left"/>
        <w:rPr>
          <w:b/>
          <w:bCs/>
          <w:color w:val="auto"/>
          <w:kern w:val="0"/>
          <w:sz w:val="22"/>
          <w:szCs w:val="22"/>
        </w:rPr>
      </w:pPr>
      <w:bookmarkStart w:id="8" w:name="_Hlk132795121"/>
      <w:r>
        <w:rPr>
          <w:rFonts w:hint="eastAsia"/>
          <w:color w:val="auto"/>
          <w:szCs w:val="21"/>
        </w:rPr>
        <w:t>项目概况：河池市人民医院医疗设备采购-5招标项目的潜在投标人应在</w:t>
      </w:r>
      <w:bookmarkStart w:id="9" w:name="_Hlk160178031"/>
      <w:r>
        <w:rPr>
          <w:rFonts w:hint="eastAsia"/>
          <w:color w:val="auto"/>
          <w:szCs w:val="21"/>
        </w:rPr>
        <w:t>广西政府采购云平台</w:t>
      </w:r>
      <w:bookmarkStart w:id="10" w:name="_Hlk160186238"/>
      <w:r>
        <w:rPr>
          <w:rFonts w:hint="eastAsia"/>
          <w:color w:val="auto"/>
          <w:szCs w:val="21"/>
        </w:rPr>
        <w:t>（</w:t>
      </w:r>
      <w:r>
        <w:rPr>
          <w:color w:val="auto"/>
          <w:szCs w:val="21"/>
        </w:rPr>
        <w:t>https://www.gcy.zfcg.gxzf.gov.cn/</w:t>
      </w:r>
      <w:r>
        <w:rPr>
          <w:rFonts w:hint="eastAsia"/>
          <w:color w:val="auto"/>
          <w:szCs w:val="21"/>
        </w:rPr>
        <w:t>）</w:t>
      </w:r>
      <w:bookmarkEnd w:id="9"/>
      <w:bookmarkEnd w:id="10"/>
      <w:r>
        <w:rPr>
          <w:rFonts w:hint="eastAsia"/>
          <w:color w:val="auto"/>
          <w:szCs w:val="21"/>
        </w:rPr>
        <w:t xml:space="preserve">获取招标文件，并于 </w:t>
      </w:r>
      <w:r>
        <w:rPr>
          <w:rFonts w:hint="eastAsia"/>
          <w:color w:val="auto"/>
          <w:szCs w:val="21"/>
          <w:lang w:val="en-US" w:eastAsia="zh-CN"/>
        </w:rPr>
        <w:t>2025</w:t>
      </w:r>
      <w:r>
        <w:rPr>
          <w:rFonts w:hint="eastAsia"/>
          <w:color w:val="auto"/>
          <w:szCs w:val="21"/>
        </w:rPr>
        <w:t>年</w:t>
      </w:r>
      <w:r>
        <w:rPr>
          <w:rFonts w:hint="eastAsia"/>
          <w:color w:val="auto"/>
          <w:szCs w:val="21"/>
          <w:lang w:val="en-US" w:eastAsia="zh-CN"/>
        </w:rPr>
        <w:t>1</w:t>
      </w:r>
      <w:r>
        <w:rPr>
          <w:rFonts w:hint="eastAsia"/>
          <w:color w:val="auto"/>
          <w:szCs w:val="21"/>
        </w:rPr>
        <w:t>月</w:t>
      </w:r>
      <w:r>
        <w:rPr>
          <w:rFonts w:hint="eastAsia"/>
          <w:color w:val="auto"/>
          <w:szCs w:val="21"/>
          <w:lang w:val="en-US" w:eastAsia="zh-CN"/>
        </w:rPr>
        <w:t>21</w:t>
      </w:r>
      <w:r>
        <w:rPr>
          <w:rFonts w:hint="eastAsia"/>
          <w:color w:val="auto"/>
          <w:szCs w:val="21"/>
        </w:rPr>
        <w:t>日</w:t>
      </w:r>
      <w:r>
        <w:rPr>
          <w:rFonts w:hint="eastAsia"/>
          <w:color w:val="auto"/>
          <w:szCs w:val="21"/>
          <w:lang w:val="en-US" w:eastAsia="zh-CN"/>
        </w:rPr>
        <w:t>09</w:t>
      </w:r>
      <w:r>
        <w:rPr>
          <w:rFonts w:hint="eastAsia"/>
          <w:color w:val="auto"/>
          <w:szCs w:val="21"/>
        </w:rPr>
        <w:t>:</w:t>
      </w:r>
      <w:r>
        <w:rPr>
          <w:rFonts w:hint="eastAsia"/>
          <w:color w:val="auto"/>
          <w:szCs w:val="21"/>
          <w:lang w:val="en-US" w:eastAsia="zh-CN"/>
        </w:rPr>
        <w:t>30</w:t>
      </w:r>
      <w:r>
        <w:rPr>
          <w:rFonts w:hint="eastAsia"/>
          <w:color w:val="auto"/>
          <w:szCs w:val="21"/>
        </w:rPr>
        <w:t>（北京时间）前递交投标文件。</w:t>
      </w:r>
    </w:p>
    <w:bookmarkEnd w:id="8"/>
    <w:p w14:paraId="4132100E">
      <w:pPr>
        <w:spacing w:line="312" w:lineRule="auto"/>
        <w:ind w:firstLine="442" w:firstLineChars="200"/>
        <w:jc w:val="left"/>
        <w:rPr>
          <w:b/>
          <w:bCs/>
          <w:color w:val="auto"/>
          <w:kern w:val="0"/>
          <w:sz w:val="22"/>
          <w:szCs w:val="22"/>
        </w:rPr>
      </w:pPr>
      <w:r>
        <w:rPr>
          <w:rFonts w:hint="eastAsia"/>
          <w:b/>
          <w:bCs/>
          <w:color w:val="auto"/>
          <w:kern w:val="0"/>
          <w:sz w:val="22"/>
          <w:szCs w:val="22"/>
        </w:rPr>
        <w:t>一、项目基本情况</w:t>
      </w:r>
    </w:p>
    <w:p w14:paraId="389EC65F">
      <w:pPr>
        <w:spacing w:line="312" w:lineRule="auto"/>
        <w:ind w:firstLine="420" w:firstLineChars="200"/>
        <w:jc w:val="left"/>
        <w:rPr>
          <w:rFonts w:hint="eastAsia" w:eastAsia="宋体"/>
          <w:color w:val="auto"/>
          <w:kern w:val="0"/>
          <w:szCs w:val="21"/>
          <w:lang w:eastAsia="zh-CN"/>
        </w:rPr>
      </w:pPr>
      <w:r>
        <w:rPr>
          <w:color w:val="auto"/>
          <w:kern w:val="0"/>
          <w:szCs w:val="21"/>
        </w:rPr>
        <w:t>项目编号：</w:t>
      </w:r>
      <w:r>
        <w:rPr>
          <w:rFonts w:hint="eastAsia"/>
          <w:color w:val="auto"/>
          <w:kern w:val="0"/>
          <w:szCs w:val="21"/>
          <w:lang w:eastAsia="zh-CN"/>
        </w:rPr>
        <w:t>HCZC2024-G1-990363-JDZB</w:t>
      </w:r>
    </w:p>
    <w:p w14:paraId="2056B4A7">
      <w:pPr>
        <w:spacing w:line="312" w:lineRule="auto"/>
        <w:ind w:firstLine="420" w:firstLineChars="200"/>
        <w:jc w:val="left"/>
        <w:rPr>
          <w:color w:val="auto"/>
          <w:kern w:val="0"/>
          <w:szCs w:val="21"/>
        </w:rPr>
      </w:pPr>
      <w:r>
        <w:rPr>
          <w:color w:val="auto"/>
          <w:kern w:val="0"/>
          <w:szCs w:val="21"/>
        </w:rPr>
        <w:t>项目名称：</w:t>
      </w:r>
      <w:r>
        <w:rPr>
          <w:rFonts w:hint="eastAsia"/>
          <w:color w:val="auto"/>
          <w:kern w:val="0"/>
          <w:szCs w:val="21"/>
        </w:rPr>
        <w:t>河池市人民医院医疗设备采购-5</w:t>
      </w:r>
    </w:p>
    <w:p w14:paraId="60DE98ED">
      <w:pPr>
        <w:spacing w:line="312" w:lineRule="auto"/>
        <w:ind w:firstLine="420" w:firstLineChars="200"/>
        <w:jc w:val="left"/>
        <w:rPr>
          <w:rFonts w:hint="default" w:eastAsia="宋体"/>
          <w:color w:val="auto"/>
          <w:kern w:val="0"/>
          <w:szCs w:val="21"/>
          <w:lang w:val="en-US" w:eastAsia="zh-CN"/>
        </w:rPr>
      </w:pPr>
      <w:bookmarkStart w:id="11" w:name="_Hlk132796123"/>
      <w:r>
        <w:rPr>
          <w:color w:val="auto"/>
          <w:kern w:val="0"/>
          <w:szCs w:val="21"/>
        </w:rPr>
        <w:t>预算</w:t>
      </w:r>
      <w:r>
        <w:rPr>
          <w:rFonts w:hint="eastAsia"/>
          <w:color w:val="auto"/>
          <w:kern w:val="0"/>
          <w:szCs w:val="21"/>
        </w:rPr>
        <w:t>总</w:t>
      </w:r>
      <w:r>
        <w:rPr>
          <w:color w:val="auto"/>
          <w:kern w:val="0"/>
          <w:szCs w:val="21"/>
        </w:rPr>
        <w:t>金额</w:t>
      </w:r>
      <w:r>
        <w:rPr>
          <w:rFonts w:hint="eastAsia"/>
          <w:color w:val="auto"/>
          <w:kern w:val="0"/>
          <w:szCs w:val="21"/>
        </w:rPr>
        <w:t>（元）</w:t>
      </w:r>
      <w:r>
        <w:rPr>
          <w:color w:val="auto"/>
          <w:kern w:val="0"/>
          <w:szCs w:val="21"/>
        </w:rPr>
        <w:t xml:space="preserve">： </w:t>
      </w:r>
      <w:r>
        <w:rPr>
          <w:rFonts w:hint="eastAsia"/>
          <w:color w:val="auto"/>
          <w:kern w:val="0"/>
          <w:szCs w:val="21"/>
          <w:lang w:val="en-US" w:eastAsia="zh-CN"/>
        </w:rPr>
        <w:t>28000000.00</w:t>
      </w:r>
    </w:p>
    <w:bookmarkEnd w:id="11"/>
    <w:p w14:paraId="77658028">
      <w:pPr>
        <w:spacing w:line="312" w:lineRule="auto"/>
        <w:ind w:firstLine="420" w:firstLineChars="200"/>
        <w:jc w:val="left"/>
        <w:rPr>
          <w:color w:val="auto"/>
          <w:kern w:val="0"/>
          <w:szCs w:val="21"/>
        </w:rPr>
      </w:pPr>
      <w:r>
        <w:rPr>
          <w:rFonts w:hint="eastAsia"/>
          <w:color w:val="auto"/>
          <w:kern w:val="0"/>
          <w:szCs w:val="21"/>
        </w:rPr>
        <w:t>采购需求</w:t>
      </w:r>
      <w:r>
        <w:rPr>
          <w:color w:val="auto"/>
          <w:kern w:val="0"/>
          <w:szCs w:val="21"/>
        </w:rPr>
        <w:t>：</w:t>
      </w:r>
    </w:p>
    <w:p w14:paraId="0BF27C1D">
      <w:pPr>
        <w:spacing w:line="312" w:lineRule="auto"/>
        <w:ind w:firstLine="735" w:firstLineChars="350"/>
        <w:jc w:val="left"/>
        <w:rPr>
          <w:rFonts w:hint="default" w:eastAsia="宋体"/>
          <w:color w:val="auto"/>
          <w:kern w:val="0"/>
          <w:szCs w:val="21"/>
          <w:lang w:val="en-US" w:eastAsia="zh-CN"/>
        </w:rPr>
      </w:pPr>
      <w:bookmarkStart w:id="12" w:name="_Hlk77608065"/>
      <w:r>
        <w:rPr>
          <w:rFonts w:hint="eastAsia"/>
          <w:color w:val="auto"/>
          <w:kern w:val="0"/>
          <w:szCs w:val="21"/>
        </w:rPr>
        <w:t>标项名称：医用电子直线加速器</w:t>
      </w:r>
      <w:r>
        <w:rPr>
          <w:rFonts w:hint="eastAsia"/>
          <w:color w:val="auto"/>
          <w:kern w:val="0"/>
          <w:szCs w:val="21"/>
          <w:lang w:val="en-US" w:eastAsia="zh-CN"/>
        </w:rPr>
        <w:t>及附属设备</w:t>
      </w:r>
    </w:p>
    <w:p w14:paraId="7090287E">
      <w:pPr>
        <w:spacing w:line="312" w:lineRule="auto"/>
        <w:ind w:firstLine="735" w:firstLineChars="350"/>
        <w:jc w:val="left"/>
        <w:rPr>
          <w:rFonts w:hint="eastAsia" w:eastAsia="宋体"/>
          <w:color w:val="auto"/>
          <w:kern w:val="0"/>
          <w:szCs w:val="21"/>
          <w:lang w:val="en-US" w:eastAsia="zh-CN"/>
        </w:rPr>
      </w:pPr>
      <w:r>
        <w:rPr>
          <w:rFonts w:hint="eastAsia"/>
          <w:color w:val="auto"/>
          <w:kern w:val="0"/>
          <w:szCs w:val="21"/>
        </w:rPr>
        <w:t>数量：</w:t>
      </w:r>
      <w:r>
        <w:rPr>
          <w:rFonts w:hint="eastAsia"/>
          <w:color w:val="auto"/>
          <w:kern w:val="0"/>
          <w:szCs w:val="21"/>
          <w:lang w:val="en-US" w:eastAsia="zh-CN"/>
        </w:rPr>
        <w:t>1</w:t>
      </w:r>
    </w:p>
    <w:p w14:paraId="656E604F">
      <w:pPr>
        <w:spacing w:line="312" w:lineRule="auto"/>
        <w:ind w:firstLine="735" w:firstLineChars="350"/>
        <w:jc w:val="left"/>
        <w:rPr>
          <w:rFonts w:hint="default" w:eastAsia="宋体"/>
          <w:color w:val="auto"/>
          <w:kern w:val="0"/>
          <w:szCs w:val="21"/>
          <w:lang w:val="en-US" w:eastAsia="zh-CN"/>
        </w:rPr>
      </w:pPr>
      <w:r>
        <w:rPr>
          <w:rFonts w:hint="eastAsia"/>
          <w:color w:val="auto"/>
          <w:kern w:val="0"/>
          <w:szCs w:val="21"/>
        </w:rPr>
        <w:t>预算金额（元）：</w:t>
      </w:r>
      <w:r>
        <w:rPr>
          <w:rFonts w:hint="eastAsia"/>
          <w:color w:val="auto"/>
          <w:kern w:val="0"/>
          <w:szCs w:val="21"/>
          <w:lang w:val="en-US" w:eastAsia="zh-CN"/>
        </w:rPr>
        <w:t>28000000.00</w:t>
      </w:r>
    </w:p>
    <w:p w14:paraId="3B112763">
      <w:pPr>
        <w:spacing w:line="312" w:lineRule="auto"/>
        <w:ind w:firstLine="735" w:firstLineChars="350"/>
        <w:jc w:val="left"/>
        <w:rPr>
          <w:rFonts w:hint="eastAsia" w:eastAsia="宋体"/>
          <w:color w:val="auto"/>
          <w:kern w:val="0"/>
          <w:szCs w:val="21"/>
          <w:lang w:val="en-US" w:eastAsia="zh-CN"/>
        </w:rPr>
      </w:pPr>
      <w:r>
        <w:rPr>
          <w:rFonts w:hint="eastAsia"/>
          <w:color w:val="auto"/>
          <w:kern w:val="0"/>
          <w:szCs w:val="21"/>
        </w:rPr>
        <w:t>简要规格描述或项目基本概况介绍、用途：医用电子直线加速器</w:t>
      </w:r>
      <w:r>
        <w:rPr>
          <w:rFonts w:hint="eastAsia"/>
          <w:color w:val="auto"/>
          <w:kern w:val="0"/>
          <w:szCs w:val="21"/>
          <w:lang w:val="en-US" w:eastAsia="zh-CN"/>
        </w:rPr>
        <w:t>一套及附属设备。如需进一步了解详细内容，详见招标文件中《第二章 采购需求》。</w:t>
      </w:r>
    </w:p>
    <w:p w14:paraId="501BA7E8">
      <w:pPr>
        <w:spacing w:line="312" w:lineRule="auto"/>
        <w:ind w:firstLine="735" w:firstLineChars="350"/>
        <w:jc w:val="left"/>
        <w:rPr>
          <w:color w:val="auto"/>
          <w:kern w:val="0"/>
          <w:szCs w:val="21"/>
        </w:rPr>
      </w:pPr>
      <w:bookmarkStart w:id="13" w:name="_Hlk132796150"/>
      <w:r>
        <w:rPr>
          <w:color w:val="auto"/>
          <w:kern w:val="0"/>
          <w:szCs w:val="21"/>
        </w:rPr>
        <w:t>最高限价</w:t>
      </w:r>
      <w:r>
        <w:rPr>
          <w:rFonts w:hint="eastAsia"/>
          <w:color w:val="auto"/>
          <w:kern w:val="0"/>
          <w:szCs w:val="21"/>
        </w:rPr>
        <w:t>（</w:t>
      </w:r>
      <w:r>
        <w:rPr>
          <w:rFonts w:hint="eastAsia"/>
          <w:color w:val="auto"/>
          <w:kern w:val="0"/>
          <w:szCs w:val="21"/>
          <w:lang w:val="en-US" w:eastAsia="zh-CN"/>
        </w:rPr>
        <w:t>元</w:t>
      </w:r>
      <w:r>
        <w:rPr>
          <w:rFonts w:hint="eastAsia"/>
          <w:color w:val="auto"/>
          <w:kern w:val="0"/>
          <w:szCs w:val="21"/>
        </w:rPr>
        <w:t>）</w:t>
      </w:r>
      <w:r>
        <w:rPr>
          <w:color w:val="auto"/>
          <w:kern w:val="0"/>
          <w:szCs w:val="21"/>
        </w:rPr>
        <w:t>：</w:t>
      </w:r>
      <w:bookmarkEnd w:id="13"/>
      <w:r>
        <w:rPr>
          <w:color w:val="auto"/>
          <w:kern w:val="0"/>
          <w:szCs w:val="21"/>
        </w:rPr>
        <w:t xml:space="preserve"> </w:t>
      </w:r>
      <w:r>
        <w:rPr>
          <w:rFonts w:hint="eastAsia"/>
          <w:color w:val="auto"/>
          <w:kern w:val="0"/>
          <w:szCs w:val="21"/>
          <w:lang w:val="en-US" w:eastAsia="zh-CN"/>
        </w:rPr>
        <w:t>28000000.00</w:t>
      </w:r>
    </w:p>
    <w:p w14:paraId="5847071B">
      <w:pPr>
        <w:spacing w:line="312" w:lineRule="auto"/>
        <w:ind w:firstLine="735" w:firstLineChars="350"/>
        <w:jc w:val="left"/>
        <w:rPr>
          <w:rFonts w:hint="eastAsia" w:eastAsia="宋体"/>
          <w:color w:val="auto"/>
          <w:kern w:val="0"/>
          <w:szCs w:val="21"/>
          <w:lang w:eastAsia="zh-CN"/>
        </w:rPr>
      </w:pPr>
      <w:r>
        <w:rPr>
          <w:rFonts w:hint="eastAsia"/>
          <w:color w:val="auto"/>
          <w:kern w:val="0"/>
          <w:szCs w:val="21"/>
        </w:rPr>
        <w:t>合同履约期限：自签订合同之日起合同生效</w:t>
      </w:r>
      <w:r>
        <w:rPr>
          <w:rFonts w:hint="eastAsia"/>
          <w:color w:val="auto"/>
          <w:kern w:val="0"/>
          <w:szCs w:val="21"/>
          <w:lang w:eastAsia="zh-CN"/>
        </w:rPr>
        <w:t>，</w:t>
      </w:r>
      <w:r>
        <w:rPr>
          <w:rFonts w:hint="eastAsia"/>
          <w:color w:val="auto"/>
          <w:kern w:val="0"/>
          <w:szCs w:val="21"/>
          <w:lang w:val="en-US" w:eastAsia="zh-CN"/>
        </w:rPr>
        <w:t>采购人书面通知发货后90</w:t>
      </w:r>
      <w:r>
        <w:rPr>
          <w:rFonts w:hint="eastAsia"/>
          <w:color w:val="auto"/>
          <w:kern w:val="0"/>
          <w:szCs w:val="21"/>
        </w:rPr>
        <w:t>日内交货并完成安装调试、验收合格。</w:t>
      </w:r>
      <w:r>
        <w:rPr>
          <w:rFonts w:hint="eastAsia"/>
          <w:color w:val="auto"/>
          <w:kern w:val="0"/>
          <w:szCs w:val="21"/>
          <w:lang w:eastAsia="zh-CN"/>
        </w:rPr>
        <w:t>（</w:t>
      </w:r>
      <w:r>
        <w:rPr>
          <w:rFonts w:hint="eastAsia"/>
          <w:color w:val="auto"/>
          <w:kern w:val="0"/>
          <w:szCs w:val="21"/>
          <w:lang w:val="en-US" w:eastAsia="zh-CN"/>
        </w:rPr>
        <w:t>具体发货时间以采购人场地建设完工及具备安装条件后，以采购人书面通知为准</w:t>
      </w:r>
      <w:r>
        <w:rPr>
          <w:rFonts w:hint="eastAsia"/>
          <w:color w:val="auto"/>
          <w:kern w:val="0"/>
          <w:szCs w:val="21"/>
          <w:lang w:eastAsia="zh-CN"/>
        </w:rPr>
        <w:t>）</w:t>
      </w:r>
    </w:p>
    <w:p w14:paraId="2786C3C3">
      <w:pPr>
        <w:spacing w:line="312" w:lineRule="auto"/>
        <w:ind w:firstLine="735" w:firstLineChars="350"/>
        <w:jc w:val="left"/>
        <w:rPr>
          <w:color w:val="auto"/>
          <w:kern w:val="0"/>
          <w:szCs w:val="21"/>
        </w:rPr>
      </w:pPr>
      <w:r>
        <w:rPr>
          <w:color w:val="auto"/>
          <w:kern w:val="0"/>
          <w:szCs w:val="21"/>
        </w:rPr>
        <w:t>本项目</w:t>
      </w:r>
      <w:r>
        <w:rPr>
          <w:rFonts w:hint="eastAsia"/>
          <w:color w:val="auto"/>
          <w:kern w:val="0"/>
          <w:szCs w:val="21"/>
          <w:lang w:val="en-US" w:eastAsia="zh-CN"/>
        </w:rPr>
        <w:t>不</w:t>
      </w:r>
      <w:r>
        <w:rPr>
          <w:rFonts w:hint="eastAsia"/>
          <w:color w:val="auto"/>
          <w:kern w:val="0"/>
          <w:szCs w:val="21"/>
        </w:rPr>
        <w:t>接受</w:t>
      </w:r>
      <w:r>
        <w:rPr>
          <w:color w:val="auto"/>
          <w:kern w:val="0"/>
          <w:szCs w:val="21"/>
        </w:rPr>
        <w:t>联合体投标。</w:t>
      </w:r>
    </w:p>
    <w:p w14:paraId="37E8839B">
      <w:pPr>
        <w:spacing w:line="312" w:lineRule="auto"/>
        <w:ind w:firstLine="735" w:firstLineChars="350"/>
        <w:jc w:val="left"/>
        <w:rPr>
          <w:color w:val="auto"/>
          <w:kern w:val="0"/>
          <w:szCs w:val="21"/>
        </w:rPr>
      </w:pPr>
      <w:r>
        <w:rPr>
          <w:rFonts w:hint="eastAsia"/>
          <w:color w:val="auto"/>
          <w:kern w:val="0"/>
          <w:szCs w:val="21"/>
        </w:rPr>
        <w:t>备注：</w:t>
      </w:r>
    </w:p>
    <w:bookmarkEnd w:id="12"/>
    <w:p w14:paraId="72B719CB">
      <w:pPr>
        <w:spacing w:line="312" w:lineRule="auto"/>
        <w:ind w:firstLine="442" w:firstLineChars="200"/>
        <w:jc w:val="left"/>
        <w:rPr>
          <w:b/>
          <w:bCs/>
          <w:color w:val="auto"/>
          <w:kern w:val="0"/>
          <w:sz w:val="22"/>
          <w:szCs w:val="22"/>
        </w:rPr>
      </w:pPr>
      <w:r>
        <w:rPr>
          <w:rFonts w:hint="eastAsia"/>
          <w:b/>
          <w:bCs/>
          <w:color w:val="auto"/>
          <w:kern w:val="0"/>
          <w:sz w:val="22"/>
          <w:szCs w:val="22"/>
        </w:rPr>
        <w:t>二、申请人的资格要求</w:t>
      </w:r>
    </w:p>
    <w:p w14:paraId="75656FF0">
      <w:pPr>
        <w:spacing w:line="312" w:lineRule="auto"/>
        <w:ind w:firstLine="420" w:firstLineChars="200"/>
        <w:jc w:val="left"/>
        <w:rPr>
          <w:color w:val="auto"/>
          <w:szCs w:val="21"/>
        </w:rPr>
      </w:pPr>
      <w:r>
        <w:rPr>
          <w:color w:val="auto"/>
          <w:kern w:val="0"/>
          <w:szCs w:val="21"/>
        </w:rPr>
        <w:t>1</w:t>
      </w:r>
      <w:r>
        <w:rPr>
          <w:rFonts w:hint="eastAsia"/>
          <w:color w:val="auto"/>
          <w:kern w:val="0"/>
          <w:szCs w:val="21"/>
        </w:rPr>
        <w:t>.满足</w:t>
      </w:r>
      <w:r>
        <w:rPr>
          <w:color w:val="auto"/>
          <w:kern w:val="0"/>
          <w:szCs w:val="21"/>
        </w:rPr>
        <w:t>《中华人民共和国政府采购法》第二十二条规定；</w:t>
      </w:r>
      <w:r>
        <w:rPr>
          <w:color w:val="auto"/>
          <w:szCs w:val="21"/>
        </w:rPr>
        <w:t xml:space="preserve"> </w:t>
      </w:r>
    </w:p>
    <w:p w14:paraId="3A5D1B36">
      <w:pPr>
        <w:spacing w:line="312" w:lineRule="auto"/>
        <w:ind w:firstLine="420" w:firstLineChars="200"/>
        <w:jc w:val="left"/>
        <w:rPr>
          <w:strike/>
          <w:color w:val="auto"/>
          <w:kern w:val="0"/>
          <w:szCs w:val="21"/>
        </w:rPr>
      </w:pPr>
      <w:r>
        <w:rPr>
          <w:rFonts w:hint="eastAsia"/>
          <w:color w:val="auto"/>
          <w:szCs w:val="21"/>
        </w:rPr>
        <w:t>2.落实政府采购政策需满足的资格要求：</w:t>
      </w:r>
      <w:bookmarkStart w:id="14" w:name="_Hlk132732708"/>
      <w:r>
        <w:rPr>
          <w:rFonts w:hint="eastAsia"/>
          <w:color w:val="auto"/>
          <w:kern w:val="0"/>
          <w:szCs w:val="21"/>
        </w:rPr>
        <w:t>无</w:t>
      </w:r>
    </w:p>
    <w:bookmarkEnd w:id="14"/>
    <w:p w14:paraId="1E974D90">
      <w:pPr>
        <w:spacing w:line="312" w:lineRule="auto"/>
        <w:ind w:firstLine="420" w:firstLineChars="200"/>
        <w:jc w:val="left"/>
        <w:rPr>
          <w:color w:val="auto"/>
          <w:kern w:val="0"/>
          <w:szCs w:val="21"/>
        </w:rPr>
      </w:pPr>
      <w:r>
        <w:rPr>
          <w:color w:val="auto"/>
          <w:kern w:val="0"/>
          <w:szCs w:val="21"/>
        </w:rPr>
        <w:t>3</w:t>
      </w:r>
      <w:r>
        <w:rPr>
          <w:rFonts w:hint="eastAsia"/>
          <w:color w:val="auto"/>
          <w:kern w:val="0"/>
          <w:szCs w:val="21"/>
        </w:rPr>
        <w:t>.本项目的</w:t>
      </w:r>
      <w:r>
        <w:rPr>
          <w:color w:val="auto"/>
          <w:kern w:val="0"/>
          <w:szCs w:val="21"/>
        </w:rPr>
        <w:t>特定资格</w:t>
      </w:r>
      <w:r>
        <w:rPr>
          <w:rFonts w:hint="eastAsia"/>
          <w:color w:val="auto"/>
          <w:kern w:val="0"/>
          <w:szCs w:val="21"/>
        </w:rPr>
        <w:t>要求</w:t>
      </w:r>
      <w:r>
        <w:rPr>
          <w:color w:val="auto"/>
          <w:kern w:val="0"/>
          <w:szCs w:val="21"/>
        </w:rPr>
        <w:t>：</w:t>
      </w:r>
    </w:p>
    <w:p w14:paraId="2D875A31">
      <w:pPr>
        <w:spacing w:line="312" w:lineRule="auto"/>
        <w:ind w:firstLine="420" w:firstLineChars="200"/>
        <w:jc w:val="left"/>
        <w:rPr>
          <w:color w:val="auto"/>
          <w:kern w:val="0"/>
          <w:szCs w:val="21"/>
        </w:rPr>
      </w:pPr>
      <w:r>
        <w:rPr>
          <w:color w:val="auto"/>
          <w:kern w:val="0"/>
          <w:szCs w:val="21"/>
        </w:rPr>
        <w:t>（1）资质要求：</w:t>
      </w:r>
      <w:r>
        <w:rPr>
          <w:rFonts w:hint="eastAsia"/>
          <w:color w:val="auto"/>
          <w:kern w:val="0"/>
          <w:szCs w:val="21"/>
        </w:rPr>
        <w:t>供应商必须具有药品监督管理的部门颁发有效的医疗器械经营许可或者备案（按《医疗器械监督管理条例》免于经营备案和无需办理医疗器械经营许可或者备案的情形除外），或者供应商具有《医疗器械监督管理条例》规定的注册人凭证</w:t>
      </w:r>
      <w:r>
        <w:rPr>
          <w:color w:val="auto"/>
          <w:kern w:val="0"/>
          <w:szCs w:val="21"/>
        </w:rPr>
        <w:t>。</w:t>
      </w:r>
    </w:p>
    <w:p w14:paraId="3C9BCB37">
      <w:pPr>
        <w:spacing w:line="312" w:lineRule="auto"/>
        <w:ind w:firstLine="420" w:firstLineChars="200"/>
        <w:jc w:val="left"/>
        <w:rPr>
          <w:color w:val="auto"/>
          <w:kern w:val="0"/>
          <w:szCs w:val="21"/>
        </w:rPr>
      </w:pPr>
      <w:r>
        <w:rPr>
          <w:color w:val="auto"/>
          <w:kern w:val="0"/>
          <w:szCs w:val="21"/>
        </w:rPr>
        <w:t>（2）业绩要求：</w:t>
      </w:r>
      <w:r>
        <w:rPr>
          <w:rFonts w:hint="eastAsia"/>
          <w:color w:val="auto"/>
          <w:kern w:val="0"/>
          <w:szCs w:val="21"/>
          <w:lang w:val="en-US" w:eastAsia="zh-CN"/>
        </w:rPr>
        <w:t>无</w:t>
      </w:r>
      <w:r>
        <w:rPr>
          <w:color w:val="auto"/>
          <w:kern w:val="0"/>
          <w:szCs w:val="21"/>
        </w:rPr>
        <w:t>。</w:t>
      </w:r>
      <w:bookmarkStart w:id="15" w:name="_Hlk77608117"/>
    </w:p>
    <w:bookmarkEnd w:id="15"/>
    <w:p w14:paraId="20FB8449">
      <w:pPr>
        <w:spacing w:line="312" w:lineRule="auto"/>
        <w:ind w:firstLine="420" w:firstLineChars="200"/>
        <w:jc w:val="left"/>
        <w:rPr>
          <w:color w:val="auto"/>
          <w:kern w:val="0"/>
          <w:szCs w:val="21"/>
        </w:rPr>
      </w:pPr>
      <w:r>
        <w:rPr>
          <w:rFonts w:hint="eastAsia"/>
          <w:color w:val="auto"/>
          <w:kern w:val="0"/>
          <w:szCs w:val="21"/>
        </w:rPr>
        <w:t>（</w:t>
      </w:r>
      <w:r>
        <w:rPr>
          <w:color w:val="auto"/>
          <w:kern w:val="0"/>
          <w:szCs w:val="21"/>
        </w:rPr>
        <w:t>3</w:t>
      </w:r>
      <w:r>
        <w:rPr>
          <w:rFonts w:hint="eastAsia"/>
          <w:color w:val="auto"/>
          <w:kern w:val="0"/>
          <w:szCs w:val="21"/>
        </w:rPr>
        <w:t>）</w:t>
      </w:r>
      <w:r>
        <w:rPr>
          <w:color w:val="auto"/>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r>
        <w:rPr>
          <w:rFonts w:hint="eastAsia"/>
          <w:color w:val="auto"/>
          <w:kern w:val="0"/>
          <w:szCs w:val="21"/>
        </w:rPr>
        <w:t>。</w:t>
      </w:r>
    </w:p>
    <w:p w14:paraId="6C0EABB3">
      <w:pPr>
        <w:spacing w:line="312" w:lineRule="auto"/>
        <w:ind w:firstLine="420" w:firstLineChars="200"/>
        <w:jc w:val="left"/>
        <w:rPr>
          <w:color w:val="auto"/>
          <w:kern w:val="0"/>
          <w:szCs w:val="21"/>
        </w:rPr>
      </w:pPr>
      <w:r>
        <w:rPr>
          <w:rFonts w:hint="eastAsia"/>
          <w:color w:val="auto"/>
          <w:kern w:val="0"/>
          <w:szCs w:val="21"/>
        </w:rPr>
        <w:t>（</w:t>
      </w:r>
      <w:r>
        <w:rPr>
          <w:color w:val="auto"/>
          <w:kern w:val="0"/>
          <w:szCs w:val="21"/>
        </w:rPr>
        <w:t>4</w:t>
      </w:r>
      <w:r>
        <w:rPr>
          <w:rFonts w:hint="eastAsia"/>
          <w:color w:val="auto"/>
          <w:kern w:val="0"/>
          <w:szCs w:val="21"/>
        </w:rPr>
        <w:t>）</w:t>
      </w:r>
      <w:r>
        <w:rPr>
          <w:color w:val="auto"/>
          <w:kern w:val="0"/>
          <w:szCs w:val="21"/>
        </w:rPr>
        <w:t>未被列入失信被执行人、重大税收违法失信主体、政府采购严重违法失信行为记录名单。</w:t>
      </w:r>
    </w:p>
    <w:p w14:paraId="783036F1">
      <w:pPr>
        <w:spacing w:line="312" w:lineRule="auto"/>
        <w:ind w:firstLine="420" w:firstLineChars="200"/>
        <w:jc w:val="left"/>
        <w:rPr>
          <w:color w:val="auto"/>
          <w:kern w:val="0"/>
          <w:szCs w:val="21"/>
        </w:rPr>
      </w:pPr>
      <w:r>
        <w:rPr>
          <w:rFonts w:hint="eastAsia"/>
          <w:color w:val="auto"/>
          <w:kern w:val="0"/>
          <w:szCs w:val="21"/>
        </w:rPr>
        <w:t>（5）本项目不允许分公司参与投标。</w:t>
      </w:r>
    </w:p>
    <w:p w14:paraId="645C27E7">
      <w:pPr>
        <w:spacing w:line="312" w:lineRule="auto"/>
        <w:ind w:firstLine="420" w:firstLineChars="200"/>
        <w:jc w:val="left"/>
        <w:rPr>
          <w:color w:val="auto"/>
          <w:kern w:val="0"/>
          <w:szCs w:val="21"/>
        </w:rPr>
      </w:pPr>
      <w:bookmarkStart w:id="16" w:name="_Hlk132732817"/>
      <w:r>
        <w:rPr>
          <w:rFonts w:hint="eastAsia"/>
          <w:color w:val="auto"/>
          <w:szCs w:val="21"/>
        </w:rPr>
        <w:t>（</w:t>
      </w:r>
      <w:r>
        <w:rPr>
          <w:color w:val="auto"/>
          <w:szCs w:val="21"/>
        </w:rPr>
        <w:t>6</w:t>
      </w:r>
      <w:r>
        <w:rPr>
          <w:rFonts w:hint="eastAsia"/>
          <w:color w:val="auto"/>
          <w:szCs w:val="21"/>
        </w:rPr>
        <w:t>）</w:t>
      </w:r>
      <w:r>
        <w:rPr>
          <w:rFonts w:hint="eastAsia"/>
          <w:color w:val="auto"/>
          <w:kern w:val="0"/>
          <w:szCs w:val="21"/>
        </w:rPr>
        <w:t>本项目不允许分包。</w:t>
      </w:r>
    </w:p>
    <w:p w14:paraId="3376D441">
      <w:pPr>
        <w:spacing w:line="312" w:lineRule="auto"/>
        <w:ind w:firstLine="420" w:firstLineChars="200"/>
        <w:jc w:val="left"/>
        <w:rPr>
          <w:color w:val="auto"/>
          <w:szCs w:val="21"/>
        </w:rPr>
      </w:pPr>
      <w:r>
        <w:rPr>
          <w:rFonts w:hint="eastAsia"/>
          <w:color w:val="auto"/>
          <w:kern w:val="0"/>
          <w:szCs w:val="21"/>
        </w:rPr>
        <w:t>（</w:t>
      </w:r>
      <w:r>
        <w:rPr>
          <w:color w:val="auto"/>
          <w:kern w:val="0"/>
          <w:szCs w:val="21"/>
        </w:rPr>
        <w:t>7</w:t>
      </w:r>
      <w:r>
        <w:rPr>
          <w:rFonts w:hint="eastAsia"/>
          <w:color w:val="auto"/>
          <w:kern w:val="0"/>
          <w:szCs w:val="21"/>
        </w:rPr>
        <w:t>）</w:t>
      </w:r>
      <w:r>
        <w:rPr>
          <w:color w:val="auto"/>
          <w:kern w:val="0"/>
          <w:szCs w:val="21"/>
        </w:rPr>
        <w:t>本项目不接受联合体投标。</w:t>
      </w:r>
    </w:p>
    <w:bookmarkEnd w:id="16"/>
    <w:p w14:paraId="09DDE14D">
      <w:pPr>
        <w:spacing w:line="312" w:lineRule="auto"/>
        <w:ind w:firstLine="420" w:firstLineChars="200"/>
        <w:jc w:val="left"/>
        <w:rPr>
          <w:color w:val="auto"/>
          <w:kern w:val="0"/>
          <w:szCs w:val="21"/>
        </w:rPr>
      </w:pPr>
      <w:r>
        <w:rPr>
          <w:rFonts w:hint="eastAsia"/>
          <w:color w:val="auto"/>
          <w:kern w:val="0"/>
          <w:szCs w:val="21"/>
        </w:rPr>
        <w:t>（</w:t>
      </w:r>
      <w:r>
        <w:rPr>
          <w:color w:val="auto"/>
          <w:kern w:val="0"/>
          <w:szCs w:val="21"/>
        </w:rPr>
        <w:t>8</w:t>
      </w:r>
      <w:r>
        <w:rPr>
          <w:rFonts w:hint="eastAsia"/>
          <w:color w:val="auto"/>
          <w:kern w:val="0"/>
          <w:szCs w:val="21"/>
        </w:rPr>
        <w:t>）</w:t>
      </w:r>
      <w:r>
        <w:rPr>
          <w:color w:val="auto"/>
          <w:kern w:val="0"/>
          <w:szCs w:val="21"/>
        </w:rPr>
        <w:t>按照招标公告规定获得招标文件。</w:t>
      </w:r>
    </w:p>
    <w:p w14:paraId="2018F069">
      <w:pPr>
        <w:spacing w:line="312" w:lineRule="auto"/>
        <w:ind w:firstLine="442" w:firstLineChars="200"/>
        <w:jc w:val="left"/>
        <w:rPr>
          <w:b/>
          <w:bCs/>
          <w:color w:val="auto"/>
          <w:kern w:val="0"/>
          <w:sz w:val="22"/>
          <w:szCs w:val="22"/>
        </w:rPr>
      </w:pPr>
      <w:r>
        <w:rPr>
          <w:rFonts w:hint="eastAsia"/>
          <w:b/>
          <w:bCs/>
          <w:color w:val="auto"/>
          <w:kern w:val="0"/>
          <w:sz w:val="22"/>
          <w:szCs w:val="22"/>
        </w:rPr>
        <w:t>三、获取招标文件</w:t>
      </w:r>
    </w:p>
    <w:p w14:paraId="77CBB0C7">
      <w:pPr>
        <w:spacing w:line="312" w:lineRule="auto"/>
        <w:ind w:firstLine="420" w:firstLineChars="200"/>
        <w:jc w:val="left"/>
        <w:rPr>
          <w:color w:val="auto"/>
        </w:rPr>
      </w:pPr>
      <w:bookmarkStart w:id="17" w:name="_Hlk19048251"/>
      <w:r>
        <w:rPr>
          <w:rFonts w:hint="eastAsia"/>
          <w:color w:val="auto"/>
        </w:rPr>
        <w:t>时间：</w:t>
      </w:r>
      <w:r>
        <w:rPr>
          <w:rFonts w:hint="eastAsia"/>
          <w:color w:val="auto"/>
          <w:kern w:val="0"/>
          <w:szCs w:val="21"/>
          <w:u w:val="none"/>
        </w:rPr>
        <w:t>202</w:t>
      </w:r>
      <w:r>
        <w:rPr>
          <w:rFonts w:hint="eastAsia"/>
          <w:color w:val="auto"/>
          <w:kern w:val="0"/>
          <w:szCs w:val="21"/>
          <w:u w:val="none"/>
          <w:lang w:val="en-US" w:eastAsia="zh-CN"/>
        </w:rPr>
        <w:t>4</w:t>
      </w:r>
      <w:r>
        <w:rPr>
          <w:rFonts w:hint="eastAsia"/>
          <w:color w:val="auto"/>
          <w:kern w:val="0"/>
          <w:szCs w:val="21"/>
          <w:u w:val="none"/>
        </w:rPr>
        <w:t>年</w:t>
      </w:r>
      <w:r>
        <w:rPr>
          <w:rFonts w:hint="eastAsia"/>
          <w:color w:val="auto"/>
          <w:kern w:val="0"/>
          <w:szCs w:val="21"/>
          <w:u w:val="none"/>
          <w:lang w:val="en-US" w:eastAsia="zh-CN"/>
        </w:rPr>
        <w:t>12</w:t>
      </w:r>
      <w:r>
        <w:rPr>
          <w:rFonts w:hint="eastAsia"/>
          <w:color w:val="auto"/>
          <w:kern w:val="0"/>
          <w:szCs w:val="21"/>
          <w:u w:val="none"/>
        </w:rPr>
        <w:t>月</w:t>
      </w:r>
      <w:r>
        <w:rPr>
          <w:rFonts w:hint="eastAsia"/>
          <w:color w:val="auto"/>
          <w:kern w:val="0"/>
          <w:szCs w:val="21"/>
          <w:u w:val="none"/>
          <w:lang w:val="en-US" w:eastAsia="zh-CN"/>
        </w:rPr>
        <w:t>27</w:t>
      </w:r>
      <w:r>
        <w:rPr>
          <w:rFonts w:hint="eastAsia"/>
          <w:color w:val="auto"/>
          <w:kern w:val="0"/>
          <w:szCs w:val="21"/>
          <w:u w:val="none"/>
        </w:rPr>
        <w:t>日</w:t>
      </w:r>
      <w:r>
        <w:rPr>
          <w:rFonts w:hint="eastAsia"/>
          <w:color w:val="auto"/>
        </w:rPr>
        <w:t>起至投标截标时间止。</w:t>
      </w:r>
    </w:p>
    <w:p w14:paraId="042344C9">
      <w:pPr>
        <w:spacing w:line="312" w:lineRule="auto"/>
        <w:ind w:firstLine="420" w:firstLineChars="200"/>
        <w:jc w:val="left"/>
        <w:rPr>
          <w:color w:val="auto"/>
          <w:szCs w:val="21"/>
        </w:rPr>
      </w:pPr>
      <w:r>
        <w:rPr>
          <w:rFonts w:hint="eastAsia"/>
          <w:color w:val="auto"/>
        </w:rPr>
        <w:t>地点（网址）：</w:t>
      </w:r>
      <w:bookmarkStart w:id="18" w:name="_Hlk160186293"/>
      <w:r>
        <w:rPr>
          <w:rFonts w:hint="eastAsia" w:ascii="Arial" w:hAnsi="Arial" w:cs="Arial"/>
          <w:color w:val="auto"/>
          <w:kern w:val="0"/>
          <w:szCs w:val="21"/>
        </w:rPr>
        <w:t>广西政府采购云平台（</w:t>
      </w:r>
      <w:r>
        <w:rPr>
          <w:color w:val="auto"/>
        </w:rPr>
        <w:fldChar w:fldCharType="begin"/>
      </w:r>
      <w:r>
        <w:rPr>
          <w:color w:val="auto"/>
        </w:rPr>
        <w:instrText xml:space="preserve"> HYPERLINK "https://www.gcy.zfcg.gxzf.gov.cn/" </w:instrText>
      </w:r>
      <w:r>
        <w:rPr>
          <w:color w:val="auto"/>
        </w:rPr>
        <w:fldChar w:fldCharType="separate"/>
      </w:r>
      <w:r>
        <w:rPr>
          <w:rStyle w:val="57"/>
          <w:rFonts w:hint="eastAsia" w:ascii="Arial" w:hAnsi="Arial" w:cs="Arial"/>
          <w:color w:val="auto"/>
          <w:kern w:val="0"/>
          <w:szCs w:val="21"/>
        </w:rPr>
        <w:t>https://www.gcy.zfcg.gxzf.gov.cn/</w:t>
      </w:r>
      <w:r>
        <w:rPr>
          <w:rStyle w:val="57"/>
          <w:rFonts w:hint="eastAsia" w:ascii="Arial" w:hAnsi="Arial" w:cs="Arial"/>
          <w:color w:val="auto"/>
          <w:kern w:val="0"/>
          <w:szCs w:val="21"/>
        </w:rPr>
        <w:fldChar w:fldCharType="end"/>
      </w:r>
      <w:r>
        <w:rPr>
          <w:rFonts w:hint="eastAsia" w:ascii="Arial" w:hAnsi="Arial" w:cs="Arial"/>
          <w:color w:val="auto"/>
          <w:kern w:val="0"/>
          <w:szCs w:val="21"/>
        </w:rPr>
        <w:t>）</w:t>
      </w:r>
    </w:p>
    <w:bookmarkEnd w:id="18"/>
    <w:p w14:paraId="7C5FBB03">
      <w:pPr>
        <w:spacing w:line="312" w:lineRule="auto"/>
        <w:ind w:firstLine="420" w:firstLineChars="200"/>
        <w:jc w:val="left"/>
        <w:rPr>
          <w:color w:val="auto"/>
          <w:szCs w:val="21"/>
        </w:rPr>
      </w:pPr>
      <w:r>
        <w:rPr>
          <w:rFonts w:hint="eastAsia"/>
          <w:color w:val="auto"/>
          <w:szCs w:val="21"/>
        </w:rPr>
        <w:t>方式：</w:t>
      </w:r>
      <w:bookmarkStart w:id="19" w:name="_Hlk132732941"/>
      <w:r>
        <w:rPr>
          <w:rFonts w:hint="eastAsia"/>
          <w:color w:val="auto"/>
          <w:szCs w:val="21"/>
        </w:rPr>
        <w:t>供应商登录广西政府采购云平台在线申请获取采购文件（进入“项目采购”应用，在获取采购文件菜单中选择项目，申请获取采购文件）</w:t>
      </w:r>
    </w:p>
    <w:bookmarkEnd w:id="19"/>
    <w:p w14:paraId="7FCAF2F8">
      <w:pPr>
        <w:spacing w:line="312" w:lineRule="auto"/>
        <w:ind w:firstLine="420" w:firstLineChars="200"/>
        <w:jc w:val="left"/>
        <w:rPr>
          <w:color w:val="auto"/>
        </w:rPr>
      </w:pPr>
      <w:r>
        <w:rPr>
          <w:rFonts w:hint="eastAsia"/>
          <w:color w:val="auto"/>
        </w:rPr>
        <w:t>售价（元）：</w:t>
      </w:r>
      <w:r>
        <w:rPr>
          <w:color w:val="auto"/>
        </w:rPr>
        <w:t>0</w:t>
      </w:r>
    </w:p>
    <w:bookmarkEnd w:id="17"/>
    <w:p w14:paraId="19407F27">
      <w:pPr>
        <w:spacing w:line="312" w:lineRule="auto"/>
        <w:ind w:firstLine="442" w:firstLineChars="200"/>
        <w:jc w:val="left"/>
        <w:rPr>
          <w:b/>
          <w:bCs/>
          <w:color w:val="auto"/>
          <w:kern w:val="0"/>
          <w:sz w:val="22"/>
          <w:szCs w:val="22"/>
        </w:rPr>
      </w:pPr>
      <w:r>
        <w:rPr>
          <w:rFonts w:hint="eastAsia"/>
          <w:b/>
          <w:bCs/>
          <w:color w:val="auto"/>
          <w:kern w:val="0"/>
          <w:sz w:val="22"/>
          <w:szCs w:val="22"/>
        </w:rPr>
        <w:t>四、提交投标文件截止时间、开标时间和地点</w:t>
      </w:r>
    </w:p>
    <w:p w14:paraId="5A5AACFE">
      <w:pPr>
        <w:spacing w:line="312" w:lineRule="auto"/>
        <w:ind w:firstLine="420" w:firstLineChars="200"/>
        <w:jc w:val="left"/>
        <w:rPr>
          <w:color w:val="auto"/>
          <w:kern w:val="0"/>
          <w:szCs w:val="21"/>
        </w:rPr>
      </w:pPr>
      <w:r>
        <w:rPr>
          <w:rFonts w:hint="eastAsia"/>
          <w:color w:val="auto"/>
          <w:kern w:val="0"/>
          <w:szCs w:val="21"/>
        </w:rPr>
        <w:t>提交投标文件截止时间：</w:t>
      </w:r>
      <w:bookmarkStart w:id="20" w:name="_Hlk88997050"/>
      <w:r>
        <w:rPr>
          <w:color w:val="auto"/>
          <w:kern w:val="0"/>
          <w:szCs w:val="21"/>
          <w:u w:val="single"/>
        </w:rPr>
        <w:t>20</w:t>
      </w:r>
      <w:r>
        <w:rPr>
          <w:rFonts w:hint="eastAsia"/>
          <w:color w:val="auto"/>
          <w:kern w:val="0"/>
          <w:szCs w:val="21"/>
          <w:u w:val="single"/>
          <w:lang w:val="en-US" w:eastAsia="zh-CN"/>
        </w:rPr>
        <w:t>25</w:t>
      </w:r>
      <w:r>
        <w:rPr>
          <w:color w:val="auto"/>
          <w:kern w:val="0"/>
          <w:szCs w:val="21"/>
          <w:u w:val="single"/>
        </w:rPr>
        <w:t>年</w:t>
      </w:r>
      <w:r>
        <w:rPr>
          <w:rFonts w:hint="eastAsia"/>
          <w:color w:val="auto"/>
          <w:kern w:val="0"/>
          <w:szCs w:val="21"/>
          <w:u w:val="single"/>
          <w:lang w:val="en-US" w:eastAsia="zh-CN"/>
        </w:rPr>
        <w:t>1</w:t>
      </w:r>
      <w:r>
        <w:rPr>
          <w:color w:val="auto"/>
          <w:kern w:val="0"/>
          <w:szCs w:val="21"/>
          <w:u w:val="single"/>
        </w:rPr>
        <w:t>月</w:t>
      </w:r>
      <w:r>
        <w:rPr>
          <w:rFonts w:hint="eastAsia"/>
          <w:color w:val="auto"/>
          <w:kern w:val="0"/>
          <w:szCs w:val="21"/>
          <w:u w:val="single"/>
          <w:lang w:val="en-US" w:eastAsia="zh-CN"/>
        </w:rPr>
        <w:t>21</w:t>
      </w:r>
      <w:r>
        <w:rPr>
          <w:color w:val="auto"/>
          <w:kern w:val="0"/>
          <w:szCs w:val="21"/>
          <w:u w:val="single"/>
        </w:rPr>
        <w:t>日</w:t>
      </w:r>
      <w:bookmarkEnd w:id="20"/>
      <w:r>
        <w:rPr>
          <w:rFonts w:hint="eastAsia"/>
          <w:color w:val="auto"/>
          <w:kern w:val="0"/>
          <w:szCs w:val="21"/>
          <w:u w:val="single"/>
          <w:lang w:val="en-US" w:eastAsia="zh-CN"/>
        </w:rPr>
        <w:t>09</w:t>
      </w:r>
      <w:r>
        <w:rPr>
          <w:rFonts w:hint="eastAsia"/>
          <w:color w:val="auto"/>
          <w:kern w:val="0"/>
          <w:szCs w:val="21"/>
          <w:u w:val="single"/>
        </w:rPr>
        <w:t>时</w:t>
      </w:r>
      <w:r>
        <w:rPr>
          <w:rFonts w:hint="eastAsia"/>
          <w:color w:val="auto"/>
          <w:kern w:val="0"/>
          <w:szCs w:val="21"/>
          <w:u w:val="single"/>
          <w:lang w:val="en-US" w:eastAsia="zh-CN"/>
        </w:rPr>
        <w:t>30</w:t>
      </w:r>
      <w:r>
        <w:rPr>
          <w:rFonts w:hint="eastAsia"/>
          <w:color w:val="auto"/>
          <w:kern w:val="0"/>
          <w:szCs w:val="21"/>
          <w:u w:val="single"/>
        </w:rPr>
        <w:t>分</w:t>
      </w:r>
      <w:r>
        <w:rPr>
          <w:rFonts w:hint="eastAsia"/>
          <w:color w:val="auto"/>
          <w:kern w:val="0"/>
          <w:szCs w:val="21"/>
        </w:rPr>
        <w:t>（北京时间）</w:t>
      </w:r>
    </w:p>
    <w:p w14:paraId="23C58E40">
      <w:pPr>
        <w:spacing w:line="312" w:lineRule="auto"/>
        <w:ind w:firstLine="420" w:firstLineChars="200"/>
        <w:jc w:val="left"/>
        <w:rPr>
          <w:color w:val="auto"/>
          <w:kern w:val="0"/>
          <w:szCs w:val="21"/>
        </w:rPr>
      </w:pPr>
      <w:r>
        <w:rPr>
          <w:rFonts w:hint="eastAsia"/>
          <w:color w:val="auto"/>
          <w:kern w:val="0"/>
          <w:szCs w:val="21"/>
        </w:rPr>
        <w:t>投标地点（网址）：</w:t>
      </w:r>
      <w:bookmarkStart w:id="21" w:name="_Hlk88997081"/>
      <w:r>
        <w:rPr>
          <w:rFonts w:hint="eastAsia"/>
          <w:color w:val="auto"/>
          <w:szCs w:val="21"/>
        </w:rPr>
        <w:t>本项目为全流程电子化项目，没有现场递交投标文件及现场开标环节，通过广西政府采购云平台</w:t>
      </w:r>
      <w:bookmarkStart w:id="22" w:name="_Hlk160186485"/>
      <w:r>
        <w:rPr>
          <w:rFonts w:hint="eastAsia"/>
          <w:color w:val="auto"/>
          <w:szCs w:val="21"/>
        </w:rPr>
        <w:t>（https://www.gcy.zfcg.gxzf.gov.cn/）</w:t>
      </w:r>
      <w:bookmarkEnd w:id="22"/>
      <w:r>
        <w:rPr>
          <w:rFonts w:hint="eastAsia"/>
          <w:color w:val="auto"/>
          <w:szCs w:val="21"/>
        </w:rPr>
        <w:t>实行在线电子投标，供应商应先安装</w:t>
      </w:r>
      <w:bookmarkStart w:id="23" w:name="_Hlk160186504"/>
      <w:r>
        <w:rPr>
          <w:rFonts w:hint="eastAsia"/>
          <w:color w:val="auto"/>
          <w:szCs w:val="21"/>
        </w:rPr>
        <w:t>广西政府采购云平台新版客户端（请自行前往广西政府采购网-办事服务-下载专区进行下载）</w:t>
      </w:r>
      <w:bookmarkEnd w:id="23"/>
      <w:r>
        <w:rPr>
          <w:rFonts w:hint="eastAsia"/>
          <w:color w:val="auto"/>
          <w:szCs w:val="21"/>
        </w:rPr>
        <w:t>，并按照本项目招标文件和广西政府采购云平台的要求使用C</w:t>
      </w:r>
      <w:r>
        <w:rPr>
          <w:color w:val="auto"/>
          <w:szCs w:val="21"/>
        </w:rPr>
        <w:t>A</w:t>
      </w:r>
      <w:r>
        <w:rPr>
          <w:rFonts w:hint="eastAsia"/>
          <w:color w:val="auto"/>
          <w:szCs w:val="21"/>
        </w:rPr>
        <w:t xml:space="preserve">认证编制、加密投标文件后在投标截止时间前上传至 广西政府采购云平台，供应商在广西政府采购云平台提交电子版投标文件时，请填写参加远程开标活动经办人联系方式。 </w:t>
      </w:r>
    </w:p>
    <w:bookmarkEnd w:id="21"/>
    <w:p w14:paraId="57D3A85C">
      <w:pPr>
        <w:spacing w:line="312" w:lineRule="auto"/>
        <w:ind w:firstLine="420" w:firstLineChars="200"/>
        <w:jc w:val="left"/>
        <w:rPr>
          <w:color w:val="auto"/>
          <w:kern w:val="0"/>
          <w:szCs w:val="21"/>
        </w:rPr>
      </w:pPr>
      <w:r>
        <w:rPr>
          <w:rFonts w:hint="eastAsia"/>
          <w:color w:val="auto"/>
          <w:kern w:val="0"/>
          <w:szCs w:val="21"/>
        </w:rPr>
        <w:t>开标时间：</w:t>
      </w:r>
      <w:r>
        <w:rPr>
          <w:color w:val="auto"/>
          <w:kern w:val="0"/>
          <w:szCs w:val="21"/>
          <w:u w:val="single"/>
        </w:rPr>
        <w:t>20</w:t>
      </w:r>
      <w:r>
        <w:rPr>
          <w:rFonts w:hint="eastAsia"/>
          <w:color w:val="auto"/>
          <w:kern w:val="0"/>
          <w:szCs w:val="21"/>
          <w:u w:val="single"/>
          <w:lang w:val="en-US" w:eastAsia="zh-CN"/>
        </w:rPr>
        <w:t>25</w:t>
      </w:r>
      <w:r>
        <w:rPr>
          <w:color w:val="auto"/>
          <w:kern w:val="0"/>
          <w:szCs w:val="21"/>
          <w:u w:val="single"/>
        </w:rPr>
        <w:t>年</w:t>
      </w:r>
      <w:r>
        <w:rPr>
          <w:rFonts w:hint="eastAsia"/>
          <w:color w:val="auto"/>
          <w:kern w:val="0"/>
          <w:szCs w:val="21"/>
          <w:u w:val="single"/>
          <w:lang w:val="en-US" w:eastAsia="zh-CN"/>
        </w:rPr>
        <w:t>1</w:t>
      </w:r>
      <w:r>
        <w:rPr>
          <w:color w:val="auto"/>
          <w:kern w:val="0"/>
          <w:szCs w:val="21"/>
          <w:u w:val="single"/>
        </w:rPr>
        <w:t>月</w:t>
      </w:r>
      <w:r>
        <w:rPr>
          <w:rFonts w:hint="eastAsia"/>
          <w:color w:val="auto"/>
          <w:kern w:val="0"/>
          <w:szCs w:val="21"/>
          <w:u w:val="single"/>
          <w:lang w:val="en-US" w:eastAsia="zh-CN"/>
        </w:rPr>
        <w:t>21</w:t>
      </w:r>
      <w:r>
        <w:rPr>
          <w:color w:val="auto"/>
          <w:kern w:val="0"/>
          <w:szCs w:val="21"/>
          <w:u w:val="single"/>
        </w:rPr>
        <w:t>日</w:t>
      </w:r>
      <w:r>
        <w:rPr>
          <w:rFonts w:hint="eastAsia"/>
          <w:color w:val="auto"/>
          <w:kern w:val="0"/>
          <w:szCs w:val="21"/>
          <w:u w:val="single"/>
          <w:lang w:val="en-US" w:eastAsia="zh-CN"/>
        </w:rPr>
        <w:t>09</w:t>
      </w:r>
      <w:r>
        <w:rPr>
          <w:rFonts w:hint="eastAsia"/>
          <w:color w:val="auto"/>
          <w:kern w:val="0"/>
          <w:szCs w:val="21"/>
          <w:u w:val="single"/>
        </w:rPr>
        <w:t>时</w:t>
      </w:r>
      <w:r>
        <w:rPr>
          <w:rFonts w:hint="eastAsia"/>
          <w:color w:val="auto"/>
          <w:kern w:val="0"/>
          <w:szCs w:val="21"/>
          <w:u w:val="single"/>
          <w:lang w:val="en-US" w:eastAsia="zh-CN"/>
        </w:rPr>
        <w:t>30</w:t>
      </w:r>
      <w:r>
        <w:rPr>
          <w:rFonts w:hint="eastAsia"/>
          <w:color w:val="auto"/>
          <w:kern w:val="0"/>
          <w:szCs w:val="21"/>
          <w:u w:val="single"/>
        </w:rPr>
        <w:t>分</w:t>
      </w:r>
      <w:r>
        <w:rPr>
          <w:rFonts w:hint="eastAsia"/>
          <w:color w:val="auto"/>
          <w:kern w:val="0"/>
          <w:szCs w:val="21"/>
        </w:rPr>
        <w:t>（北京时间）</w:t>
      </w:r>
      <w:r>
        <w:rPr>
          <w:color w:val="auto"/>
          <w:kern w:val="0"/>
          <w:szCs w:val="21"/>
          <w:u w:val="single"/>
        </w:rPr>
        <w:t xml:space="preserve">   </w:t>
      </w:r>
    </w:p>
    <w:p w14:paraId="6DEEC449">
      <w:pPr>
        <w:spacing w:line="312" w:lineRule="auto"/>
        <w:ind w:firstLine="420" w:firstLineChars="200"/>
        <w:jc w:val="left"/>
        <w:rPr>
          <w:color w:val="auto"/>
          <w:szCs w:val="21"/>
        </w:rPr>
      </w:pPr>
      <w:r>
        <w:rPr>
          <w:rFonts w:hint="eastAsia"/>
          <w:color w:val="auto"/>
          <w:kern w:val="0"/>
          <w:szCs w:val="21"/>
        </w:rPr>
        <w:t>开标地点：</w:t>
      </w:r>
      <w:bookmarkStart w:id="24" w:name="_Hlk88997106"/>
      <w:r>
        <w:rPr>
          <w:rFonts w:hint="eastAsia"/>
          <w:color w:val="auto"/>
          <w:szCs w:val="21"/>
        </w:rPr>
        <w:t>供应商登录广西政府采购云平台电子开标大厅开标。</w:t>
      </w:r>
      <w:bookmarkEnd w:id="24"/>
    </w:p>
    <w:p w14:paraId="7BED0FD0">
      <w:pPr>
        <w:spacing w:line="312" w:lineRule="auto"/>
        <w:ind w:firstLine="442" w:firstLineChars="200"/>
        <w:jc w:val="left"/>
        <w:rPr>
          <w:b/>
          <w:bCs/>
          <w:color w:val="auto"/>
          <w:kern w:val="0"/>
          <w:sz w:val="22"/>
          <w:szCs w:val="22"/>
        </w:rPr>
      </w:pPr>
      <w:r>
        <w:rPr>
          <w:rFonts w:hint="eastAsia"/>
          <w:b/>
          <w:bCs/>
          <w:color w:val="auto"/>
          <w:kern w:val="0"/>
          <w:sz w:val="22"/>
          <w:szCs w:val="22"/>
        </w:rPr>
        <w:t>五、公告期限</w:t>
      </w:r>
    </w:p>
    <w:p w14:paraId="5084A2F6">
      <w:pPr>
        <w:spacing w:line="312" w:lineRule="auto"/>
        <w:ind w:firstLine="420" w:firstLineChars="200"/>
        <w:jc w:val="left"/>
        <w:rPr>
          <w:color w:val="auto"/>
          <w:kern w:val="0"/>
          <w:szCs w:val="21"/>
        </w:rPr>
      </w:pPr>
      <w:r>
        <w:rPr>
          <w:rFonts w:hint="eastAsia"/>
          <w:color w:val="auto"/>
          <w:kern w:val="0"/>
          <w:szCs w:val="21"/>
        </w:rPr>
        <w:t>自本公告发布之日起5个工作日。</w:t>
      </w:r>
    </w:p>
    <w:p w14:paraId="0B6C8FB6">
      <w:pPr>
        <w:spacing w:line="312" w:lineRule="auto"/>
        <w:ind w:firstLine="442" w:firstLineChars="200"/>
        <w:jc w:val="left"/>
        <w:rPr>
          <w:b/>
          <w:bCs/>
          <w:color w:val="auto"/>
          <w:kern w:val="0"/>
          <w:sz w:val="22"/>
          <w:szCs w:val="22"/>
        </w:rPr>
      </w:pPr>
      <w:r>
        <w:rPr>
          <w:rFonts w:hint="eastAsia"/>
          <w:b/>
          <w:bCs/>
          <w:color w:val="auto"/>
          <w:kern w:val="0"/>
          <w:sz w:val="22"/>
          <w:szCs w:val="22"/>
        </w:rPr>
        <w:t>六、其他补充事宜</w:t>
      </w:r>
    </w:p>
    <w:p w14:paraId="5ED1F283">
      <w:pPr>
        <w:spacing w:line="312" w:lineRule="auto"/>
        <w:ind w:firstLine="420" w:firstLineChars="200"/>
        <w:jc w:val="left"/>
        <w:rPr>
          <w:color w:val="auto"/>
          <w:kern w:val="0"/>
          <w:szCs w:val="21"/>
        </w:rPr>
      </w:pPr>
      <w:r>
        <w:rPr>
          <w:rFonts w:hint="eastAsia"/>
          <w:color w:val="auto"/>
          <w:kern w:val="0"/>
          <w:szCs w:val="21"/>
        </w:rPr>
        <w:t>1</w:t>
      </w:r>
      <w:r>
        <w:rPr>
          <w:color w:val="auto"/>
          <w:kern w:val="0"/>
          <w:szCs w:val="21"/>
        </w:rPr>
        <w:t>.</w:t>
      </w:r>
      <w:r>
        <w:rPr>
          <w:rFonts w:hint="eastAsia"/>
          <w:color w:val="auto"/>
          <w:kern w:val="0"/>
          <w:szCs w:val="21"/>
        </w:rPr>
        <w:t>公告发布媒体：广西壮族自治区政府采购网、中国政府采购网、广西壮族自治区公共资源交易中心网站。</w:t>
      </w:r>
    </w:p>
    <w:p w14:paraId="37516AAD">
      <w:pPr>
        <w:spacing w:line="312" w:lineRule="auto"/>
        <w:ind w:firstLine="420" w:firstLineChars="200"/>
        <w:jc w:val="left"/>
        <w:rPr>
          <w:color w:val="auto"/>
          <w:kern w:val="0"/>
          <w:szCs w:val="21"/>
        </w:rPr>
      </w:pPr>
      <w:r>
        <w:rPr>
          <w:rFonts w:hint="eastAsia"/>
          <w:color w:val="auto"/>
          <w:kern w:val="0"/>
          <w:szCs w:val="21"/>
        </w:rPr>
        <w:t>2</w:t>
      </w:r>
      <w:r>
        <w:rPr>
          <w:color w:val="auto"/>
          <w:kern w:val="0"/>
          <w:szCs w:val="21"/>
        </w:rPr>
        <w:t>.</w:t>
      </w:r>
      <w:bookmarkStart w:id="25" w:name="_Hlk48145640"/>
      <w:r>
        <w:rPr>
          <w:rFonts w:hint="eastAsia"/>
          <w:color w:val="auto"/>
          <w:kern w:val="0"/>
          <w:szCs w:val="21"/>
        </w:rPr>
        <w:t>需落实的政府采购政策：</w:t>
      </w:r>
      <w:bookmarkEnd w:id="25"/>
      <w:r>
        <w:rPr>
          <w:color w:val="auto"/>
          <w:kern w:val="0"/>
          <w:szCs w:val="21"/>
        </w:rPr>
        <w:t>本项目适用政府采购促进中小企业、监狱企业发展、促进残疾人就业、节能环保等有关政策，具体详见招标文件。</w:t>
      </w:r>
    </w:p>
    <w:p w14:paraId="483E0845">
      <w:pPr>
        <w:spacing w:line="312" w:lineRule="auto"/>
        <w:ind w:firstLine="420" w:firstLineChars="200"/>
        <w:jc w:val="left"/>
        <w:rPr>
          <w:color w:val="auto"/>
          <w:kern w:val="0"/>
          <w:szCs w:val="21"/>
        </w:rPr>
      </w:pPr>
      <w:r>
        <w:rPr>
          <w:rFonts w:hint="eastAsia" w:cs="宋体"/>
          <w:color w:val="auto"/>
        </w:rPr>
        <w:t>3.本项目</w:t>
      </w:r>
      <w:r>
        <w:rPr>
          <w:rFonts w:hint="eastAsia" w:cs="宋体"/>
          <w:color w:val="auto"/>
          <w:lang w:val="en-US" w:eastAsia="zh-CN"/>
        </w:rPr>
        <w:t>不</w:t>
      </w:r>
      <w:r>
        <w:rPr>
          <w:rFonts w:hint="eastAsia" w:cs="宋体"/>
          <w:color w:val="auto"/>
        </w:rPr>
        <w:t>采用远程异地评审</w:t>
      </w:r>
      <w:r>
        <w:rPr>
          <w:rFonts w:hint="eastAsia"/>
          <w:color w:val="auto"/>
          <w:kern w:val="0"/>
          <w:szCs w:val="21"/>
        </w:rPr>
        <w:t>。</w:t>
      </w:r>
    </w:p>
    <w:p w14:paraId="49763594">
      <w:pPr>
        <w:spacing w:line="312" w:lineRule="auto"/>
        <w:ind w:firstLine="420" w:firstLineChars="200"/>
        <w:rPr>
          <w:color w:val="auto"/>
          <w:kern w:val="0"/>
          <w:szCs w:val="21"/>
        </w:rPr>
      </w:pPr>
      <w:bookmarkStart w:id="26" w:name="_Hlk88997182"/>
      <w:r>
        <w:rPr>
          <w:color w:val="auto"/>
          <w:kern w:val="0"/>
          <w:szCs w:val="21"/>
        </w:rPr>
        <w:t>4.</w:t>
      </w:r>
      <w:r>
        <w:rPr>
          <w:rFonts w:hint="eastAsia"/>
          <w:color w:val="auto"/>
          <w:kern w:val="0"/>
          <w:szCs w:val="21"/>
        </w:rPr>
        <w:t>注意事项：</w:t>
      </w:r>
    </w:p>
    <w:p w14:paraId="7888DE45">
      <w:pPr>
        <w:spacing w:line="276" w:lineRule="auto"/>
        <w:ind w:firstLine="420" w:firstLineChars="200"/>
        <w:rPr>
          <w:color w:val="auto"/>
          <w:szCs w:val="21"/>
        </w:rPr>
      </w:pPr>
      <w:r>
        <w:rPr>
          <w:rFonts w:hint="eastAsia"/>
          <w:color w:val="auto"/>
          <w:kern w:val="0"/>
          <w:szCs w:val="21"/>
        </w:rPr>
        <w:t>（1）</w:t>
      </w:r>
      <w:r>
        <w:rPr>
          <w:rFonts w:hint="eastAsia"/>
          <w:color w:val="auto"/>
          <w:szCs w:val="21"/>
        </w:rPr>
        <w:t>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41F35239">
      <w:pPr>
        <w:spacing w:line="276" w:lineRule="auto"/>
        <w:ind w:firstLine="420" w:firstLineChars="200"/>
        <w:rPr>
          <w:color w:val="auto"/>
          <w:kern w:val="0"/>
          <w:szCs w:val="21"/>
        </w:rPr>
      </w:pPr>
      <w:r>
        <w:rPr>
          <w:rFonts w:hint="eastAsia"/>
          <w:color w:val="auto"/>
          <w:szCs w:val="21"/>
        </w:rPr>
        <w:t>（2）为确保网上操作合法、有效和安全，请供应商确保在电子投标过程中能够对相关数据电文进行加密和使用电子签章，妥善保管CA数字证书并使用有效的CA数字证书参与整个招标活动。</w:t>
      </w:r>
    </w:p>
    <w:p w14:paraId="199D5DFC">
      <w:pPr>
        <w:spacing w:line="276" w:lineRule="auto"/>
        <w:ind w:firstLine="420" w:firstLineChars="200"/>
        <w:rPr>
          <w:rFonts w:hint="eastAsia" w:ascii="宋体" w:hAnsi="宋体" w:cs="宋体"/>
          <w:color w:val="auto"/>
          <w:kern w:val="0"/>
          <w:szCs w:val="21"/>
        </w:rPr>
      </w:pPr>
      <w:r>
        <w:rPr>
          <w:rFonts w:hint="eastAsia"/>
          <w:color w:val="auto"/>
          <w:szCs w:val="21"/>
        </w:rPr>
        <w:t>（3）</w:t>
      </w:r>
      <w:bookmarkStart w:id="27" w:name="_Hlk160186592"/>
      <w:r>
        <w:rPr>
          <w:rFonts w:hint="eastAsia"/>
          <w:color w:val="auto"/>
          <w:szCs w:val="21"/>
        </w:rPr>
        <w:t>若</w:t>
      </w:r>
      <w:r>
        <w:rPr>
          <w:rFonts w:hint="eastAsia" w:ascii="宋体" w:hAnsi="宋体" w:cs="宋体"/>
          <w:color w:val="auto"/>
          <w:kern w:val="0"/>
          <w:szCs w:val="21"/>
        </w:rPr>
        <w:t>对项目采购电子交易系统操作有疑问，可登录</w:t>
      </w:r>
      <w:r>
        <w:rPr>
          <w:rFonts w:hint="eastAsia"/>
          <w:color w:val="auto"/>
          <w:szCs w:val="21"/>
        </w:rPr>
        <w:t>广西政府采购云平台（https://www.gcy.zfcg.gxzf.gov.cn/）</w:t>
      </w:r>
      <w:r>
        <w:rPr>
          <w:rFonts w:hint="eastAsia" w:ascii="宋体" w:hAnsi="宋体" w:cs="宋体"/>
          <w:color w:val="auto"/>
          <w:kern w:val="0"/>
          <w:szCs w:val="21"/>
        </w:rPr>
        <w:t>，点击右侧咨询小采或帮助文档或拨打客服热线</w:t>
      </w:r>
      <w:r>
        <w:rPr>
          <w:rFonts w:ascii="宋体" w:hAnsi="宋体" w:cs="宋体"/>
          <w:color w:val="auto"/>
          <w:kern w:val="0"/>
          <w:szCs w:val="21"/>
        </w:rPr>
        <w:t xml:space="preserve">95763 </w:t>
      </w:r>
    </w:p>
    <w:bookmarkEnd w:id="26"/>
    <w:bookmarkEnd w:id="27"/>
    <w:p w14:paraId="0E524356">
      <w:pPr>
        <w:spacing w:line="312" w:lineRule="auto"/>
        <w:ind w:firstLine="442" w:firstLineChars="200"/>
        <w:jc w:val="left"/>
        <w:rPr>
          <w:b/>
          <w:bCs/>
          <w:color w:val="auto"/>
          <w:kern w:val="0"/>
          <w:sz w:val="22"/>
          <w:szCs w:val="22"/>
        </w:rPr>
      </w:pPr>
      <w:r>
        <w:rPr>
          <w:rFonts w:hint="eastAsia"/>
          <w:b/>
          <w:bCs/>
          <w:color w:val="auto"/>
          <w:kern w:val="0"/>
          <w:sz w:val="22"/>
          <w:szCs w:val="22"/>
        </w:rPr>
        <w:t>七、对本次招标提出询问，请按以下方式联系</w:t>
      </w:r>
    </w:p>
    <w:p w14:paraId="0EA784B4">
      <w:pPr>
        <w:spacing w:line="312" w:lineRule="auto"/>
        <w:ind w:firstLine="420" w:firstLineChars="200"/>
        <w:jc w:val="left"/>
        <w:rPr>
          <w:rFonts w:hint="eastAsia"/>
          <w:color w:val="auto"/>
          <w:kern w:val="0"/>
          <w:szCs w:val="21"/>
        </w:rPr>
      </w:pPr>
      <w:bookmarkStart w:id="28" w:name="_Hlk19048373"/>
      <w:r>
        <w:rPr>
          <w:rFonts w:hint="eastAsia"/>
          <w:color w:val="auto"/>
          <w:kern w:val="0"/>
          <w:szCs w:val="21"/>
        </w:rPr>
        <w:t>1.采购人信息</w:t>
      </w:r>
    </w:p>
    <w:p w14:paraId="7E6F8138">
      <w:pPr>
        <w:spacing w:line="312" w:lineRule="auto"/>
        <w:ind w:firstLine="420" w:firstLineChars="200"/>
        <w:jc w:val="left"/>
        <w:rPr>
          <w:color w:val="auto"/>
          <w:kern w:val="0"/>
          <w:szCs w:val="21"/>
          <w:u w:val="single"/>
        </w:rPr>
      </w:pPr>
      <w:r>
        <w:rPr>
          <w:rFonts w:hint="eastAsia"/>
          <w:color w:val="auto"/>
          <w:kern w:val="0"/>
          <w:szCs w:val="21"/>
        </w:rPr>
        <w:t>名称</w:t>
      </w:r>
      <w:r>
        <w:rPr>
          <w:color w:val="auto"/>
          <w:kern w:val="0"/>
          <w:szCs w:val="21"/>
        </w:rPr>
        <w:t>：</w:t>
      </w:r>
      <w:r>
        <w:rPr>
          <w:rFonts w:hint="eastAsia"/>
          <w:color w:val="auto"/>
          <w:kern w:val="0"/>
          <w:szCs w:val="21"/>
        </w:rPr>
        <w:t>河池市人民医院</w:t>
      </w:r>
    </w:p>
    <w:p w14:paraId="3C09CAF2">
      <w:pPr>
        <w:spacing w:line="312" w:lineRule="auto"/>
        <w:ind w:firstLine="420" w:firstLineChars="200"/>
        <w:jc w:val="left"/>
        <w:rPr>
          <w:color w:val="auto"/>
          <w:kern w:val="0"/>
          <w:szCs w:val="21"/>
          <w:u w:val="single"/>
        </w:rPr>
      </w:pPr>
      <w:r>
        <w:rPr>
          <w:color w:val="auto"/>
          <w:kern w:val="0"/>
          <w:szCs w:val="21"/>
        </w:rPr>
        <w:t>地址：</w:t>
      </w:r>
      <w:r>
        <w:rPr>
          <w:rFonts w:hint="eastAsia"/>
          <w:color w:val="auto"/>
          <w:kern w:val="0"/>
          <w:szCs w:val="21"/>
        </w:rPr>
        <w:t>广西河池市金城江区金城中路455号</w:t>
      </w:r>
    </w:p>
    <w:p w14:paraId="4390EE06">
      <w:pPr>
        <w:spacing w:line="312" w:lineRule="auto"/>
        <w:ind w:firstLine="420" w:firstLineChars="200"/>
        <w:jc w:val="left"/>
        <w:rPr>
          <w:rFonts w:hint="eastAsia" w:eastAsia="宋体"/>
          <w:color w:val="auto"/>
          <w:kern w:val="0"/>
          <w:szCs w:val="21"/>
          <w:u w:val="single"/>
          <w:lang w:eastAsia="zh-CN"/>
        </w:rPr>
      </w:pPr>
      <w:r>
        <w:rPr>
          <w:rFonts w:hint="eastAsia"/>
          <w:color w:val="auto"/>
          <w:kern w:val="0"/>
          <w:szCs w:val="21"/>
        </w:rPr>
        <w:t>项目联系人：容逍逍</w:t>
      </w:r>
    </w:p>
    <w:p w14:paraId="2DEEC260">
      <w:pPr>
        <w:spacing w:line="312" w:lineRule="auto"/>
        <w:ind w:firstLine="420" w:firstLineChars="200"/>
        <w:jc w:val="left"/>
        <w:rPr>
          <w:color w:val="auto"/>
          <w:kern w:val="0"/>
          <w:szCs w:val="21"/>
          <w:u w:val="single"/>
        </w:rPr>
      </w:pPr>
      <w:r>
        <w:rPr>
          <w:rFonts w:hint="eastAsia"/>
          <w:color w:val="auto"/>
          <w:kern w:val="0"/>
          <w:szCs w:val="21"/>
        </w:rPr>
        <w:t>项目</w:t>
      </w:r>
      <w:r>
        <w:rPr>
          <w:color w:val="auto"/>
          <w:kern w:val="0"/>
          <w:szCs w:val="21"/>
        </w:rPr>
        <w:t>联系</w:t>
      </w:r>
      <w:r>
        <w:rPr>
          <w:rFonts w:hint="eastAsia"/>
          <w:color w:val="auto"/>
          <w:kern w:val="0"/>
          <w:szCs w:val="21"/>
        </w:rPr>
        <w:t>方式</w:t>
      </w:r>
      <w:r>
        <w:rPr>
          <w:color w:val="auto"/>
          <w:kern w:val="0"/>
          <w:szCs w:val="21"/>
        </w:rPr>
        <w:t>：</w:t>
      </w:r>
      <w:r>
        <w:rPr>
          <w:rFonts w:hint="eastAsia"/>
          <w:color w:val="auto"/>
          <w:kern w:val="0"/>
          <w:szCs w:val="21"/>
        </w:rPr>
        <w:t>0778-2119409</w:t>
      </w:r>
    </w:p>
    <w:p w14:paraId="7667F1A6">
      <w:pPr>
        <w:spacing w:line="312" w:lineRule="auto"/>
        <w:ind w:firstLine="420" w:firstLineChars="200"/>
        <w:jc w:val="left"/>
        <w:rPr>
          <w:rFonts w:hint="eastAsia"/>
          <w:color w:val="auto"/>
          <w:kern w:val="0"/>
          <w:szCs w:val="21"/>
        </w:rPr>
      </w:pPr>
      <w:r>
        <w:rPr>
          <w:rFonts w:hint="eastAsia"/>
          <w:color w:val="auto"/>
          <w:kern w:val="0"/>
          <w:szCs w:val="21"/>
        </w:rPr>
        <w:t>2.采购代理机构信息</w:t>
      </w:r>
    </w:p>
    <w:p w14:paraId="0E34F651">
      <w:pPr>
        <w:spacing w:line="312" w:lineRule="auto"/>
        <w:ind w:firstLine="420" w:firstLineChars="200"/>
        <w:jc w:val="left"/>
        <w:rPr>
          <w:color w:val="auto"/>
          <w:kern w:val="0"/>
          <w:szCs w:val="21"/>
          <w:u w:val="single"/>
        </w:rPr>
      </w:pPr>
      <w:r>
        <w:rPr>
          <w:rFonts w:hint="eastAsia"/>
          <w:color w:val="auto"/>
          <w:kern w:val="0"/>
          <w:szCs w:val="21"/>
        </w:rPr>
        <w:t>名称</w:t>
      </w:r>
      <w:r>
        <w:rPr>
          <w:color w:val="auto"/>
          <w:kern w:val="0"/>
          <w:szCs w:val="21"/>
        </w:rPr>
        <w:t>：</w:t>
      </w:r>
      <w:r>
        <w:rPr>
          <w:color w:val="auto"/>
          <w:kern w:val="0"/>
          <w:szCs w:val="21"/>
          <w:u w:val="single"/>
        </w:rPr>
        <w:t>广西机电设备招标有限公司</w:t>
      </w:r>
    </w:p>
    <w:p w14:paraId="41C9CC64">
      <w:pPr>
        <w:spacing w:line="312" w:lineRule="auto"/>
        <w:ind w:firstLine="420" w:firstLineChars="200"/>
        <w:jc w:val="left"/>
        <w:rPr>
          <w:color w:val="auto"/>
          <w:kern w:val="0"/>
          <w:szCs w:val="21"/>
          <w:u w:val="single"/>
        </w:rPr>
      </w:pPr>
      <w:r>
        <w:rPr>
          <w:color w:val="auto"/>
          <w:kern w:val="0"/>
          <w:szCs w:val="21"/>
        </w:rPr>
        <w:t>地址：</w:t>
      </w:r>
      <w:bookmarkStart w:id="29" w:name="_Hlk43198245"/>
      <w:r>
        <w:rPr>
          <w:color w:val="auto"/>
          <w:u w:val="single"/>
        </w:rPr>
        <w:t>广西南宁市金湖路63号金源CBD现代城B座7层701</w:t>
      </w:r>
      <w:bookmarkEnd w:id="29"/>
    </w:p>
    <w:p w14:paraId="65C35AA2">
      <w:pPr>
        <w:spacing w:line="312" w:lineRule="auto"/>
        <w:ind w:firstLine="420" w:firstLineChars="200"/>
        <w:jc w:val="left"/>
        <w:rPr>
          <w:color w:val="auto"/>
          <w:kern w:val="0"/>
          <w:szCs w:val="21"/>
          <w:u w:val="single"/>
        </w:rPr>
      </w:pPr>
      <w:r>
        <w:rPr>
          <w:color w:val="auto"/>
          <w:kern w:val="0"/>
          <w:szCs w:val="21"/>
        </w:rPr>
        <w:t>项目联系人：</w:t>
      </w:r>
      <w:r>
        <w:rPr>
          <w:rFonts w:hint="eastAsia"/>
          <w:color w:val="auto"/>
          <w:kern w:val="0"/>
          <w:szCs w:val="21"/>
          <w:u w:val="single"/>
        </w:rPr>
        <w:t>柳佳惠、李柯睿</w:t>
      </w:r>
    </w:p>
    <w:p w14:paraId="72D99158">
      <w:pPr>
        <w:spacing w:line="312" w:lineRule="auto"/>
        <w:ind w:right="420" w:firstLine="420" w:firstLineChars="200"/>
        <w:rPr>
          <w:color w:val="auto"/>
          <w:kern w:val="0"/>
          <w:szCs w:val="21"/>
          <w:u w:val="single"/>
        </w:rPr>
      </w:pPr>
      <w:r>
        <w:rPr>
          <w:rFonts w:hint="eastAsia"/>
          <w:color w:val="auto"/>
          <w:kern w:val="0"/>
          <w:szCs w:val="21"/>
        </w:rPr>
        <w:t>项目联系方式</w:t>
      </w:r>
      <w:r>
        <w:rPr>
          <w:color w:val="auto"/>
          <w:kern w:val="0"/>
          <w:szCs w:val="21"/>
        </w:rPr>
        <w:t>：</w:t>
      </w:r>
      <w:r>
        <w:rPr>
          <w:color w:val="auto"/>
          <w:kern w:val="0"/>
          <w:szCs w:val="21"/>
          <w:u w:val="single"/>
        </w:rPr>
        <w:t>077</w:t>
      </w:r>
      <w:r>
        <w:rPr>
          <w:rFonts w:hint="eastAsia"/>
          <w:color w:val="auto"/>
          <w:kern w:val="0"/>
          <w:szCs w:val="21"/>
          <w:u w:val="single"/>
        </w:rPr>
        <w:t>8-7984379</w:t>
      </w:r>
      <w:r>
        <w:rPr>
          <w:color w:val="auto"/>
          <w:kern w:val="0"/>
          <w:szCs w:val="21"/>
          <w:u w:val="single"/>
        </w:rPr>
        <w:t xml:space="preserve">  </w:t>
      </w:r>
    </w:p>
    <w:bookmarkEnd w:id="28"/>
    <w:p w14:paraId="40505E73">
      <w:pPr>
        <w:spacing w:line="312" w:lineRule="auto"/>
        <w:ind w:firstLine="420" w:firstLineChars="200"/>
        <w:jc w:val="right"/>
        <w:rPr>
          <w:color w:val="auto"/>
          <w:kern w:val="0"/>
          <w:szCs w:val="21"/>
        </w:rPr>
      </w:pPr>
      <w:r>
        <w:rPr>
          <w:color w:val="auto"/>
          <w:kern w:val="0"/>
          <w:szCs w:val="21"/>
        </w:rPr>
        <w:t>广西机电设备招标有限公司</w:t>
      </w:r>
    </w:p>
    <w:p w14:paraId="664429EE">
      <w:pPr>
        <w:spacing w:line="312" w:lineRule="auto"/>
        <w:ind w:firstLine="420" w:firstLineChars="200"/>
        <w:jc w:val="right"/>
        <w:rPr>
          <w:color w:val="FF0000"/>
          <w:kern w:val="0"/>
          <w:sz w:val="18"/>
          <w:szCs w:val="18"/>
        </w:rPr>
      </w:pPr>
      <w:r>
        <w:rPr>
          <w:rFonts w:hint="eastAsia"/>
          <w:color w:val="auto"/>
          <w:kern w:val="0"/>
          <w:szCs w:val="21"/>
          <w:lang w:val="en-US" w:eastAsia="zh-CN"/>
        </w:rPr>
        <w:t>2024</w:t>
      </w:r>
      <w:r>
        <w:rPr>
          <w:color w:val="auto"/>
          <w:kern w:val="0"/>
          <w:szCs w:val="21"/>
        </w:rPr>
        <w:t>年</w:t>
      </w:r>
      <w:r>
        <w:rPr>
          <w:rFonts w:hint="eastAsia"/>
          <w:color w:val="auto"/>
          <w:kern w:val="0"/>
          <w:szCs w:val="21"/>
          <w:lang w:val="en-US" w:eastAsia="zh-CN"/>
        </w:rPr>
        <w:t>12</w:t>
      </w:r>
      <w:r>
        <w:rPr>
          <w:color w:val="auto"/>
          <w:kern w:val="0"/>
          <w:szCs w:val="21"/>
        </w:rPr>
        <w:t>月</w:t>
      </w:r>
      <w:r>
        <w:rPr>
          <w:rFonts w:hint="eastAsia"/>
          <w:color w:val="auto"/>
          <w:kern w:val="0"/>
          <w:szCs w:val="21"/>
          <w:lang w:val="en-US" w:eastAsia="zh-CN"/>
        </w:rPr>
        <w:t>27</w:t>
      </w:r>
      <w:r>
        <w:rPr>
          <w:color w:val="auto"/>
          <w:kern w:val="0"/>
          <w:szCs w:val="21"/>
        </w:rPr>
        <w:t>日</w:t>
      </w:r>
      <w:bookmarkEnd w:id="3"/>
      <w:bookmarkEnd w:id="4"/>
      <w:bookmarkEnd w:id="5"/>
    </w:p>
    <w:p w14:paraId="60098C97">
      <w:pPr>
        <w:widowControl/>
        <w:jc w:val="left"/>
        <w:rPr>
          <w:color w:val="auto"/>
          <w:sz w:val="32"/>
          <w:szCs w:val="32"/>
        </w:rPr>
      </w:pPr>
      <w:r>
        <w:rPr>
          <w:color w:val="auto"/>
          <w:sz w:val="32"/>
          <w:szCs w:val="32"/>
        </w:rPr>
        <w:br w:type="page"/>
      </w:r>
    </w:p>
    <w:p w14:paraId="696363BB">
      <w:pPr>
        <w:pStyle w:val="26"/>
        <w:snapToGrid w:val="0"/>
        <w:spacing w:before="120" w:after="120" w:line="320" w:lineRule="exact"/>
        <w:jc w:val="center"/>
        <w:outlineLvl w:val="0"/>
        <w:rPr>
          <w:rFonts w:ascii="Times New Roman" w:hAnsi="Times New Roman" w:cs="Times New Roman"/>
          <w:color w:val="auto"/>
          <w:sz w:val="32"/>
          <w:szCs w:val="32"/>
        </w:rPr>
      </w:pPr>
      <w:r>
        <w:rPr>
          <w:rFonts w:ascii="Times New Roman" w:hAnsi="Times New Roman" w:cs="Times New Roman"/>
          <w:color w:val="auto"/>
          <w:sz w:val="32"/>
          <w:szCs w:val="32"/>
        </w:rPr>
        <w:t>第二章  采购需求</w:t>
      </w:r>
      <w:bookmarkEnd w:id="6"/>
    </w:p>
    <w:p w14:paraId="367B6984">
      <w:pPr>
        <w:spacing w:line="360" w:lineRule="auto"/>
        <w:rPr>
          <w:rFonts w:hint="eastAsia" w:ascii="黑体" w:hAnsi="黑体" w:eastAsia="黑体" w:cs="Arial"/>
          <w:b/>
          <w:color w:val="auto"/>
          <w:kern w:val="0"/>
          <w:sz w:val="28"/>
          <w:szCs w:val="28"/>
        </w:rPr>
      </w:pPr>
      <w:bookmarkStart w:id="30" w:name="_Hlk77608362"/>
      <w:r>
        <w:rPr>
          <w:rFonts w:ascii="黑体" w:hAnsi="黑体" w:eastAsia="黑体" w:cs="Arial"/>
          <w:b/>
          <w:color w:val="auto"/>
          <w:kern w:val="0"/>
          <w:sz w:val="28"/>
          <w:szCs w:val="28"/>
        </w:rPr>
        <w:t>一、</w:t>
      </w:r>
      <w:r>
        <w:rPr>
          <w:rFonts w:hint="eastAsia" w:ascii="黑体" w:hAnsi="黑体" w:eastAsia="黑体" w:cs="Arial"/>
          <w:b/>
          <w:color w:val="auto"/>
          <w:kern w:val="0"/>
          <w:sz w:val="28"/>
          <w:szCs w:val="28"/>
        </w:rPr>
        <w:t>总体</w:t>
      </w:r>
      <w:r>
        <w:rPr>
          <w:rFonts w:ascii="黑体" w:hAnsi="黑体" w:eastAsia="黑体" w:cs="Arial"/>
          <w:b/>
          <w:color w:val="auto"/>
          <w:kern w:val="0"/>
          <w:sz w:val="28"/>
          <w:szCs w:val="28"/>
        </w:rPr>
        <w:t>要求</w:t>
      </w:r>
    </w:p>
    <w:p w14:paraId="378BBA82">
      <w:pPr>
        <w:spacing w:line="360" w:lineRule="auto"/>
        <w:rPr>
          <w:color w:val="auto"/>
          <w:szCs w:val="21"/>
        </w:rPr>
      </w:pPr>
      <w:r>
        <w:rPr>
          <w:color w:val="auto"/>
          <w:szCs w:val="21"/>
        </w:rPr>
        <w:t>1</w:t>
      </w:r>
      <w:r>
        <w:rPr>
          <w:rFonts w:hint="eastAsia"/>
          <w:color w:val="auto"/>
          <w:szCs w:val="21"/>
        </w:rPr>
        <w:t>.政府采购政策的应用</w:t>
      </w:r>
    </w:p>
    <w:p w14:paraId="067ED7A2">
      <w:pPr>
        <w:spacing w:line="360" w:lineRule="auto"/>
        <w:rPr>
          <w:color w:val="auto"/>
          <w:szCs w:val="21"/>
        </w:rPr>
      </w:pPr>
      <w:r>
        <w:rPr>
          <w:rFonts w:hint="eastAsia"/>
          <w:color w:val="auto"/>
          <w:szCs w:val="21"/>
        </w:rPr>
        <w:t>详见招标文件“评审方法及标准</w:t>
      </w:r>
      <w:r>
        <w:rPr>
          <w:color w:val="auto"/>
          <w:szCs w:val="21"/>
        </w:rPr>
        <w:t>/政府采购政策应用说明”。</w:t>
      </w:r>
    </w:p>
    <w:p w14:paraId="4B23237D">
      <w:pPr>
        <w:spacing w:line="360" w:lineRule="auto"/>
        <w:rPr>
          <w:color w:val="auto"/>
          <w:szCs w:val="21"/>
        </w:rPr>
      </w:pPr>
      <w:r>
        <w:rPr>
          <w:color w:val="auto"/>
          <w:szCs w:val="21"/>
        </w:rPr>
        <w:t>2</w:t>
      </w:r>
      <w:r>
        <w:rPr>
          <w:rFonts w:hint="eastAsia"/>
          <w:color w:val="auto"/>
          <w:szCs w:val="21"/>
        </w:rPr>
        <w:t>.采购需求要求未尽事宜</w:t>
      </w:r>
      <w:r>
        <w:rPr>
          <w:color w:val="auto"/>
          <w:szCs w:val="21"/>
        </w:rPr>
        <w:t>由</w:t>
      </w:r>
      <w:r>
        <w:rPr>
          <w:rFonts w:hint="eastAsia"/>
          <w:color w:val="auto"/>
          <w:szCs w:val="21"/>
        </w:rPr>
        <w:t>采购人与中标供应商</w:t>
      </w:r>
      <w:r>
        <w:rPr>
          <w:color w:val="auto"/>
          <w:szCs w:val="21"/>
        </w:rPr>
        <w:t>在采购合同中约定。</w:t>
      </w:r>
    </w:p>
    <w:p w14:paraId="09BE3568">
      <w:pPr>
        <w:spacing w:line="360" w:lineRule="auto"/>
        <w:rPr>
          <w:rFonts w:hint="eastAsia"/>
          <w:color w:val="auto"/>
          <w:szCs w:val="21"/>
          <w:highlight w:val="none"/>
        </w:rPr>
      </w:pPr>
      <w:r>
        <w:rPr>
          <w:rFonts w:hint="eastAsia"/>
          <w:color w:val="auto"/>
          <w:szCs w:val="21"/>
          <w:highlight w:val="none"/>
        </w:rPr>
        <w:t>3.标注“▲”的条款或要求系指实质性条款或实质性要求，必须满足，如存在负偏离将导致投标被否决。标记“●”号为重要</w:t>
      </w:r>
      <w:r>
        <w:rPr>
          <w:rFonts w:hint="eastAsia"/>
          <w:color w:val="auto"/>
          <w:szCs w:val="21"/>
          <w:highlight w:val="none"/>
          <w:lang w:val="en-US" w:eastAsia="zh-CN"/>
        </w:rPr>
        <w:t>技术</w:t>
      </w:r>
      <w:r>
        <w:rPr>
          <w:rFonts w:hint="eastAsia"/>
          <w:color w:val="auto"/>
          <w:szCs w:val="21"/>
          <w:highlight w:val="none"/>
        </w:rPr>
        <w:t>参数，重要技术参数要求提交证明材料的，应按照要求提供，未提供或未按要求提供的将视为负偏离。无标识则表示一般技术条款。</w:t>
      </w:r>
    </w:p>
    <w:p w14:paraId="2A197C91">
      <w:pPr>
        <w:spacing w:line="360" w:lineRule="auto"/>
        <w:rPr>
          <w:rFonts w:hint="eastAsia" w:ascii="黑体" w:hAnsi="黑体" w:eastAsia="黑体" w:cs="Arial"/>
          <w:b/>
          <w:color w:val="auto"/>
          <w:kern w:val="0"/>
          <w:sz w:val="28"/>
          <w:szCs w:val="28"/>
        </w:rPr>
      </w:pPr>
      <w:r>
        <w:rPr>
          <w:rFonts w:hint="eastAsia" w:ascii="黑体" w:hAnsi="黑体" w:eastAsia="黑体" w:cs="Arial"/>
          <w:b/>
          <w:color w:val="auto"/>
          <w:kern w:val="0"/>
          <w:sz w:val="28"/>
          <w:szCs w:val="28"/>
        </w:rPr>
        <w:t>二、技术要求</w:t>
      </w:r>
    </w:p>
    <w:p w14:paraId="2ECC8504">
      <w:pPr>
        <w:spacing w:line="360" w:lineRule="auto"/>
        <w:rPr>
          <w:color w:val="auto"/>
          <w:szCs w:val="21"/>
        </w:rPr>
      </w:pPr>
      <w:r>
        <w:rPr>
          <w:rFonts w:hint="eastAsia"/>
          <w:color w:val="auto"/>
          <w:szCs w:val="21"/>
        </w:rPr>
        <w:t>1.需实现的功能、目标及应用场景</w:t>
      </w:r>
    </w:p>
    <w:p w14:paraId="7717C916">
      <w:pPr>
        <w:spacing w:line="360" w:lineRule="auto"/>
        <w:rPr>
          <w:color w:val="auto"/>
          <w:szCs w:val="21"/>
        </w:rPr>
      </w:pPr>
      <w:r>
        <w:rPr>
          <w:rFonts w:hint="eastAsia"/>
          <w:color w:val="auto"/>
          <w:szCs w:val="21"/>
        </w:rPr>
        <w:t>满足招标文件要求，验收达到合格标准。</w:t>
      </w:r>
    </w:p>
    <w:p w14:paraId="602111E8">
      <w:pPr>
        <w:spacing w:line="360" w:lineRule="auto"/>
        <w:rPr>
          <w:rFonts w:hint="eastAsia" w:eastAsia="宋体"/>
          <w:color w:val="auto"/>
          <w:szCs w:val="21"/>
          <w:lang w:val="en-US" w:eastAsia="zh-CN"/>
        </w:rPr>
      </w:pPr>
      <w:r>
        <w:rPr>
          <w:rFonts w:hint="eastAsia"/>
          <w:color w:val="auto"/>
          <w:szCs w:val="21"/>
        </w:rPr>
        <w:t>2.是否接受进口产品：</w:t>
      </w:r>
      <w:r>
        <w:rPr>
          <w:rFonts w:hint="eastAsia"/>
          <w:color w:val="auto"/>
          <w:szCs w:val="21"/>
          <w:lang w:val="en-US" w:eastAsia="zh-CN"/>
        </w:rPr>
        <w:t>否</w:t>
      </w:r>
    </w:p>
    <w:p w14:paraId="58D12DA5">
      <w:pPr>
        <w:spacing w:line="360" w:lineRule="auto"/>
        <w:rPr>
          <w:color w:val="auto"/>
          <w:szCs w:val="21"/>
        </w:rPr>
      </w:pPr>
      <w:r>
        <w:rPr>
          <w:color w:val="auto"/>
          <w:szCs w:val="21"/>
        </w:rPr>
        <w:t>3</w:t>
      </w:r>
      <w:r>
        <w:rPr>
          <w:rFonts w:hint="eastAsia"/>
          <w:color w:val="auto"/>
          <w:szCs w:val="21"/>
        </w:rPr>
        <w:t>.</w:t>
      </w:r>
      <w:r>
        <w:rPr>
          <w:color w:val="auto"/>
          <w:szCs w:val="21"/>
        </w:rPr>
        <w:t>需执行的国家相关标准、行业标准、地方标准或者其他标准、规范</w:t>
      </w:r>
    </w:p>
    <w:p w14:paraId="4A488A1A">
      <w:pPr>
        <w:spacing w:line="360" w:lineRule="auto"/>
        <w:rPr>
          <w:i/>
          <w:color w:val="auto"/>
          <w:szCs w:val="21"/>
          <w:u w:val="single"/>
        </w:rPr>
      </w:pPr>
      <w:r>
        <w:rPr>
          <w:rFonts w:hint="eastAsia"/>
          <w:color w:val="auto"/>
          <w:szCs w:val="21"/>
        </w:rPr>
        <w:t>本项目应执行的国家相关标准、行业标准、地方标准或者其他标准、规范为：</w:t>
      </w:r>
      <w:r>
        <w:rPr>
          <w:rFonts w:hint="eastAsia"/>
          <w:i w:val="0"/>
          <w:iCs w:val="0"/>
          <w:color w:val="auto"/>
          <w:szCs w:val="21"/>
          <w:u w:val="single"/>
        </w:rPr>
        <w:t xml:space="preserve"> </w:t>
      </w:r>
      <w:r>
        <w:rPr>
          <w:i w:val="0"/>
          <w:iCs w:val="0"/>
          <w:color w:val="auto"/>
          <w:szCs w:val="21"/>
          <w:u w:val="single"/>
        </w:rPr>
        <w:t xml:space="preserve"> </w:t>
      </w:r>
      <w:bookmarkStart w:id="31" w:name="_Hlk88997327"/>
      <w:r>
        <w:rPr>
          <w:rFonts w:hint="eastAsia"/>
          <w:i w:val="0"/>
          <w:iCs w:val="0"/>
          <w:color w:val="auto"/>
          <w:szCs w:val="21"/>
          <w:u w:val="single"/>
        </w:rPr>
        <w:t>详见技术指标要求</w:t>
      </w:r>
      <w:r>
        <w:rPr>
          <w:rFonts w:hint="eastAsia"/>
          <w:i/>
          <w:color w:val="auto"/>
          <w:szCs w:val="21"/>
          <w:u w:val="single"/>
          <w:lang w:eastAsia="zh-CN"/>
        </w:rPr>
        <w:t>。</w:t>
      </w:r>
      <w:r>
        <w:rPr>
          <w:i/>
          <w:color w:val="auto"/>
          <w:szCs w:val="21"/>
          <w:u w:val="single"/>
        </w:rPr>
        <w:t xml:space="preserve"> </w:t>
      </w:r>
      <w:bookmarkEnd w:id="31"/>
      <w:r>
        <w:rPr>
          <w:i/>
          <w:color w:val="auto"/>
          <w:szCs w:val="21"/>
          <w:u w:val="single"/>
        </w:rPr>
        <w:t xml:space="preserve"> </w:t>
      </w:r>
    </w:p>
    <w:p w14:paraId="725F4B5E">
      <w:pPr>
        <w:spacing w:line="360" w:lineRule="auto"/>
        <w:rPr>
          <w:color w:val="auto"/>
          <w:szCs w:val="21"/>
        </w:rPr>
      </w:pPr>
      <w:r>
        <w:rPr>
          <w:color w:val="auto"/>
          <w:szCs w:val="21"/>
        </w:rPr>
        <w:t>4</w:t>
      </w:r>
      <w:r>
        <w:rPr>
          <w:rFonts w:hint="eastAsia"/>
          <w:color w:val="auto"/>
          <w:szCs w:val="21"/>
        </w:rPr>
        <w:t>.一般说明</w:t>
      </w:r>
    </w:p>
    <w:p w14:paraId="4CDB4517">
      <w:pPr>
        <w:spacing w:line="360" w:lineRule="auto"/>
        <w:rPr>
          <w:color w:val="auto"/>
          <w:szCs w:val="21"/>
        </w:rPr>
      </w:pPr>
      <w:r>
        <w:rPr>
          <w:rFonts w:hint="eastAsia"/>
          <w:color w:val="auto"/>
          <w:szCs w:val="21"/>
        </w:rPr>
        <w:t>（</w:t>
      </w:r>
      <w:r>
        <w:rPr>
          <w:color w:val="auto"/>
          <w:szCs w:val="21"/>
        </w:rPr>
        <w:t>1）</w:t>
      </w:r>
      <w:r>
        <w:rPr>
          <w:rFonts w:hint="eastAsia"/>
          <w:color w:val="auto"/>
          <w:szCs w:val="21"/>
        </w:rPr>
        <w:t>本章</w:t>
      </w:r>
      <w:r>
        <w:rPr>
          <w:color w:val="auto"/>
          <w:szCs w:val="21"/>
        </w:rPr>
        <w:t>中如提及品牌型号，仅起参考作用。供应商可选用其他品牌型号替代，但这些替代的品牌型号要实质上参照或相当于或优于参考品牌型号及其技术参数性能（配置）要求。</w:t>
      </w:r>
    </w:p>
    <w:p w14:paraId="128A0002">
      <w:pPr>
        <w:spacing w:line="360" w:lineRule="auto"/>
        <w:rPr>
          <w:color w:val="auto"/>
          <w:szCs w:val="21"/>
        </w:rPr>
      </w:pPr>
      <w:r>
        <w:rPr>
          <w:rFonts w:hint="eastAsia"/>
          <w:color w:val="auto"/>
          <w:szCs w:val="21"/>
        </w:rPr>
        <w:t>（</w:t>
      </w:r>
      <w:r>
        <w:rPr>
          <w:color w:val="auto"/>
          <w:szCs w:val="21"/>
        </w:rPr>
        <w:t>2）</w:t>
      </w:r>
      <w:bookmarkStart w:id="32" w:name="_Hlk132788003"/>
      <w:r>
        <w:rPr>
          <w:color w:val="auto"/>
          <w:szCs w:val="21"/>
        </w:rPr>
        <w:t>如要求提供检测报告</w:t>
      </w:r>
      <w:r>
        <w:rPr>
          <w:rFonts w:hint="eastAsia"/>
          <w:color w:val="auto"/>
          <w:szCs w:val="21"/>
        </w:rPr>
        <w:t>或其他证明材料</w:t>
      </w:r>
      <w:r>
        <w:rPr>
          <w:color w:val="auto"/>
          <w:szCs w:val="21"/>
        </w:rPr>
        <w:t>的，检测报告或</w:t>
      </w:r>
      <w:r>
        <w:rPr>
          <w:rFonts w:hint="eastAsia"/>
          <w:color w:val="auto"/>
          <w:szCs w:val="21"/>
        </w:rPr>
        <w:t>其他证明材料</w:t>
      </w:r>
      <w:r>
        <w:rPr>
          <w:color w:val="auto"/>
          <w:szCs w:val="21"/>
        </w:rPr>
        <w:t>内容中若涉及外文说明，必须同时提供对应中文翻译说明，评审依据以中文翻译内容为准，外文说明仅供参考；产品</w:t>
      </w:r>
      <w:r>
        <w:rPr>
          <w:rFonts w:hint="eastAsia"/>
          <w:color w:val="auto"/>
          <w:szCs w:val="21"/>
        </w:rPr>
        <w:t>证明材料</w:t>
      </w:r>
      <w:r>
        <w:rPr>
          <w:color w:val="auto"/>
          <w:szCs w:val="21"/>
        </w:rPr>
        <w:t>应为报告正面、背面和附件标注的全部具体内容；产品</w:t>
      </w:r>
      <w:r>
        <w:rPr>
          <w:rFonts w:hint="eastAsia"/>
          <w:color w:val="auto"/>
          <w:szCs w:val="21"/>
        </w:rPr>
        <w:t>证明材料</w:t>
      </w:r>
      <w:r>
        <w:rPr>
          <w:color w:val="auto"/>
          <w:szCs w:val="21"/>
        </w:rPr>
        <w:t>的</w:t>
      </w:r>
      <w:r>
        <w:rPr>
          <w:rFonts w:hint="eastAsia"/>
          <w:color w:val="auto"/>
          <w:szCs w:val="21"/>
        </w:rPr>
        <w:t>内容</w:t>
      </w:r>
      <w:r>
        <w:rPr>
          <w:color w:val="auto"/>
          <w:szCs w:val="21"/>
        </w:rPr>
        <w:t>应该能够被阅读、识别和判断</w:t>
      </w:r>
      <w:bookmarkEnd w:id="32"/>
      <w:r>
        <w:rPr>
          <w:color w:val="auto"/>
          <w:szCs w:val="21"/>
        </w:rPr>
        <w:t>。</w:t>
      </w:r>
      <w:r>
        <w:rPr>
          <w:rFonts w:hint="eastAsia"/>
          <w:color w:val="auto"/>
          <w:szCs w:val="21"/>
        </w:rPr>
        <w:t xml:space="preserve"> </w:t>
      </w:r>
    </w:p>
    <w:p w14:paraId="4F3E4482">
      <w:pPr>
        <w:spacing w:line="360" w:lineRule="auto"/>
        <w:rPr>
          <w:color w:val="auto"/>
          <w:szCs w:val="21"/>
          <w:highlight w:val="none"/>
        </w:rPr>
      </w:pPr>
      <w:r>
        <w:rPr>
          <w:color w:val="auto"/>
          <w:szCs w:val="21"/>
          <w:highlight w:val="none"/>
        </w:rPr>
        <w:t>5</w:t>
      </w:r>
      <w:r>
        <w:rPr>
          <w:rFonts w:hint="eastAsia"/>
          <w:color w:val="auto"/>
          <w:szCs w:val="21"/>
          <w:highlight w:val="none"/>
        </w:rPr>
        <w:t>.核心产品</w:t>
      </w:r>
    </w:p>
    <w:p w14:paraId="22D7095E">
      <w:pPr>
        <w:spacing w:line="360" w:lineRule="auto"/>
        <w:rPr>
          <w:color w:val="auto"/>
          <w:szCs w:val="21"/>
          <w:u w:val="single"/>
        </w:rPr>
      </w:pPr>
      <w:r>
        <w:rPr>
          <w:rFonts w:hint="eastAsia"/>
          <w:color w:val="auto"/>
          <w:szCs w:val="21"/>
          <w:highlight w:val="none"/>
        </w:rPr>
        <w:t>本项目为货物采购项目，核心产品为：医用电子直线加速器</w:t>
      </w:r>
      <w:r>
        <w:rPr>
          <w:rFonts w:hint="eastAsia"/>
          <w:color w:val="auto"/>
          <w:szCs w:val="21"/>
          <w:highlight w:val="none"/>
          <w:u w:val="none"/>
          <w:lang w:eastAsia="zh-CN"/>
        </w:rPr>
        <w:t>。</w:t>
      </w:r>
      <w:r>
        <w:rPr>
          <w:color w:val="auto"/>
          <w:szCs w:val="21"/>
          <w:u w:val="none"/>
        </w:rPr>
        <w:t xml:space="preserve"> </w:t>
      </w:r>
      <w:r>
        <w:rPr>
          <w:color w:val="auto"/>
          <w:szCs w:val="21"/>
          <w:u w:val="single"/>
        </w:rPr>
        <w:t xml:space="preserve">             </w:t>
      </w:r>
    </w:p>
    <w:p w14:paraId="6CB2147D">
      <w:pPr>
        <w:spacing w:line="360" w:lineRule="auto"/>
        <w:rPr>
          <w:color w:val="auto"/>
          <w:szCs w:val="21"/>
        </w:rPr>
      </w:pPr>
      <w:r>
        <w:rPr>
          <w:color w:val="auto"/>
          <w:szCs w:val="21"/>
        </w:rPr>
        <w:t>6</w:t>
      </w:r>
      <w:r>
        <w:rPr>
          <w:rFonts w:hint="eastAsia"/>
          <w:color w:val="auto"/>
          <w:szCs w:val="21"/>
        </w:rPr>
        <w:t>.标的名称、数量、需满足的质量、技术规格、物理特性、性能、材料、结构、外观、安全，或者服务内容和标准一览表</w:t>
      </w:r>
    </w:p>
    <w:tbl>
      <w:tblPr>
        <w:tblStyle w:val="51"/>
        <w:tblW w:w="87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3"/>
        <w:gridCol w:w="1480"/>
        <w:gridCol w:w="825"/>
        <w:gridCol w:w="1116"/>
        <w:gridCol w:w="4624"/>
      </w:tblGrid>
      <w:tr w14:paraId="3AD73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93" w:type="dxa"/>
            <w:vAlign w:val="center"/>
          </w:tcPr>
          <w:p w14:paraId="4424DFC9">
            <w:pPr>
              <w:spacing w:line="360" w:lineRule="auto"/>
              <w:jc w:val="center"/>
              <w:rPr>
                <w:color w:val="auto"/>
                <w:szCs w:val="21"/>
              </w:rPr>
            </w:pPr>
            <w:r>
              <w:rPr>
                <w:color w:val="auto"/>
                <w:szCs w:val="21"/>
              </w:rPr>
              <w:t>序号</w:t>
            </w:r>
          </w:p>
        </w:tc>
        <w:tc>
          <w:tcPr>
            <w:tcW w:w="1480" w:type="dxa"/>
            <w:vAlign w:val="center"/>
          </w:tcPr>
          <w:p w14:paraId="55A9F1BE">
            <w:pPr>
              <w:spacing w:line="360" w:lineRule="auto"/>
              <w:jc w:val="center"/>
              <w:rPr>
                <w:color w:val="auto"/>
                <w:szCs w:val="21"/>
              </w:rPr>
            </w:pPr>
            <w:r>
              <w:rPr>
                <w:color w:val="auto"/>
                <w:szCs w:val="21"/>
              </w:rPr>
              <w:t>货物名称</w:t>
            </w:r>
          </w:p>
        </w:tc>
        <w:tc>
          <w:tcPr>
            <w:tcW w:w="825" w:type="dxa"/>
            <w:vAlign w:val="center"/>
          </w:tcPr>
          <w:p w14:paraId="73ABEA0D">
            <w:pPr>
              <w:spacing w:line="360" w:lineRule="auto"/>
              <w:jc w:val="center"/>
              <w:rPr>
                <w:color w:val="auto"/>
                <w:szCs w:val="21"/>
              </w:rPr>
            </w:pPr>
            <w:r>
              <w:rPr>
                <w:color w:val="auto"/>
                <w:szCs w:val="21"/>
              </w:rPr>
              <w:t>数量</w:t>
            </w:r>
          </w:p>
        </w:tc>
        <w:tc>
          <w:tcPr>
            <w:tcW w:w="1116" w:type="dxa"/>
            <w:tcBorders>
              <w:right w:val="single" w:color="auto" w:sz="4" w:space="0"/>
            </w:tcBorders>
            <w:vAlign w:val="center"/>
          </w:tcPr>
          <w:p w14:paraId="253EE15F">
            <w:pPr>
              <w:jc w:val="center"/>
              <w:rPr>
                <w:color w:val="auto"/>
                <w:szCs w:val="21"/>
              </w:rPr>
            </w:pPr>
            <w:r>
              <w:rPr>
                <w:rFonts w:hint="eastAsia"/>
                <w:color w:val="auto"/>
                <w:szCs w:val="21"/>
              </w:rPr>
              <w:t>所属行业</w:t>
            </w:r>
          </w:p>
        </w:tc>
        <w:tc>
          <w:tcPr>
            <w:tcW w:w="4624" w:type="dxa"/>
            <w:tcBorders>
              <w:left w:val="single" w:color="auto" w:sz="4" w:space="0"/>
              <w:right w:val="single" w:color="auto" w:sz="4" w:space="0"/>
            </w:tcBorders>
            <w:vAlign w:val="center"/>
          </w:tcPr>
          <w:p w14:paraId="7858BBAC">
            <w:pPr>
              <w:spacing w:line="360" w:lineRule="auto"/>
              <w:jc w:val="center"/>
              <w:rPr>
                <w:color w:val="auto"/>
                <w:szCs w:val="21"/>
              </w:rPr>
            </w:pPr>
            <w:r>
              <w:rPr>
                <w:color w:val="auto"/>
                <w:szCs w:val="21"/>
              </w:rPr>
              <w:t>技术</w:t>
            </w:r>
            <w:r>
              <w:rPr>
                <w:rFonts w:hint="eastAsia"/>
                <w:color w:val="auto"/>
                <w:szCs w:val="21"/>
              </w:rPr>
              <w:t>指标要求</w:t>
            </w:r>
          </w:p>
        </w:tc>
      </w:tr>
      <w:tr w14:paraId="06548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93" w:type="dxa"/>
            <w:vAlign w:val="center"/>
          </w:tcPr>
          <w:p w14:paraId="6E086C19">
            <w:pPr>
              <w:spacing w:line="360" w:lineRule="auto"/>
              <w:jc w:val="center"/>
              <w:rPr>
                <w:color w:val="auto"/>
                <w:szCs w:val="21"/>
              </w:rPr>
            </w:pPr>
            <w:r>
              <w:rPr>
                <w:color w:val="auto"/>
                <w:szCs w:val="21"/>
              </w:rPr>
              <w:t>1</w:t>
            </w:r>
          </w:p>
        </w:tc>
        <w:tc>
          <w:tcPr>
            <w:tcW w:w="1480" w:type="dxa"/>
            <w:vAlign w:val="center"/>
          </w:tcPr>
          <w:p w14:paraId="5427EC39">
            <w:pPr>
              <w:spacing w:line="360" w:lineRule="auto"/>
              <w:jc w:val="center"/>
              <w:rPr>
                <w:rFonts w:hint="default" w:eastAsia="宋体"/>
                <w:color w:val="auto"/>
                <w:szCs w:val="21"/>
                <w:lang w:val="en-US" w:eastAsia="zh-CN"/>
              </w:rPr>
            </w:pPr>
            <w:r>
              <w:rPr>
                <w:rFonts w:hint="eastAsia"/>
                <w:color w:val="auto"/>
                <w:szCs w:val="21"/>
              </w:rPr>
              <w:t>医用电子直线加速器</w:t>
            </w:r>
            <w:r>
              <w:rPr>
                <w:rFonts w:hint="eastAsia"/>
                <w:color w:val="auto"/>
                <w:szCs w:val="21"/>
                <w:lang w:val="en-US" w:eastAsia="zh-CN"/>
              </w:rPr>
              <w:t>及附属设备</w:t>
            </w:r>
          </w:p>
        </w:tc>
        <w:tc>
          <w:tcPr>
            <w:tcW w:w="825" w:type="dxa"/>
            <w:vAlign w:val="center"/>
          </w:tcPr>
          <w:p w14:paraId="1A9E2B57">
            <w:pPr>
              <w:spacing w:line="360" w:lineRule="auto"/>
              <w:jc w:val="center"/>
              <w:rPr>
                <w:rFonts w:hint="eastAsia" w:eastAsia="宋体"/>
                <w:color w:val="auto"/>
                <w:szCs w:val="21"/>
                <w:lang w:eastAsia="zh-CN"/>
              </w:rPr>
            </w:pPr>
            <w:r>
              <w:rPr>
                <w:color w:val="auto"/>
                <w:szCs w:val="21"/>
              </w:rPr>
              <w:t>1</w:t>
            </w:r>
            <w:r>
              <w:rPr>
                <w:rFonts w:hint="eastAsia"/>
                <w:color w:val="auto"/>
                <w:szCs w:val="21"/>
                <w:lang w:val="en-US" w:eastAsia="zh-CN"/>
              </w:rPr>
              <w:t>套</w:t>
            </w:r>
          </w:p>
        </w:tc>
        <w:tc>
          <w:tcPr>
            <w:tcW w:w="1116" w:type="dxa"/>
            <w:tcBorders>
              <w:right w:val="single" w:color="auto" w:sz="4" w:space="0"/>
            </w:tcBorders>
            <w:vAlign w:val="center"/>
          </w:tcPr>
          <w:p w14:paraId="40F159E9">
            <w:pPr>
              <w:spacing w:line="360" w:lineRule="auto"/>
              <w:jc w:val="center"/>
              <w:rPr>
                <w:color w:val="auto"/>
                <w:szCs w:val="21"/>
              </w:rPr>
            </w:pPr>
            <w:r>
              <w:rPr>
                <w:rFonts w:hint="eastAsia"/>
                <w:color w:val="auto"/>
                <w:szCs w:val="21"/>
              </w:rPr>
              <w:t>工业</w:t>
            </w:r>
          </w:p>
        </w:tc>
        <w:tc>
          <w:tcPr>
            <w:tcW w:w="4624" w:type="dxa"/>
            <w:tcBorders>
              <w:left w:val="single" w:color="auto" w:sz="4" w:space="0"/>
              <w:right w:val="single" w:color="auto" w:sz="4" w:space="0"/>
            </w:tcBorders>
            <w:vAlign w:val="center"/>
          </w:tcPr>
          <w:p w14:paraId="5F514736">
            <w:pPr>
              <w:spacing w:line="360" w:lineRule="auto"/>
              <w:rPr>
                <w:rFonts w:hint="eastAsia"/>
                <w:b/>
                <w:bCs/>
                <w:color w:val="auto"/>
                <w:szCs w:val="21"/>
              </w:rPr>
            </w:pPr>
            <w:r>
              <w:rPr>
                <w:rFonts w:hint="eastAsia"/>
                <w:b/>
                <w:bCs/>
                <w:color w:val="auto"/>
                <w:szCs w:val="21"/>
              </w:rPr>
              <w:t>1、主机基本要求</w:t>
            </w:r>
          </w:p>
          <w:p w14:paraId="09B1187B">
            <w:pPr>
              <w:spacing w:line="360" w:lineRule="auto"/>
              <w:rPr>
                <w:rFonts w:hint="eastAsia"/>
                <w:color w:val="auto"/>
                <w:szCs w:val="21"/>
                <w:highlight w:val="none"/>
              </w:rPr>
            </w:pPr>
            <w:r>
              <w:rPr>
                <w:rFonts w:hint="eastAsia"/>
                <w:color w:val="auto"/>
                <w:szCs w:val="21"/>
                <w:highlight w:val="none"/>
              </w:rPr>
              <w:t>▲1.1</w:t>
            </w:r>
            <w:r>
              <w:rPr>
                <w:rFonts w:hint="eastAsia"/>
                <w:color w:val="auto"/>
                <w:szCs w:val="21"/>
                <w:highlight w:val="none"/>
                <w:lang w:val="en-US" w:eastAsia="zh-CN"/>
              </w:rPr>
              <w:t xml:space="preserve">  </w:t>
            </w:r>
            <w:r>
              <w:rPr>
                <w:rFonts w:hint="eastAsia"/>
                <w:color w:val="auto"/>
                <w:szCs w:val="21"/>
                <w:highlight w:val="none"/>
              </w:rPr>
              <w:t>投标产品具备普通放疗、电子线放疗、三维适形放疗、静态/动态调强、图像引导调强放疗、容积旋转调强放疗等临床功能。</w:t>
            </w:r>
          </w:p>
          <w:p w14:paraId="2EB1F8D9">
            <w:pPr>
              <w:spacing w:line="360" w:lineRule="auto"/>
              <w:rPr>
                <w:rFonts w:hint="eastAsia" w:eastAsia="宋体"/>
                <w:b/>
                <w:bCs/>
                <w:color w:val="auto"/>
                <w:szCs w:val="21"/>
                <w:lang w:eastAsia="zh-CN"/>
              </w:rPr>
            </w:pPr>
            <w:r>
              <w:rPr>
                <w:rFonts w:hint="eastAsia"/>
                <w:color w:val="auto"/>
                <w:szCs w:val="21"/>
                <w:highlight w:val="none"/>
              </w:rPr>
              <w:t>●</w:t>
            </w:r>
            <w:r>
              <w:rPr>
                <w:rFonts w:hint="eastAsia"/>
                <w:color w:val="auto"/>
                <w:szCs w:val="21"/>
              </w:rPr>
              <w:t>1.2</w:t>
            </w:r>
            <w:r>
              <w:rPr>
                <w:rFonts w:hint="eastAsia"/>
                <w:color w:val="auto"/>
                <w:szCs w:val="21"/>
                <w:lang w:val="en-US" w:eastAsia="zh-CN"/>
              </w:rPr>
              <w:t xml:space="preserve">  </w:t>
            </w:r>
            <w:r>
              <w:rPr>
                <w:rFonts w:hint="eastAsia"/>
                <w:color w:val="auto"/>
                <w:szCs w:val="21"/>
              </w:rPr>
              <w:t>加速管：采用行波或驻波技术，</w:t>
            </w:r>
            <w:r>
              <w:rPr>
                <w:rFonts w:hint="eastAsia"/>
                <w:strike w:val="0"/>
                <w:dstrike w:val="0"/>
                <w:color w:val="auto"/>
                <w:szCs w:val="21"/>
                <w:lang w:val="en-US" w:eastAsia="zh-CN"/>
              </w:rPr>
              <w:t>保修年限</w:t>
            </w:r>
            <w:r>
              <w:rPr>
                <w:rFonts w:hint="eastAsia"/>
                <w:color w:val="auto"/>
                <w:szCs w:val="21"/>
              </w:rPr>
              <w:t>≥10年</w:t>
            </w:r>
            <w:r>
              <w:rPr>
                <w:rFonts w:hint="eastAsia"/>
                <w:b/>
                <w:bCs/>
                <w:strike w:val="0"/>
                <w:dstrike w:val="0"/>
                <w:color w:val="auto"/>
                <w:szCs w:val="21"/>
                <w:lang w:eastAsia="zh-CN"/>
              </w:rPr>
              <w:t>（</w:t>
            </w:r>
            <w:r>
              <w:rPr>
                <w:rFonts w:hint="eastAsia"/>
                <w:b/>
                <w:bCs/>
                <w:strike w:val="0"/>
                <w:dstrike w:val="0"/>
                <w:color w:val="auto"/>
                <w:szCs w:val="21"/>
                <w:lang w:val="en-US" w:eastAsia="zh-CN"/>
              </w:rPr>
              <w:t>提供</w:t>
            </w:r>
            <w:r>
              <w:rPr>
                <w:rFonts w:hint="eastAsia"/>
                <w:b/>
                <w:bCs/>
                <w:strike w:val="0"/>
                <w:dstrike w:val="0"/>
                <w:color w:val="auto"/>
                <w:szCs w:val="21"/>
                <w:lang w:eastAsia="zh-CN"/>
              </w:rPr>
              <w:t>制造商</w:t>
            </w:r>
            <w:r>
              <w:rPr>
                <w:rFonts w:hint="eastAsia"/>
                <w:b/>
                <w:bCs/>
                <w:strike w:val="0"/>
                <w:dstrike w:val="0"/>
                <w:color w:val="auto"/>
                <w:szCs w:val="21"/>
              </w:rPr>
              <w:t>出具书面售后服务承诺</w:t>
            </w:r>
            <w:r>
              <w:rPr>
                <w:rFonts w:hint="eastAsia"/>
                <w:b/>
                <w:bCs/>
                <w:strike w:val="0"/>
                <w:dstrike w:val="0"/>
                <w:color w:val="auto"/>
                <w:szCs w:val="21"/>
                <w:lang w:eastAsia="zh-CN"/>
              </w:rPr>
              <w:t>）。</w:t>
            </w:r>
          </w:p>
          <w:p w14:paraId="3C83685B">
            <w:pPr>
              <w:spacing w:line="360" w:lineRule="auto"/>
              <w:rPr>
                <w:rFonts w:hint="eastAsia" w:eastAsia="宋体"/>
                <w:color w:val="auto"/>
                <w:szCs w:val="21"/>
                <w:highlight w:val="none"/>
                <w:lang w:eastAsia="zh-CN"/>
              </w:rPr>
            </w:pPr>
            <w:r>
              <w:rPr>
                <w:rFonts w:hint="eastAsia"/>
                <w:color w:val="auto"/>
                <w:szCs w:val="21"/>
                <w:highlight w:val="none"/>
              </w:rPr>
              <w:t>1.3</w:t>
            </w:r>
            <w:r>
              <w:rPr>
                <w:rFonts w:hint="eastAsia"/>
                <w:color w:val="auto"/>
                <w:szCs w:val="21"/>
                <w:highlight w:val="none"/>
                <w:lang w:val="en-US" w:eastAsia="zh-CN"/>
              </w:rPr>
              <w:t xml:space="preserve">  </w:t>
            </w:r>
            <w:r>
              <w:rPr>
                <w:rFonts w:hint="eastAsia"/>
                <w:color w:val="auto"/>
                <w:szCs w:val="21"/>
                <w:highlight w:val="none"/>
              </w:rPr>
              <w:t>微波功率源：磁控管或速调管</w:t>
            </w:r>
            <w:r>
              <w:rPr>
                <w:rFonts w:hint="eastAsia"/>
                <w:color w:val="auto"/>
                <w:szCs w:val="21"/>
                <w:highlight w:val="none"/>
                <w:lang w:eastAsia="zh-CN"/>
              </w:rPr>
              <w:t>。</w:t>
            </w:r>
          </w:p>
          <w:p w14:paraId="15E16BCB">
            <w:pPr>
              <w:spacing w:line="360" w:lineRule="auto"/>
              <w:rPr>
                <w:rFonts w:hint="eastAsia" w:eastAsia="宋体"/>
                <w:color w:val="auto"/>
                <w:szCs w:val="21"/>
                <w:lang w:eastAsia="zh-CN"/>
              </w:rPr>
            </w:pPr>
            <w:r>
              <w:rPr>
                <w:rFonts w:hint="eastAsia"/>
                <w:color w:val="auto"/>
                <w:szCs w:val="21"/>
              </w:rPr>
              <w:t>1.4</w:t>
            </w:r>
            <w:r>
              <w:rPr>
                <w:rFonts w:hint="eastAsia"/>
                <w:color w:val="auto"/>
                <w:szCs w:val="21"/>
                <w:lang w:val="en-US" w:eastAsia="zh-CN"/>
              </w:rPr>
              <w:t xml:space="preserve">  </w:t>
            </w:r>
            <w:r>
              <w:rPr>
                <w:rFonts w:hint="eastAsia"/>
                <w:color w:val="auto"/>
                <w:szCs w:val="21"/>
              </w:rPr>
              <w:t>微波输出的峰值功率≥5MW</w:t>
            </w:r>
            <w:r>
              <w:rPr>
                <w:rFonts w:hint="eastAsia"/>
                <w:color w:val="auto"/>
                <w:szCs w:val="21"/>
                <w:lang w:eastAsia="zh-CN"/>
              </w:rPr>
              <w:t>。</w:t>
            </w:r>
          </w:p>
          <w:p w14:paraId="42EED5EC">
            <w:pPr>
              <w:spacing w:line="360" w:lineRule="auto"/>
              <w:rPr>
                <w:rFonts w:hint="eastAsia"/>
                <w:color w:val="auto"/>
                <w:szCs w:val="21"/>
              </w:rPr>
            </w:pPr>
            <w:r>
              <w:rPr>
                <w:rFonts w:hint="eastAsia"/>
                <w:color w:val="auto"/>
                <w:szCs w:val="21"/>
              </w:rPr>
              <w:t>1.5</w:t>
            </w:r>
            <w:r>
              <w:rPr>
                <w:rFonts w:hint="eastAsia"/>
                <w:color w:val="auto"/>
                <w:szCs w:val="21"/>
                <w:lang w:val="en-US" w:eastAsia="zh-CN"/>
              </w:rPr>
              <w:t xml:space="preserve">  </w:t>
            </w:r>
            <w:r>
              <w:rPr>
                <w:rFonts w:hint="eastAsia"/>
                <w:color w:val="auto"/>
                <w:szCs w:val="21"/>
              </w:rPr>
              <w:t>束流偏转与输出系统：滑雪式磁偏转系统或270°偏转系统。</w:t>
            </w:r>
          </w:p>
          <w:p w14:paraId="108C779A">
            <w:pPr>
              <w:spacing w:line="360" w:lineRule="auto"/>
              <w:rPr>
                <w:rFonts w:hint="eastAsia"/>
                <w:color w:val="auto"/>
                <w:szCs w:val="21"/>
              </w:rPr>
            </w:pPr>
            <w:r>
              <w:rPr>
                <w:rFonts w:hint="eastAsia"/>
                <w:color w:val="auto"/>
                <w:szCs w:val="21"/>
              </w:rPr>
              <w:t>1.6</w:t>
            </w:r>
            <w:r>
              <w:rPr>
                <w:rFonts w:hint="eastAsia"/>
                <w:color w:val="auto"/>
                <w:szCs w:val="21"/>
                <w:lang w:val="en-US" w:eastAsia="zh-CN"/>
              </w:rPr>
              <w:t xml:space="preserve">  </w:t>
            </w:r>
            <w:r>
              <w:rPr>
                <w:rFonts w:hint="eastAsia"/>
                <w:color w:val="auto"/>
                <w:szCs w:val="21"/>
              </w:rPr>
              <w:t>加速器内部的计算机控制体系为全数字化系统</w:t>
            </w:r>
            <w:r>
              <w:rPr>
                <w:rFonts w:hint="eastAsia"/>
                <w:color w:val="auto"/>
                <w:szCs w:val="21"/>
                <w:lang w:val="en-US" w:eastAsia="zh-CN"/>
              </w:rPr>
              <w:t>，并可实时提供所有机器运行参数</w:t>
            </w:r>
            <w:r>
              <w:rPr>
                <w:rFonts w:hint="eastAsia"/>
                <w:color w:val="auto"/>
                <w:szCs w:val="21"/>
              </w:rPr>
              <w:t>。</w:t>
            </w:r>
          </w:p>
          <w:p w14:paraId="58197540">
            <w:pPr>
              <w:spacing w:line="360" w:lineRule="auto"/>
              <w:rPr>
                <w:rFonts w:hint="eastAsia"/>
                <w:color w:val="auto"/>
                <w:szCs w:val="21"/>
                <w:lang w:val="en-US" w:eastAsia="zh-CN"/>
              </w:rPr>
            </w:pPr>
            <w:r>
              <w:rPr>
                <w:rFonts w:hint="eastAsia"/>
                <w:color w:val="auto"/>
                <w:szCs w:val="21"/>
                <w:lang w:val="en-US" w:eastAsia="zh-CN"/>
              </w:rPr>
              <w:t>1.7  所投设备为全数字化医用电子直线加速器。</w:t>
            </w:r>
          </w:p>
          <w:p w14:paraId="20FDA387">
            <w:pPr>
              <w:spacing w:line="360" w:lineRule="auto"/>
              <w:rPr>
                <w:rFonts w:hint="eastAsia"/>
                <w:color w:val="auto"/>
                <w:szCs w:val="21"/>
                <w:lang w:val="en-US" w:eastAsia="zh-CN"/>
              </w:rPr>
            </w:pPr>
            <w:r>
              <w:rPr>
                <w:rFonts w:hint="eastAsia"/>
                <w:color w:val="auto"/>
                <w:szCs w:val="21"/>
                <w:lang w:val="en-US" w:eastAsia="zh-CN"/>
              </w:rPr>
              <w:t>1.8  具有临床应用模式、维修模式和自定义特殊模式。（厂商应以账号密码、U盾、密码生成软件等方式提供进入维修模式最高权限的授权。）</w:t>
            </w:r>
          </w:p>
          <w:p w14:paraId="2D930B80">
            <w:pPr>
              <w:spacing w:line="360" w:lineRule="auto"/>
              <w:rPr>
                <w:rFonts w:hint="eastAsia"/>
                <w:color w:val="auto"/>
                <w:szCs w:val="21"/>
                <w:lang w:val="en-US" w:eastAsia="zh-CN"/>
              </w:rPr>
            </w:pPr>
            <w:r>
              <w:rPr>
                <w:rFonts w:hint="eastAsia"/>
                <w:color w:val="auto"/>
                <w:szCs w:val="21"/>
                <w:lang w:val="en-US" w:eastAsia="zh-CN"/>
              </w:rPr>
              <w:t>1.9  治疗室内配置安装至少2个数据显示器，治疗时可显示治疗参数、机械参数等。</w:t>
            </w:r>
          </w:p>
          <w:p w14:paraId="2554BF34">
            <w:pPr>
              <w:spacing w:line="360" w:lineRule="auto"/>
              <w:rPr>
                <w:rFonts w:hint="eastAsia"/>
                <w:color w:val="auto"/>
                <w:szCs w:val="21"/>
                <w:lang w:val="en-US" w:eastAsia="zh-CN"/>
              </w:rPr>
            </w:pPr>
            <w:r>
              <w:rPr>
                <w:rFonts w:hint="eastAsia"/>
                <w:color w:val="auto"/>
                <w:szCs w:val="21"/>
                <w:lang w:val="en-US" w:eastAsia="zh-CN"/>
              </w:rPr>
              <w:t>1.10  远程维护模块：保修期间可以为采购人提供远程登陆、诊断和维修服务。</w:t>
            </w:r>
          </w:p>
          <w:p w14:paraId="1A6F282D">
            <w:pPr>
              <w:spacing w:line="360" w:lineRule="auto"/>
              <w:rPr>
                <w:rFonts w:hint="eastAsia"/>
                <w:color w:val="auto"/>
                <w:szCs w:val="21"/>
                <w:lang w:val="en-US" w:eastAsia="zh-CN"/>
              </w:rPr>
            </w:pPr>
            <w:r>
              <w:rPr>
                <w:rFonts w:hint="eastAsia"/>
                <w:color w:val="auto"/>
                <w:szCs w:val="21"/>
                <w:lang w:val="en-US" w:eastAsia="zh-CN"/>
              </w:rPr>
              <w:t>1.11   联网功能：具有DICOM RT接口,可与网络系统，治疗计划系统和其它第三方放射治疗产品相联接。</w:t>
            </w:r>
          </w:p>
          <w:p w14:paraId="0D318A44">
            <w:pPr>
              <w:spacing w:line="360" w:lineRule="auto"/>
              <w:rPr>
                <w:rFonts w:hint="default"/>
                <w:strike w:val="0"/>
                <w:dstrike w:val="0"/>
                <w:color w:val="auto"/>
                <w:szCs w:val="21"/>
                <w:lang w:val="en-US" w:eastAsia="zh-CN"/>
              </w:rPr>
            </w:pPr>
            <w:r>
              <w:rPr>
                <w:rFonts w:hint="eastAsia"/>
                <w:strike w:val="0"/>
                <w:dstrike w:val="0"/>
                <w:color w:val="auto"/>
                <w:szCs w:val="21"/>
                <w:lang w:val="en-US" w:eastAsia="zh-CN"/>
              </w:rPr>
              <w:t>1.12  安全连锁：具有防碰撞连锁系统。</w:t>
            </w:r>
          </w:p>
          <w:p w14:paraId="76FA8574">
            <w:pPr>
              <w:spacing w:line="360" w:lineRule="auto"/>
              <w:rPr>
                <w:rFonts w:hint="eastAsia"/>
                <w:b/>
                <w:bCs/>
                <w:color w:val="auto"/>
                <w:szCs w:val="21"/>
              </w:rPr>
            </w:pPr>
            <w:r>
              <w:rPr>
                <w:rFonts w:hint="eastAsia"/>
                <w:b/>
                <w:bCs/>
                <w:color w:val="auto"/>
                <w:szCs w:val="21"/>
              </w:rPr>
              <w:t>2、X射线束特性</w:t>
            </w:r>
          </w:p>
          <w:p w14:paraId="71F18CA3">
            <w:pPr>
              <w:spacing w:line="360" w:lineRule="auto"/>
              <w:rPr>
                <w:rFonts w:hint="eastAsia"/>
                <w:color w:val="auto"/>
                <w:szCs w:val="21"/>
              </w:rPr>
            </w:pPr>
            <w:r>
              <w:rPr>
                <w:rFonts w:hint="eastAsia"/>
                <w:color w:val="auto"/>
                <w:szCs w:val="21"/>
              </w:rPr>
              <w:t>●2.1</w:t>
            </w:r>
            <w:r>
              <w:rPr>
                <w:rFonts w:hint="eastAsia"/>
                <w:color w:val="auto"/>
                <w:szCs w:val="21"/>
                <w:lang w:val="en-US" w:eastAsia="zh-CN"/>
              </w:rPr>
              <w:t xml:space="preserve">  </w:t>
            </w:r>
            <w:r>
              <w:rPr>
                <w:rFonts w:hint="eastAsia"/>
                <w:color w:val="auto"/>
                <w:szCs w:val="21"/>
              </w:rPr>
              <w:t xml:space="preserve"> X射线能量  6MV和10MV两档</w:t>
            </w:r>
            <w:r>
              <w:rPr>
                <w:rFonts w:hint="eastAsia"/>
                <w:color w:val="auto"/>
                <w:szCs w:val="21"/>
                <w:lang w:eastAsia="zh-CN"/>
              </w:rPr>
              <w:t>。</w:t>
            </w:r>
            <w:r>
              <w:rPr>
                <w:rFonts w:hint="eastAsia"/>
                <w:b/>
                <w:bCs/>
                <w:color w:val="auto"/>
                <w:szCs w:val="21"/>
                <w:lang w:val="en-US" w:eastAsia="zh-CN"/>
              </w:rPr>
              <w:t>供应商在投标文件中提供所投产品的技术性能资料（中文版技术白皮书或产品使用说明书或制造商宣传彩页或官网截图或产品生产制造商出具的技术参数说明）佐证。</w:t>
            </w:r>
          </w:p>
          <w:p w14:paraId="34A7D12A">
            <w:pPr>
              <w:spacing w:line="360" w:lineRule="auto"/>
              <w:rPr>
                <w:rFonts w:hint="eastAsia" w:eastAsia="宋体"/>
                <w:color w:val="auto"/>
                <w:szCs w:val="21"/>
                <w:lang w:val="en-US" w:eastAsia="zh-CN"/>
              </w:rPr>
            </w:pPr>
            <w:r>
              <w:rPr>
                <w:rFonts w:hint="eastAsia"/>
                <w:color w:val="auto"/>
                <w:szCs w:val="21"/>
              </w:rPr>
              <w:t>2.2</w:t>
            </w:r>
            <w:r>
              <w:rPr>
                <w:rFonts w:hint="eastAsia"/>
                <w:color w:val="auto"/>
                <w:szCs w:val="21"/>
                <w:lang w:val="en-US" w:eastAsia="zh-CN"/>
              </w:rPr>
              <w:t xml:space="preserve">  </w:t>
            </w:r>
            <w:r>
              <w:rPr>
                <w:rFonts w:hint="eastAsia"/>
                <w:color w:val="auto"/>
                <w:szCs w:val="21"/>
              </w:rPr>
              <w:t>射野尺寸：0.5×0.5cm至40×40cm连续可调（SSD=100cm）</w:t>
            </w:r>
            <w:r>
              <w:rPr>
                <w:rFonts w:hint="eastAsia"/>
                <w:color w:val="auto"/>
                <w:szCs w:val="21"/>
                <w:lang w:eastAsia="zh-CN"/>
              </w:rPr>
              <w:t>。</w:t>
            </w:r>
          </w:p>
          <w:p w14:paraId="2026762E">
            <w:pPr>
              <w:spacing w:line="360" w:lineRule="auto"/>
              <w:rPr>
                <w:rFonts w:hint="eastAsia" w:eastAsia="宋体"/>
                <w:color w:val="auto"/>
                <w:szCs w:val="21"/>
                <w:lang w:val="en-US" w:eastAsia="zh-CN"/>
              </w:rPr>
            </w:pPr>
            <w:r>
              <w:rPr>
                <w:rFonts w:hint="eastAsia"/>
                <w:color w:val="auto"/>
                <w:szCs w:val="21"/>
              </w:rPr>
              <w:t>2.3</w:t>
            </w:r>
            <w:r>
              <w:rPr>
                <w:rFonts w:hint="eastAsia"/>
                <w:color w:val="auto"/>
                <w:szCs w:val="21"/>
                <w:lang w:val="en-US" w:eastAsia="zh-CN"/>
              </w:rPr>
              <w:t xml:space="preserve">  </w:t>
            </w:r>
            <w:r>
              <w:rPr>
                <w:rFonts w:hint="eastAsia"/>
                <w:color w:val="auto"/>
                <w:szCs w:val="21"/>
              </w:rPr>
              <w:t>常规X射线最大剂量率≥600MU/min</w:t>
            </w:r>
            <w:r>
              <w:rPr>
                <w:rFonts w:hint="eastAsia"/>
                <w:color w:val="auto"/>
                <w:szCs w:val="21"/>
                <w:lang w:eastAsia="zh-CN"/>
              </w:rPr>
              <w:t>。</w:t>
            </w:r>
          </w:p>
          <w:p w14:paraId="0C9379F2">
            <w:pPr>
              <w:spacing w:line="360" w:lineRule="auto"/>
              <w:rPr>
                <w:rFonts w:hint="eastAsia" w:eastAsia="宋体"/>
                <w:color w:val="auto"/>
                <w:szCs w:val="21"/>
                <w:lang w:val="en-US" w:eastAsia="zh-CN"/>
              </w:rPr>
            </w:pPr>
            <w:r>
              <w:rPr>
                <w:rFonts w:hint="eastAsia"/>
                <w:color w:val="auto"/>
                <w:szCs w:val="21"/>
              </w:rPr>
              <w:t>2.4</w:t>
            </w:r>
            <w:r>
              <w:rPr>
                <w:rFonts w:hint="eastAsia"/>
                <w:color w:val="auto"/>
                <w:szCs w:val="21"/>
                <w:lang w:val="en-US" w:eastAsia="zh-CN"/>
              </w:rPr>
              <w:t xml:space="preserve">  </w:t>
            </w:r>
            <w:r>
              <w:rPr>
                <w:rFonts w:hint="eastAsia"/>
                <w:color w:val="auto"/>
                <w:szCs w:val="21"/>
              </w:rPr>
              <w:t>常规X射线最小剂量率≤25MU/min</w:t>
            </w:r>
            <w:r>
              <w:rPr>
                <w:rFonts w:hint="eastAsia"/>
                <w:color w:val="auto"/>
                <w:szCs w:val="21"/>
                <w:lang w:eastAsia="zh-CN"/>
              </w:rPr>
              <w:t>。</w:t>
            </w:r>
          </w:p>
          <w:p w14:paraId="546933FF">
            <w:pPr>
              <w:spacing w:line="360" w:lineRule="auto"/>
              <w:rPr>
                <w:rFonts w:hint="eastAsia" w:eastAsia="宋体"/>
                <w:color w:val="auto"/>
                <w:szCs w:val="21"/>
                <w:highlight w:val="none"/>
                <w:lang w:eastAsia="zh-CN"/>
              </w:rPr>
            </w:pPr>
            <w:r>
              <w:rPr>
                <w:rFonts w:hint="eastAsia"/>
                <w:color w:val="auto"/>
                <w:szCs w:val="21"/>
              </w:rPr>
              <w:t xml:space="preserve">2.5 </w:t>
            </w:r>
            <w:r>
              <w:rPr>
                <w:rFonts w:hint="eastAsia"/>
                <w:color w:val="auto"/>
                <w:szCs w:val="21"/>
                <w:lang w:val="en-US" w:eastAsia="zh-CN"/>
              </w:rPr>
              <w:t xml:space="preserve"> </w:t>
            </w:r>
            <w:r>
              <w:rPr>
                <w:rFonts w:hint="eastAsia"/>
                <w:color w:val="auto"/>
                <w:szCs w:val="21"/>
              </w:rPr>
              <w:t>X射线平坦度：5 cm x 5 cm 至30 cm x 30 c</w:t>
            </w:r>
            <w:r>
              <w:rPr>
                <w:rFonts w:hint="eastAsia"/>
                <w:color w:val="auto"/>
                <w:szCs w:val="21"/>
                <w:highlight w:val="none"/>
              </w:rPr>
              <w:t>m:≤106%；大于30cm x 30 cm：≤110%</w:t>
            </w:r>
            <w:r>
              <w:rPr>
                <w:rFonts w:hint="eastAsia"/>
                <w:color w:val="auto"/>
                <w:szCs w:val="21"/>
                <w:highlight w:val="none"/>
                <w:lang w:eastAsia="zh-CN"/>
              </w:rPr>
              <w:t>。</w:t>
            </w:r>
          </w:p>
          <w:p w14:paraId="6465DFF1">
            <w:pPr>
              <w:spacing w:line="360" w:lineRule="auto"/>
              <w:rPr>
                <w:rFonts w:hint="eastAsia" w:eastAsia="宋体"/>
                <w:color w:val="auto"/>
                <w:szCs w:val="21"/>
                <w:highlight w:val="none"/>
                <w:lang w:eastAsia="zh-CN"/>
              </w:rPr>
            </w:pPr>
            <w:r>
              <w:rPr>
                <w:rFonts w:hint="eastAsia"/>
                <w:color w:val="auto"/>
                <w:szCs w:val="21"/>
                <w:highlight w:val="none"/>
              </w:rPr>
              <w:t xml:space="preserve">2.6 </w:t>
            </w:r>
            <w:r>
              <w:rPr>
                <w:rFonts w:hint="eastAsia"/>
                <w:color w:val="auto"/>
                <w:szCs w:val="21"/>
                <w:highlight w:val="none"/>
                <w:lang w:val="en-US" w:eastAsia="zh-CN"/>
              </w:rPr>
              <w:t xml:space="preserve">  </w:t>
            </w:r>
            <w:r>
              <w:rPr>
                <w:rFonts w:hint="eastAsia"/>
                <w:color w:val="auto"/>
                <w:szCs w:val="21"/>
                <w:highlight w:val="none"/>
              </w:rPr>
              <w:t>X射线对称性≤103%</w:t>
            </w:r>
            <w:r>
              <w:rPr>
                <w:rFonts w:hint="eastAsia"/>
                <w:color w:val="auto"/>
                <w:szCs w:val="21"/>
                <w:highlight w:val="none"/>
                <w:lang w:eastAsia="zh-CN"/>
              </w:rPr>
              <w:t>。</w:t>
            </w:r>
          </w:p>
          <w:p w14:paraId="3D45BEEF">
            <w:pPr>
              <w:spacing w:line="360" w:lineRule="auto"/>
              <w:rPr>
                <w:rFonts w:hint="eastAsia" w:eastAsia="宋体"/>
                <w:color w:val="auto"/>
                <w:szCs w:val="21"/>
                <w:lang w:eastAsia="zh-CN"/>
              </w:rPr>
            </w:pPr>
            <w:r>
              <w:rPr>
                <w:rFonts w:hint="eastAsia"/>
                <w:color w:val="auto"/>
                <w:szCs w:val="21"/>
              </w:rPr>
              <w:t>2.7</w:t>
            </w:r>
            <w:r>
              <w:rPr>
                <w:rFonts w:hint="eastAsia"/>
                <w:color w:val="auto"/>
                <w:szCs w:val="21"/>
                <w:lang w:val="en-US" w:eastAsia="zh-CN"/>
              </w:rPr>
              <w:t xml:space="preserve">  </w:t>
            </w:r>
            <w:r>
              <w:rPr>
                <w:rFonts w:hint="eastAsia"/>
                <w:color w:val="auto"/>
                <w:szCs w:val="21"/>
              </w:rPr>
              <w:t>具备X射线FFF高剂量率能量模式：6MV FFF和10MV FFF</w:t>
            </w:r>
            <w:r>
              <w:rPr>
                <w:rFonts w:hint="eastAsia"/>
                <w:color w:val="auto"/>
                <w:szCs w:val="21"/>
                <w:lang w:eastAsia="zh-CN"/>
              </w:rPr>
              <w:t>。</w:t>
            </w:r>
          </w:p>
          <w:p w14:paraId="2A133024">
            <w:pPr>
              <w:spacing w:line="360" w:lineRule="auto"/>
              <w:rPr>
                <w:rFonts w:hint="eastAsia"/>
                <w:color w:val="auto"/>
                <w:szCs w:val="21"/>
                <w:lang w:val="en-US" w:eastAsia="zh-CN"/>
              </w:rPr>
            </w:pPr>
            <w:r>
              <w:rPr>
                <w:rFonts w:hint="eastAsia"/>
                <w:color w:val="auto"/>
                <w:szCs w:val="21"/>
                <w:highlight w:val="none"/>
              </w:rPr>
              <w:t>●</w:t>
            </w:r>
            <w:r>
              <w:rPr>
                <w:rFonts w:hint="eastAsia"/>
                <w:color w:val="auto"/>
                <w:szCs w:val="21"/>
              </w:rPr>
              <w:t>2.8</w:t>
            </w:r>
            <w:r>
              <w:rPr>
                <w:rFonts w:hint="eastAsia"/>
                <w:color w:val="auto"/>
                <w:szCs w:val="21"/>
                <w:lang w:val="en-US" w:eastAsia="zh-CN"/>
              </w:rPr>
              <w:t xml:space="preserve">  </w:t>
            </w:r>
            <w:r>
              <w:rPr>
                <w:rFonts w:hint="eastAsia"/>
                <w:color w:val="auto"/>
                <w:szCs w:val="21"/>
              </w:rPr>
              <w:t>6MV FFF 时X射线剂量率≥1400MU/min; 10MV FFF 时X射线剂量率≥2000MU/min</w:t>
            </w:r>
            <w:r>
              <w:rPr>
                <w:rFonts w:hint="eastAsia"/>
                <w:color w:val="auto"/>
                <w:szCs w:val="21"/>
                <w:lang w:eastAsia="zh-CN"/>
              </w:rPr>
              <w:t>。</w:t>
            </w:r>
            <w:r>
              <w:rPr>
                <w:rFonts w:hint="eastAsia"/>
                <w:b/>
                <w:bCs/>
                <w:color w:val="auto"/>
                <w:szCs w:val="21"/>
                <w:lang w:val="en-US" w:eastAsia="zh-CN"/>
              </w:rPr>
              <w:t>供应商在投标文件中提供所投产品的技术性能资料（中文版技术白皮书或产品使用说明书或制造商宣传彩页或官网截图或产品生产制造商出具的技术参数说明）佐证。</w:t>
            </w:r>
          </w:p>
          <w:p w14:paraId="42640302">
            <w:pPr>
              <w:spacing w:line="360" w:lineRule="auto"/>
              <w:rPr>
                <w:rFonts w:hint="eastAsia"/>
                <w:color w:val="auto"/>
                <w:szCs w:val="21"/>
                <w:lang w:val="en-US" w:eastAsia="zh-CN"/>
              </w:rPr>
            </w:pPr>
            <w:r>
              <w:rPr>
                <w:rFonts w:hint="eastAsia"/>
                <w:color w:val="auto"/>
                <w:szCs w:val="21"/>
                <w:lang w:val="en-US" w:eastAsia="zh-CN"/>
              </w:rPr>
              <w:t>2.9  剂量率变化档：≥250档或连续自由跳跃改变。</w:t>
            </w:r>
          </w:p>
          <w:p w14:paraId="35A1800C">
            <w:pPr>
              <w:spacing w:line="360" w:lineRule="auto"/>
              <w:rPr>
                <w:rFonts w:hint="eastAsia"/>
                <w:b/>
                <w:bCs/>
                <w:color w:val="auto"/>
                <w:szCs w:val="21"/>
              </w:rPr>
            </w:pPr>
            <w:r>
              <w:rPr>
                <w:rFonts w:hint="eastAsia"/>
                <w:b/>
                <w:bCs/>
                <w:color w:val="auto"/>
                <w:szCs w:val="21"/>
              </w:rPr>
              <w:t>3、电子线射线束特性</w:t>
            </w:r>
          </w:p>
          <w:p w14:paraId="7BBB415D">
            <w:pPr>
              <w:spacing w:line="360" w:lineRule="auto"/>
              <w:rPr>
                <w:rFonts w:hint="eastAsia"/>
                <w:color w:val="auto"/>
                <w:szCs w:val="21"/>
                <w:highlight w:val="none"/>
              </w:rPr>
            </w:pPr>
            <w:r>
              <w:rPr>
                <w:rFonts w:hint="eastAsia"/>
                <w:color w:val="auto"/>
                <w:szCs w:val="21"/>
                <w:highlight w:val="none"/>
              </w:rPr>
              <w:t>●3.1电子线能量：提供至少</w:t>
            </w:r>
            <w:r>
              <w:rPr>
                <w:rFonts w:hint="eastAsia"/>
                <w:color w:val="auto"/>
                <w:szCs w:val="21"/>
                <w:highlight w:val="none"/>
                <w:lang w:val="en-US" w:eastAsia="zh-CN"/>
              </w:rPr>
              <w:t>5</w:t>
            </w:r>
            <w:r>
              <w:rPr>
                <w:rFonts w:hint="eastAsia"/>
                <w:color w:val="auto"/>
                <w:szCs w:val="21"/>
                <w:highlight w:val="none"/>
              </w:rPr>
              <w:t>档临床常用电子线能量。</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3B00A4F8">
            <w:pPr>
              <w:spacing w:line="360" w:lineRule="auto"/>
              <w:rPr>
                <w:rFonts w:hint="eastAsia"/>
                <w:color w:val="auto"/>
                <w:szCs w:val="21"/>
                <w:lang w:eastAsia="zh-CN"/>
              </w:rPr>
            </w:pPr>
            <w:r>
              <w:rPr>
                <w:rFonts w:hint="eastAsia"/>
                <w:color w:val="auto"/>
                <w:szCs w:val="21"/>
                <w:highlight w:val="none"/>
              </w:rPr>
              <w:t>●3.2电子线最大剂量率：≥300MU/min</w:t>
            </w:r>
            <w:r>
              <w:rPr>
                <w:rFonts w:hint="eastAsia"/>
                <w:color w:val="auto"/>
                <w:szCs w:val="21"/>
                <w:highlight w:val="none"/>
                <w:lang w:eastAsia="zh-CN"/>
              </w:rPr>
              <w:t>。</w:t>
            </w:r>
            <w:r>
              <w:rPr>
                <w:rFonts w:hint="eastAsia"/>
                <w:b/>
                <w:bCs/>
                <w:color w:val="auto"/>
                <w:szCs w:val="21"/>
                <w:lang w:val="en-US" w:eastAsia="zh-CN"/>
              </w:rPr>
              <w:t>供应商在投标文件中提供所投产品的技术性能资料（中文版技术白皮书或产品使用说明书或制造商宣传彩页或官网截图或产品生产制造商出具的技术参数说明）佐证。</w:t>
            </w:r>
          </w:p>
          <w:p w14:paraId="364A125D">
            <w:pPr>
              <w:spacing w:line="360" w:lineRule="auto"/>
              <w:rPr>
                <w:rFonts w:hint="eastAsia" w:eastAsia="宋体"/>
                <w:color w:val="auto"/>
                <w:sz w:val="18"/>
                <w:szCs w:val="18"/>
                <w:lang w:eastAsia="zh-CN"/>
              </w:rPr>
            </w:pPr>
            <w:r>
              <w:rPr>
                <w:rFonts w:hint="eastAsia"/>
                <w:color w:val="auto"/>
                <w:sz w:val="18"/>
                <w:szCs w:val="18"/>
              </w:rPr>
              <w:t>3.3电子线平坦度≤10mm</w:t>
            </w:r>
            <w:r>
              <w:rPr>
                <w:rFonts w:hint="eastAsia"/>
                <w:color w:val="auto"/>
                <w:sz w:val="18"/>
                <w:szCs w:val="18"/>
                <w:lang w:eastAsia="zh-CN"/>
              </w:rPr>
              <w:t>。</w:t>
            </w:r>
          </w:p>
          <w:p w14:paraId="1C9BCD6A">
            <w:pPr>
              <w:spacing w:line="360" w:lineRule="auto"/>
              <w:rPr>
                <w:rFonts w:hint="eastAsia" w:eastAsia="宋体"/>
                <w:color w:val="auto"/>
                <w:sz w:val="18"/>
                <w:szCs w:val="18"/>
                <w:lang w:eastAsia="zh-CN"/>
              </w:rPr>
            </w:pPr>
            <w:r>
              <w:rPr>
                <w:rFonts w:hint="eastAsia"/>
                <w:color w:val="auto"/>
                <w:sz w:val="18"/>
                <w:szCs w:val="18"/>
              </w:rPr>
              <w:t>3.4电子线对称性≤1.05</w:t>
            </w:r>
            <w:r>
              <w:rPr>
                <w:rFonts w:hint="eastAsia"/>
                <w:color w:val="auto"/>
                <w:sz w:val="18"/>
                <w:szCs w:val="18"/>
                <w:lang w:eastAsia="zh-CN"/>
              </w:rPr>
              <w:t>。</w:t>
            </w:r>
          </w:p>
          <w:p w14:paraId="05C83107">
            <w:pPr>
              <w:spacing w:line="360" w:lineRule="auto"/>
              <w:rPr>
                <w:rFonts w:hint="eastAsia" w:eastAsia="宋体"/>
                <w:color w:val="auto"/>
                <w:sz w:val="18"/>
                <w:szCs w:val="18"/>
                <w:lang w:eastAsia="zh-CN"/>
              </w:rPr>
            </w:pPr>
            <w:r>
              <w:rPr>
                <w:rFonts w:hint="eastAsia"/>
                <w:color w:val="auto"/>
                <w:sz w:val="18"/>
                <w:szCs w:val="18"/>
              </w:rPr>
              <w:t>3.5电子线的X线污染：≤5%</w:t>
            </w:r>
            <w:r>
              <w:rPr>
                <w:rFonts w:hint="eastAsia"/>
                <w:color w:val="auto"/>
                <w:sz w:val="18"/>
                <w:szCs w:val="18"/>
                <w:lang w:eastAsia="zh-CN"/>
              </w:rPr>
              <w:t>。</w:t>
            </w:r>
          </w:p>
          <w:p w14:paraId="672E2E8F">
            <w:pPr>
              <w:spacing w:line="360" w:lineRule="auto"/>
              <w:rPr>
                <w:rFonts w:hint="eastAsia" w:eastAsia="宋体"/>
                <w:color w:val="auto"/>
                <w:sz w:val="18"/>
                <w:szCs w:val="18"/>
                <w:lang w:eastAsia="zh-CN"/>
              </w:rPr>
            </w:pPr>
            <w:r>
              <w:rPr>
                <w:rFonts w:hint="eastAsia"/>
                <w:color w:val="auto"/>
                <w:sz w:val="18"/>
                <w:szCs w:val="18"/>
              </w:rPr>
              <w:t>3.6</w:t>
            </w:r>
            <w:r>
              <w:rPr>
                <w:rFonts w:hint="eastAsia"/>
                <w:strike w:val="0"/>
                <w:dstrike w:val="0"/>
                <w:color w:val="auto"/>
                <w:sz w:val="18"/>
                <w:szCs w:val="18"/>
              </w:rPr>
              <w:t xml:space="preserve">电子线限光筒：至少提供4个尺寸的电子线限光筒 </w:t>
            </w:r>
            <w:r>
              <w:rPr>
                <w:rFonts w:hint="eastAsia"/>
                <w:strike w:val="0"/>
                <w:dstrike w:val="0"/>
                <w:color w:val="auto"/>
                <w:sz w:val="18"/>
                <w:szCs w:val="18"/>
                <w:lang w:eastAsia="zh-CN"/>
              </w:rPr>
              <w:t>。</w:t>
            </w:r>
          </w:p>
          <w:p w14:paraId="606C2230">
            <w:pPr>
              <w:spacing w:line="360" w:lineRule="auto"/>
              <w:rPr>
                <w:rFonts w:hint="eastAsia" w:eastAsia="宋体"/>
                <w:color w:val="auto"/>
                <w:szCs w:val="21"/>
                <w:lang w:eastAsia="zh-CN"/>
              </w:rPr>
            </w:pPr>
            <w:r>
              <w:rPr>
                <w:rFonts w:hint="eastAsia"/>
                <w:color w:val="auto"/>
                <w:sz w:val="18"/>
                <w:szCs w:val="18"/>
              </w:rPr>
              <w:t>3.7限</w:t>
            </w:r>
            <w:r>
              <w:rPr>
                <w:rFonts w:hint="eastAsia"/>
                <w:color w:val="auto"/>
                <w:szCs w:val="21"/>
              </w:rPr>
              <w:t>光筒安全性：有安全软件、铅挡块锁定和机械连锁防碰装置</w:t>
            </w:r>
            <w:r>
              <w:rPr>
                <w:rFonts w:hint="eastAsia"/>
                <w:color w:val="auto"/>
                <w:szCs w:val="21"/>
                <w:lang w:eastAsia="zh-CN"/>
              </w:rPr>
              <w:t>。</w:t>
            </w:r>
          </w:p>
          <w:p w14:paraId="7CEB586D">
            <w:pPr>
              <w:spacing w:line="360" w:lineRule="auto"/>
              <w:rPr>
                <w:rFonts w:hint="eastAsia"/>
                <w:b/>
                <w:bCs/>
                <w:color w:val="auto"/>
                <w:szCs w:val="21"/>
              </w:rPr>
            </w:pPr>
            <w:r>
              <w:rPr>
                <w:rFonts w:hint="eastAsia"/>
                <w:b/>
                <w:bCs/>
                <w:color w:val="auto"/>
                <w:szCs w:val="21"/>
              </w:rPr>
              <w:t>4、机械运动系统</w:t>
            </w:r>
          </w:p>
          <w:p w14:paraId="51B5551C">
            <w:pPr>
              <w:spacing w:line="360" w:lineRule="auto"/>
              <w:rPr>
                <w:rFonts w:hint="eastAsia" w:eastAsia="宋体"/>
                <w:color w:val="auto"/>
                <w:szCs w:val="21"/>
                <w:lang w:eastAsia="zh-CN"/>
              </w:rPr>
            </w:pPr>
            <w:r>
              <w:rPr>
                <w:rFonts w:hint="eastAsia"/>
                <w:color w:val="auto"/>
                <w:szCs w:val="21"/>
              </w:rPr>
              <w:t>4.1机架旋转角度（顺时针和逆时针方向）≥360°，精度≤0.5°</w:t>
            </w:r>
            <w:r>
              <w:rPr>
                <w:rFonts w:hint="eastAsia"/>
                <w:color w:val="auto"/>
                <w:szCs w:val="21"/>
                <w:lang w:eastAsia="zh-CN"/>
              </w:rPr>
              <w:t>。</w:t>
            </w:r>
          </w:p>
          <w:p w14:paraId="22CCABFE">
            <w:pPr>
              <w:spacing w:line="360" w:lineRule="auto"/>
              <w:rPr>
                <w:rFonts w:hint="eastAsia" w:eastAsia="宋体"/>
                <w:color w:val="auto"/>
                <w:szCs w:val="21"/>
                <w:lang w:eastAsia="zh-CN"/>
              </w:rPr>
            </w:pPr>
            <w:r>
              <w:rPr>
                <w:rFonts w:hint="eastAsia"/>
                <w:color w:val="auto"/>
                <w:szCs w:val="21"/>
              </w:rPr>
              <w:t>4.2 TAD距离≤100±0.2cm</w:t>
            </w:r>
            <w:r>
              <w:rPr>
                <w:rFonts w:hint="eastAsia"/>
                <w:color w:val="auto"/>
                <w:szCs w:val="21"/>
                <w:lang w:eastAsia="zh-CN"/>
              </w:rPr>
              <w:t>。</w:t>
            </w:r>
          </w:p>
          <w:p w14:paraId="4172570E">
            <w:pPr>
              <w:spacing w:line="360" w:lineRule="auto"/>
              <w:rPr>
                <w:rFonts w:hint="eastAsia" w:eastAsia="宋体"/>
                <w:color w:val="auto"/>
                <w:szCs w:val="21"/>
                <w:lang w:eastAsia="zh-CN"/>
              </w:rPr>
            </w:pPr>
            <w:r>
              <w:rPr>
                <w:rFonts w:hint="eastAsia"/>
                <w:color w:val="auto"/>
                <w:szCs w:val="21"/>
              </w:rPr>
              <w:t>4.3</w:t>
            </w:r>
            <w:r>
              <w:rPr>
                <w:rFonts w:hint="eastAsia"/>
                <w:color w:val="auto"/>
                <w:szCs w:val="21"/>
                <w:lang w:val="en-US" w:eastAsia="zh-CN"/>
              </w:rPr>
              <w:t xml:space="preserve"> </w:t>
            </w:r>
            <w:r>
              <w:rPr>
                <w:rFonts w:hint="eastAsia"/>
                <w:color w:val="auto"/>
                <w:szCs w:val="21"/>
              </w:rPr>
              <w:t>等中心高度：≤126cm</w:t>
            </w:r>
            <w:r>
              <w:rPr>
                <w:rFonts w:hint="eastAsia"/>
                <w:color w:val="auto"/>
                <w:szCs w:val="21"/>
                <w:lang w:eastAsia="zh-CN"/>
              </w:rPr>
              <w:t>。</w:t>
            </w:r>
          </w:p>
          <w:p w14:paraId="134B344C">
            <w:pPr>
              <w:spacing w:line="360" w:lineRule="auto"/>
              <w:rPr>
                <w:rFonts w:hint="eastAsia" w:eastAsia="宋体"/>
                <w:color w:val="auto"/>
                <w:szCs w:val="21"/>
                <w:lang w:eastAsia="zh-CN"/>
              </w:rPr>
            </w:pPr>
            <w:r>
              <w:rPr>
                <w:rFonts w:hint="eastAsia"/>
                <w:color w:val="auto"/>
                <w:szCs w:val="21"/>
              </w:rPr>
              <w:t>4.4</w:t>
            </w:r>
            <w:r>
              <w:rPr>
                <w:rFonts w:hint="eastAsia"/>
                <w:color w:val="auto"/>
                <w:szCs w:val="21"/>
                <w:lang w:val="en-US" w:eastAsia="zh-CN"/>
              </w:rPr>
              <w:t xml:space="preserve"> </w:t>
            </w:r>
            <w:r>
              <w:rPr>
                <w:rFonts w:hint="eastAsia"/>
                <w:color w:val="auto"/>
                <w:szCs w:val="21"/>
              </w:rPr>
              <w:t>等中心到机头的净空间≥44cm</w:t>
            </w:r>
            <w:r>
              <w:rPr>
                <w:rFonts w:hint="eastAsia"/>
                <w:color w:val="auto"/>
                <w:szCs w:val="21"/>
                <w:lang w:eastAsia="zh-CN"/>
              </w:rPr>
              <w:t>。</w:t>
            </w:r>
          </w:p>
          <w:p w14:paraId="7BE5FD36">
            <w:pPr>
              <w:spacing w:line="360" w:lineRule="auto"/>
              <w:rPr>
                <w:rFonts w:hint="eastAsia" w:eastAsia="宋体"/>
                <w:color w:val="auto"/>
                <w:szCs w:val="21"/>
                <w:lang w:eastAsia="zh-CN"/>
              </w:rPr>
            </w:pPr>
            <w:r>
              <w:rPr>
                <w:rFonts w:hint="eastAsia"/>
                <w:color w:val="auto"/>
                <w:szCs w:val="21"/>
              </w:rPr>
              <w:t>4.5等中心精度≤1mm半径球体</w:t>
            </w:r>
            <w:r>
              <w:rPr>
                <w:rFonts w:hint="eastAsia"/>
                <w:color w:val="auto"/>
                <w:szCs w:val="21"/>
                <w:lang w:eastAsia="zh-CN"/>
              </w:rPr>
              <w:t>。</w:t>
            </w:r>
          </w:p>
          <w:p w14:paraId="140841FD">
            <w:pPr>
              <w:spacing w:line="360" w:lineRule="auto"/>
              <w:rPr>
                <w:rFonts w:hint="eastAsia" w:eastAsia="宋体"/>
                <w:color w:val="auto"/>
                <w:szCs w:val="21"/>
                <w:lang w:eastAsia="zh-CN"/>
              </w:rPr>
            </w:pPr>
            <w:r>
              <w:rPr>
                <w:rFonts w:hint="eastAsia"/>
                <w:color w:val="auto"/>
                <w:szCs w:val="21"/>
              </w:rPr>
              <w:t>4.6准直器系统: 可旋转范围≥360°，精度≤0.5°</w:t>
            </w:r>
            <w:r>
              <w:rPr>
                <w:rFonts w:hint="eastAsia"/>
                <w:color w:val="auto"/>
                <w:szCs w:val="21"/>
                <w:lang w:eastAsia="zh-CN"/>
              </w:rPr>
              <w:t>。</w:t>
            </w:r>
          </w:p>
          <w:p w14:paraId="05682453">
            <w:pPr>
              <w:spacing w:line="360" w:lineRule="auto"/>
              <w:rPr>
                <w:rFonts w:hint="eastAsia"/>
                <w:b/>
                <w:bCs/>
                <w:color w:val="auto"/>
                <w:szCs w:val="21"/>
              </w:rPr>
            </w:pPr>
            <w:r>
              <w:rPr>
                <w:rFonts w:hint="eastAsia"/>
                <w:b/>
                <w:bCs/>
                <w:color w:val="auto"/>
                <w:szCs w:val="21"/>
              </w:rPr>
              <w:t>5、精准治疗床</w:t>
            </w:r>
          </w:p>
          <w:p w14:paraId="046357F2">
            <w:pPr>
              <w:spacing w:line="360" w:lineRule="auto"/>
              <w:rPr>
                <w:rFonts w:hint="eastAsia"/>
                <w:color w:val="auto"/>
                <w:szCs w:val="21"/>
              </w:rPr>
            </w:pPr>
            <w:r>
              <w:rPr>
                <w:rFonts w:hint="eastAsia"/>
                <w:color w:val="auto"/>
                <w:szCs w:val="21"/>
              </w:rPr>
              <w:t>5.1治疗床运动有电机驱动方式，可调速运动。</w:t>
            </w:r>
          </w:p>
          <w:p w14:paraId="1FD5E0B7">
            <w:pPr>
              <w:spacing w:line="360" w:lineRule="auto"/>
              <w:rPr>
                <w:rFonts w:hint="eastAsia" w:eastAsia="宋体"/>
                <w:color w:val="auto"/>
                <w:szCs w:val="21"/>
                <w:lang w:eastAsia="zh-CN"/>
              </w:rPr>
            </w:pPr>
            <w:r>
              <w:rPr>
                <w:rFonts w:hint="eastAsia"/>
                <w:color w:val="auto"/>
                <w:szCs w:val="21"/>
              </w:rPr>
              <w:t>5.2前后移动范围：≥100cm</w:t>
            </w:r>
            <w:r>
              <w:rPr>
                <w:rFonts w:hint="eastAsia"/>
                <w:color w:val="auto"/>
                <w:szCs w:val="21"/>
                <w:lang w:eastAsia="zh-CN"/>
              </w:rPr>
              <w:t>。</w:t>
            </w:r>
          </w:p>
          <w:p w14:paraId="398D8CC5">
            <w:pPr>
              <w:spacing w:line="360" w:lineRule="auto"/>
              <w:rPr>
                <w:rFonts w:hint="eastAsia" w:eastAsia="宋体"/>
                <w:color w:val="auto"/>
                <w:szCs w:val="21"/>
                <w:lang w:eastAsia="zh-CN"/>
              </w:rPr>
            </w:pPr>
            <w:r>
              <w:rPr>
                <w:rFonts w:hint="eastAsia"/>
                <w:color w:val="auto"/>
                <w:szCs w:val="21"/>
              </w:rPr>
              <w:t>5.3左右移动范围：≥50cm</w:t>
            </w:r>
            <w:r>
              <w:rPr>
                <w:rFonts w:hint="eastAsia"/>
                <w:color w:val="auto"/>
                <w:szCs w:val="21"/>
                <w:lang w:eastAsia="zh-CN"/>
              </w:rPr>
              <w:t>。</w:t>
            </w:r>
          </w:p>
          <w:p w14:paraId="198EC9E8">
            <w:pPr>
              <w:spacing w:line="360" w:lineRule="auto"/>
              <w:rPr>
                <w:rFonts w:hint="eastAsia" w:eastAsia="宋体"/>
                <w:color w:val="auto"/>
                <w:szCs w:val="21"/>
                <w:lang w:eastAsia="zh-CN"/>
              </w:rPr>
            </w:pPr>
            <w:r>
              <w:rPr>
                <w:rFonts w:hint="eastAsia"/>
                <w:color w:val="auto"/>
                <w:szCs w:val="21"/>
              </w:rPr>
              <w:t>5.4垂直移动范围：≥90</w:t>
            </w:r>
            <w:r>
              <w:rPr>
                <w:rFonts w:hint="eastAsia"/>
                <w:color w:val="auto"/>
                <w:szCs w:val="21"/>
                <w:lang w:eastAsia="zh-CN"/>
              </w:rPr>
              <w:t>。</w:t>
            </w:r>
          </w:p>
          <w:p w14:paraId="1463FBA6">
            <w:pPr>
              <w:spacing w:line="360" w:lineRule="auto"/>
              <w:rPr>
                <w:rFonts w:hint="eastAsia" w:eastAsia="宋体"/>
                <w:color w:val="auto"/>
                <w:szCs w:val="21"/>
                <w:lang w:eastAsia="zh-CN"/>
              </w:rPr>
            </w:pPr>
            <w:r>
              <w:rPr>
                <w:rFonts w:hint="eastAsia"/>
                <w:color w:val="auto"/>
                <w:szCs w:val="21"/>
              </w:rPr>
              <w:t>5.5治疗床的等中心旋转≥±95度</w:t>
            </w:r>
            <w:r>
              <w:rPr>
                <w:rFonts w:hint="eastAsia"/>
                <w:color w:val="auto"/>
                <w:szCs w:val="21"/>
                <w:lang w:eastAsia="zh-CN"/>
              </w:rPr>
              <w:t>。</w:t>
            </w:r>
          </w:p>
          <w:p w14:paraId="183F46AB">
            <w:pPr>
              <w:spacing w:line="360" w:lineRule="auto"/>
              <w:rPr>
                <w:rFonts w:hint="eastAsia" w:eastAsia="宋体"/>
                <w:color w:val="auto"/>
                <w:szCs w:val="21"/>
                <w:lang w:eastAsia="zh-CN"/>
              </w:rPr>
            </w:pPr>
            <w:r>
              <w:rPr>
                <w:rFonts w:hint="eastAsia"/>
                <w:color w:val="auto"/>
                <w:szCs w:val="21"/>
              </w:rPr>
              <w:t>5.6 治疗床面板为碳纤维材料</w:t>
            </w:r>
            <w:r>
              <w:rPr>
                <w:rFonts w:hint="eastAsia"/>
                <w:color w:val="auto"/>
                <w:szCs w:val="21"/>
                <w:lang w:eastAsia="zh-CN"/>
              </w:rPr>
              <w:t>。</w:t>
            </w:r>
          </w:p>
          <w:p w14:paraId="4CCAAB75">
            <w:pPr>
              <w:spacing w:line="360" w:lineRule="auto"/>
              <w:rPr>
                <w:rFonts w:hint="eastAsia"/>
                <w:b/>
                <w:bCs/>
                <w:color w:val="auto"/>
                <w:szCs w:val="21"/>
                <w:highlight w:val="none"/>
              </w:rPr>
            </w:pPr>
            <w:r>
              <w:rPr>
                <w:rFonts w:hint="eastAsia"/>
                <w:b/>
                <w:bCs/>
                <w:color w:val="auto"/>
                <w:szCs w:val="21"/>
                <w:highlight w:val="none"/>
              </w:rPr>
              <w:t>6、电动多叶准直器（MLC）系统</w:t>
            </w:r>
          </w:p>
          <w:p w14:paraId="21E13C29">
            <w:pPr>
              <w:spacing w:line="360" w:lineRule="auto"/>
              <w:rPr>
                <w:rFonts w:hint="eastAsia" w:eastAsia="宋体"/>
                <w:color w:val="auto"/>
                <w:szCs w:val="21"/>
                <w:highlight w:val="none"/>
                <w:lang w:eastAsia="zh-CN"/>
              </w:rPr>
            </w:pPr>
            <w:r>
              <w:rPr>
                <w:rFonts w:hint="eastAsia"/>
                <w:color w:val="auto"/>
                <w:szCs w:val="21"/>
                <w:highlight w:val="none"/>
              </w:rPr>
              <w:t>●6.</w:t>
            </w:r>
            <w:r>
              <w:rPr>
                <w:rFonts w:hint="eastAsia"/>
                <w:color w:val="auto"/>
                <w:szCs w:val="21"/>
                <w:highlight w:val="none"/>
                <w:lang w:val="en-US" w:eastAsia="zh-CN"/>
              </w:rPr>
              <w:t xml:space="preserve">1  </w:t>
            </w:r>
            <w:r>
              <w:rPr>
                <w:rFonts w:hint="eastAsia"/>
                <w:color w:val="auto"/>
                <w:szCs w:val="21"/>
                <w:highlight w:val="none"/>
              </w:rPr>
              <w:t>所有叶片在等中心平面的最大投影宽度≤8mm</w:t>
            </w:r>
            <w:r>
              <w:rPr>
                <w:rFonts w:hint="eastAsia"/>
                <w:color w:val="auto"/>
                <w:szCs w:val="21"/>
                <w:highlight w:val="none"/>
                <w:lang w:eastAsia="zh-CN"/>
              </w:rPr>
              <w:t>。</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12D8D1DE">
            <w:pPr>
              <w:spacing w:line="360" w:lineRule="auto"/>
              <w:rPr>
                <w:rFonts w:hint="eastAsia"/>
                <w:color w:val="auto"/>
                <w:szCs w:val="21"/>
                <w:highlight w:val="none"/>
              </w:rPr>
            </w:pPr>
            <w:r>
              <w:rPr>
                <w:rFonts w:hint="eastAsia"/>
                <w:color w:val="auto"/>
                <w:szCs w:val="21"/>
                <w:highlight w:val="none"/>
              </w:rPr>
              <w:t>6.</w:t>
            </w:r>
            <w:r>
              <w:rPr>
                <w:rFonts w:hint="eastAsia"/>
                <w:color w:val="auto"/>
                <w:szCs w:val="21"/>
                <w:highlight w:val="none"/>
                <w:lang w:val="en-US" w:eastAsia="zh-CN"/>
              </w:rPr>
              <w:t>2</w:t>
            </w:r>
            <w:r>
              <w:rPr>
                <w:rFonts w:hint="eastAsia"/>
                <w:color w:val="auto"/>
                <w:szCs w:val="21"/>
                <w:highlight w:val="none"/>
              </w:rPr>
              <w:t>叶片数量≥120片</w:t>
            </w:r>
          </w:p>
          <w:p w14:paraId="53FB9A48">
            <w:pPr>
              <w:spacing w:line="360" w:lineRule="auto"/>
              <w:rPr>
                <w:rFonts w:hint="eastAsia" w:eastAsia="宋体"/>
                <w:color w:val="auto"/>
                <w:szCs w:val="21"/>
                <w:highlight w:val="none"/>
                <w:lang w:eastAsia="zh-CN"/>
              </w:rPr>
            </w:pPr>
            <w:r>
              <w:rPr>
                <w:rFonts w:hint="eastAsia"/>
                <w:color w:val="auto"/>
                <w:szCs w:val="21"/>
                <w:highlight w:val="none"/>
              </w:rPr>
              <w:t>●6.</w:t>
            </w:r>
            <w:r>
              <w:rPr>
                <w:rFonts w:hint="eastAsia"/>
                <w:color w:val="auto"/>
                <w:szCs w:val="21"/>
                <w:highlight w:val="none"/>
                <w:lang w:val="en-US" w:eastAsia="zh-CN"/>
              </w:rPr>
              <w:t xml:space="preserve">3  </w:t>
            </w:r>
            <w:r>
              <w:rPr>
                <w:rFonts w:hint="eastAsia"/>
                <w:color w:val="auto"/>
                <w:szCs w:val="21"/>
                <w:highlight w:val="none"/>
              </w:rPr>
              <w:t>叶片高度≥7.5cm</w:t>
            </w:r>
            <w:r>
              <w:rPr>
                <w:rFonts w:hint="eastAsia"/>
                <w:color w:val="auto"/>
                <w:szCs w:val="21"/>
                <w:highlight w:val="none"/>
                <w:lang w:eastAsia="zh-CN"/>
              </w:rPr>
              <w:t>。</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76E3CFDB">
            <w:pPr>
              <w:spacing w:line="360" w:lineRule="auto"/>
              <w:rPr>
                <w:rFonts w:hint="eastAsia" w:eastAsia="宋体"/>
                <w:color w:val="auto"/>
                <w:szCs w:val="21"/>
                <w:highlight w:val="none"/>
                <w:lang w:eastAsia="zh-CN"/>
              </w:rPr>
            </w:pPr>
            <w:r>
              <w:rPr>
                <w:rFonts w:hint="eastAsia"/>
                <w:color w:val="auto"/>
                <w:szCs w:val="21"/>
                <w:highlight w:val="none"/>
              </w:rPr>
              <w:t>●6.</w:t>
            </w:r>
            <w:r>
              <w:rPr>
                <w:rFonts w:hint="eastAsia"/>
                <w:color w:val="auto"/>
                <w:szCs w:val="21"/>
                <w:highlight w:val="none"/>
                <w:lang w:val="en-US" w:eastAsia="zh-CN"/>
              </w:rPr>
              <w:t xml:space="preserve">4  </w:t>
            </w:r>
            <w:r>
              <w:rPr>
                <w:rFonts w:hint="eastAsia"/>
                <w:color w:val="auto"/>
                <w:szCs w:val="21"/>
                <w:highlight w:val="none"/>
              </w:rPr>
              <w:t>叶片透射率（不含独立准直器）≤0.5％</w:t>
            </w:r>
            <w:r>
              <w:rPr>
                <w:rFonts w:hint="eastAsia"/>
                <w:color w:val="auto"/>
                <w:szCs w:val="21"/>
                <w:highlight w:val="none"/>
                <w:lang w:eastAsia="zh-CN"/>
              </w:rPr>
              <w:t>。</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0E2F5FDA">
            <w:pPr>
              <w:spacing w:line="360" w:lineRule="auto"/>
              <w:rPr>
                <w:rFonts w:hint="eastAsia" w:eastAsia="宋体"/>
                <w:color w:val="auto"/>
                <w:szCs w:val="21"/>
                <w:highlight w:val="none"/>
                <w:lang w:eastAsia="zh-CN"/>
              </w:rPr>
            </w:pPr>
            <w:r>
              <w:rPr>
                <w:rFonts w:hint="eastAsia"/>
                <w:color w:val="auto"/>
                <w:szCs w:val="21"/>
                <w:highlight w:val="none"/>
              </w:rPr>
              <w:t>●6.</w:t>
            </w:r>
            <w:r>
              <w:rPr>
                <w:rFonts w:hint="eastAsia"/>
                <w:color w:val="auto"/>
                <w:szCs w:val="21"/>
                <w:highlight w:val="none"/>
                <w:lang w:val="en-US" w:eastAsia="zh-CN"/>
              </w:rPr>
              <w:t xml:space="preserve">5  </w:t>
            </w:r>
            <w:r>
              <w:rPr>
                <w:rFonts w:hint="eastAsia"/>
                <w:color w:val="auto"/>
                <w:szCs w:val="21"/>
                <w:highlight w:val="none"/>
              </w:rPr>
              <w:t>等中心处叶片最大移动速度≥5cm/s</w:t>
            </w:r>
            <w:r>
              <w:rPr>
                <w:rFonts w:hint="eastAsia"/>
                <w:color w:val="auto"/>
                <w:szCs w:val="21"/>
                <w:highlight w:val="none"/>
                <w:lang w:eastAsia="zh-CN"/>
              </w:rPr>
              <w:t>。</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19215826">
            <w:pPr>
              <w:spacing w:line="360" w:lineRule="auto"/>
              <w:rPr>
                <w:rFonts w:hint="eastAsia" w:eastAsia="宋体"/>
                <w:color w:val="auto"/>
                <w:szCs w:val="21"/>
                <w:highlight w:val="none"/>
                <w:lang w:eastAsia="zh-CN"/>
              </w:rPr>
            </w:pPr>
            <w:r>
              <w:rPr>
                <w:rFonts w:hint="eastAsia"/>
                <w:color w:val="auto"/>
                <w:szCs w:val="21"/>
                <w:highlight w:val="none"/>
              </w:rPr>
              <w:t>●6.</w:t>
            </w:r>
            <w:r>
              <w:rPr>
                <w:rFonts w:hint="eastAsia"/>
                <w:color w:val="auto"/>
                <w:szCs w:val="21"/>
                <w:highlight w:val="none"/>
                <w:lang w:val="en-US" w:eastAsia="zh-CN"/>
              </w:rPr>
              <w:t xml:space="preserve">6  </w:t>
            </w:r>
            <w:r>
              <w:rPr>
                <w:rFonts w:hint="eastAsia"/>
                <w:color w:val="auto"/>
                <w:szCs w:val="21"/>
                <w:highlight w:val="none"/>
              </w:rPr>
              <w:t>MLC最大射野≥40cm×40cm</w:t>
            </w:r>
            <w:r>
              <w:rPr>
                <w:rFonts w:hint="eastAsia"/>
                <w:color w:val="auto"/>
                <w:szCs w:val="21"/>
                <w:highlight w:val="none"/>
                <w:lang w:eastAsia="zh-CN"/>
              </w:rPr>
              <w:t>。</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6FE44A76">
            <w:pPr>
              <w:spacing w:line="360" w:lineRule="auto"/>
              <w:rPr>
                <w:rFonts w:hint="eastAsia" w:eastAsia="宋体"/>
                <w:color w:val="auto"/>
                <w:szCs w:val="21"/>
                <w:highlight w:val="none"/>
                <w:lang w:eastAsia="zh-CN"/>
              </w:rPr>
            </w:pPr>
            <w:r>
              <w:rPr>
                <w:rFonts w:hint="eastAsia"/>
                <w:color w:val="auto"/>
                <w:szCs w:val="21"/>
                <w:highlight w:val="none"/>
              </w:rPr>
              <w:t>6.</w:t>
            </w:r>
            <w:r>
              <w:rPr>
                <w:rFonts w:hint="eastAsia"/>
                <w:color w:val="auto"/>
                <w:szCs w:val="21"/>
                <w:highlight w:val="none"/>
                <w:lang w:val="en-US" w:eastAsia="zh-CN"/>
              </w:rPr>
              <w:t xml:space="preserve">7  </w:t>
            </w:r>
            <w:r>
              <w:rPr>
                <w:rFonts w:hint="eastAsia"/>
                <w:color w:val="auto"/>
                <w:szCs w:val="21"/>
                <w:highlight w:val="none"/>
              </w:rPr>
              <w:t>射野半影≤6mm</w:t>
            </w:r>
            <w:r>
              <w:rPr>
                <w:rFonts w:hint="eastAsia"/>
                <w:color w:val="auto"/>
                <w:szCs w:val="21"/>
                <w:highlight w:val="none"/>
                <w:lang w:eastAsia="zh-CN"/>
              </w:rPr>
              <w:t>。</w:t>
            </w:r>
          </w:p>
          <w:p w14:paraId="420A4901">
            <w:pPr>
              <w:spacing w:line="360" w:lineRule="auto"/>
              <w:rPr>
                <w:rFonts w:hint="eastAsia"/>
                <w:b/>
                <w:bCs/>
                <w:color w:val="auto"/>
                <w:szCs w:val="21"/>
                <w:highlight w:val="none"/>
              </w:rPr>
            </w:pPr>
            <w:r>
              <w:rPr>
                <w:rFonts w:hint="eastAsia"/>
                <w:b/>
                <w:bCs/>
                <w:color w:val="auto"/>
                <w:szCs w:val="21"/>
                <w:highlight w:val="none"/>
              </w:rPr>
              <w:t>7、影像引导系统</w:t>
            </w:r>
          </w:p>
          <w:p w14:paraId="3E0FDB43">
            <w:pPr>
              <w:spacing w:line="360" w:lineRule="auto"/>
              <w:rPr>
                <w:rFonts w:hint="eastAsia" w:eastAsia="宋体"/>
                <w:color w:val="auto"/>
                <w:szCs w:val="21"/>
                <w:highlight w:val="none"/>
                <w:lang w:eastAsia="zh-CN"/>
              </w:rPr>
            </w:pPr>
            <w:r>
              <w:rPr>
                <w:rFonts w:hint="eastAsia"/>
                <w:color w:val="auto"/>
                <w:szCs w:val="21"/>
                <w:highlight w:val="none"/>
              </w:rPr>
              <w:t>7.1</w:t>
            </w:r>
            <w:r>
              <w:rPr>
                <w:rFonts w:hint="eastAsia"/>
                <w:color w:val="auto"/>
                <w:szCs w:val="21"/>
                <w:highlight w:val="none"/>
                <w:lang w:val="en-US" w:eastAsia="zh-CN"/>
              </w:rPr>
              <w:t xml:space="preserve"> </w:t>
            </w:r>
            <w:r>
              <w:rPr>
                <w:rFonts w:hint="eastAsia"/>
                <w:color w:val="auto"/>
                <w:szCs w:val="21"/>
                <w:highlight w:val="none"/>
              </w:rPr>
              <w:t xml:space="preserve"> KV级CBCT或螺旋CT光子线成像系统集成于加速器上 </w:t>
            </w:r>
            <w:r>
              <w:rPr>
                <w:rFonts w:hint="eastAsia"/>
                <w:color w:val="auto"/>
                <w:szCs w:val="21"/>
                <w:highlight w:val="none"/>
                <w:lang w:eastAsia="zh-CN"/>
              </w:rPr>
              <w:t>。</w:t>
            </w:r>
          </w:p>
          <w:p w14:paraId="53D340B7">
            <w:pPr>
              <w:spacing w:line="360" w:lineRule="auto"/>
              <w:rPr>
                <w:rFonts w:hint="eastAsia" w:eastAsia="宋体"/>
                <w:color w:val="auto"/>
                <w:szCs w:val="21"/>
                <w:highlight w:val="none"/>
                <w:lang w:eastAsia="zh-CN"/>
              </w:rPr>
            </w:pPr>
            <w:r>
              <w:rPr>
                <w:rFonts w:hint="eastAsia"/>
                <w:color w:val="auto"/>
                <w:szCs w:val="21"/>
                <w:highlight w:val="none"/>
              </w:rPr>
              <w:t>7.2</w:t>
            </w:r>
            <w:r>
              <w:rPr>
                <w:rFonts w:hint="eastAsia"/>
                <w:color w:val="auto"/>
                <w:szCs w:val="21"/>
                <w:highlight w:val="none"/>
                <w:lang w:val="en-US" w:eastAsia="zh-CN"/>
              </w:rPr>
              <w:t xml:space="preserve">  </w:t>
            </w:r>
            <w:r>
              <w:rPr>
                <w:rFonts w:hint="eastAsia"/>
                <w:color w:val="auto"/>
                <w:szCs w:val="21"/>
                <w:highlight w:val="none"/>
              </w:rPr>
              <w:t>影像重建视野（FOV）：≥50cm</w:t>
            </w:r>
            <w:r>
              <w:rPr>
                <w:rFonts w:hint="eastAsia"/>
                <w:color w:val="auto"/>
                <w:szCs w:val="21"/>
                <w:highlight w:val="none"/>
                <w:lang w:eastAsia="zh-CN"/>
              </w:rPr>
              <w:t>。</w:t>
            </w:r>
          </w:p>
          <w:p w14:paraId="49D88A55">
            <w:pPr>
              <w:spacing w:line="360" w:lineRule="auto"/>
              <w:rPr>
                <w:rFonts w:hint="eastAsia" w:eastAsia="宋体"/>
                <w:color w:val="auto"/>
                <w:szCs w:val="21"/>
                <w:highlight w:val="none"/>
                <w:lang w:eastAsia="zh-CN"/>
              </w:rPr>
            </w:pPr>
            <w:r>
              <w:rPr>
                <w:rFonts w:hint="eastAsia"/>
                <w:color w:val="auto"/>
                <w:szCs w:val="21"/>
                <w:highlight w:val="none"/>
              </w:rPr>
              <w:t>7.3</w:t>
            </w:r>
            <w:r>
              <w:rPr>
                <w:rFonts w:hint="eastAsia"/>
                <w:color w:val="auto"/>
                <w:szCs w:val="21"/>
                <w:highlight w:val="none"/>
                <w:lang w:val="en-US" w:eastAsia="zh-CN"/>
              </w:rPr>
              <w:t xml:space="preserve">  </w:t>
            </w:r>
            <w:r>
              <w:rPr>
                <w:rFonts w:hint="eastAsia"/>
                <w:color w:val="auto"/>
                <w:szCs w:val="21"/>
                <w:highlight w:val="none"/>
              </w:rPr>
              <w:t>具备二维影像引导模式</w:t>
            </w:r>
            <w:r>
              <w:rPr>
                <w:rFonts w:hint="eastAsia"/>
                <w:color w:val="auto"/>
                <w:szCs w:val="21"/>
                <w:highlight w:val="none"/>
                <w:lang w:eastAsia="zh-CN"/>
              </w:rPr>
              <w:t>。</w:t>
            </w:r>
          </w:p>
          <w:p w14:paraId="7A0D55F0">
            <w:pPr>
              <w:spacing w:line="360" w:lineRule="auto"/>
              <w:rPr>
                <w:rFonts w:hint="eastAsia" w:eastAsia="宋体"/>
                <w:color w:val="auto"/>
                <w:szCs w:val="21"/>
                <w:highlight w:val="none"/>
                <w:lang w:eastAsia="zh-CN"/>
              </w:rPr>
            </w:pPr>
            <w:r>
              <w:rPr>
                <w:rFonts w:hint="eastAsia"/>
                <w:color w:val="auto"/>
                <w:szCs w:val="21"/>
                <w:highlight w:val="none"/>
              </w:rPr>
              <w:t>7.4</w:t>
            </w:r>
            <w:r>
              <w:rPr>
                <w:rFonts w:hint="eastAsia"/>
                <w:color w:val="auto"/>
                <w:szCs w:val="21"/>
                <w:highlight w:val="none"/>
                <w:lang w:val="en-US" w:eastAsia="zh-CN"/>
              </w:rPr>
              <w:t xml:space="preserve">  </w:t>
            </w:r>
            <w:r>
              <w:rPr>
                <w:rFonts w:hint="eastAsia"/>
                <w:color w:val="auto"/>
                <w:szCs w:val="21"/>
                <w:highlight w:val="none"/>
              </w:rPr>
              <w:t>具备三维影像引导模式</w:t>
            </w:r>
            <w:r>
              <w:rPr>
                <w:rFonts w:hint="eastAsia"/>
                <w:color w:val="auto"/>
                <w:szCs w:val="21"/>
                <w:highlight w:val="none"/>
                <w:lang w:eastAsia="zh-CN"/>
              </w:rPr>
              <w:t>。</w:t>
            </w:r>
          </w:p>
          <w:p w14:paraId="296D5780">
            <w:pPr>
              <w:spacing w:line="360" w:lineRule="auto"/>
              <w:rPr>
                <w:rFonts w:hint="eastAsia" w:eastAsia="宋体"/>
                <w:color w:val="auto"/>
                <w:szCs w:val="21"/>
                <w:highlight w:val="none"/>
                <w:lang w:eastAsia="zh-CN"/>
              </w:rPr>
            </w:pPr>
            <w:r>
              <w:rPr>
                <w:rFonts w:hint="eastAsia"/>
                <w:color w:val="auto"/>
                <w:szCs w:val="21"/>
                <w:highlight w:val="none"/>
              </w:rPr>
              <w:t>●7.5具备四维影像引导模式</w:t>
            </w:r>
            <w:r>
              <w:rPr>
                <w:rFonts w:hint="eastAsia"/>
                <w:color w:val="auto"/>
                <w:szCs w:val="21"/>
                <w:highlight w:val="none"/>
                <w:lang w:eastAsia="zh-CN"/>
              </w:rPr>
              <w:t>。</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64C69CA5">
            <w:pPr>
              <w:spacing w:line="360" w:lineRule="auto"/>
              <w:rPr>
                <w:rFonts w:hint="eastAsia" w:eastAsia="宋体"/>
                <w:color w:val="auto"/>
                <w:szCs w:val="21"/>
                <w:highlight w:val="none"/>
                <w:lang w:eastAsia="zh-CN"/>
              </w:rPr>
            </w:pPr>
            <w:r>
              <w:rPr>
                <w:rFonts w:hint="eastAsia"/>
                <w:color w:val="auto"/>
                <w:szCs w:val="21"/>
                <w:highlight w:val="none"/>
              </w:rPr>
              <w:t>●7.6</w:t>
            </w:r>
            <w:r>
              <w:rPr>
                <w:rFonts w:hint="eastAsia"/>
                <w:color w:val="auto"/>
                <w:szCs w:val="21"/>
                <w:highlight w:val="none"/>
                <w:lang w:val="en-US" w:eastAsia="zh-CN"/>
              </w:rPr>
              <w:t xml:space="preserve"> </w:t>
            </w:r>
            <w:r>
              <w:rPr>
                <w:rFonts w:hint="eastAsia"/>
                <w:color w:val="auto"/>
                <w:szCs w:val="21"/>
                <w:highlight w:val="none"/>
              </w:rPr>
              <w:t>千伏级CBCT非晶硅影像探测器尺寸≥</w:t>
            </w:r>
            <w:r>
              <w:rPr>
                <w:rFonts w:hint="eastAsia"/>
                <w:color w:val="auto"/>
                <w:szCs w:val="21"/>
                <w:highlight w:val="none"/>
                <w:lang w:val="en-US" w:eastAsia="zh-CN"/>
              </w:rPr>
              <w:t>40</w:t>
            </w:r>
            <w:r>
              <w:rPr>
                <w:rFonts w:hint="eastAsia"/>
                <w:color w:val="auto"/>
                <w:szCs w:val="21"/>
                <w:highlight w:val="none"/>
              </w:rPr>
              <w:t>cm×</w:t>
            </w:r>
            <w:r>
              <w:rPr>
                <w:rFonts w:hint="eastAsia"/>
                <w:color w:val="auto"/>
                <w:szCs w:val="21"/>
                <w:highlight w:val="none"/>
                <w:lang w:val="en-US" w:eastAsia="zh-CN"/>
              </w:rPr>
              <w:t>40</w:t>
            </w:r>
            <w:r>
              <w:rPr>
                <w:rFonts w:hint="eastAsia"/>
                <w:color w:val="auto"/>
                <w:szCs w:val="21"/>
                <w:highlight w:val="none"/>
              </w:rPr>
              <w:t>cm</w:t>
            </w:r>
            <w:r>
              <w:rPr>
                <w:rFonts w:hint="eastAsia"/>
                <w:color w:val="auto"/>
                <w:szCs w:val="21"/>
                <w:highlight w:val="none"/>
                <w:lang w:eastAsia="zh-CN"/>
              </w:rPr>
              <w:t>。</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3CE83132">
            <w:pPr>
              <w:spacing w:line="360" w:lineRule="auto"/>
              <w:rPr>
                <w:rFonts w:hint="eastAsia" w:eastAsia="宋体"/>
                <w:color w:val="auto"/>
                <w:szCs w:val="21"/>
                <w:highlight w:val="none"/>
                <w:lang w:eastAsia="zh-CN"/>
              </w:rPr>
            </w:pPr>
            <w:r>
              <w:rPr>
                <w:rFonts w:hint="eastAsia"/>
                <w:color w:val="auto"/>
                <w:szCs w:val="21"/>
                <w:highlight w:val="none"/>
              </w:rPr>
              <w:t>●7.7</w:t>
            </w:r>
            <w:r>
              <w:rPr>
                <w:rFonts w:hint="eastAsia"/>
                <w:color w:val="auto"/>
                <w:szCs w:val="21"/>
                <w:highlight w:val="none"/>
                <w:lang w:val="en-US" w:eastAsia="zh-CN"/>
              </w:rPr>
              <w:t xml:space="preserve"> </w:t>
            </w:r>
            <w:r>
              <w:rPr>
                <w:rFonts w:hint="eastAsia"/>
                <w:color w:val="auto"/>
                <w:szCs w:val="21"/>
                <w:highlight w:val="none"/>
              </w:rPr>
              <w:t>图像采集孔径：≥90cm</w:t>
            </w:r>
            <w:r>
              <w:rPr>
                <w:rFonts w:hint="eastAsia"/>
                <w:color w:val="auto"/>
                <w:szCs w:val="21"/>
                <w:highlight w:val="none"/>
                <w:lang w:eastAsia="zh-CN"/>
              </w:rPr>
              <w:t>。</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150543C5">
            <w:pPr>
              <w:spacing w:line="360" w:lineRule="auto"/>
              <w:rPr>
                <w:rFonts w:hint="eastAsia" w:eastAsia="宋体"/>
                <w:color w:val="auto"/>
                <w:szCs w:val="21"/>
                <w:lang w:eastAsia="zh-CN"/>
              </w:rPr>
            </w:pPr>
            <w:r>
              <w:rPr>
                <w:rFonts w:hint="eastAsia"/>
                <w:color w:val="auto"/>
                <w:szCs w:val="21"/>
                <w:highlight w:val="none"/>
              </w:rPr>
              <w:t>●7.8</w:t>
            </w:r>
            <w:r>
              <w:rPr>
                <w:rFonts w:hint="eastAsia"/>
                <w:color w:val="auto"/>
                <w:szCs w:val="21"/>
                <w:highlight w:val="none"/>
                <w:lang w:val="en-US" w:eastAsia="zh-CN"/>
              </w:rPr>
              <w:t xml:space="preserve"> </w:t>
            </w:r>
            <w:r>
              <w:rPr>
                <w:rFonts w:hint="eastAsia"/>
                <w:color w:val="auto"/>
                <w:szCs w:val="21"/>
                <w:highlight w:val="none"/>
              </w:rPr>
              <w:t>MV射</w:t>
            </w:r>
            <w:r>
              <w:rPr>
                <w:rFonts w:hint="eastAsia"/>
                <w:color w:val="auto"/>
                <w:szCs w:val="21"/>
              </w:rPr>
              <w:t>野中心与KV影像系统等中心一致性≤1mm</w:t>
            </w:r>
            <w:r>
              <w:rPr>
                <w:rFonts w:hint="eastAsia"/>
                <w:color w:val="auto"/>
                <w:szCs w:val="21"/>
                <w:lang w:eastAsia="zh-CN"/>
              </w:rPr>
              <w:t>。</w:t>
            </w:r>
            <w:r>
              <w:rPr>
                <w:rFonts w:hint="eastAsia"/>
                <w:b/>
                <w:bCs/>
                <w:color w:val="auto"/>
                <w:szCs w:val="21"/>
                <w:lang w:val="en-US" w:eastAsia="zh-CN"/>
              </w:rPr>
              <w:t>供应商在投标文件中提供所投产品的技术性能资料（中文版技术白皮书或产品使用说明书或制造商宣传彩页或官网截图或产品生产制造商出具的技术参数说明）佐证。</w:t>
            </w:r>
          </w:p>
          <w:p w14:paraId="08ED4D36">
            <w:pPr>
              <w:spacing w:line="360" w:lineRule="auto"/>
              <w:rPr>
                <w:rFonts w:hint="eastAsia"/>
                <w:color w:val="auto"/>
                <w:szCs w:val="21"/>
              </w:rPr>
            </w:pPr>
            <w:r>
              <w:rPr>
                <w:rFonts w:hint="eastAsia"/>
                <w:color w:val="auto"/>
                <w:szCs w:val="21"/>
              </w:rPr>
              <w:t>7.9</w:t>
            </w:r>
            <w:r>
              <w:rPr>
                <w:rFonts w:hint="eastAsia"/>
                <w:color w:val="auto"/>
                <w:szCs w:val="21"/>
              </w:rPr>
              <w:tab/>
            </w:r>
            <w:r>
              <w:rPr>
                <w:rFonts w:hint="eastAsia"/>
                <w:color w:val="auto"/>
                <w:szCs w:val="21"/>
              </w:rPr>
              <w:t>具备治疗中成像模式，可在MV出束治疗同时， KV图像引导系统可采集生产二维、三维、四维图像。</w:t>
            </w:r>
          </w:p>
          <w:p w14:paraId="79E211A7">
            <w:pPr>
              <w:spacing w:line="360" w:lineRule="auto"/>
              <w:rPr>
                <w:rFonts w:hint="eastAsia"/>
                <w:color w:val="auto"/>
                <w:szCs w:val="21"/>
              </w:rPr>
            </w:pPr>
            <w:r>
              <w:rPr>
                <w:rFonts w:hint="eastAsia"/>
                <w:color w:val="auto"/>
                <w:szCs w:val="21"/>
              </w:rPr>
              <w:t>7.10</w:t>
            </w:r>
            <w:r>
              <w:rPr>
                <w:rFonts w:hint="eastAsia"/>
                <w:color w:val="auto"/>
                <w:szCs w:val="21"/>
              </w:rPr>
              <w:tab/>
            </w:r>
            <w:r>
              <w:rPr>
                <w:rFonts w:hint="eastAsia"/>
                <w:color w:val="auto"/>
                <w:szCs w:val="21"/>
              </w:rPr>
              <w:t>具备多重配准技术技术，利用多次配准结果规避器正常器官额外照射。</w:t>
            </w:r>
          </w:p>
          <w:p w14:paraId="5F541924">
            <w:pPr>
              <w:spacing w:line="360" w:lineRule="auto"/>
              <w:rPr>
                <w:rFonts w:hint="eastAsia"/>
                <w:b/>
                <w:bCs/>
                <w:color w:val="auto"/>
                <w:szCs w:val="21"/>
              </w:rPr>
            </w:pPr>
            <w:r>
              <w:rPr>
                <w:rFonts w:hint="eastAsia"/>
                <w:b/>
                <w:bCs/>
                <w:color w:val="auto"/>
                <w:szCs w:val="21"/>
              </w:rPr>
              <w:t>8、快速质控系统要求</w:t>
            </w:r>
          </w:p>
          <w:p w14:paraId="571A93C2">
            <w:pPr>
              <w:spacing w:line="360" w:lineRule="auto"/>
              <w:rPr>
                <w:rFonts w:hint="eastAsia" w:eastAsia="宋体"/>
                <w:color w:val="auto"/>
                <w:szCs w:val="21"/>
                <w:lang w:eastAsia="zh-CN"/>
              </w:rPr>
            </w:pPr>
            <w:r>
              <w:rPr>
                <w:rFonts w:hint="eastAsia"/>
                <w:color w:val="auto"/>
                <w:szCs w:val="21"/>
              </w:rPr>
              <w:t>8.1具备MV级二维图像质量质控模体</w:t>
            </w:r>
            <w:r>
              <w:rPr>
                <w:rFonts w:hint="eastAsia"/>
                <w:color w:val="auto"/>
                <w:szCs w:val="21"/>
                <w:lang w:eastAsia="zh-CN"/>
              </w:rPr>
              <w:t>；</w:t>
            </w:r>
            <w:r>
              <w:rPr>
                <w:rFonts w:hint="eastAsia"/>
                <w:color w:val="auto"/>
                <w:szCs w:val="21"/>
              </w:rPr>
              <w:t>具备KV级二维图像质量质控模体</w:t>
            </w:r>
            <w:r>
              <w:rPr>
                <w:rFonts w:hint="eastAsia"/>
                <w:color w:val="auto"/>
                <w:szCs w:val="21"/>
                <w:lang w:eastAsia="zh-CN"/>
              </w:rPr>
              <w:t>；</w:t>
            </w:r>
            <w:r>
              <w:rPr>
                <w:rFonts w:hint="eastAsia"/>
                <w:color w:val="auto"/>
                <w:szCs w:val="21"/>
              </w:rPr>
              <w:t>具备KV级三维图像质量质控模体</w:t>
            </w:r>
            <w:r>
              <w:rPr>
                <w:rFonts w:hint="eastAsia"/>
                <w:color w:val="auto"/>
                <w:szCs w:val="21"/>
                <w:lang w:eastAsia="zh-CN"/>
              </w:rPr>
              <w:t>；</w:t>
            </w:r>
            <w:r>
              <w:rPr>
                <w:rFonts w:hint="eastAsia"/>
                <w:color w:val="auto"/>
                <w:szCs w:val="21"/>
              </w:rPr>
              <w:t>具备KV级图像系统等中心质控模体</w:t>
            </w:r>
            <w:r>
              <w:rPr>
                <w:rFonts w:hint="eastAsia"/>
                <w:color w:val="auto"/>
                <w:szCs w:val="21"/>
                <w:lang w:eastAsia="zh-CN"/>
              </w:rPr>
              <w:t>；</w:t>
            </w:r>
            <w:r>
              <w:rPr>
                <w:rFonts w:hint="eastAsia"/>
                <w:color w:val="auto"/>
                <w:szCs w:val="21"/>
              </w:rPr>
              <w:t>具备呼吸运动科研模体</w:t>
            </w:r>
            <w:r>
              <w:rPr>
                <w:rFonts w:hint="eastAsia"/>
                <w:color w:val="auto"/>
                <w:szCs w:val="21"/>
                <w:lang w:eastAsia="zh-CN"/>
              </w:rPr>
              <w:t>；</w:t>
            </w:r>
            <w:r>
              <w:rPr>
                <w:rFonts w:hint="eastAsia"/>
                <w:color w:val="auto"/>
                <w:szCs w:val="21"/>
              </w:rPr>
              <w:t>具备快速端对端多功能晨检模体</w:t>
            </w:r>
            <w:r>
              <w:rPr>
                <w:rFonts w:hint="eastAsia"/>
                <w:color w:val="auto"/>
                <w:szCs w:val="21"/>
                <w:lang w:eastAsia="zh-CN"/>
              </w:rPr>
              <w:t>。</w:t>
            </w:r>
          </w:p>
          <w:p w14:paraId="2F73B72F">
            <w:pPr>
              <w:spacing w:line="360" w:lineRule="auto"/>
              <w:rPr>
                <w:rFonts w:hint="eastAsia" w:eastAsia="宋体"/>
                <w:color w:val="auto"/>
                <w:szCs w:val="21"/>
                <w:lang w:eastAsia="zh-CN"/>
              </w:rPr>
            </w:pPr>
            <w:r>
              <w:rPr>
                <w:rFonts w:hint="eastAsia"/>
                <w:color w:val="auto"/>
                <w:szCs w:val="21"/>
              </w:rPr>
              <w:t>8.2具备MLC到位精度快速检测功能</w:t>
            </w:r>
            <w:r>
              <w:rPr>
                <w:rFonts w:hint="eastAsia"/>
                <w:color w:val="auto"/>
                <w:szCs w:val="21"/>
                <w:lang w:eastAsia="zh-CN"/>
              </w:rPr>
              <w:t>。</w:t>
            </w:r>
          </w:p>
          <w:p w14:paraId="4F1AE383">
            <w:pPr>
              <w:spacing w:line="360" w:lineRule="auto"/>
              <w:rPr>
                <w:rFonts w:hint="eastAsia" w:eastAsia="宋体"/>
                <w:color w:val="auto"/>
                <w:szCs w:val="21"/>
                <w:lang w:eastAsia="zh-CN"/>
              </w:rPr>
            </w:pPr>
            <w:r>
              <w:rPr>
                <w:rFonts w:hint="eastAsia"/>
                <w:color w:val="auto"/>
                <w:szCs w:val="21"/>
              </w:rPr>
              <w:t>8.3具备利用EPID对加速器MLC位置精度自动校准功能</w:t>
            </w:r>
            <w:r>
              <w:rPr>
                <w:rFonts w:hint="eastAsia"/>
                <w:color w:val="auto"/>
                <w:szCs w:val="21"/>
                <w:lang w:eastAsia="zh-CN"/>
              </w:rPr>
              <w:t>。</w:t>
            </w:r>
          </w:p>
          <w:p w14:paraId="621D9F23">
            <w:pPr>
              <w:spacing w:line="360" w:lineRule="auto"/>
              <w:rPr>
                <w:rFonts w:hint="eastAsia"/>
                <w:b/>
                <w:bCs/>
                <w:color w:val="auto"/>
                <w:szCs w:val="21"/>
              </w:rPr>
            </w:pPr>
            <w:r>
              <w:rPr>
                <w:rFonts w:hint="eastAsia"/>
                <w:b/>
                <w:bCs/>
                <w:color w:val="auto"/>
                <w:szCs w:val="21"/>
              </w:rPr>
              <w:t>9、呼吸门控系统要求</w:t>
            </w:r>
          </w:p>
          <w:p w14:paraId="6BEDBD04">
            <w:pPr>
              <w:spacing w:line="360" w:lineRule="auto"/>
              <w:rPr>
                <w:rFonts w:hint="eastAsia"/>
                <w:color w:val="auto"/>
                <w:szCs w:val="21"/>
              </w:rPr>
            </w:pPr>
            <w:r>
              <w:rPr>
                <w:rFonts w:hint="eastAsia"/>
                <w:color w:val="auto"/>
                <w:szCs w:val="21"/>
              </w:rPr>
              <w:t>9.1</w:t>
            </w:r>
            <w:r>
              <w:rPr>
                <w:rFonts w:hint="eastAsia"/>
                <w:color w:val="auto"/>
                <w:szCs w:val="21"/>
                <w:lang w:val="en-US" w:eastAsia="zh-CN"/>
              </w:rPr>
              <w:t xml:space="preserve"> </w:t>
            </w:r>
            <w:r>
              <w:rPr>
                <w:rFonts w:hint="eastAsia"/>
                <w:color w:val="auto"/>
                <w:szCs w:val="21"/>
              </w:rPr>
              <w:t>提供</w:t>
            </w:r>
            <w:r>
              <w:rPr>
                <w:rFonts w:hint="eastAsia"/>
                <w:color w:val="auto"/>
                <w:szCs w:val="21"/>
                <w:lang w:val="en-US" w:eastAsia="zh-CN"/>
              </w:rPr>
              <w:t>医用电子</w:t>
            </w:r>
            <w:r>
              <w:rPr>
                <w:rFonts w:hint="eastAsia"/>
                <w:color w:val="auto"/>
                <w:szCs w:val="21"/>
              </w:rPr>
              <w:t>直线加速器的外接控制接口，允许第三方门控设备接入控制。</w:t>
            </w:r>
          </w:p>
          <w:p w14:paraId="5C617A37">
            <w:pPr>
              <w:spacing w:line="360" w:lineRule="auto"/>
              <w:rPr>
                <w:rFonts w:hint="eastAsia" w:eastAsia="宋体"/>
                <w:color w:val="auto"/>
                <w:szCs w:val="21"/>
                <w:lang w:eastAsia="zh-CN"/>
              </w:rPr>
            </w:pPr>
            <w:r>
              <w:rPr>
                <w:rFonts w:hint="eastAsia"/>
                <w:color w:val="auto"/>
                <w:szCs w:val="21"/>
              </w:rPr>
              <w:t>9.2</w:t>
            </w:r>
            <w:r>
              <w:rPr>
                <w:rFonts w:hint="eastAsia"/>
                <w:color w:val="auto"/>
                <w:szCs w:val="21"/>
                <w:lang w:val="en-US" w:eastAsia="zh-CN"/>
              </w:rPr>
              <w:t xml:space="preserve"> </w:t>
            </w:r>
            <w:r>
              <w:rPr>
                <w:rFonts w:hint="eastAsia"/>
                <w:color w:val="auto"/>
                <w:szCs w:val="21"/>
              </w:rPr>
              <w:t>提供病人呼吸控制系统，可实现深吸气屏气门控治疗技术或自由呼吸门控治疗技术</w:t>
            </w:r>
            <w:r>
              <w:rPr>
                <w:rFonts w:hint="eastAsia"/>
                <w:color w:val="auto"/>
                <w:szCs w:val="21"/>
                <w:lang w:eastAsia="zh-CN"/>
              </w:rPr>
              <w:t>。</w:t>
            </w:r>
          </w:p>
          <w:p w14:paraId="51720F24">
            <w:pPr>
              <w:spacing w:line="360" w:lineRule="auto"/>
              <w:rPr>
                <w:rFonts w:hint="eastAsia"/>
                <w:b/>
                <w:bCs/>
                <w:color w:val="auto"/>
                <w:szCs w:val="21"/>
              </w:rPr>
            </w:pPr>
            <w:r>
              <w:rPr>
                <w:rFonts w:hint="eastAsia"/>
                <w:b/>
                <w:bCs/>
                <w:color w:val="auto"/>
                <w:szCs w:val="21"/>
              </w:rPr>
              <w:t>10、电子射野影像系统</w:t>
            </w:r>
          </w:p>
          <w:p w14:paraId="09872CFB">
            <w:pPr>
              <w:spacing w:line="360" w:lineRule="auto"/>
              <w:rPr>
                <w:rFonts w:hint="eastAsia" w:eastAsia="宋体"/>
                <w:color w:val="auto"/>
                <w:szCs w:val="21"/>
                <w:lang w:eastAsia="zh-CN"/>
              </w:rPr>
            </w:pPr>
            <w:r>
              <w:rPr>
                <w:rFonts w:hint="eastAsia"/>
                <w:color w:val="auto"/>
                <w:szCs w:val="21"/>
              </w:rPr>
              <w:t>10.1图像采集装置：采用可远程控制收缩的非晶硅平板型系统</w:t>
            </w:r>
            <w:r>
              <w:rPr>
                <w:rFonts w:hint="eastAsia"/>
                <w:color w:val="auto"/>
                <w:szCs w:val="21"/>
                <w:lang w:eastAsia="zh-CN"/>
              </w:rPr>
              <w:t>。</w:t>
            </w:r>
          </w:p>
          <w:p w14:paraId="21884FF9">
            <w:pPr>
              <w:spacing w:line="360" w:lineRule="auto"/>
              <w:rPr>
                <w:rFonts w:hint="eastAsia" w:eastAsia="宋体"/>
                <w:color w:val="auto"/>
                <w:szCs w:val="21"/>
                <w:lang w:eastAsia="zh-CN"/>
              </w:rPr>
            </w:pPr>
            <w:r>
              <w:rPr>
                <w:rFonts w:hint="eastAsia"/>
                <w:color w:val="auto"/>
                <w:szCs w:val="21"/>
              </w:rPr>
              <w:t>10.2具有防碰撞安全连锁功能</w:t>
            </w:r>
            <w:r>
              <w:rPr>
                <w:rFonts w:hint="eastAsia"/>
                <w:color w:val="auto"/>
                <w:szCs w:val="21"/>
                <w:lang w:eastAsia="zh-CN"/>
              </w:rPr>
              <w:t>。</w:t>
            </w:r>
          </w:p>
          <w:p w14:paraId="695718A8">
            <w:pPr>
              <w:spacing w:line="360" w:lineRule="auto"/>
              <w:rPr>
                <w:rFonts w:hint="eastAsia" w:eastAsia="宋体"/>
                <w:color w:val="auto"/>
                <w:szCs w:val="21"/>
                <w:lang w:eastAsia="zh-CN"/>
              </w:rPr>
            </w:pPr>
            <w:r>
              <w:rPr>
                <w:rFonts w:hint="eastAsia"/>
                <w:color w:val="auto"/>
                <w:szCs w:val="21"/>
              </w:rPr>
              <w:t>10.3</w:t>
            </w:r>
            <w:r>
              <w:rPr>
                <w:rFonts w:hint="eastAsia"/>
                <w:color w:val="auto"/>
                <w:szCs w:val="21"/>
              </w:rPr>
              <w:tab/>
            </w:r>
            <w:r>
              <w:rPr>
                <w:rFonts w:hint="eastAsia"/>
                <w:color w:val="auto"/>
                <w:szCs w:val="21"/>
              </w:rPr>
              <w:t>多种图像显示能力：可在影像系统的用户界面上同时察看实时成像和对比参考图像</w:t>
            </w:r>
            <w:r>
              <w:rPr>
                <w:rFonts w:hint="eastAsia"/>
                <w:color w:val="auto"/>
                <w:szCs w:val="21"/>
                <w:lang w:eastAsia="zh-CN"/>
              </w:rPr>
              <w:t>。</w:t>
            </w:r>
          </w:p>
          <w:p w14:paraId="792CEE12">
            <w:pPr>
              <w:spacing w:line="360" w:lineRule="auto"/>
              <w:rPr>
                <w:rFonts w:hint="eastAsia" w:eastAsia="宋体"/>
                <w:color w:val="auto"/>
                <w:szCs w:val="21"/>
                <w:lang w:eastAsia="zh-CN"/>
              </w:rPr>
            </w:pPr>
            <w:r>
              <w:rPr>
                <w:rFonts w:hint="eastAsia"/>
                <w:color w:val="auto"/>
                <w:szCs w:val="21"/>
              </w:rPr>
              <w:t>10.4具有DICOM-3，DICOM-RT网络功能</w:t>
            </w:r>
            <w:r>
              <w:rPr>
                <w:rFonts w:hint="eastAsia"/>
                <w:color w:val="auto"/>
                <w:szCs w:val="21"/>
                <w:lang w:eastAsia="zh-CN"/>
              </w:rPr>
              <w:t>。</w:t>
            </w:r>
          </w:p>
          <w:p w14:paraId="1D013BA7">
            <w:pPr>
              <w:spacing w:line="360" w:lineRule="auto"/>
              <w:rPr>
                <w:rFonts w:hint="eastAsia"/>
                <w:b/>
                <w:bCs/>
                <w:color w:val="auto"/>
                <w:szCs w:val="21"/>
              </w:rPr>
            </w:pPr>
            <w:r>
              <w:rPr>
                <w:rFonts w:hint="eastAsia"/>
                <w:b/>
                <w:bCs/>
                <w:color w:val="auto"/>
                <w:szCs w:val="21"/>
              </w:rPr>
              <w:t>11、容积旋转调强功能</w:t>
            </w:r>
          </w:p>
          <w:p w14:paraId="6D5F754D">
            <w:pPr>
              <w:spacing w:line="360" w:lineRule="auto"/>
              <w:rPr>
                <w:rFonts w:hint="eastAsia"/>
                <w:color w:val="auto"/>
                <w:szCs w:val="21"/>
              </w:rPr>
            </w:pPr>
            <w:r>
              <w:rPr>
                <w:rFonts w:hint="eastAsia"/>
                <w:color w:val="auto"/>
                <w:szCs w:val="21"/>
              </w:rPr>
              <w:t>11.1</w:t>
            </w:r>
            <w:r>
              <w:rPr>
                <w:rFonts w:hint="eastAsia"/>
                <w:color w:val="auto"/>
                <w:szCs w:val="21"/>
              </w:rPr>
              <w:tab/>
            </w:r>
            <w:r>
              <w:rPr>
                <w:rFonts w:hint="eastAsia"/>
                <w:color w:val="auto"/>
                <w:szCs w:val="21"/>
              </w:rPr>
              <w:t>能够大幅减少常规IMRT治疗时的MU消耗、减少对病人的辐射泄露、同时大幅缩短治疗时间。</w:t>
            </w:r>
          </w:p>
          <w:p w14:paraId="79834336">
            <w:pPr>
              <w:spacing w:line="360" w:lineRule="auto"/>
              <w:rPr>
                <w:rFonts w:hint="eastAsia" w:eastAsia="宋体"/>
                <w:color w:val="auto"/>
                <w:szCs w:val="21"/>
                <w:lang w:eastAsia="zh-CN"/>
              </w:rPr>
            </w:pPr>
            <w:r>
              <w:rPr>
                <w:rFonts w:hint="eastAsia"/>
                <w:color w:val="auto"/>
                <w:szCs w:val="21"/>
              </w:rPr>
              <w:t>11.2</w:t>
            </w:r>
            <w:r>
              <w:rPr>
                <w:rFonts w:hint="eastAsia"/>
                <w:color w:val="auto"/>
                <w:szCs w:val="21"/>
              </w:rPr>
              <w:tab/>
            </w:r>
            <w:r>
              <w:rPr>
                <w:rFonts w:hint="eastAsia"/>
                <w:color w:val="auto"/>
                <w:szCs w:val="21"/>
              </w:rPr>
              <w:t>可以对下列因素进行同步控制：机架旋转运动、MLC叶片移动、准直器机头旋转运动、剂量率变化</w:t>
            </w:r>
            <w:r>
              <w:rPr>
                <w:rFonts w:hint="eastAsia"/>
                <w:color w:val="auto"/>
                <w:szCs w:val="21"/>
                <w:lang w:eastAsia="zh-CN"/>
              </w:rPr>
              <w:t>。</w:t>
            </w:r>
          </w:p>
          <w:p w14:paraId="5AC2142C">
            <w:pPr>
              <w:spacing w:line="360" w:lineRule="auto"/>
              <w:rPr>
                <w:rFonts w:hint="eastAsia"/>
                <w:color w:val="auto"/>
                <w:szCs w:val="21"/>
              </w:rPr>
            </w:pPr>
            <w:r>
              <w:rPr>
                <w:rFonts w:hint="eastAsia"/>
                <w:color w:val="auto"/>
                <w:szCs w:val="21"/>
              </w:rPr>
              <w:t>11.3在使用兼容的记录验证系统时,自动设置所有机械参数和射野参数。</w:t>
            </w:r>
          </w:p>
          <w:p w14:paraId="7C610F84">
            <w:pPr>
              <w:spacing w:line="360" w:lineRule="auto"/>
              <w:rPr>
                <w:rFonts w:hint="eastAsia"/>
                <w:b/>
                <w:bCs/>
                <w:color w:val="auto"/>
                <w:szCs w:val="21"/>
              </w:rPr>
            </w:pPr>
            <w:r>
              <w:rPr>
                <w:rFonts w:hint="eastAsia"/>
                <w:b/>
                <w:bCs/>
                <w:color w:val="auto"/>
                <w:szCs w:val="21"/>
              </w:rPr>
              <w:t>12、立体定向放射治疗技术</w:t>
            </w:r>
          </w:p>
          <w:p w14:paraId="1EBD90B1">
            <w:pPr>
              <w:spacing w:line="360" w:lineRule="auto"/>
              <w:rPr>
                <w:rFonts w:hint="eastAsia" w:eastAsia="宋体"/>
                <w:color w:val="auto"/>
                <w:szCs w:val="21"/>
                <w:lang w:eastAsia="zh-CN"/>
              </w:rPr>
            </w:pPr>
            <w:r>
              <w:rPr>
                <w:rFonts w:hint="eastAsia"/>
                <w:color w:val="auto"/>
                <w:szCs w:val="21"/>
              </w:rPr>
              <w:t>12.1加速器主机支持立体定向放疗功能</w:t>
            </w:r>
            <w:r>
              <w:rPr>
                <w:rFonts w:hint="eastAsia"/>
                <w:color w:val="auto"/>
                <w:szCs w:val="21"/>
                <w:lang w:eastAsia="zh-CN"/>
              </w:rPr>
              <w:t>。</w:t>
            </w:r>
          </w:p>
          <w:p w14:paraId="4EBFEDC4">
            <w:pPr>
              <w:spacing w:line="360" w:lineRule="auto"/>
              <w:rPr>
                <w:rFonts w:hint="eastAsia" w:eastAsia="宋体"/>
                <w:color w:val="auto"/>
                <w:szCs w:val="21"/>
                <w:lang w:eastAsia="zh-CN"/>
              </w:rPr>
            </w:pPr>
            <w:r>
              <w:rPr>
                <w:rFonts w:hint="eastAsia"/>
                <w:color w:val="auto"/>
                <w:szCs w:val="21"/>
              </w:rPr>
              <w:t>12.2支持共面、非共面立体定向放射治疗功能</w:t>
            </w:r>
            <w:r>
              <w:rPr>
                <w:rFonts w:hint="eastAsia"/>
                <w:color w:val="auto"/>
                <w:szCs w:val="21"/>
                <w:lang w:eastAsia="zh-CN"/>
              </w:rPr>
              <w:t>。</w:t>
            </w:r>
          </w:p>
          <w:p w14:paraId="09787459">
            <w:pPr>
              <w:spacing w:line="360" w:lineRule="auto"/>
              <w:rPr>
                <w:rFonts w:hint="default" w:eastAsia="宋体"/>
                <w:color w:val="auto"/>
                <w:szCs w:val="21"/>
                <w:highlight w:val="none"/>
                <w:lang w:val="en-US" w:eastAsia="zh-CN"/>
              </w:rPr>
            </w:pPr>
            <w:r>
              <w:rPr>
                <w:rFonts w:hint="eastAsia"/>
                <w:color w:val="auto"/>
                <w:szCs w:val="21"/>
                <w:highlight w:val="none"/>
              </w:rPr>
              <w:t>12.3治疗</w:t>
            </w:r>
            <w:r>
              <w:rPr>
                <w:rFonts w:hint="eastAsia"/>
                <w:color w:val="auto"/>
                <w:szCs w:val="21"/>
                <w:highlight w:val="none"/>
                <w:lang w:val="en-US" w:eastAsia="zh-CN"/>
              </w:rPr>
              <w:t>精度</w:t>
            </w:r>
            <w:r>
              <w:rPr>
                <w:rFonts w:hint="eastAsia"/>
                <w:color w:val="auto"/>
                <w:szCs w:val="21"/>
                <w:highlight w:val="none"/>
              </w:rPr>
              <w:t>达到</w:t>
            </w:r>
            <w:r>
              <w:rPr>
                <w:rFonts w:hint="eastAsia"/>
                <w:color w:val="auto"/>
                <w:szCs w:val="21"/>
                <w:highlight w:val="none"/>
                <w:lang w:val="en-US" w:eastAsia="zh-CN"/>
              </w:rPr>
              <w:t>≤</w:t>
            </w:r>
            <w:r>
              <w:rPr>
                <w:rFonts w:hint="eastAsia"/>
                <w:color w:val="auto"/>
                <w:szCs w:val="21"/>
                <w:highlight w:val="none"/>
              </w:rPr>
              <w:t>1mm</w:t>
            </w:r>
            <w:r>
              <w:rPr>
                <w:rFonts w:hint="eastAsia"/>
                <w:color w:val="auto"/>
                <w:szCs w:val="21"/>
                <w:highlight w:val="none"/>
                <w:lang w:val="en-US" w:eastAsia="zh-CN"/>
              </w:rPr>
              <w:t>*1mm。</w:t>
            </w:r>
          </w:p>
          <w:p w14:paraId="001252BC">
            <w:pPr>
              <w:spacing w:line="360" w:lineRule="auto"/>
              <w:rPr>
                <w:rFonts w:hint="eastAsia"/>
                <w:b/>
                <w:bCs/>
                <w:color w:val="auto"/>
                <w:szCs w:val="21"/>
              </w:rPr>
            </w:pPr>
            <w:r>
              <w:rPr>
                <w:rFonts w:hint="eastAsia"/>
                <w:b/>
                <w:bCs/>
                <w:color w:val="auto"/>
                <w:szCs w:val="21"/>
              </w:rPr>
              <w:t>13、放疗计划系统</w:t>
            </w:r>
            <w:r>
              <w:rPr>
                <w:rFonts w:hint="eastAsia" w:ascii="Times New Roman" w:hAnsi="Times New Roman" w:eastAsia="宋体" w:cs="Times New Roman"/>
                <w:b/>
                <w:bCs/>
                <w:color w:val="auto"/>
                <w:szCs w:val="21"/>
              </w:rPr>
              <w:t>要求</w:t>
            </w:r>
          </w:p>
          <w:p w14:paraId="38F548EB">
            <w:pPr>
              <w:spacing w:line="360" w:lineRule="auto"/>
              <w:rPr>
                <w:rFonts w:hint="eastAsia"/>
                <w:color w:val="auto"/>
                <w:szCs w:val="21"/>
              </w:rPr>
            </w:pPr>
            <w:r>
              <w:rPr>
                <w:rFonts w:hint="eastAsia"/>
                <w:color w:val="auto"/>
                <w:szCs w:val="21"/>
              </w:rPr>
              <w:t>13.1</w:t>
            </w:r>
            <w:r>
              <w:rPr>
                <w:rFonts w:hint="eastAsia"/>
                <w:color w:val="auto"/>
                <w:szCs w:val="21"/>
              </w:rPr>
              <w:tab/>
            </w:r>
            <w:r>
              <w:rPr>
                <w:rFonts w:hint="eastAsia"/>
                <w:color w:val="auto"/>
                <w:szCs w:val="21"/>
              </w:rPr>
              <w:t>可用于设计制定电子线、三维适形、静态调强、动态调强和容积旋转调强放射治疗计划。</w:t>
            </w:r>
          </w:p>
          <w:p w14:paraId="5C005DF6">
            <w:pPr>
              <w:spacing w:line="360" w:lineRule="auto"/>
              <w:rPr>
                <w:rFonts w:hint="eastAsia"/>
                <w:color w:val="auto"/>
                <w:szCs w:val="21"/>
              </w:rPr>
            </w:pPr>
            <w:r>
              <w:rPr>
                <w:rFonts w:hint="eastAsia"/>
                <w:color w:val="auto"/>
                <w:szCs w:val="21"/>
              </w:rPr>
              <w:t>13.2</w:t>
            </w:r>
            <w:r>
              <w:rPr>
                <w:rFonts w:hint="eastAsia"/>
                <w:color w:val="auto"/>
                <w:szCs w:val="21"/>
              </w:rPr>
              <w:tab/>
            </w:r>
            <w:r>
              <w:rPr>
                <w:rFonts w:hint="eastAsia"/>
                <w:color w:val="auto"/>
                <w:szCs w:val="21"/>
              </w:rPr>
              <w:t>要求具备CT模拟功能，能融合多种影像以准确确定靶区及其它组织；计算模型要求为蒙特卡罗精度算法</w:t>
            </w:r>
            <w:r>
              <w:rPr>
                <w:rFonts w:hint="eastAsia"/>
                <w:color w:val="auto"/>
                <w:szCs w:val="21"/>
                <w:lang w:eastAsia="zh-CN"/>
              </w:rPr>
              <w:t>。</w:t>
            </w:r>
            <w:r>
              <w:rPr>
                <w:rFonts w:hint="eastAsia"/>
                <w:color w:val="auto"/>
                <w:szCs w:val="21"/>
              </w:rPr>
              <w:t xml:space="preserve"> </w:t>
            </w:r>
          </w:p>
          <w:p w14:paraId="345594F3">
            <w:pPr>
              <w:spacing w:line="360" w:lineRule="auto"/>
              <w:rPr>
                <w:rFonts w:hint="eastAsia"/>
                <w:color w:val="auto"/>
                <w:szCs w:val="21"/>
              </w:rPr>
            </w:pPr>
            <w:r>
              <w:rPr>
                <w:rFonts w:hint="eastAsia"/>
                <w:color w:val="auto"/>
                <w:szCs w:val="21"/>
              </w:rPr>
              <w:t>13.3</w:t>
            </w:r>
            <w:r>
              <w:rPr>
                <w:rFonts w:hint="eastAsia"/>
                <w:color w:val="auto"/>
                <w:szCs w:val="21"/>
              </w:rPr>
              <w:tab/>
            </w:r>
            <w:r>
              <w:rPr>
                <w:rFonts w:hint="eastAsia"/>
                <w:color w:val="auto"/>
                <w:szCs w:val="21"/>
              </w:rPr>
              <w:t>提供2套物理师工作站和4套医生工作站，包含所需的</w:t>
            </w:r>
            <w:r>
              <w:rPr>
                <w:rFonts w:hint="eastAsia"/>
                <w:strike w:val="0"/>
                <w:dstrike w:val="0"/>
                <w:color w:val="auto"/>
                <w:szCs w:val="21"/>
                <w:lang w:val="en-US" w:eastAsia="zh-CN"/>
              </w:rPr>
              <w:t>设备</w:t>
            </w:r>
            <w:r>
              <w:rPr>
                <w:rFonts w:hint="eastAsia"/>
                <w:color w:val="auto"/>
                <w:szCs w:val="21"/>
              </w:rPr>
              <w:t>硬件，操作系统</w:t>
            </w:r>
            <w:r>
              <w:rPr>
                <w:rFonts w:hint="eastAsia"/>
                <w:strike w:val="0"/>
                <w:dstrike w:val="0"/>
                <w:color w:val="auto"/>
                <w:szCs w:val="21"/>
                <w:lang w:eastAsia="zh-CN"/>
              </w:rPr>
              <w:t>、</w:t>
            </w:r>
            <w:r>
              <w:rPr>
                <w:rFonts w:hint="eastAsia"/>
                <w:color w:val="auto"/>
                <w:szCs w:val="21"/>
              </w:rPr>
              <w:t>应用软件和外设。工作站</w:t>
            </w:r>
            <w:r>
              <w:rPr>
                <w:rFonts w:hint="eastAsia"/>
                <w:strike w:val="0"/>
                <w:dstrike w:val="0"/>
                <w:color w:val="auto"/>
                <w:szCs w:val="21"/>
                <w:lang w:val="en-US" w:eastAsia="zh-CN"/>
              </w:rPr>
              <w:t>设备</w:t>
            </w:r>
            <w:r>
              <w:rPr>
                <w:rFonts w:hint="eastAsia"/>
                <w:color w:val="auto"/>
                <w:szCs w:val="21"/>
              </w:rPr>
              <w:t>要求：处理器性能不低于至强处理器，内存≥64GB，硬盘≥1TB，液晶显示器≥24英寸。</w:t>
            </w:r>
          </w:p>
          <w:p w14:paraId="7F6D12B4">
            <w:pPr>
              <w:spacing w:line="360" w:lineRule="auto"/>
              <w:rPr>
                <w:rFonts w:hint="eastAsia"/>
                <w:color w:val="auto"/>
                <w:szCs w:val="21"/>
              </w:rPr>
            </w:pPr>
            <w:r>
              <w:rPr>
                <w:rFonts w:hint="eastAsia"/>
                <w:b/>
                <w:bCs/>
                <w:color w:val="auto"/>
                <w:szCs w:val="21"/>
              </w:rPr>
              <w:t>14、肿瘤放疗信息管理系统要求</w:t>
            </w:r>
          </w:p>
          <w:p w14:paraId="1FF25C80">
            <w:pPr>
              <w:spacing w:line="360" w:lineRule="auto"/>
              <w:rPr>
                <w:rFonts w:hint="eastAsia"/>
                <w:color w:val="auto"/>
                <w:szCs w:val="21"/>
              </w:rPr>
            </w:pPr>
            <w:r>
              <w:rPr>
                <w:rFonts w:hint="eastAsia"/>
                <w:color w:val="auto"/>
                <w:szCs w:val="21"/>
              </w:rPr>
              <w:t>14.1</w:t>
            </w:r>
            <w:r>
              <w:rPr>
                <w:rFonts w:hint="eastAsia"/>
                <w:color w:val="auto"/>
                <w:szCs w:val="21"/>
              </w:rPr>
              <w:tab/>
            </w:r>
            <w:r>
              <w:rPr>
                <w:rFonts w:hint="eastAsia"/>
                <w:color w:val="auto"/>
                <w:szCs w:val="21"/>
              </w:rPr>
              <w:t>提供一套肿瘤放疗信息管理系统，能够实时链接本次招标采购的</w:t>
            </w:r>
            <w:r>
              <w:rPr>
                <w:rFonts w:hint="eastAsia"/>
                <w:color w:val="auto"/>
                <w:szCs w:val="21"/>
                <w:lang w:val="en-US" w:eastAsia="zh-CN"/>
              </w:rPr>
              <w:t>医用电子</w:t>
            </w:r>
            <w:r>
              <w:rPr>
                <w:rFonts w:hint="eastAsia"/>
                <w:color w:val="auto"/>
                <w:szCs w:val="21"/>
              </w:rPr>
              <w:t>直线加速器并提供记录、验证的功能，具备至少4台操作终端。终端要求:处理器性能不低于至强处理器，内存≥8GB，硬盘≥1TB，液晶显示器≥24英寸。</w:t>
            </w:r>
          </w:p>
          <w:p w14:paraId="42F74452">
            <w:pPr>
              <w:spacing w:line="360" w:lineRule="auto"/>
              <w:rPr>
                <w:rFonts w:hint="eastAsia"/>
                <w:color w:val="auto"/>
                <w:szCs w:val="21"/>
              </w:rPr>
            </w:pPr>
            <w:r>
              <w:rPr>
                <w:rFonts w:hint="eastAsia"/>
                <w:color w:val="auto"/>
                <w:szCs w:val="21"/>
              </w:rPr>
              <w:t>14.2</w:t>
            </w:r>
            <w:r>
              <w:rPr>
                <w:rFonts w:hint="eastAsia"/>
                <w:color w:val="auto"/>
                <w:szCs w:val="21"/>
              </w:rPr>
              <w:tab/>
            </w:r>
            <w:r>
              <w:rPr>
                <w:rFonts w:hint="eastAsia"/>
                <w:color w:val="auto"/>
                <w:szCs w:val="21"/>
              </w:rPr>
              <w:t>支持市面上各类型放疗设备的接入。</w:t>
            </w:r>
          </w:p>
          <w:p w14:paraId="6B26BE59">
            <w:pPr>
              <w:spacing w:line="360" w:lineRule="auto"/>
              <w:rPr>
                <w:rFonts w:hint="eastAsia" w:eastAsia="宋体"/>
                <w:color w:val="auto"/>
                <w:szCs w:val="21"/>
                <w:lang w:eastAsia="zh-CN"/>
              </w:rPr>
            </w:pPr>
            <w:r>
              <w:rPr>
                <w:rFonts w:hint="eastAsia"/>
                <w:color w:val="auto"/>
                <w:szCs w:val="21"/>
              </w:rPr>
              <w:t>14.3应用软件用户操作界面须为中文</w:t>
            </w:r>
            <w:r>
              <w:rPr>
                <w:rFonts w:hint="eastAsia"/>
                <w:color w:val="auto"/>
                <w:szCs w:val="21"/>
                <w:lang w:eastAsia="zh-CN"/>
              </w:rPr>
              <w:t>。</w:t>
            </w:r>
          </w:p>
          <w:p w14:paraId="2E63D252">
            <w:pPr>
              <w:spacing w:line="360" w:lineRule="auto"/>
              <w:rPr>
                <w:rFonts w:hint="eastAsia" w:eastAsia="宋体"/>
                <w:color w:val="auto"/>
                <w:szCs w:val="21"/>
                <w:lang w:eastAsia="zh-CN"/>
              </w:rPr>
            </w:pPr>
            <w:r>
              <w:rPr>
                <w:rFonts w:hint="eastAsia"/>
                <w:color w:val="auto"/>
                <w:szCs w:val="21"/>
              </w:rPr>
              <w:t>14.4要求支持实时影像验证（EPID）</w:t>
            </w:r>
            <w:r>
              <w:rPr>
                <w:rFonts w:hint="eastAsia"/>
                <w:color w:val="auto"/>
                <w:szCs w:val="21"/>
                <w:lang w:eastAsia="zh-CN"/>
              </w:rPr>
              <w:t>。</w:t>
            </w:r>
          </w:p>
          <w:p w14:paraId="73E641D9">
            <w:pPr>
              <w:spacing w:line="360" w:lineRule="auto"/>
              <w:rPr>
                <w:rFonts w:hint="eastAsia" w:eastAsia="宋体"/>
                <w:color w:val="auto"/>
                <w:szCs w:val="21"/>
                <w:lang w:eastAsia="zh-CN"/>
              </w:rPr>
            </w:pPr>
            <w:r>
              <w:rPr>
                <w:rFonts w:hint="eastAsia"/>
                <w:color w:val="auto"/>
                <w:szCs w:val="21"/>
              </w:rPr>
              <w:t>14.5要求支持Cone Beam CT记录和验证</w:t>
            </w:r>
            <w:r>
              <w:rPr>
                <w:rFonts w:hint="eastAsia"/>
                <w:color w:val="auto"/>
                <w:szCs w:val="21"/>
                <w:lang w:eastAsia="zh-CN"/>
              </w:rPr>
              <w:t>。</w:t>
            </w:r>
          </w:p>
          <w:p w14:paraId="66C04C04">
            <w:pPr>
              <w:spacing w:line="360" w:lineRule="auto"/>
              <w:rPr>
                <w:rFonts w:hint="eastAsia" w:eastAsia="宋体"/>
                <w:color w:val="auto"/>
                <w:szCs w:val="21"/>
                <w:lang w:eastAsia="zh-CN"/>
              </w:rPr>
            </w:pPr>
            <w:r>
              <w:rPr>
                <w:rFonts w:hint="eastAsia"/>
                <w:color w:val="auto"/>
                <w:szCs w:val="21"/>
              </w:rPr>
              <w:t>14.6要求支持动态调强、静态调强、容积旋转调强技术</w:t>
            </w:r>
            <w:r>
              <w:rPr>
                <w:rFonts w:hint="eastAsia"/>
                <w:color w:val="auto"/>
                <w:szCs w:val="21"/>
                <w:lang w:eastAsia="zh-CN"/>
              </w:rPr>
              <w:t>。</w:t>
            </w:r>
          </w:p>
          <w:p w14:paraId="69C76ECD">
            <w:pPr>
              <w:spacing w:line="360" w:lineRule="auto"/>
              <w:rPr>
                <w:rFonts w:hint="eastAsia" w:eastAsia="宋体"/>
                <w:b/>
                <w:bCs/>
                <w:color w:val="auto"/>
                <w:szCs w:val="21"/>
                <w:lang w:eastAsia="zh-CN"/>
              </w:rPr>
            </w:pPr>
            <w:r>
              <w:rPr>
                <w:rFonts w:hint="eastAsia"/>
                <w:b/>
                <w:bCs/>
                <w:color w:val="auto"/>
                <w:szCs w:val="21"/>
              </w:rPr>
              <w:t>▲15、附属设备</w:t>
            </w:r>
          </w:p>
          <w:p w14:paraId="74E1A426">
            <w:pPr>
              <w:spacing w:line="360" w:lineRule="auto"/>
              <w:rPr>
                <w:rFonts w:hint="eastAsia"/>
                <w:color w:val="auto"/>
                <w:szCs w:val="21"/>
              </w:rPr>
            </w:pPr>
            <w:r>
              <w:rPr>
                <w:rFonts w:hint="eastAsia"/>
                <w:color w:val="auto"/>
                <w:szCs w:val="21"/>
              </w:rPr>
              <w:t>15.1后装治疗机一套</w:t>
            </w:r>
            <w:r>
              <w:rPr>
                <w:rFonts w:hint="eastAsia"/>
                <w:color w:val="auto"/>
                <w:szCs w:val="21"/>
                <w:lang w:eastAsia="zh-CN"/>
              </w:rPr>
              <w:t>，</w:t>
            </w:r>
            <w:r>
              <w:rPr>
                <w:rFonts w:hint="eastAsia"/>
                <w:color w:val="auto"/>
                <w:szCs w:val="21"/>
                <w:lang w:val="en-US" w:eastAsia="zh-CN"/>
              </w:rPr>
              <w:t>系统能完成近距离治疗的二维和</w:t>
            </w:r>
            <w:r>
              <w:rPr>
                <w:rFonts w:hint="eastAsia"/>
                <w:color w:val="auto"/>
                <w:szCs w:val="21"/>
                <w:highlight w:val="none"/>
                <w:lang w:val="en-US" w:eastAsia="zh-CN"/>
              </w:rPr>
              <w:t>三维治疗计划的设计和实施，具备通道数≥10通道</w:t>
            </w:r>
            <w:r>
              <w:rPr>
                <w:rFonts w:hint="eastAsia"/>
                <w:color w:val="auto"/>
                <w:szCs w:val="21"/>
                <w:highlight w:val="none"/>
              </w:rPr>
              <w:t>。</w:t>
            </w:r>
          </w:p>
          <w:p w14:paraId="3D249F31">
            <w:pPr>
              <w:spacing w:line="360" w:lineRule="auto"/>
              <w:rPr>
                <w:rFonts w:hint="eastAsia" w:eastAsia="宋体"/>
                <w:color w:val="auto"/>
                <w:szCs w:val="21"/>
                <w:lang w:eastAsia="zh-CN"/>
              </w:rPr>
            </w:pPr>
            <w:r>
              <w:rPr>
                <w:rFonts w:hint="eastAsia"/>
                <w:color w:val="auto"/>
                <w:szCs w:val="21"/>
              </w:rPr>
              <w:t>15.2射束扫描系统（三维水箱）一套</w:t>
            </w:r>
            <w:r>
              <w:rPr>
                <w:rFonts w:hint="eastAsia"/>
                <w:color w:val="auto"/>
                <w:szCs w:val="21"/>
                <w:lang w:eastAsia="zh-CN"/>
              </w:rPr>
              <w:t>。</w:t>
            </w:r>
          </w:p>
          <w:p w14:paraId="2EB83519">
            <w:pPr>
              <w:spacing w:line="360" w:lineRule="auto"/>
              <w:rPr>
                <w:rFonts w:hint="eastAsia" w:eastAsia="宋体"/>
                <w:color w:val="auto"/>
                <w:szCs w:val="21"/>
                <w:lang w:eastAsia="zh-CN"/>
              </w:rPr>
            </w:pPr>
            <w:r>
              <w:rPr>
                <w:rFonts w:hint="eastAsia"/>
                <w:color w:val="auto"/>
                <w:szCs w:val="21"/>
              </w:rPr>
              <w:t>15.3三维容积调强验证系统一套</w:t>
            </w:r>
            <w:r>
              <w:rPr>
                <w:rFonts w:hint="eastAsia"/>
                <w:color w:val="auto"/>
                <w:szCs w:val="21"/>
                <w:lang w:eastAsia="zh-CN"/>
              </w:rPr>
              <w:t>。</w:t>
            </w:r>
          </w:p>
          <w:p w14:paraId="0786B14B">
            <w:pPr>
              <w:spacing w:line="360" w:lineRule="auto"/>
              <w:rPr>
                <w:rFonts w:hint="eastAsia" w:eastAsia="宋体"/>
                <w:color w:val="auto"/>
                <w:szCs w:val="21"/>
                <w:lang w:eastAsia="zh-CN"/>
              </w:rPr>
            </w:pPr>
            <w:r>
              <w:rPr>
                <w:rFonts w:hint="eastAsia"/>
                <w:color w:val="auto"/>
                <w:szCs w:val="21"/>
              </w:rPr>
              <w:t>15.4小野计划验证系统</w:t>
            </w:r>
            <w:r>
              <w:rPr>
                <w:rFonts w:hint="eastAsia"/>
                <w:color w:val="auto"/>
                <w:szCs w:val="21"/>
                <w:lang w:eastAsia="zh-CN"/>
              </w:rPr>
              <w:t>。</w:t>
            </w:r>
          </w:p>
          <w:p w14:paraId="18C62EA3">
            <w:pPr>
              <w:spacing w:line="360" w:lineRule="auto"/>
              <w:rPr>
                <w:rFonts w:hint="eastAsia" w:eastAsia="宋体"/>
                <w:color w:val="auto"/>
                <w:szCs w:val="21"/>
                <w:lang w:eastAsia="zh-CN"/>
              </w:rPr>
            </w:pPr>
            <w:r>
              <w:rPr>
                <w:rFonts w:hint="eastAsia"/>
                <w:color w:val="auto"/>
                <w:szCs w:val="21"/>
              </w:rPr>
              <w:t>15.5绝对剂量仪一套</w:t>
            </w:r>
            <w:r>
              <w:rPr>
                <w:rFonts w:hint="eastAsia"/>
                <w:color w:val="auto"/>
                <w:szCs w:val="21"/>
                <w:lang w:eastAsia="zh-CN"/>
              </w:rPr>
              <w:t>。</w:t>
            </w:r>
          </w:p>
          <w:p w14:paraId="236C874D">
            <w:pPr>
              <w:spacing w:line="360" w:lineRule="auto"/>
              <w:rPr>
                <w:rFonts w:hint="eastAsia" w:eastAsia="宋体"/>
                <w:color w:val="auto"/>
                <w:szCs w:val="21"/>
                <w:lang w:eastAsia="zh-CN"/>
              </w:rPr>
            </w:pPr>
            <w:r>
              <w:rPr>
                <w:rFonts w:hint="eastAsia"/>
                <w:color w:val="auto"/>
                <w:szCs w:val="21"/>
              </w:rPr>
              <w:t>15.6加速器激光定位灯一套</w:t>
            </w:r>
            <w:r>
              <w:rPr>
                <w:rFonts w:hint="eastAsia"/>
                <w:color w:val="auto"/>
                <w:szCs w:val="21"/>
                <w:lang w:eastAsia="zh-CN"/>
              </w:rPr>
              <w:t>。</w:t>
            </w:r>
          </w:p>
          <w:p w14:paraId="2568E690">
            <w:pPr>
              <w:spacing w:line="360" w:lineRule="auto"/>
              <w:rPr>
                <w:rFonts w:hint="eastAsia" w:eastAsia="宋体"/>
                <w:color w:val="auto"/>
                <w:szCs w:val="21"/>
                <w:lang w:eastAsia="zh-CN"/>
              </w:rPr>
            </w:pPr>
            <w:r>
              <w:rPr>
                <w:rFonts w:hint="eastAsia"/>
                <w:color w:val="auto"/>
                <w:szCs w:val="21"/>
              </w:rPr>
              <w:t>15.7</w:t>
            </w:r>
            <w:r>
              <w:rPr>
                <w:rFonts w:hint="eastAsia"/>
                <w:color w:val="auto"/>
                <w:szCs w:val="21"/>
              </w:rPr>
              <w:tab/>
            </w:r>
            <w:r>
              <w:rPr>
                <w:rFonts w:hint="eastAsia"/>
                <w:color w:val="auto"/>
                <w:szCs w:val="21"/>
              </w:rPr>
              <w:t>立体定向放疗技术需要配备的精准定位头架一套</w:t>
            </w:r>
            <w:r>
              <w:rPr>
                <w:rFonts w:hint="eastAsia"/>
                <w:color w:val="auto"/>
                <w:szCs w:val="21"/>
                <w:lang w:eastAsia="zh-CN"/>
              </w:rPr>
              <w:t>。</w:t>
            </w:r>
          </w:p>
          <w:p w14:paraId="488703B3">
            <w:pPr>
              <w:spacing w:line="360" w:lineRule="auto"/>
              <w:rPr>
                <w:rFonts w:hint="eastAsia" w:eastAsia="宋体"/>
                <w:color w:val="auto"/>
                <w:szCs w:val="21"/>
                <w:lang w:eastAsia="zh-CN"/>
              </w:rPr>
            </w:pPr>
            <w:r>
              <w:rPr>
                <w:rFonts w:hint="eastAsia"/>
                <w:color w:val="auto"/>
                <w:szCs w:val="21"/>
              </w:rPr>
              <w:t>15.8</w:t>
            </w:r>
            <w:r>
              <w:rPr>
                <w:rFonts w:hint="eastAsia"/>
                <w:color w:val="auto"/>
                <w:szCs w:val="21"/>
              </w:rPr>
              <w:tab/>
            </w:r>
            <w:r>
              <w:rPr>
                <w:rFonts w:hint="eastAsia"/>
                <w:color w:val="auto"/>
                <w:szCs w:val="21"/>
              </w:rPr>
              <w:t>立体定向放疗技术需要配备的精准定位体架一套</w:t>
            </w:r>
            <w:r>
              <w:rPr>
                <w:rFonts w:hint="eastAsia"/>
                <w:color w:val="auto"/>
                <w:szCs w:val="21"/>
                <w:lang w:eastAsia="zh-CN"/>
              </w:rPr>
              <w:t>。</w:t>
            </w:r>
          </w:p>
          <w:p w14:paraId="1612D7E1">
            <w:pPr>
              <w:spacing w:line="360" w:lineRule="auto"/>
              <w:rPr>
                <w:rFonts w:hint="eastAsia"/>
                <w:color w:val="auto"/>
                <w:szCs w:val="21"/>
              </w:rPr>
            </w:pPr>
            <w:r>
              <w:rPr>
                <w:rFonts w:hint="eastAsia"/>
                <w:color w:val="auto"/>
                <w:szCs w:val="21"/>
              </w:rPr>
              <w:t>15.9放疗专用网络系统。</w:t>
            </w:r>
          </w:p>
          <w:p w14:paraId="246A6CC1">
            <w:pPr>
              <w:spacing w:line="360" w:lineRule="auto"/>
              <w:rPr>
                <w:rFonts w:hint="eastAsia"/>
                <w:b/>
                <w:bCs/>
                <w:color w:val="auto"/>
                <w:szCs w:val="21"/>
              </w:rPr>
            </w:pPr>
            <w:r>
              <w:rPr>
                <w:rFonts w:hint="eastAsia"/>
                <w:b/>
                <w:bCs/>
                <w:color w:val="auto"/>
                <w:szCs w:val="21"/>
              </w:rPr>
              <w:t>▲16、其他</w:t>
            </w:r>
          </w:p>
          <w:p w14:paraId="2CD7D466">
            <w:pPr>
              <w:spacing w:line="360" w:lineRule="auto"/>
              <w:rPr>
                <w:rFonts w:hint="eastAsia"/>
                <w:color w:val="auto"/>
                <w:szCs w:val="21"/>
              </w:rPr>
            </w:pPr>
            <w:r>
              <w:rPr>
                <w:rFonts w:hint="eastAsia"/>
                <w:color w:val="auto"/>
                <w:szCs w:val="21"/>
              </w:rPr>
              <w:t>16.1</w:t>
            </w:r>
            <w:r>
              <w:rPr>
                <w:rFonts w:hint="eastAsia"/>
                <w:color w:val="auto"/>
                <w:szCs w:val="21"/>
              </w:rPr>
              <w:tab/>
            </w:r>
            <w:r>
              <w:rPr>
                <w:rFonts w:hint="eastAsia"/>
                <w:color w:val="auto"/>
                <w:szCs w:val="21"/>
                <w:lang w:val="en-US" w:eastAsia="zh-CN"/>
              </w:rPr>
              <w:t xml:space="preserve"> </w:t>
            </w:r>
            <w:r>
              <w:rPr>
                <w:rFonts w:hint="eastAsia"/>
                <w:color w:val="auto"/>
                <w:szCs w:val="21"/>
              </w:rPr>
              <w:t>交钥匙工程：包含</w:t>
            </w:r>
            <w:r>
              <w:rPr>
                <w:rFonts w:hint="eastAsia"/>
                <w:color w:val="auto"/>
                <w:szCs w:val="21"/>
                <w:lang w:val="en-US" w:eastAsia="zh-CN"/>
              </w:rPr>
              <w:t>医用电子直线加速器</w:t>
            </w:r>
            <w:r>
              <w:rPr>
                <w:rFonts w:hint="eastAsia"/>
                <w:color w:val="auto"/>
                <w:szCs w:val="21"/>
              </w:rPr>
              <w:t>机房、</w:t>
            </w:r>
            <w:r>
              <w:rPr>
                <w:rFonts w:hint="eastAsia"/>
                <w:color w:val="auto"/>
                <w:szCs w:val="21"/>
                <w:lang w:val="en-US" w:eastAsia="zh-CN"/>
              </w:rPr>
              <w:t>医用电子直线加速器</w:t>
            </w:r>
            <w:r>
              <w:rPr>
                <w:rFonts w:hint="eastAsia"/>
                <w:color w:val="auto"/>
                <w:szCs w:val="21"/>
              </w:rPr>
              <w:t>机房</w:t>
            </w:r>
            <w:r>
              <w:rPr>
                <w:rFonts w:hint="eastAsia"/>
                <w:color w:val="auto"/>
                <w:szCs w:val="21"/>
                <w:lang w:eastAsia="zh-CN"/>
              </w:rPr>
              <w:t>的</w:t>
            </w:r>
            <w:r>
              <w:rPr>
                <w:rFonts w:hint="eastAsia"/>
                <w:color w:val="auto"/>
                <w:szCs w:val="21"/>
              </w:rPr>
              <w:t>控制室和设备间</w:t>
            </w:r>
            <w:r>
              <w:rPr>
                <w:rFonts w:hint="eastAsia"/>
                <w:color w:val="auto"/>
                <w:szCs w:val="21"/>
                <w:lang w:eastAsia="zh-CN"/>
              </w:rPr>
              <w:t>、</w:t>
            </w:r>
            <w:r>
              <w:rPr>
                <w:rFonts w:hint="eastAsia"/>
                <w:color w:val="auto"/>
                <w:szCs w:val="21"/>
                <w:lang w:val="en-US" w:eastAsia="zh-CN"/>
              </w:rPr>
              <w:t>后装机房、后装机房的控制室、插植室</w:t>
            </w:r>
            <w:r>
              <w:rPr>
                <w:rFonts w:hint="eastAsia"/>
                <w:color w:val="auto"/>
                <w:szCs w:val="21"/>
                <w:lang w:eastAsia="zh-CN"/>
              </w:rPr>
              <w:t>（</w:t>
            </w:r>
            <w:r>
              <w:rPr>
                <w:rFonts w:hint="eastAsia"/>
                <w:color w:val="auto"/>
                <w:szCs w:val="21"/>
                <w:lang w:val="en-US" w:eastAsia="zh-CN"/>
              </w:rPr>
              <w:t>总面积约150㎡</w:t>
            </w:r>
            <w:r>
              <w:rPr>
                <w:rFonts w:hint="eastAsia"/>
                <w:color w:val="auto"/>
                <w:szCs w:val="21"/>
                <w:lang w:eastAsia="zh-CN"/>
              </w:rPr>
              <w:t>）</w:t>
            </w:r>
            <w:r>
              <w:rPr>
                <w:rFonts w:hint="eastAsia"/>
                <w:color w:val="auto"/>
                <w:szCs w:val="21"/>
              </w:rPr>
              <w:t>装修，精密空调，</w:t>
            </w:r>
            <w:r>
              <w:rPr>
                <w:rFonts w:hint="eastAsia"/>
                <w:color w:val="auto"/>
                <w:szCs w:val="21"/>
                <w:lang w:val="en-US" w:eastAsia="zh-CN"/>
              </w:rPr>
              <w:t>水冷系统，</w:t>
            </w:r>
            <w:r>
              <w:rPr>
                <w:rFonts w:hint="eastAsia"/>
                <w:color w:val="auto"/>
                <w:szCs w:val="21"/>
              </w:rPr>
              <w:t>抽排风系统，专用配电柜及到配电柜电缆线</w:t>
            </w:r>
            <w:r>
              <w:rPr>
                <w:rFonts w:hint="eastAsia"/>
                <w:color w:val="auto"/>
                <w:szCs w:val="21"/>
                <w:lang w:eastAsia="zh-CN"/>
              </w:rPr>
              <w:t>、</w:t>
            </w:r>
            <w:r>
              <w:rPr>
                <w:rFonts w:hint="eastAsia"/>
                <w:color w:val="auto"/>
                <w:szCs w:val="21"/>
                <w:lang w:val="en-US" w:eastAsia="zh-CN"/>
              </w:rPr>
              <w:t>机房清理</w:t>
            </w:r>
            <w:r>
              <w:rPr>
                <w:rFonts w:hint="eastAsia"/>
                <w:color w:val="auto"/>
                <w:szCs w:val="21"/>
              </w:rPr>
              <w:t>等；</w:t>
            </w:r>
          </w:p>
          <w:p w14:paraId="7FF302EB">
            <w:pPr>
              <w:spacing w:line="360" w:lineRule="auto"/>
              <w:rPr>
                <w:rFonts w:hint="eastAsia"/>
                <w:color w:val="auto"/>
                <w:szCs w:val="21"/>
                <w:lang w:val="en-US" w:eastAsia="zh-CN"/>
              </w:rPr>
            </w:pPr>
            <w:r>
              <w:rPr>
                <w:rFonts w:hint="eastAsia"/>
                <w:color w:val="auto"/>
                <w:szCs w:val="21"/>
                <w:lang w:val="en-US" w:eastAsia="zh-CN"/>
              </w:rPr>
              <w:t>16.2  监控系统（包含摄像头、液晶电视、硬盘录像机，背景音乐播放系统等）达到机房无死角监控、医患对讲系统等需根据采购人使用需求进行配套安装。</w:t>
            </w:r>
          </w:p>
          <w:p w14:paraId="2AD50159">
            <w:pPr>
              <w:spacing w:line="360" w:lineRule="auto"/>
              <w:rPr>
                <w:rFonts w:hint="default"/>
                <w:color w:val="auto"/>
                <w:szCs w:val="21"/>
                <w:lang w:val="en-US" w:eastAsia="zh-CN"/>
              </w:rPr>
            </w:pPr>
            <w:r>
              <w:rPr>
                <w:rFonts w:hint="eastAsia"/>
                <w:color w:val="auto"/>
                <w:szCs w:val="21"/>
                <w:lang w:val="en-US" w:eastAsia="zh-CN"/>
              </w:rPr>
              <w:t>16.3  暖通部分：空调和通风系统需根据诊疗环境、设备使用要求进行专业规范安装，空调设备和新风机组选型需经采购人确认并通过验收。</w:t>
            </w:r>
          </w:p>
          <w:p w14:paraId="25397AAA">
            <w:pPr>
              <w:spacing w:line="360" w:lineRule="auto"/>
              <w:rPr>
                <w:rFonts w:hint="eastAsia"/>
                <w:color w:val="auto"/>
                <w:szCs w:val="21"/>
                <w:lang w:val="en-US" w:eastAsia="zh-CN"/>
              </w:rPr>
            </w:pPr>
            <w:r>
              <w:rPr>
                <w:rFonts w:hint="eastAsia"/>
                <w:color w:val="auto"/>
                <w:szCs w:val="21"/>
                <w:lang w:val="en-US" w:eastAsia="zh-CN"/>
              </w:rPr>
              <w:t>16.4 相关机房预评、控评和环境影响评价，协助采购人办理《放射诊疗许可证》和《辐射安全许可证》。</w:t>
            </w:r>
          </w:p>
          <w:p w14:paraId="63842F31">
            <w:pPr>
              <w:spacing w:line="360" w:lineRule="auto"/>
              <w:rPr>
                <w:rFonts w:hint="default"/>
                <w:color w:val="auto"/>
                <w:szCs w:val="21"/>
                <w:lang w:val="en-US" w:eastAsia="zh-CN"/>
              </w:rPr>
            </w:pPr>
            <w:r>
              <w:rPr>
                <w:rFonts w:hint="default"/>
                <w:color w:val="auto"/>
                <w:szCs w:val="21"/>
                <w:lang w:val="en-US" w:eastAsia="zh-CN"/>
              </w:rPr>
              <w:t>16.5  医用电子直线加速器机房电动平移防护门（一扇）安装施工，含五金电动门机及轨道等，防护等级≥15mmpb</w:t>
            </w:r>
            <w:r>
              <w:rPr>
                <w:rFonts w:hint="eastAsia"/>
                <w:color w:val="auto"/>
                <w:szCs w:val="21"/>
                <w:lang w:val="en-US" w:eastAsia="zh-CN"/>
              </w:rPr>
              <w:t>。</w:t>
            </w:r>
          </w:p>
        </w:tc>
      </w:tr>
    </w:tbl>
    <w:p w14:paraId="249D2CBA">
      <w:pPr>
        <w:rPr>
          <w:color w:val="auto"/>
          <w:szCs w:val="21"/>
        </w:rPr>
      </w:pPr>
      <w:bookmarkStart w:id="33" w:name="_Hlk132815104"/>
      <w:bookmarkStart w:id="34" w:name="_Hlk132788110"/>
      <w:r>
        <w:rPr>
          <w:rFonts w:hint="eastAsia"/>
          <w:color w:val="auto"/>
          <w:szCs w:val="21"/>
        </w:rPr>
        <w:t>【备注：所属行业根据《关于印发中小企业划型标准规定的通知》（工信部联企业[2011]300号）</w:t>
      </w:r>
    </w:p>
    <w:p w14:paraId="741E0C28">
      <w:pPr>
        <w:spacing w:line="360" w:lineRule="auto"/>
        <w:rPr>
          <w:strike/>
          <w:color w:val="auto"/>
          <w:szCs w:val="21"/>
        </w:rPr>
      </w:pPr>
      <w:r>
        <w:rPr>
          <w:rFonts w:hint="eastAsia"/>
          <w:color w:val="auto"/>
          <w:szCs w:val="21"/>
        </w:rPr>
        <w:t>以及《金融业企业划型标准规定》（银发〔2015〕309号）认定】</w:t>
      </w:r>
    </w:p>
    <w:bookmarkEnd w:id="33"/>
    <w:p w14:paraId="170B4FEA">
      <w:pPr>
        <w:spacing w:line="360" w:lineRule="auto"/>
        <w:rPr>
          <w:color w:val="auto"/>
          <w:szCs w:val="21"/>
        </w:rPr>
      </w:pPr>
      <w:bookmarkStart w:id="35" w:name="_Hlk132815329"/>
      <w:r>
        <w:rPr>
          <w:rFonts w:hint="eastAsia"/>
          <w:color w:val="auto"/>
          <w:szCs w:val="21"/>
        </w:rPr>
        <w:t>注：1、</w:t>
      </w:r>
      <w:r>
        <w:rPr>
          <w:color w:val="auto"/>
          <w:szCs w:val="21"/>
        </w:rPr>
        <w:t>所属行业标明“/”的</w:t>
      </w:r>
      <w:r>
        <w:rPr>
          <w:rFonts w:hint="eastAsia"/>
          <w:color w:val="auto"/>
          <w:szCs w:val="21"/>
        </w:rPr>
        <w:t>采购</w:t>
      </w:r>
      <w:r>
        <w:rPr>
          <w:color w:val="auto"/>
          <w:szCs w:val="21"/>
        </w:rPr>
        <w:t>标的，</w:t>
      </w:r>
      <w:r>
        <w:rPr>
          <w:rFonts w:hint="eastAsia"/>
          <w:color w:val="auto"/>
          <w:szCs w:val="21"/>
        </w:rPr>
        <w:t>无需在</w:t>
      </w:r>
      <w:r>
        <w:rPr>
          <w:color w:val="auto"/>
          <w:szCs w:val="21"/>
        </w:rPr>
        <w:t>中小企业声明函</w:t>
      </w:r>
      <w:r>
        <w:rPr>
          <w:rFonts w:hint="eastAsia"/>
          <w:color w:val="auto"/>
          <w:szCs w:val="21"/>
        </w:rPr>
        <w:t>中填写</w:t>
      </w:r>
      <w:r>
        <w:rPr>
          <w:color w:val="auto"/>
          <w:szCs w:val="21"/>
        </w:rPr>
        <w:t>。</w:t>
      </w:r>
    </w:p>
    <w:bookmarkEnd w:id="35"/>
    <w:p w14:paraId="2938E7D6">
      <w:pPr>
        <w:spacing w:line="360" w:lineRule="auto"/>
        <w:ind w:firstLine="420" w:firstLineChars="200"/>
        <w:rPr>
          <w:color w:val="auto"/>
          <w:szCs w:val="21"/>
        </w:rPr>
      </w:pPr>
      <w:r>
        <w:rPr>
          <w:rFonts w:hint="eastAsia"/>
          <w:color w:val="auto"/>
          <w:szCs w:val="21"/>
        </w:rPr>
        <w:t>2、实质性参数要求提交证明材料的，应按照要求提供，未提供或未按要求提供的将视为响应无效。</w:t>
      </w:r>
    </w:p>
    <w:bookmarkEnd w:id="34"/>
    <w:p w14:paraId="7CD85239">
      <w:pPr>
        <w:spacing w:line="360" w:lineRule="auto"/>
        <w:rPr>
          <w:rFonts w:hint="eastAsia" w:ascii="黑体" w:hAnsi="黑体" w:eastAsia="黑体" w:cs="Arial"/>
          <w:b/>
          <w:color w:val="auto"/>
          <w:kern w:val="0"/>
          <w:sz w:val="28"/>
          <w:szCs w:val="28"/>
        </w:rPr>
      </w:pPr>
      <w:r>
        <w:rPr>
          <w:rFonts w:hint="eastAsia" w:ascii="黑体" w:hAnsi="黑体" w:eastAsia="黑体" w:cs="Arial"/>
          <w:b/>
          <w:color w:val="auto"/>
          <w:kern w:val="0"/>
          <w:sz w:val="28"/>
          <w:szCs w:val="28"/>
        </w:rPr>
        <w:t>三、商务要求</w:t>
      </w:r>
    </w:p>
    <w:p w14:paraId="64B4F588">
      <w:pPr>
        <w:spacing w:line="360" w:lineRule="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   基本要求</w:t>
      </w:r>
    </w:p>
    <w:p w14:paraId="1AD89D91">
      <w:pPr>
        <w:spacing w:line="360" w:lineRule="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1.1</w:t>
      </w:r>
      <w:r>
        <w:rPr>
          <w:rFonts w:hint="default" w:ascii="Times New Roman" w:hAnsi="Times New Roman" w:eastAsia="宋体" w:cs="Times New Roman"/>
          <w:color w:val="auto"/>
          <w:szCs w:val="21"/>
          <w:lang w:val="en-US" w:eastAsia="zh-CN"/>
        </w:rPr>
        <w:t>中标供应商提供的</w:t>
      </w:r>
      <w:r>
        <w:rPr>
          <w:rFonts w:hint="eastAsia" w:cs="Times New Roman"/>
          <w:color w:val="auto"/>
          <w:szCs w:val="21"/>
          <w:lang w:val="en-US" w:eastAsia="zh-CN"/>
        </w:rPr>
        <w:t>医用电子</w:t>
      </w:r>
      <w:r>
        <w:rPr>
          <w:rFonts w:hint="default" w:ascii="Times New Roman" w:hAnsi="Times New Roman" w:eastAsia="宋体" w:cs="Times New Roman"/>
          <w:color w:val="auto"/>
          <w:szCs w:val="21"/>
          <w:lang w:val="en-US" w:eastAsia="zh-CN"/>
        </w:rPr>
        <w:t>直线加速器，必须是全新、完整、未使用过的原装产品。</w:t>
      </w:r>
    </w:p>
    <w:p w14:paraId="4477B5A8">
      <w:pPr>
        <w:spacing w:line="360" w:lineRule="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1.2</w:t>
      </w:r>
      <w:r>
        <w:rPr>
          <w:rFonts w:hint="default" w:ascii="Times New Roman" w:hAnsi="Times New Roman" w:eastAsia="宋体" w:cs="Times New Roman"/>
          <w:color w:val="auto"/>
          <w:szCs w:val="21"/>
          <w:lang w:val="en-US" w:eastAsia="zh-CN"/>
        </w:rPr>
        <w:t>保修期内开机率: ≥98%(按365天计算)。如果保修期内停机时间超过2%，则超出天数按1:2加倍延长保修期限；超出10%(停机故障日/365天×100％≥10％)中标供应商应无条件为采购人更换相同品牌型号的新设备。并承担因换货产生的相关费用和所造成采购人的直接经济损失，及可预期收益。</w:t>
      </w:r>
    </w:p>
    <w:p w14:paraId="11D740FB">
      <w:pPr>
        <w:spacing w:line="360" w:lineRule="auto"/>
        <w:rPr>
          <w:color w:val="auto"/>
          <w:szCs w:val="21"/>
        </w:rPr>
      </w:pPr>
      <w:r>
        <w:rPr>
          <w:rFonts w:hint="eastAsia"/>
          <w:color w:val="auto"/>
          <w:szCs w:val="21"/>
          <w:lang w:val="en-US" w:eastAsia="zh-CN"/>
        </w:rPr>
        <w:t>2</w:t>
      </w:r>
      <w:r>
        <w:rPr>
          <w:rFonts w:hint="eastAsia"/>
          <w:color w:val="auto"/>
          <w:szCs w:val="21"/>
        </w:rPr>
        <w:t>．报价要求</w:t>
      </w:r>
    </w:p>
    <w:p w14:paraId="09E4A2CC">
      <w:pPr>
        <w:spacing w:line="360" w:lineRule="auto"/>
        <w:rPr>
          <w:color w:val="auto"/>
          <w:szCs w:val="21"/>
        </w:rPr>
      </w:pPr>
      <w:r>
        <w:rPr>
          <w:rFonts w:hint="eastAsia"/>
          <w:color w:val="auto"/>
          <w:szCs w:val="21"/>
        </w:rPr>
        <w:t>本次报价须为人民币报价，包含产品价</w:t>
      </w:r>
      <w:r>
        <w:rPr>
          <w:rFonts w:hint="eastAsia"/>
          <w:color w:val="auto"/>
          <w:szCs w:val="21"/>
          <w:lang w:val="en-US" w:eastAsia="zh-CN"/>
        </w:rPr>
        <w:t>格</w:t>
      </w:r>
      <w:r>
        <w:rPr>
          <w:rFonts w:hint="eastAsia"/>
          <w:color w:val="auto"/>
          <w:szCs w:val="21"/>
        </w:rPr>
        <w:t>、运输费（含装卸费）、保险费、</w:t>
      </w:r>
      <w:r>
        <w:rPr>
          <w:rFonts w:hint="eastAsia"/>
          <w:color w:val="auto"/>
          <w:szCs w:val="21"/>
          <w:lang w:val="en-US" w:eastAsia="zh-CN"/>
        </w:rPr>
        <w:t>采购人办理相关机房预评、控评和环境影响评价等所产生的费用、</w:t>
      </w:r>
      <w:r>
        <w:rPr>
          <w:rFonts w:hint="eastAsia"/>
          <w:color w:val="auto"/>
          <w:szCs w:val="21"/>
        </w:rPr>
        <w:t>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14:paraId="234615C6">
      <w:pPr>
        <w:spacing w:line="360" w:lineRule="auto"/>
        <w:rPr>
          <w:color w:val="auto"/>
          <w:szCs w:val="21"/>
        </w:rPr>
      </w:pPr>
      <w:r>
        <w:rPr>
          <w:rFonts w:hint="eastAsia"/>
          <w:color w:val="auto"/>
          <w:szCs w:val="21"/>
          <w:lang w:val="en-US" w:eastAsia="zh-CN"/>
        </w:rPr>
        <w:t>3</w:t>
      </w:r>
      <w:r>
        <w:rPr>
          <w:rFonts w:hint="eastAsia"/>
          <w:color w:val="auto"/>
          <w:szCs w:val="21"/>
        </w:rPr>
        <w:t>.合同签订日期</w:t>
      </w:r>
    </w:p>
    <w:p w14:paraId="52BE001B">
      <w:pPr>
        <w:spacing w:line="360" w:lineRule="auto"/>
        <w:rPr>
          <w:color w:val="auto"/>
          <w:szCs w:val="21"/>
        </w:rPr>
      </w:pPr>
      <w:r>
        <w:rPr>
          <w:rFonts w:hint="eastAsia"/>
          <w:color w:val="auto"/>
          <w:szCs w:val="21"/>
        </w:rPr>
        <w:t>中标通知书发出后</w:t>
      </w:r>
      <w:r>
        <w:rPr>
          <w:rFonts w:hint="eastAsia"/>
          <w:color w:val="auto"/>
          <w:szCs w:val="21"/>
          <w:lang w:val="en-US" w:eastAsia="zh-CN"/>
        </w:rPr>
        <w:t>15</w:t>
      </w:r>
      <w:r>
        <w:rPr>
          <w:rFonts w:hint="eastAsia"/>
          <w:color w:val="auto"/>
          <w:szCs w:val="21"/>
        </w:rPr>
        <w:t>日内。</w:t>
      </w:r>
    </w:p>
    <w:p w14:paraId="5E16E7F8">
      <w:pPr>
        <w:spacing w:line="360" w:lineRule="auto"/>
        <w:rPr>
          <w:color w:val="auto"/>
          <w:szCs w:val="21"/>
        </w:rPr>
      </w:pPr>
      <w:r>
        <w:rPr>
          <w:rFonts w:hint="eastAsia"/>
          <w:color w:val="auto"/>
          <w:szCs w:val="21"/>
          <w:lang w:val="en-US" w:eastAsia="zh-CN"/>
        </w:rPr>
        <w:t>4</w:t>
      </w:r>
      <w:r>
        <w:rPr>
          <w:rFonts w:hint="eastAsia"/>
          <w:color w:val="auto"/>
          <w:szCs w:val="21"/>
        </w:rPr>
        <w:t>.交货（实施）时间</w:t>
      </w:r>
    </w:p>
    <w:p w14:paraId="1FEA42FF">
      <w:pPr>
        <w:spacing w:line="360" w:lineRule="auto"/>
        <w:rPr>
          <w:color w:val="auto"/>
          <w:szCs w:val="21"/>
        </w:rPr>
      </w:pPr>
      <w:r>
        <w:rPr>
          <w:rFonts w:hint="eastAsia"/>
          <w:color w:val="auto"/>
          <w:szCs w:val="21"/>
        </w:rPr>
        <w:t>自签订合同之日起合同生效</w:t>
      </w:r>
      <w:r>
        <w:rPr>
          <w:rFonts w:hint="eastAsia"/>
          <w:color w:val="auto"/>
          <w:szCs w:val="21"/>
          <w:lang w:eastAsia="zh-CN"/>
        </w:rPr>
        <w:t>，</w:t>
      </w:r>
      <w:r>
        <w:rPr>
          <w:rFonts w:hint="eastAsia"/>
          <w:color w:val="auto"/>
          <w:szCs w:val="21"/>
          <w:lang w:val="en-US" w:eastAsia="zh-CN"/>
        </w:rPr>
        <w:t>采购人书面通知发货后90</w:t>
      </w:r>
      <w:r>
        <w:rPr>
          <w:rFonts w:hint="eastAsia"/>
          <w:color w:val="auto"/>
          <w:szCs w:val="21"/>
        </w:rPr>
        <w:t>日内交货并完成安装调试、验收合格。</w:t>
      </w:r>
      <w:r>
        <w:rPr>
          <w:rFonts w:hint="eastAsia"/>
          <w:color w:val="auto"/>
          <w:szCs w:val="21"/>
          <w:lang w:eastAsia="zh-CN"/>
        </w:rPr>
        <w:t>（</w:t>
      </w:r>
      <w:r>
        <w:rPr>
          <w:rFonts w:hint="eastAsia"/>
          <w:color w:val="auto"/>
          <w:szCs w:val="21"/>
          <w:lang w:val="en-US" w:eastAsia="zh-CN"/>
        </w:rPr>
        <w:t>具体发货时间以采购人场地建设完工及具备安装条件后，采购人书面通知为准</w:t>
      </w:r>
      <w:r>
        <w:rPr>
          <w:rFonts w:hint="eastAsia"/>
          <w:color w:val="auto"/>
          <w:szCs w:val="21"/>
          <w:lang w:eastAsia="zh-CN"/>
        </w:rPr>
        <w:t>）</w:t>
      </w:r>
    </w:p>
    <w:p w14:paraId="0CBB3CD3">
      <w:pPr>
        <w:spacing w:line="360" w:lineRule="auto"/>
        <w:rPr>
          <w:color w:val="auto"/>
          <w:szCs w:val="21"/>
        </w:rPr>
      </w:pPr>
      <w:r>
        <w:rPr>
          <w:rFonts w:hint="eastAsia"/>
          <w:color w:val="auto"/>
          <w:szCs w:val="21"/>
          <w:lang w:val="en-US" w:eastAsia="zh-CN"/>
        </w:rPr>
        <w:t>5</w:t>
      </w:r>
      <w:r>
        <w:rPr>
          <w:rFonts w:hint="eastAsia"/>
          <w:color w:val="auto"/>
          <w:szCs w:val="21"/>
        </w:rPr>
        <w:t>.交货地点或服务地点</w:t>
      </w:r>
    </w:p>
    <w:p w14:paraId="06191E22">
      <w:pPr>
        <w:spacing w:line="360" w:lineRule="auto"/>
        <w:rPr>
          <w:color w:val="auto"/>
          <w:szCs w:val="21"/>
        </w:rPr>
      </w:pPr>
      <w:r>
        <w:rPr>
          <w:rFonts w:hint="eastAsia"/>
          <w:color w:val="auto"/>
          <w:szCs w:val="21"/>
        </w:rPr>
        <w:t>河池市人民医院</w:t>
      </w:r>
    </w:p>
    <w:p w14:paraId="0CA5A9AA">
      <w:pPr>
        <w:spacing w:line="360" w:lineRule="auto"/>
        <w:rPr>
          <w:color w:val="auto"/>
          <w:szCs w:val="21"/>
        </w:rPr>
      </w:pPr>
      <w:r>
        <w:rPr>
          <w:rFonts w:hint="eastAsia"/>
          <w:color w:val="auto"/>
          <w:szCs w:val="21"/>
          <w:lang w:val="en-US" w:eastAsia="zh-CN"/>
        </w:rPr>
        <w:t>6</w:t>
      </w:r>
      <w:r>
        <w:rPr>
          <w:rFonts w:hint="eastAsia"/>
          <w:color w:val="auto"/>
          <w:szCs w:val="21"/>
        </w:rPr>
        <w:t>.验收标准</w:t>
      </w:r>
    </w:p>
    <w:p w14:paraId="4A6A91C9">
      <w:pPr>
        <w:spacing w:line="360" w:lineRule="auto"/>
        <w:rPr>
          <w:color w:val="auto"/>
          <w:szCs w:val="21"/>
        </w:rPr>
      </w:pPr>
      <w:bookmarkStart w:id="36" w:name="_Hlk77607553"/>
      <w:r>
        <w:rPr>
          <w:rFonts w:hint="eastAsia"/>
          <w:color w:val="auto"/>
          <w:szCs w:val="21"/>
        </w:rPr>
        <w:t>详见招标文件合同主要条款格式部分</w:t>
      </w:r>
    </w:p>
    <w:bookmarkEnd w:id="36"/>
    <w:p w14:paraId="75679A3E">
      <w:pPr>
        <w:spacing w:line="360" w:lineRule="auto"/>
        <w:rPr>
          <w:color w:val="auto"/>
          <w:szCs w:val="21"/>
        </w:rPr>
      </w:pPr>
      <w:r>
        <w:rPr>
          <w:rFonts w:hint="eastAsia"/>
          <w:color w:val="auto"/>
          <w:szCs w:val="21"/>
          <w:lang w:val="en-US" w:eastAsia="zh-CN"/>
        </w:rPr>
        <w:t>7</w:t>
      </w:r>
      <w:r>
        <w:rPr>
          <w:rFonts w:hint="eastAsia"/>
          <w:color w:val="auto"/>
          <w:szCs w:val="21"/>
        </w:rPr>
        <w:t>.服务标准、期限、效率</w:t>
      </w:r>
    </w:p>
    <w:p w14:paraId="22952EA4">
      <w:pPr>
        <w:spacing w:line="360" w:lineRule="auto"/>
        <w:rPr>
          <w:color w:val="auto"/>
          <w:szCs w:val="21"/>
        </w:rPr>
      </w:pPr>
      <w:r>
        <w:rPr>
          <w:rFonts w:hint="eastAsia"/>
          <w:color w:val="auto"/>
          <w:szCs w:val="21"/>
          <w:lang w:val="en-US" w:eastAsia="zh-CN"/>
        </w:rPr>
        <w:t>7</w:t>
      </w:r>
      <w:r>
        <w:rPr>
          <w:rFonts w:hint="eastAsia"/>
          <w:color w:val="auto"/>
          <w:szCs w:val="21"/>
        </w:rPr>
        <w:t>.1中标供应商在质量保证期内应当为采购人提供以下技术支持和服务：</w:t>
      </w:r>
    </w:p>
    <w:p w14:paraId="502B15A1">
      <w:pPr>
        <w:spacing w:line="360" w:lineRule="auto"/>
        <w:rPr>
          <w:color w:val="auto"/>
          <w:szCs w:val="21"/>
        </w:rPr>
      </w:pPr>
      <w:r>
        <w:rPr>
          <w:rFonts w:hint="eastAsia"/>
          <w:color w:val="auto"/>
          <w:szCs w:val="21"/>
          <w:lang w:val="en-US" w:eastAsia="zh-CN"/>
        </w:rPr>
        <w:t>7</w:t>
      </w:r>
      <w:r>
        <w:rPr>
          <w:rFonts w:hint="eastAsia"/>
          <w:color w:val="auto"/>
          <w:szCs w:val="21"/>
        </w:rPr>
        <w:t>.1.1电话咨询</w:t>
      </w:r>
    </w:p>
    <w:p w14:paraId="1FE9A957">
      <w:pPr>
        <w:spacing w:line="360" w:lineRule="auto"/>
        <w:rPr>
          <w:color w:val="auto"/>
          <w:szCs w:val="21"/>
        </w:rPr>
      </w:pPr>
      <w:r>
        <w:rPr>
          <w:rFonts w:hint="eastAsia"/>
          <w:color w:val="auto"/>
          <w:szCs w:val="21"/>
        </w:rPr>
        <w:t>中标供应商应当为采购人提供技术援助电话，解答采购人在使用中遇到的问题，及时为采购人提出解决问题的建议。</w:t>
      </w:r>
    </w:p>
    <w:p w14:paraId="62123F00">
      <w:pPr>
        <w:spacing w:line="360" w:lineRule="auto"/>
        <w:rPr>
          <w:color w:val="auto"/>
          <w:szCs w:val="21"/>
        </w:rPr>
      </w:pPr>
      <w:r>
        <w:rPr>
          <w:rFonts w:hint="eastAsia"/>
          <w:color w:val="auto"/>
          <w:szCs w:val="21"/>
          <w:lang w:val="en-US" w:eastAsia="zh-CN"/>
        </w:rPr>
        <w:t>7</w:t>
      </w:r>
      <w:r>
        <w:rPr>
          <w:rFonts w:hint="eastAsia"/>
          <w:color w:val="auto"/>
          <w:szCs w:val="21"/>
        </w:rPr>
        <w:t>.1.2现场响应</w:t>
      </w:r>
    </w:p>
    <w:p w14:paraId="7107DF61">
      <w:pPr>
        <w:spacing w:line="360" w:lineRule="auto"/>
        <w:rPr>
          <w:rFonts w:hint="eastAsia"/>
          <w:color w:val="auto"/>
          <w:szCs w:val="21"/>
        </w:rPr>
      </w:pPr>
      <w:r>
        <w:rPr>
          <w:rFonts w:hint="eastAsia"/>
          <w:color w:val="auto"/>
          <w:szCs w:val="21"/>
        </w:rPr>
        <w:t>采购人遇到使用或技术问题，电话咨询不能解决的，中标供应商应在2小时内到达现场进行处理，到达现场后2小时内排除故障，恢复正常使用。</w:t>
      </w:r>
    </w:p>
    <w:p w14:paraId="3999E575">
      <w:pPr>
        <w:spacing w:line="360" w:lineRule="auto"/>
        <w:rPr>
          <w:rFonts w:hint="default"/>
          <w:color w:val="auto"/>
          <w:szCs w:val="21"/>
          <w:lang w:val="en-US" w:eastAsia="zh-CN"/>
        </w:rPr>
      </w:pPr>
      <w:r>
        <w:rPr>
          <w:rFonts w:hint="eastAsia"/>
          <w:color w:val="auto"/>
          <w:szCs w:val="21"/>
          <w:lang w:val="en-US" w:eastAsia="zh-CN"/>
        </w:rPr>
        <w:t>7.1.3 质保期</w:t>
      </w:r>
    </w:p>
    <w:p w14:paraId="3AEBFF48">
      <w:pPr>
        <w:spacing w:line="360" w:lineRule="auto"/>
        <w:rPr>
          <w:rFonts w:hint="default"/>
          <w:color w:val="auto"/>
          <w:szCs w:val="21"/>
          <w:lang w:val="en-US" w:eastAsia="zh-CN"/>
        </w:rPr>
      </w:pPr>
      <w:r>
        <w:rPr>
          <w:rFonts w:hint="eastAsia"/>
          <w:color w:val="auto"/>
          <w:szCs w:val="21"/>
          <w:lang w:val="en-US" w:eastAsia="zh-CN"/>
        </w:rPr>
        <w:t>设备验收合格交付使用后，设备质保期≥1年。</w:t>
      </w:r>
    </w:p>
    <w:p w14:paraId="56117A28">
      <w:pPr>
        <w:spacing w:line="360" w:lineRule="auto"/>
        <w:rPr>
          <w:color w:val="auto"/>
          <w:szCs w:val="21"/>
        </w:rPr>
      </w:pPr>
      <w:r>
        <w:rPr>
          <w:rFonts w:hint="eastAsia"/>
          <w:color w:val="auto"/>
          <w:szCs w:val="21"/>
          <w:lang w:val="en-US" w:eastAsia="zh-CN"/>
        </w:rPr>
        <w:t>7</w:t>
      </w:r>
      <w:r>
        <w:rPr>
          <w:rFonts w:hint="eastAsia"/>
          <w:color w:val="auto"/>
          <w:szCs w:val="21"/>
        </w:rPr>
        <w:t>.1.</w:t>
      </w:r>
      <w:r>
        <w:rPr>
          <w:rFonts w:hint="eastAsia"/>
          <w:color w:val="auto"/>
          <w:szCs w:val="21"/>
          <w:lang w:val="en-US" w:eastAsia="zh-CN"/>
        </w:rPr>
        <w:t xml:space="preserve">4 </w:t>
      </w:r>
      <w:r>
        <w:rPr>
          <w:rFonts w:hint="eastAsia"/>
          <w:color w:val="auto"/>
          <w:szCs w:val="21"/>
        </w:rPr>
        <w:t>技术升级</w:t>
      </w:r>
    </w:p>
    <w:p w14:paraId="77883C5A">
      <w:pPr>
        <w:spacing w:line="360" w:lineRule="auto"/>
        <w:rPr>
          <w:color w:val="auto"/>
          <w:szCs w:val="21"/>
        </w:rPr>
      </w:pPr>
      <w:r>
        <w:rPr>
          <w:rFonts w:hint="eastAsia"/>
          <w:color w:val="auto"/>
          <w:szCs w:val="21"/>
        </w:rPr>
        <w:t>在质保期内，如果中标供应商的产品或服务升级，中标供应商应及时通知采购人，如采购人有相应要求，中标供应商应对采购人购买的产品或服务进行升级。</w:t>
      </w:r>
    </w:p>
    <w:p w14:paraId="40803125">
      <w:pPr>
        <w:spacing w:line="360" w:lineRule="auto"/>
        <w:rPr>
          <w:color w:val="auto"/>
          <w:szCs w:val="21"/>
        </w:rPr>
      </w:pPr>
      <w:r>
        <w:rPr>
          <w:rFonts w:hint="eastAsia"/>
          <w:b/>
          <w:bCs/>
          <w:color w:val="auto"/>
          <w:szCs w:val="21"/>
        </w:rPr>
        <w:t>▲</w:t>
      </w:r>
      <w:r>
        <w:rPr>
          <w:rFonts w:hint="eastAsia"/>
          <w:color w:val="auto"/>
          <w:szCs w:val="21"/>
          <w:lang w:val="en-US" w:eastAsia="zh-CN"/>
        </w:rPr>
        <w:t>8</w:t>
      </w:r>
      <w:r>
        <w:rPr>
          <w:rFonts w:hint="eastAsia"/>
          <w:color w:val="auto"/>
          <w:szCs w:val="21"/>
        </w:rPr>
        <w:t>.培训</w:t>
      </w:r>
    </w:p>
    <w:p w14:paraId="10EA3A60">
      <w:pPr>
        <w:spacing w:line="360" w:lineRule="auto"/>
        <w:rPr>
          <w:color w:val="auto"/>
          <w:szCs w:val="21"/>
        </w:rPr>
      </w:pPr>
      <w:r>
        <w:rPr>
          <w:rFonts w:hint="eastAsia"/>
          <w:color w:val="auto"/>
          <w:szCs w:val="21"/>
        </w:rPr>
        <w:t>提供现场培训，外出培训物理师提供4人次（包括SBRT专业培训，计划系统培训），医生4人次（含2人次SBRT培训），技师3人次培训，以上培训均由具有培训资质的培训中心进行，每人次培训时间不少于一周。</w:t>
      </w:r>
    </w:p>
    <w:p w14:paraId="04CE37DD">
      <w:pPr>
        <w:spacing w:line="360" w:lineRule="auto"/>
        <w:rPr>
          <w:color w:val="auto"/>
          <w:szCs w:val="21"/>
        </w:rPr>
      </w:pPr>
      <w:r>
        <w:rPr>
          <w:rFonts w:hint="eastAsia"/>
          <w:color w:val="auto"/>
          <w:szCs w:val="21"/>
          <w:lang w:val="en-US" w:eastAsia="zh-CN"/>
        </w:rPr>
        <w:t>9</w:t>
      </w:r>
      <w:r>
        <w:rPr>
          <w:rFonts w:hint="eastAsia"/>
          <w:color w:val="auto"/>
          <w:szCs w:val="21"/>
        </w:rPr>
        <w:t>.付款方式、时间及条件</w:t>
      </w:r>
    </w:p>
    <w:p w14:paraId="7641DB98">
      <w:pPr>
        <w:spacing w:line="360" w:lineRule="auto"/>
        <w:rPr>
          <w:color w:val="auto"/>
          <w:szCs w:val="21"/>
        </w:rPr>
      </w:pPr>
      <w:r>
        <w:rPr>
          <w:rFonts w:hint="eastAsia"/>
          <w:color w:val="auto"/>
          <w:szCs w:val="21"/>
        </w:rPr>
        <w:t>详见招标文件合同主要条款格式部分</w:t>
      </w:r>
    </w:p>
    <w:p w14:paraId="57924CE7">
      <w:pPr>
        <w:spacing w:line="360" w:lineRule="auto"/>
        <w:rPr>
          <w:color w:val="auto"/>
          <w:szCs w:val="21"/>
        </w:rPr>
      </w:pPr>
      <w:r>
        <w:rPr>
          <w:rFonts w:hint="eastAsia"/>
          <w:color w:val="auto"/>
          <w:szCs w:val="21"/>
          <w:lang w:val="en-US" w:eastAsia="zh-CN"/>
        </w:rPr>
        <w:t>10</w:t>
      </w:r>
      <w:r>
        <w:rPr>
          <w:rFonts w:hint="eastAsia"/>
          <w:color w:val="auto"/>
          <w:szCs w:val="21"/>
        </w:rPr>
        <w:t>.履约保证金</w:t>
      </w:r>
    </w:p>
    <w:p w14:paraId="229D2F55">
      <w:pPr>
        <w:spacing w:line="360" w:lineRule="auto"/>
        <w:rPr>
          <w:color w:val="auto"/>
          <w:szCs w:val="21"/>
        </w:rPr>
      </w:pPr>
      <w:r>
        <w:rPr>
          <w:rFonts w:hint="eastAsia"/>
          <w:color w:val="auto"/>
          <w:szCs w:val="21"/>
        </w:rPr>
        <w:t>详见招标文件合同主要条款格式部分</w:t>
      </w:r>
    </w:p>
    <w:p w14:paraId="032D9B8F">
      <w:pPr>
        <w:spacing w:line="360" w:lineRule="auto"/>
        <w:rPr>
          <w:color w:val="auto"/>
          <w:szCs w:val="21"/>
        </w:rPr>
      </w:pPr>
      <w:r>
        <w:rPr>
          <w:rFonts w:hint="eastAsia"/>
          <w:color w:val="auto"/>
          <w:szCs w:val="21"/>
        </w:rPr>
        <w:t>1</w:t>
      </w:r>
      <w:r>
        <w:rPr>
          <w:rFonts w:hint="eastAsia"/>
          <w:color w:val="auto"/>
          <w:szCs w:val="21"/>
          <w:lang w:val="en-US" w:eastAsia="zh-CN"/>
        </w:rPr>
        <w:t>1</w:t>
      </w:r>
      <w:r>
        <w:rPr>
          <w:rFonts w:hint="eastAsia"/>
          <w:color w:val="auto"/>
          <w:szCs w:val="21"/>
        </w:rPr>
        <w:t>.包装和运输要求</w:t>
      </w:r>
    </w:p>
    <w:p w14:paraId="07B581F6">
      <w:pPr>
        <w:spacing w:line="360" w:lineRule="auto"/>
        <w:rPr>
          <w:color w:val="auto"/>
          <w:szCs w:val="21"/>
        </w:rPr>
      </w:pPr>
      <w:r>
        <w:rPr>
          <w:rFonts w:hint="eastAsia"/>
          <w:color w:val="auto"/>
          <w:szCs w:val="21"/>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59477902">
      <w:pPr>
        <w:spacing w:line="360" w:lineRule="auto"/>
        <w:rPr>
          <w:color w:val="auto"/>
          <w:szCs w:val="21"/>
        </w:rPr>
      </w:pPr>
      <w:r>
        <w:rPr>
          <w:rFonts w:hint="eastAsia"/>
          <w:color w:val="auto"/>
          <w:szCs w:val="21"/>
        </w:rPr>
        <w:t>运输要求详见招标文件合同主要条款格式部分</w:t>
      </w:r>
    </w:p>
    <w:p w14:paraId="25FA2CDE">
      <w:pPr>
        <w:spacing w:line="360" w:lineRule="auto"/>
        <w:rPr>
          <w:color w:val="auto"/>
          <w:szCs w:val="21"/>
        </w:rPr>
      </w:pPr>
      <w:r>
        <w:rPr>
          <w:rFonts w:hint="eastAsia"/>
          <w:color w:val="auto"/>
          <w:szCs w:val="21"/>
        </w:rPr>
        <w:t>1</w:t>
      </w:r>
      <w:r>
        <w:rPr>
          <w:rFonts w:hint="eastAsia"/>
          <w:color w:val="auto"/>
          <w:szCs w:val="21"/>
          <w:lang w:val="en-US" w:eastAsia="zh-CN"/>
        </w:rPr>
        <w:t>2</w:t>
      </w:r>
      <w:r>
        <w:rPr>
          <w:rFonts w:hint="eastAsia"/>
          <w:color w:val="auto"/>
          <w:szCs w:val="21"/>
        </w:rPr>
        <w:t>.售后服务</w:t>
      </w:r>
    </w:p>
    <w:p w14:paraId="30E10E37">
      <w:pPr>
        <w:spacing w:line="360" w:lineRule="auto"/>
        <w:rPr>
          <w:rFonts w:hint="eastAsia"/>
          <w:color w:val="auto"/>
          <w:szCs w:val="21"/>
        </w:rPr>
      </w:pPr>
      <w:r>
        <w:rPr>
          <w:rFonts w:hint="eastAsia"/>
          <w:color w:val="auto"/>
          <w:szCs w:val="21"/>
        </w:rPr>
        <w:t>1</w:t>
      </w:r>
      <w:r>
        <w:rPr>
          <w:rFonts w:hint="eastAsia"/>
          <w:color w:val="auto"/>
          <w:szCs w:val="21"/>
          <w:lang w:val="en-US" w:eastAsia="zh-CN"/>
        </w:rPr>
        <w:t>2</w:t>
      </w:r>
      <w:r>
        <w:rPr>
          <w:rFonts w:hint="eastAsia"/>
          <w:color w:val="auto"/>
          <w:szCs w:val="21"/>
        </w:rPr>
        <w:t>.</w:t>
      </w:r>
      <w:r>
        <w:rPr>
          <w:rFonts w:hint="eastAsia"/>
          <w:color w:val="auto"/>
          <w:szCs w:val="21"/>
          <w:lang w:val="en-US" w:eastAsia="zh-CN"/>
        </w:rPr>
        <w:t>1</w:t>
      </w:r>
      <w:r>
        <w:rPr>
          <w:rFonts w:hint="eastAsia"/>
          <w:color w:val="auto"/>
          <w:szCs w:val="21"/>
        </w:rPr>
        <w:t>保修期要求：中标供应商对</w:t>
      </w:r>
      <w:r>
        <w:rPr>
          <w:rFonts w:hint="eastAsia"/>
          <w:color w:val="auto"/>
          <w:szCs w:val="21"/>
          <w:lang w:val="en-US" w:eastAsia="zh-CN"/>
        </w:rPr>
        <w:t>医用电子</w:t>
      </w:r>
      <w:r>
        <w:rPr>
          <w:rFonts w:hint="eastAsia"/>
          <w:color w:val="auto"/>
          <w:szCs w:val="21"/>
        </w:rPr>
        <w:t>直线加速器提供至少</w:t>
      </w:r>
      <w:r>
        <w:rPr>
          <w:rFonts w:hint="eastAsia"/>
          <w:color w:val="auto"/>
          <w:szCs w:val="21"/>
          <w:lang w:val="en-US" w:eastAsia="zh-CN"/>
        </w:rPr>
        <w:t>1</w:t>
      </w:r>
      <w:r>
        <w:rPr>
          <w:rFonts w:hint="eastAsia"/>
          <w:color w:val="auto"/>
          <w:szCs w:val="21"/>
        </w:rPr>
        <w:t>年原厂保修服务，保修期内提供的保修服务不收取任何费用，保修期从设备验收合格</w:t>
      </w:r>
      <w:r>
        <w:rPr>
          <w:rFonts w:hint="eastAsia"/>
          <w:color w:val="auto"/>
          <w:szCs w:val="21"/>
          <w:lang w:val="en-US" w:eastAsia="zh-CN"/>
        </w:rPr>
        <w:t>交付使用</w:t>
      </w:r>
      <w:r>
        <w:rPr>
          <w:rFonts w:hint="eastAsia"/>
          <w:color w:val="auto"/>
          <w:szCs w:val="21"/>
        </w:rPr>
        <w:t>之日算起。保修期内设备发生一般故障时，中标供应商应负责维修、更换零配件：设备发生大故障（指主要部件出现质量问题）时，中标供应商应负责更换相同品牌、型号的新设备。设备维修或更换后其保修期相应顺延。所有非故意性损坏以及在质量标准范围内的正常使用造成的损坏中标供应商均要负责维修，保修期内供应商上门维修、更换零部件、更换新设备费用均包含在投标报价中，采购人不再另行支付。对因采购方人员的不正当使用所造成的设备损坏不在中标供应商保修范围，但中标供应商需积极帮助采购方修理设备，并保证提供优惠价格的配件和服务。</w:t>
      </w:r>
    </w:p>
    <w:p w14:paraId="162D2EF4">
      <w:pPr>
        <w:spacing w:line="360" w:lineRule="auto"/>
        <w:rPr>
          <w:rFonts w:hint="eastAsia"/>
          <w:color w:val="auto"/>
          <w:szCs w:val="21"/>
        </w:rPr>
      </w:pPr>
      <w:r>
        <w:rPr>
          <w:rFonts w:hint="eastAsia"/>
          <w:color w:val="auto"/>
          <w:szCs w:val="21"/>
        </w:rPr>
        <w:t>1</w:t>
      </w:r>
      <w:r>
        <w:rPr>
          <w:rFonts w:hint="eastAsia"/>
          <w:color w:val="auto"/>
          <w:szCs w:val="21"/>
          <w:lang w:val="en-US" w:eastAsia="zh-CN"/>
        </w:rPr>
        <w:t>2</w:t>
      </w:r>
      <w:r>
        <w:rPr>
          <w:rFonts w:hint="eastAsia"/>
          <w:color w:val="auto"/>
          <w:szCs w:val="21"/>
        </w:rPr>
        <w:t>.</w:t>
      </w:r>
      <w:r>
        <w:rPr>
          <w:rFonts w:hint="eastAsia"/>
          <w:color w:val="auto"/>
          <w:szCs w:val="21"/>
          <w:lang w:val="en-US" w:eastAsia="zh-CN"/>
        </w:rPr>
        <w:t>2</w:t>
      </w:r>
      <w:r>
        <w:rPr>
          <w:rFonts w:hint="eastAsia"/>
          <w:color w:val="auto"/>
          <w:szCs w:val="21"/>
        </w:rPr>
        <w:t>中标供应商提供相关设备的维修工程师姓名及电话号码，人员更换需要及时通知采购人。如国内有400、800等电话维修系统的提供电话号码。</w:t>
      </w:r>
    </w:p>
    <w:p w14:paraId="40F2059D">
      <w:pPr>
        <w:spacing w:line="360" w:lineRule="auto"/>
        <w:rPr>
          <w:rFonts w:hint="eastAsia"/>
          <w:color w:val="auto"/>
          <w:szCs w:val="21"/>
        </w:rPr>
      </w:pPr>
      <w:r>
        <w:rPr>
          <w:rFonts w:hint="eastAsia"/>
          <w:color w:val="auto"/>
          <w:szCs w:val="21"/>
        </w:rPr>
        <w:t>1</w:t>
      </w:r>
      <w:r>
        <w:rPr>
          <w:rFonts w:hint="eastAsia"/>
          <w:color w:val="auto"/>
          <w:szCs w:val="21"/>
          <w:lang w:val="en-US" w:eastAsia="zh-CN"/>
        </w:rPr>
        <w:t>2</w:t>
      </w:r>
      <w:r>
        <w:rPr>
          <w:rFonts w:hint="eastAsia"/>
          <w:color w:val="auto"/>
          <w:szCs w:val="21"/>
        </w:rPr>
        <w:t>.</w:t>
      </w:r>
      <w:r>
        <w:rPr>
          <w:rFonts w:hint="eastAsia"/>
          <w:color w:val="auto"/>
          <w:szCs w:val="21"/>
          <w:lang w:val="en-US" w:eastAsia="zh-CN"/>
        </w:rPr>
        <w:t>3</w:t>
      </w:r>
      <w:r>
        <w:rPr>
          <w:rFonts w:hint="eastAsia"/>
          <w:color w:val="auto"/>
          <w:szCs w:val="21"/>
        </w:rPr>
        <w:t>故障响应时间：当接到设备报修通知后在立即响应，24小时内派工程师到设备现场及时维修，保证不影响采购人正常使用，每次维修应提供维修报告交给采购人备案。规定时限内中标供应商未能按时响应，采购人有权聘请第三方进行维修处理，由此产生的相关费用由中标供应商承担。</w:t>
      </w:r>
    </w:p>
    <w:p w14:paraId="764AE347">
      <w:pPr>
        <w:spacing w:line="360" w:lineRule="auto"/>
        <w:rPr>
          <w:rFonts w:hint="eastAsia"/>
          <w:color w:val="auto"/>
          <w:szCs w:val="21"/>
        </w:rPr>
      </w:pPr>
      <w:r>
        <w:rPr>
          <w:rFonts w:hint="eastAsia"/>
          <w:color w:val="auto"/>
          <w:szCs w:val="21"/>
        </w:rPr>
        <w:t>1</w:t>
      </w:r>
      <w:r>
        <w:rPr>
          <w:rFonts w:hint="eastAsia"/>
          <w:color w:val="auto"/>
          <w:szCs w:val="21"/>
          <w:lang w:val="en-US" w:eastAsia="zh-CN"/>
        </w:rPr>
        <w:t>2</w:t>
      </w:r>
      <w:r>
        <w:rPr>
          <w:rFonts w:hint="eastAsia"/>
          <w:color w:val="auto"/>
          <w:szCs w:val="21"/>
        </w:rPr>
        <w:t>.</w:t>
      </w:r>
      <w:r>
        <w:rPr>
          <w:rFonts w:hint="eastAsia"/>
          <w:color w:val="auto"/>
          <w:szCs w:val="21"/>
          <w:lang w:val="en-US" w:eastAsia="zh-CN"/>
        </w:rPr>
        <w:t>4</w:t>
      </w:r>
      <w:r>
        <w:rPr>
          <w:rFonts w:hint="eastAsia"/>
          <w:color w:val="auto"/>
          <w:szCs w:val="21"/>
        </w:rPr>
        <w:t>人员培训：设备安装完毕，由中标供应商安排工程师对采购人操作人员和维修人员现场进行设备的应用、保养和维护培训，培训主要内容包括设备的基本结构、性能、主要部件的构造，日常使用保养与管理，常见故障的维修，使相关人员掌握常规操作规程和各种功能的使用，并能处理简单故障，由此产生的一切支出，由中标供应商承担。</w:t>
      </w:r>
    </w:p>
    <w:p w14:paraId="36C45C7E">
      <w:pPr>
        <w:spacing w:line="360" w:lineRule="auto"/>
        <w:rPr>
          <w:rFonts w:hint="eastAsia"/>
          <w:color w:val="auto"/>
          <w:szCs w:val="21"/>
        </w:rPr>
      </w:pPr>
      <w:r>
        <w:rPr>
          <w:rFonts w:hint="eastAsia"/>
          <w:color w:val="auto"/>
          <w:szCs w:val="21"/>
        </w:rPr>
        <w:t>1</w:t>
      </w:r>
      <w:r>
        <w:rPr>
          <w:rFonts w:hint="eastAsia"/>
          <w:color w:val="auto"/>
          <w:szCs w:val="21"/>
          <w:lang w:val="en-US" w:eastAsia="zh-CN"/>
        </w:rPr>
        <w:t>2</w:t>
      </w:r>
      <w:r>
        <w:rPr>
          <w:rFonts w:hint="eastAsia"/>
          <w:color w:val="auto"/>
          <w:szCs w:val="21"/>
        </w:rPr>
        <w:t>.</w:t>
      </w:r>
      <w:r>
        <w:rPr>
          <w:rFonts w:hint="eastAsia"/>
          <w:color w:val="auto"/>
          <w:szCs w:val="21"/>
          <w:lang w:val="en-US" w:eastAsia="zh-CN"/>
        </w:rPr>
        <w:t>5</w:t>
      </w:r>
      <w:r>
        <w:rPr>
          <w:rFonts w:hint="eastAsia"/>
          <w:color w:val="auto"/>
          <w:szCs w:val="21"/>
        </w:rPr>
        <w:t>设备保修期内，中标供应商负责对设备进行定期维护保养，每年至少四次</w:t>
      </w:r>
      <w:r>
        <w:rPr>
          <w:rFonts w:hint="eastAsia"/>
          <w:color w:val="auto"/>
          <w:szCs w:val="21"/>
          <w:lang w:eastAsia="zh-CN"/>
        </w:rPr>
        <w:t>（</w:t>
      </w:r>
      <w:r>
        <w:rPr>
          <w:rFonts w:hint="eastAsia"/>
          <w:color w:val="auto"/>
          <w:szCs w:val="21"/>
          <w:lang w:val="en-US" w:eastAsia="zh-CN"/>
        </w:rPr>
        <w:t>每季度一次</w:t>
      </w:r>
      <w:r>
        <w:rPr>
          <w:rFonts w:hint="eastAsia"/>
          <w:color w:val="auto"/>
          <w:szCs w:val="21"/>
          <w:lang w:eastAsia="zh-CN"/>
        </w:rPr>
        <w:t>）</w:t>
      </w:r>
      <w:r>
        <w:rPr>
          <w:rFonts w:hint="eastAsia"/>
          <w:color w:val="auto"/>
          <w:szCs w:val="21"/>
        </w:rPr>
        <w:t>，包括设备的安全检查、质量检查，运行状态检查，提供设备维护保养情况书面报告。并承担所发生的一切费用（包括更换零部件费、人工费和差旅费等）。供应商需在投标文件中列明本次投标设备保修期外全保年度费用（设备保修期外的设备全保年度费用不包含在本次投标总价中）。</w:t>
      </w:r>
    </w:p>
    <w:p w14:paraId="34F7D738">
      <w:pPr>
        <w:spacing w:line="360" w:lineRule="auto"/>
        <w:rPr>
          <w:color w:val="auto"/>
          <w:szCs w:val="21"/>
        </w:rPr>
      </w:pPr>
      <w:r>
        <w:rPr>
          <w:rFonts w:hint="eastAsia"/>
          <w:color w:val="auto"/>
          <w:szCs w:val="21"/>
        </w:rPr>
        <w:t>1</w:t>
      </w:r>
      <w:r>
        <w:rPr>
          <w:rFonts w:hint="eastAsia"/>
          <w:color w:val="auto"/>
          <w:szCs w:val="21"/>
          <w:lang w:val="en-US" w:eastAsia="zh-CN"/>
        </w:rPr>
        <w:t>2</w:t>
      </w:r>
      <w:r>
        <w:rPr>
          <w:rFonts w:hint="eastAsia"/>
          <w:color w:val="auto"/>
          <w:szCs w:val="21"/>
        </w:rPr>
        <w:t>.</w:t>
      </w:r>
      <w:r>
        <w:rPr>
          <w:rFonts w:hint="eastAsia"/>
          <w:color w:val="auto"/>
          <w:szCs w:val="21"/>
          <w:lang w:val="en-US" w:eastAsia="zh-CN"/>
        </w:rPr>
        <w:t>6</w:t>
      </w:r>
      <w:r>
        <w:rPr>
          <w:rFonts w:hint="eastAsia"/>
          <w:color w:val="auto"/>
          <w:szCs w:val="21"/>
        </w:rPr>
        <w:t>中标供应商提供的设备如因采购人业务需要而接入采购人信息网络（含信息网、无线网、设备网、物联网等），对接所产生的费用由供应商承担。</w:t>
      </w:r>
    </w:p>
    <w:p w14:paraId="698FC34C">
      <w:pPr>
        <w:spacing w:line="360" w:lineRule="auto"/>
        <w:rPr>
          <w:color w:val="auto"/>
          <w:szCs w:val="21"/>
        </w:rPr>
      </w:pPr>
      <w:r>
        <w:rPr>
          <w:rFonts w:hint="eastAsia"/>
          <w:color w:val="auto"/>
          <w:szCs w:val="21"/>
        </w:rPr>
        <w:t>1</w:t>
      </w:r>
      <w:r>
        <w:rPr>
          <w:rFonts w:hint="eastAsia"/>
          <w:color w:val="auto"/>
          <w:szCs w:val="21"/>
          <w:lang w:val="en-US" w:eastAsia="zh-CN"/>
        </w:rPr>
        <w:t>3</w:t>
      </w:r>
      <w:r>
        <w:rPr>
          <w:rFonts w:hint="eastAsia"/>
          <w:color w:val="auto"/>
          <w:szCs w:val="21"/>
        </w:rPr>
        <w:t>.保险</w:t>
      </w:r>
    </w:p>
    <w:p w14:paraId="4B443AD0">
      <w:pPr>
        <w:spacing w:line="360" w:lineRule="auto"/>
        <w:rPr>
          <w:color w:val="auto"/>
          <w:szCs w:val="21"/>
        </w:rPr>
      </w:pPr>
      <w:r>
        <w:rPr>
          <w:rFonts w:hint="eastAsia"/>
          <w:color w:val="auto"/>
          <w:szCs w:val="21"/>
        </w:rPr>
        <w:t>供应商负责办理运输和保险，将货物运抵交货地点。与运输、保险相关的费用由供应商承担。</w:t>
      </w:r>
    </w:p>
    <w:p w14:paraId="346B251C">
      <w:pPr>
        <w:numPr>
          <w:ilvl w:val="0"/>
          <w:numId w:val="1"/>
        </w:numPr>
        <w:spacing w:line="360" w:lineRule="auto"/>
        <w:rPr>
          <w:rFonts w:hint="eastAsia" w:ascii="黑体" w:hAnsi="黑体" w:eastAsia="黑体" w:cs="Arial"/>
          <w:b/>
          <w:color w:val="auto"/>
          <w:kern w:val="0"/>
          <w:sz w:val="28"/>
          <w:szCs w:val="28"/>
        </w:rPr>
      </w:pPr>
      <w:r>
        <w:rPr>
          <w:rFonts w:hint="eastAsia" w:ascii="黑体" w:hAnsi="黑体" w:eastAsia="黑体" w:cs="Arial"/>
          <w:b/>
          <w:color w:val="auto"/>
          <w:kern w:val="0"/>
          <w:sz w:val="28"/>
          <w:szCs w:val="28"/>
        </w:rPr>
        <w:t>其他要求</w:t>
      </w:r>
    </w:p>
    <w:p w14:paraId="1EAD37E3">
      <w:pPr>
        <w:numPr>
          <w:ilvl w:val="0"/>
          <w:numId w:val="0"/>
        </w:numPr>
        <w:spacing w:line="360" w:lineRule="auto"/>
        <w:rPr>
          <w:rFonts w:hint="eastAsia"/>
          <w:color w:val="auto"/>
          <w:szCs w:val="21"/>
        </w:rPr>
      </w:pPr>
      <w:r>
        <w:rPr>
          <w:rFonts w:hint="eastAsia"/>
          <w:color w:val="auto"/>
          <w:szCs w:val="21"/>
        </w:rPr>
        <w:t>▲1.如投标人提供的投标产品属第二类或第三类医疗器械产品的，须按《医疗器械注册管理办法》（国家食品药品监督管理总局令第4号）在投标文件中提供该设备有效的医疗器械注册证复印件并电</w:t>
      </w:r>
      <w:r>
        <w:rPr>
          <w:rFonts w:hint="eastAsia"/>
          <w:color w:val="auto"/>
          <w:szCs w:val="21"/>
          <w:lang w:val="en-US" w:eastAsia="zh-CN"/>
        </w:rPr>
        <w:t xml:space="preserve"> </w:t>
      </w:r>
      <w:r>
        <w:rPr>
          <w:rFonts w:hint="eastAsia"/>
          <w:color w:val="auto"/>
          <w:szCs w:val="21"/>
        </w:rPr>
        <w:t xml:space="preserve">子签章。 </w:t>
      </w:r>
    </w:p>
    <w:p w14:paraId="44DCCFF6">
      <w:pPr>
        <w:spacing w:line="360" w:lineRule="auto"/>
        <w:rPr>
          <w:rFonts w:hint="eastAsia"/>
          <w:color w:val="auto"/>
          <w:szCs w:val="21"/>
        </w:rPr>
      </w:pPr>
      <w:r>
        <w:rPr>
          <w:rFonts w:hint="eastAsia"/>
          <w:color w:val="auto"/>
          <w:szCs w:val="21"/>
        </w:rPr>
        <w:t xml:space="preserve">2.根据广西壮族自治区公共资源交易中心发布的《关于启用广西乙类大型医用设备集中采购管理系统的通知》的要求，参加本项目的乙类大型医用设备生产经营企业，应先在乙类设备采购管理系统 录入和完善本企业的乙类大型医用设备产品信息，将产品信息登记入库。 </w:t>
      </w:r>
    </w:p>
    <w:p w14:paraId="3457B3B3">
      <w:pPr>
        <w:spacing w:line="360" w:lineRule="auto"/>
        <w:rPr>
          <w:color w:val="auto"/>
          <w:szCs w:val="21"/>
        </w:rPr>
      </w:pPr>
      <w:r>
        <w:rPr>
          <w:rFonts w:hint="eastAsia"/>
          <w:color w:val="auto"/>
          <w:szCs w:val="21"/>
          <w:lang w:val="en-US" w:eastAsia="zh-CN"/>
        </w:rPr>
        <w:t>3</w:t>
      </w:r>
      <w:r>
        <w:rPr>
          <w:rFonts w:hint="eastAsia"/>
          <w:color w:val="auto"/>
          <w:szCs w:val="21"/>
        </w:rPr>
        <w:t>.供应商提供的货物的技术参数、配置和性能指标必须为真实有效，如有提供虚假材料谋取中标的，按政府采购相关法规处罚，并追究其相应的法律责任。</w:t>
      </w:r>
      <w:r>
        <w:rPr>
          <w:color w:val="auto"/>
          <w:szCs w:val="21"/>
        </w:rPr>
        <w:br w:type="page"/>
      </w:r>
    </w:p>
    <w:p w14:paraId="1C455888">
      <w:pPr>
        <w:spacing w:line="528" w:lineRule="exact"/>
        <w:ind w:firstLine="280" w:firstLineChars="100"/>
        <w:rPr>
          <w:color w:val="auto"/>
          <w:sz w:val="28"/>
          <w:szCs w:val="28"/>
        </w:rPr>
      </w:pPr>
      <w:bookmarkStart w:id="37" w:name="_Hlk132788223"/>
      <w:r>
        <w:rPr>
          <w:rFonts w:hint="eastAsia"/>
          <w:color w:val="auto"/>
          <w:sz w:val="28"/>
          <w:szCs w:val="28"/>
        </w:rPr>
        <w:t xml:space="preserve">附件1： </w:t>
      </w:r>
      <w:r>
        <w:rPr>
          <w:color w:val="auto"/>
          <w:sz w:val="28"/>
          <w:szCs w:val="28"/>
        </w:rPr>
        <w:t xml:space="preserve">                             </w:t>
      </w:r>
    </w:p>
    <w:p w14:paraId="285D4E84">
      <w:pPr>
        <w:spacing w:line="528" w:lineRule="exact"/>
        <w:ind w:firstLine="280" w:firstLineChars="100"/>
        <w:jc w:val="center"/>
        <w:rPr>
          <w:color w:val="auto"/>
          <w:sz w:val="28"/>
          <w:szCs w:val="28"/>
        </w:rPr>
      </w:pPr>
      <w:r>
        <w:rPr>
          <w:rFonts w:hint="eastAsia"/>
          <w:color w:val="auto"/>
          <w:sz w:val="28"/>
          <w:szCs w:val="28"/>
        </w:rPr>
        <w:t>中小微企业划型标准</w:t>
      </w:r>
    </w:p>
    <w:tbl>
      <w:tblPr>
        <w:tblStyle w:val="51"/>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66653B2A">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1E99EB48">
            <w:pPr>
              <w:widowControl/>
              <w:jc w:val="left"/>
              <w:rPr>
                <w:color w:val="auto"/>
                <w:szCs w:val="21"/>
              </w:rPr>
            </w:pPr>
            <w:r>
              <w:rPr>
                <w:rFonts w:hint="eastAsia"/>
                <w:color w:val="auto"/>
                <w:szCs w:val="21"/>
              </w:rPr>
              <w:t>行业名称</w:t>
            </w:r>
          </w:p>
        </w:tc>
        <w:tc>
          <w:tcPr>
            <w:tcW w:w="1701" w:type="dxa"/>
            <w:tcBorders>
              <w:top w:val="single" w:color="auto" w:sz="4" w:space="0"/>
              <w:left w:val="nil"/>
              <w:bottom w:val="single" w:color="auto" w:sz="4" w:space="0"/>
              <w:right w:val="single" w:color="auto" w:sz="4" w:space="0"/>
            </w:tcBorders>
            <w:vAlign w:val="center"/>
          </w:tcPr>
          <w:p w14:paraId="11E3EE05">
            <w:pPr>
              <w:widowControl/>
              <w:jc w:val="left"/>
              <w:rPr>
                <w:color w:val="auto"/>
                <w:szCs w:val="21"/>
              </w:rPr>
            </w:pPr>
            <w:r>
              <w:rPr>
                <w:rFonts w:hint="eastAsia"/>
                <w:color w:val="auto"/>
                <w:szCs w:val="21"/>
              </w:rPr>
              <w:t>指标名称</w:t>
            </w:r>
          </w:p>
        </w:tc>
        <w:tc>
          <w:tcPr>
            <w:tcW w:w="1134" w:type="dxa"/>
            <w:tcBorders>
              <w:top w:val="single" w:color="auto" w:sz="4" w:space="0"/>
              <w:left w:val="nil"/>
              <w:bottom w:val="single" w:color="auto" w:sz="4" w:space="0"/>
              <w:right w:val="single" w:color="auto" w:sz="4" w:space="0"/>
            </w:tcBorders>
            <w:vAlign w:val="center"/>
          </w:tcPr>
          <w:p w14:paraId="702EE684">
            <w:pPr>
              <w:widowControl/>
              <w:jc w:val="left"/>
              <w:rPr>
                <w:color w:val="auto"/>
                <w:szCs w:val="21"/>
              </w:rPr>
            </w:pPr>
            <w:r>
              <w:rPr>
                <w:rFonts w:hint="eastAsia"/>
                <w:color w:val="auto"/>
                <w:szCs w:val="21"/>
              </w:rPr>
              <w:t>计量单位</w:t>
            </w:r>
          </w:p>
        </w:tc>
        <w:tc>
          <w:tcPr>
            <w:tcW w:w="1846" w:type="dxa"/>
            <w:tcBorders>
              <w:top w:val="single" w:color="auto" w:sz="4" w:space="0"/>
              <w:left w:val="nil"/>
              <w:bottom w:val="single" w:color="auto" w:sz="4" w:space="0"/>
              <w:right w:val="single" w:color="auto" w:sz="4" w:space="0"/>
            </w:tcBorders>
            <w:vAlign w:val="center"/>
          </w:tcPr>
          <w:p w14:paraId="524E58B4">
            <w:pPr>
              <w:widowControl/>
              <w:jc w:val="left"/>
              <w:rPr>
                <w:color w:val="auto"/>
                <w:szCs w:val="21"/>
              </w:rPr>
            </w:pPr>
            <w:r>
              <w:rPr>
                <w:rFonts w:hint="eastAsia"/>
                <w:color w:val="auto"/>
                <w:szCs w:val="21"/>
              </w:rPr>
              <w:t>中型</w:t>
            </w:r>
          </w:p>
        </w:tc>
        <w:tc>
          <w:tcPr>
            <w:tcW w:w="1570" w:type="dxa"/>
            <w:tcBorders>
              <w:top w:val="single" w:color="auto" w:sz="4" w:space="0"/>
              <w:left w:val="nil"/>
              <w:bottom w:val="single" w:color="auto" w:sz="4" w:space="0"/>
              <w:right w:val="single" w:color="auto" w:sz="4" w:space="0"/>
            </w:tcBorders>
            <w:vAlign w:val="center"/>
          </w:tcPr>
          <w:p w14:paraId="22ADC9E2">
            <w:pPr>
              <w:widowControl/>
              <w:jc w:val="left"/>
              <w:rPr>
                <w:color w:val="auto"/>
                <w:szCs w:val="21"/>
              </w:rPr>
            </w:pPr>
            <w:r>
              <w:rPr>
                <w:rFonts w:hint="eastAsia"/>
                <w:color w:val="auto"/>
                <w:szCs w:val="21"/>
              </w:rPr>
              <w:t>小型</w:t>
            </w:r>
          </w:p>
        </w:tc>
        <w:tc>
          <w:tcPr>
            <w:tcW w:w="1009" w:type="dxa"/>
            <w:tcBorders>
              <w:top w:val="single" w:color="auto" w:sz="4" w:space="0"/>
              <w:left w:val="nil"/>
              <w:bottom w:val="single" w:color="auto" w:sz="4" w:space="0"/>
              <w:right w:val="single" w:color="auto" w:sz="4" w:space="0"/>
            </w:tcBorders>
            <w:vAlign w:val="center"/>
          </w:tcPr>
          <w:p w14:paraId="0026AA70">
            <w:pPr>
              <w:widowControl/>
              <w:jc w:val="left"/>
              <w:rPr>
                <w:color w:val="auto"/>
                <w:szCs w:val="21"/>
              </w:rPr>
            </w:pPr>
            <w:r>
              <w:rPr>
                <w:rFonts w:hint="eastAsia"/>
                <w:color w:val="auto"/>
                <w:szCs w:val="21"/>
              </w:rPr>
              <w:t>微型</w:t>
            </w:r>
          </w:p>
        </w:tc>
      </w:tr>
      <w:tr w14:paraId="5FB225B4">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49BA81A">
            <w:pPr>
              <w:widowControl/>
              <w:jc w:val="center"/>
              <w:rPr>
                <w:color w:val="auto"/>
                <w:szCs w:val="21"/>
              </w:rPr>
            </w:pPr>
            <w:r>
              <w:rPr>
                <w:rFonts w:hint="eastAsia"/>
                <w:color w:val="auto"/>
                <w:szCs w:val="21"/>
              </w:rPr>
              <w:t>农、林、牧、渔</w:t>
            </w:r>
          </w:p>
        </w:tc>
        <w:tc>
          <w:tcPr>
            <w:tcW w:w="1701" w:type="dxa"/>
            <w:tcBorders>
              <w:top w:val="nil"/>
              <w:left w:val="nil"/>
              <w:bottom w:val="single" w:color="auto" w:sz="4" w:space="0"/>
              <w:right w:val="single" w:color="auto" w:sz="4" w:space="0"/>
            </w:tcBorders>
            <w:vAlign w:val="center"/>
          </w:tcPr>
          <w:p w14:paraId="728CE09B">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2191A17B">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6AECB93B">
            <w:pPr>
              <w:widowControl/>
              <w:jc w:val="left"/>
              <w:rPr>
                <w:color w:val="auto"/>
                <w:szCs w:val="21"/>
              </w:rPr>
            </w:pPr>
            <w:r>
              <w:rPr>
                <w:rFonts w:hint="eastAsia"/>
                <w:color w:val="auto"/>
                <w:szCs w:val="21"/>
              </w:rPr>
              <w:t>500≤Y＜20000</w:t>
            </w:r>
          </w:p>
        </w:tc>
        <w:tc>
          <w:tcPr>
            <w:tcW w:w="1570" w:type="dxa"/>
            <w:tcBorders>
              <w:top w:val="nil"/>
              <w:left w:val="nil"/>
              <w:bottom w:val="single" w:color="auto" w:sz="4" w:space="0"/>
              <w:right w:val="single" w:color="auto" w:sz="4" w:space="0"/>
            </w:tcBorders>
            <w:vAlign w:val="center"/>
          </w:tcPr>
          <w:p w14:paraId="168B0C90">
            <w:pPr>
              <w:widowControl/>
              <w:jc w:val="left"/>
              <w:rPr>
                <w:color w:val="auto"/>
                <w:szCs w:val="21"/>
              </w:rPr>
            </w:pPr>
            <w:r>
              <w:rPr>
                <w:rFonts w:hint="eastAsia"/>
                <w:color w:val="auto"/>
                <w:szCs w:val="21"/>
              </w:rPr>
              <w:t>50≤Y＜500</w:t>
            </w:r>
          </w:p>
        </w:tc>
        <w:tc>
          <w:tcPr>
            <w:tcW w:w="1009" w:type="dxa"/>
            <w:tcBorders>
              <w:top w:val="nil"/>
              <w:left w:val="nil"/>
              <w:bottom w:val="single" w:color="auto" w:sz="4" w:space="0"/>
              <w:right w:val="single" w:color="auto" w:sz="4" w:space="0"/>
            </w:tcBorders>
            <w:vAlign w:val="center"/>
          </w:tcPr>
          <w:p w14:paraId="6F6DBB2A">
            <w:pPr>
              <w:widowControl/>
              <w:jc w:val="left"/>
              <w:rPr>
                <w:color w:val="auto"/>
                <w:szCs w:val="21"/>
              </w:rPr>
            </w:pPr>
            <w:r>
              <w:rPr>
                <w:rFonts w:hint="eastAsia"/>
                <w:color w:val="auto"/>
                <w:szCs w:val="21"/>
              </w:rPr>
              <w:t>Y＜50</w:t>
            </w:r>
          </w:p>
        </w:tc>
      </w:tr>
      <w:tr w14:paraId="12CCC7B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05D5683">
            <w:pPr>
              <w:widowControl/>
              <w:jc w:val="center"/>
              <w:rPr>
                <w:color w:val="auto"/>
                <w:szCs w:val="21"/>
              </w:rPr>
            </w:pPr>
            <w:r>
              <w:rPr>
                <w:rFonts w:hint="eastAsia"/>
                <w:color w:val="auto"/>
                <w:szCs w:val="21"/>
              </w:rPr>
              <w:t>工业</w:t>
            </w:r>
          </w:p>
        </w:tc>
        <w:tc>
          <w:tcPr>
            <w:tcW w:w="1701" w:type="dxa"/>
            <w:tcBorders>
              <w:top w:val="nil"/>
              <w:left w:val="nil"/>
              <w:bottom w:val="single" w:color="auto" w:sz="4" w:space="0"/>
              <w:right w:val="single" w:color="auto" w:sz="4" w:space="0"/>
            </w:tcBorders>
            <w:vAlign w:val="center"/>
          </w:tcPr>
          <w:p w14:paraId="27CCBD8D">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74909B84">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6AAB1A3A">
            <w:pPr>
              <w:widowControl/>
              <w:jc w:val="left"/>
              <w:rPr>
                <w:color w:val="auto"/>
                <w:szCs w:val="21"/>
              </w:rPr>
            </w:pPr>
            <w:r>
              <w:rPr>
                <w:rFonts w:hint="eastAsia"/>
                <w:color w:val="auto"/>
                <w:szCs w:val="21"/>
              </w:rPr>
              <w:t>300≤X＜1000</w:t>
            </w:r>
          </w:p>
        </w:tc>
        <w:tc>
          <w:tcPr>
            <w:tcW w:w="1570" w:type="dxa"/>
            <w:tcBorders>
              <w:top w:val="nil"/>
              <w:left w:val="nil"/>
              <w:bottom w:val="single" w:color="auto" w:sz="4" w:space="0"/>
              <w:right w:val="single" w:color="auto" w:sz="4" w:space="0"/>
            </w:tcBorders>
            <w:vAlign w:val="center"/>
          </w:tcPr>
          <w:p w14:paraId="411A05E7">
            <w:pPr>
              <w:widowControl/>
              <w:jc w:val="left"/>
              <w:rPr>
                <w:color w:val="auto"/>
                <w:szCs w:val="21"/>
              </w:rPr>
            </w:pPr>
            <w:r>
              <w:rPr>
                <w:rFonts w:hint="eastAsia"/>
                <w:color w:val="auto"/>
                <w:szCs w:val="21"/>
              </w:rPr>
              <w:t>20≤X＜300</w:t>
            </w:r>
          </w:p>
        </w:tc>
        <w:tc>
          <w:tcPr>
            <w:tcW w:w="1009" w:type="dxa"/>
            <w:tcBorders>
              <w:top w:val="nil"/>
              <w:left w:val="nil"/>
              <w:bottom w:val="single" w:color="auto" w:sz="4" w:space="0"/>
              <w:right w:val="single" w:color="auto" w:sz="4" w:space="0"/>
            </w:tcBorders>
            <w:vAlign w:val="center"/>
          </w:tcPr>
          <w:p w14:paraId="1E6138CD">
            <w:pPr>
              <w:widowControl/>
              <w:jc w:val="left"/>
              <w:rPr>
                <w:color w:val="auto"/>
                <w:szCs w:val="21"/>
              </w:rPr>
            </w:pPr>
            <w:r>
              <w:rPr>
                <w:rFonts w:hint="eastAsia"/>
                <w:color w:val="auto"/>
                <w:szCs w:val="21"/>
              </w:rPr>
              <w:t>X＜20</w:t>
            </w:r>
          </w:p>
        </w:tc>
      </w:tr>
      <w:tr w14:paraId="22C4037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515CC7B">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40527C33">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3773917C">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67A11D88">
            <w:pPr>
              <w:widowControl/>
              <w:jc w:val="left"/>
              <w:rPr>
                <w:color w:val="auto"/>
                <w:szCs w:val="21"/>
              </w:rPr>
            </w:pPr>
            <w:r>
              <w:rPr>
                <w:rFonts w:hint="eastAsia"/>
                <w:color w:val="auto"/>
                <w:szCs w:val="21"/>
              </w:rPr>
              <w:t>2000≤Y＜40000</w:t>
            </w:r>
          </w:p>
        </w:tc>
        <w:tc>
          <w:tcPr>
            <w:tcW w:w="1570" w:type="dxa"/>
            <w:tcBorders>
              <w:top w:val="nil"/>
              <w:left w:val="nil"/>
              <w:bottom w:val="single" w:color="auto" w:sz="4" w:space="0"/>
              <w:right w:val="single" w:color="auto" w:sz="4" w:space="0"/>
            </w:tcBorders>
            <w:vAlign w:val="center"/>
          </w:tcPr>
          <w:p w14:paraId="2AF6E24B">
            <w:pPr>
              <w:widowControl/>
              <w:jc w:val="left"/>
              <w:rPr>
                <w:color w:val="auto"/>
                <w:szCs w:val="21"/>
              </w:rPr>
            </w:pPr>
            <w:r>
              <w:rPr>
                <w:rFonts w:hint="eastAsia"/>
                <w:color w:val="auto"/>
                <w:szCs w:val="21"/>
              </w:rPr>
              <w:t>300≤Y＜2000</w:t>
            </w:r>
          </w:p>
        </w:tc>
        <w:tc>
          <w:tcPr>
            <w:tcW w:w="1009" w:type="dxa"/>
            <w:tcBorders>
              <w:top w:val="nil"/>
              <w:left w:val="nil"/>
              <w:bottom w:val="single" w:color="auto" w:sz="4" w:space="0"/>
              <w:right w:val="single" w:color="auto" w:sz="4" w:space="0"/>
            </w:tcBorders>
            <w:vAlign w:val="center"/>
          </w:tcPr>
          <w:p w14:paraId="5C5422B3">
            <w:pPr>
              <w:widowControl/>
              <w:jc w:val="left"/>
              <w:rPr>
                <w:color w:val="auto"/>
                <w:szCs w:val="21"/>
              </w:rPr>
            </w:pPr>
            <w:r>
              <w:rPr>
                <w:rFonts w:hint="eastAsia"/>
                <w:color w:val="auto"/>
                <w:szCs w:val="21"/>
              </w:rPr>
              <w:t>Y＜300</w:t>
            </w:r>
          </w:p>
        </w:tc>
      </w:tr>
      <w:tr w14:paraId="00AE2A4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4C6EA24">
            <w:pPr>
              <w:widowControl/>
              <w:jc w:val="center"/>
              <w:rPr>
                <w:color w:val="auto"/>
                <w:szCs w:val="21"/>
              </w:rPr>
            </w:pPr>
            <w:r>
              <w:rPr>
                <w:rFonts w:hint="eastAsia"/>
                <w:color w:val="auto"/>
                <w:szCs w:val="21"/>
              </w:rPr>
              <w:t>建筑业</w:t>
            </w:r>
          </w:p>
        </w:tc>
        <w:tc>
          <w:tcPr>
            <w:tcW w:w="1701" w:type="dxa"/>
            <w:tcBorders>
              <w:top w:val="nil"/>
              <w:left w:val="nil"/>
              <w:bottom w:val="single" w:color="auto" w:sz="4" w:space="0"/>
              <w:right w:val="single" w:color="auto" w:sz="4" w:space="0"/>
            </w:tcBorders>
            <w:vAlign w:val="center"/>
          </w:tcPr>
          <w:p w14:paraId="6E113A19">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25EEB4D0">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519B6069">
            <w:pPr>
              <w:widowControl/>
              <w:jc w:val="left"/>
              <w:rPr>
                <w:color w:val="auto"/>
                <w:szCs w:val="21"/>
              </w:rPr>
            </w:pPr>
            <w:r>
              <w:rPr>
                <w:rFonts w:hint="eastAsia"/>
                <w:color w:val="auto"/>
                <w:szCs w:val="21"/>
              </w:rPr>
              <w:t>6000≤Y＜80000</w:t>
            </w:r>
          </w:p>
        </w:tc>
        <w:tc>
          <w:tcPr>
            <w:tcW w:w="1570" w:type="dxa"/>
            <w:tcBorders>
              <w:top w:val="nil"/>
              <w:left w:val="nil"/>
              <w:bottom w:val="single" w:color="auto" w:sz="4" w:space="0"/>
              <w:right w:val="single" w:color="auto" w:sz="4" w:space="0"/>
            </w:tcBorders>
            <w:vAlign w:val="center"/>
          </w:tcPr>
          <w:p w14:paraId="50CE759C">
            <w:pPr>
              <w:widowControl/>
              <w:jc w:val="left"/>
              <w:rPr>
                <w:color w:val="auto"/>
                <w:szCs w:val="21"/>
              </w:rPr>
            </w:pPr>
            <w:r>
              <w:rPr>
                <w:rFonts w:hint="eastAsia"/>
                <w:color w:val="auto"/>
                <w:szCs w:val="21"/>
              </w:rPr>
              <w:t>300≤Y＜6000</w:t>
            </w:r>
          </w:p>
        </w:tc>
        <w:tc>
          <w:tcPr>
            <w:tcW w:w="1009" w:type="dxa"/>
            <w:tcBorders>
              <w:top w:val="nil"/>
              <w:left w:val="nil"/>
              <w:bottom w:val="single" w:color="auto" w:sz="4" w:space="0"/>
              <w:right w:val="single" w:color="auto" w:sz="4" w:space="0"/>
            </w:tcBorders>
            <w:vAlign w:val="center"/>
          </w:tcPr>
          <w:p w14:paraId="1B82B6DE">
            <w:pPr>
              <w:widowControl/>
              <w:jc w:val="left"/>
              <w:rPr>
                <w:color w:val="auto"/>
                <w:szCs w:val="21"/>
              </w:rPr>
            </w:pPr>
            <w:r>
              <w:rPr>
                <w:rFonts w:hint="eastAsia"/>
                <w:color w:val="auto"/>
                <w:szCs w:val="21"/>
              </w:rPr>
              <w:t>Y＜300</w:t>
            </w:r>
          </w:p>
        </w:tc>
      </w:tr>
      <w:tr w14:paraId="6B9BDD9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498D882">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66B6D096">
            <w:pPr>
              <w:widowControl/>
              <w:jc w:val="left"/>
              <w:rPr>
                <w:color w:val="auto"/>
                <w:szCs w:val="21"/>
              </w:rPr>
            </w:pPr>
            <w:r>
              <w:rPr>
                <w:rFonts w:hint="eastAsia"/>
                <w:color w:val="auto"/>
                <w:szCs w:val="21"/>
              </w:rPr>
              <w:t>资产总额（Z）</w:t>
            </w:r>
          </w:p>
        </w:tc>
        <w:tc>
          <w:tcPr>
            <w:tcW w:w="1134" w:type="dxa"/>
            <w:tcBorders>
              <w:top w:val="nil"/>
              <w:left w:val="nil"/>
              <w:bottom w:val="single" w:color="auto" w:sz="4" w:space="0"/>
              <w:right w:val="single" w:color="auto" w:sz="4" w:space="0"/>
            </w:tcBorders>
            <w:vAlign w:val="center"/>
          </w:tcPr>
          <w:p w14:paraId="0E6CFC46">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0616C946">
            <w:pPr>
              <w:widowControl/>
              <w:jc w:val="left"/>
              <w:rPr>
                <w:color w:val="auto"/>
                <w:szCs w:val="21"/>
              </w:rPr>
            </w:pPr>
            <w:r>
              <w:rPr>
                <w:rFonts w:hint="eastAsia"/>
                <w:color w:val="auto"/>
                <w:szCs w:val="21"/>
              </w:rPr>
              <w:t>5000≤Z＜80000</w:t>
            </w:r>
          </w:p>
        </w:tc>
        <w:tc>
          <w:tcPr>
            <w:tcW w:w="1570" w:type="dxa"/>
            <w:tcBorders>
              <w:top w:val="nil"/>
              <w:left w:val="nil"/>
              <w:bottom w:val="single" w:color="auto" w:sz="4" w:space="0"/>
              <w:right w:val="single" w:color="auto" w:sz="4" w:space="0"/>
            </w:tcBorders>
            <w:vAlign w:val="center"/>
          </w:tcPr>
          <w:p w14:paraId="33342C9E">
            <w:pPr>
              <w:widowControl/>
              <w:jc w:val="left"/>
              <w:rPr>
                <w:color w:val="auto"/>
                <w:szCs w:val="21"/>
              </w:rPr>
            </w:pPr>
            <w:r>
              <w:rPr>
                <w:rFonts w:hint="eastAsia"/>
                <w:color w:val="auto"/>
                <w:szCs w:val="21"/>
              </w:rPr>
              <w:t>300≤Z＜5000</w:t>
            </w:r>
          </w:p>
        </w:tc>
        <w:tc>
          <w:tcPr>
            <w:tcW w:w="1009" w:type="dxa"/>
            <w:tcBorders>
              <w:top w:val="nil"/>
              <w:left w:val="nil"/>
              <w:bottom w:val="single" w:color="auto" w:sz="4" w:space="0"/>
              <w:right w:val="single" w:color="auto" w:sz="4" w:space="0"/>
            </w:tcBorders>
            <w:vAlign w:val="center"/>
          </w:tcPr>
          <w:p w14:paraId="73A066FD">
            <w:pPr>
              <w:widowControl/>
              <w:jc w:val="left"/>
              <w:rPr>
                <w:color w:val="auto"/>
                <w:szCs w:val="21"/>
              </w:rPr>
            </w:pPr>
            <w:r>
              <w:rPr>
                <w:rFonts w:hint="eastAsia"/>
                <w:color w:val="auto"/>
                <w:szCs w:val="21"/>
              </w:rPr>
              <w:t>Z＜300</w:t>
            </w:r>
          </w:p>
        </w:tc>
      </w:tr>
      <w:tr w14:paraId="7A9A5F2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590B010">
            <w:pPr>
              <w:widowControl/>
              <w:ind w:firstLine="315" w:firstLineChars="150"/>
              <w:rPr>
                <w:color w:val="auto"/>
                <w:szCs w:val="21"/>
              </w:rPr>
            </w:pPr>
            <w:r>
              <w:rPr>
                <w:rFonts w:hint="eastAsia"/>
                <w:color w:val="auto"/>
                <w:szCs w:val="21"/>
              </w:rPr>
              <w:t>批发业</w:t>
            </w:r>
          </w:p>
        </w:tc>
        <w:tc>
          <w:tcPr>
            <w:tcW w:w="1701" w:type="dxa"/>
            <w:tcBorders>
              <w:top w:val="nil"/>
              <w:left w:val="nil"/>
              <w:bottom w:val="single" w:color="auto" w:sz="4" w:space="0"/>
              <w:right w:val="single" w:color="auto" w:sz="4" w:space="0"/>
            </w:tcBorders>
            <w:vAlign w:val="center"/>
          </w:tcPr>
          <w:p w14:paraId="2ABF374C">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04B91E27">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4CC672D8">
            <w:pPr>
              <w:widowControl/>
              <w:jc w:val="left"/>
              <w:rPr>
                <w:color w:val="auto"/>
                <w:szCs w:val="21"/>
              </w:rPr>
            </w:pPr>
            <w:r>
              <w:rPr>
                <w:rFonts w:hint="eastAsia"/>
                <w:color w:val="auto"/>
                <w:szCs w:val="21"/>
              </w:rPr>
              <w:t>20≤X＜200</w:t>
            </w:r>
          </w:p>
        </w:tc>
        <w:tc>
          <w:tcPr>
            <w:tcW w:w="1570" w:type="dxa"/>
            <w:tcBorders>
              <w:top w:val="nil"/>
              <w:left w:val="nil"/>
              <w:bottom w:val="single" w:color="auto" w:sz="4" w:space="0"/>
              <w:right w:val="single" w:color="auto" w:sz="4" w:space="0"/>
            </w:tcBorders>
            <w:vAlign w:val="center"/>
          </w:tcPr>
          <w:p w14:paraId="7430968B">
            <w:pPr>
              <w:widowControl/>
              <w:jc w:val="left"/>
              <w:rPr>
                <w:color w:val="auto"/>
                <w:szCs w:val="21"/>
              </w:rPr>
            </w:pPr>
            <w:r>
              <w:rPr>
                <w:rFonts w:hint="eastAsia"/>
                <w:color w:val="auto"/>
                <w:szCs w:val="21"/>
              </w:rPr>
              <w:t>5≤X＜20</w:t>
            </w:r>
          </w:p>
        </w:tc>
        <w:tc>
          <w:tcPr>
            <w:tcW w:w="1009" w:type="dxa"/>
            <w:tcBorders>
              <w:top w:val="nil"/>
              <w:left w:val="nil"/>
              <w:bottom w:val="single" w:color="auto" w:sz="4" w:space="0"/>
              <w:right w:val="single" w:color="auto" w:sz="4" w:space="0"/>
            </w:tcBorders>
            <w:vAlign w:val="center"/>
          </w:tcPr>
          <w:p w14:paraId="070C36AE">
            <w:pPr>
              <w:widowControl/>
              <w:jc w:val="left"/>
              <w:rPr>
                <w:color w:val="auto"/>
                <w:szCs w:val="21"/>
              </w:rPr>
            </w:pPr>
            <w:r>
              <w:rPr>
                <w:rFonts w:hint="eastAsia"/>
                <w:color w:val="auto"/>
                <w:szCs w:val="21"/>
              </w:rPr>
              <w:t>X＜5</w:t>
            </w:r>
          </w:p>
        </w:tc>
      </w:tr>
      <w:tr w14:paraId="6324C39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F40CF2F">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4458EF27">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22DB8409">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5A651114">
            <w:pPr>
              <w:widowControl/>
              <w:jc w:val="left"/>
              <w:rPr>
                <w:color w:val="auto"/>
                <w:szCs w:val="21"/>
              </w:rPr>
            </w:pPr>
            <w:r>
              <w:rPr>
                <w:rFonts w:hint="eastAsia"/>
                <w:color w:val="auto"/>
                <w:szCs w:val="21"/>
              </w:rPr>
              <w:t>5000≤Y＜40000</w:t>
            </w:r>
          </w:p>
        </w:tc>
        <w:tc>
          <w:tcPr>
            <w:tcW w:w="1570" w:type="dxa"/>
            <w:tcBorders>
              <w:top w:val="nil"/>
              <w:left w:val="nil"/>
              <w:bottom w:val="single" w:color="auto" w:sz="4" w:space="0"/>
              <w:right w:val="single" w:color="auto" w:sz="4" w:space="0"/>
            </w:tcBorders>
            <w:vAlign w:val="center"/>
          </w:tcPr>
          <w:p w14:paraId="724D14DD">
            <w:pPr>
              <w:widowControl/>
              <w:jc w:val="left"/>
              <w:rPr>
                <w:color w:val="auto"/>
                <w:szCs w:val="21"/>
              </w:rPr>
            </w:pPr>
            <w:r>
              <w:rPr>
                <w:rFonts w:hint="eastAsia"/>
                <w:color w:val="auto"/>
                <w:szCs w:val="21"/>
              </w:rPr>
              <w:t>1000≤Y＜5000</w:t>
            </w:r>
          </w:p>
        </w:tc>
        <w:tc>
          <w:tcPr>
            <w:tcW w:w="1009" w:type="dxa"/>
            <w:tcBorders>
              <w:top w:val="nil"/>
              <w:left w:val="nil"/>
              <w:bottom w:val="single" w:color="auto" w:sz="4" w:space="0"/>
              <w:right w:val="single" w:color="auto" w:sz="4" w:space="0"/>
            </w:tcBorders>
            <w:vAlign w:val="center"/>
          </w:tcPr>
          <w:p w14:paraId="12265202">
            <w:pPr>
              <w:widowControl/>
              <w:jc w:val="left"/>
              <w:rPr>
                <w:color w:val="auto"/>
                <w:szCs w:val="21"/>
              </w:rPr>
            </w:pPr>
            <w:r>
              <w:rPr>
                <w:rFonts w:hint="eastAsia"/>
                <w:color w:val="auto"/>
                <w:szCs w:val="21"/>
              </w:rPr>
              <w:t>Y＜1000</w:t>
            </w:r>
          </w:p>
        </w:tc>
      </w:tr>
      <w:tr w14:paraId="653DC87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47109F2">
            <w:pPr>
              <w:widowControl/>
              <w:jc w:val="center"/>
              <w:rPr>
                <w:color w:val="auto"/>
                <w:szCs w:val="21"/>
              </w:rPr>
            </w:pPr>
            <w:r>
              <w:rPr>
                <w:rFonts w:hint="eastAsia"/>
                <w:color w:val="auto"/>
                <w:szCs w:val="21"/>
              </w:rPr>
              <w:t>零售业</w:t>
            </w:r>
          </w:p>
        </w:tc>
        <w:tc>
          <w:tcPr>
            <w:tcW w:w="1701" w:type="dxa"/>
            <w:tcBorders>
              <w:top w:val="nil"/>
              <w:left w:val="nil"/>
              <w:bottom w:val="single" w:color="auto" w:sz="4" w:space="0"/>
              <w:right w:val="single" w:color="auto" w:sz="4" w:space="0"/>
            </w:tcBorders>
            <w:vAlign w:val="center"/>
          </w:tcPr>
          <w:p w14:paraId="4F974D53">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7A7E3CC5">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57EE46AE">
            <w:pPr>
              <w:widowControl/>
              <w:jc w:val="left"/>
              <w:rPr>
                <w:color w:val="auto"/>
                <w:szCs w:val="21"/>
              </w:rPr>
            </w:pPr>
            <w:r>
              <w:rPr>
                <w:rFonts w:hint="eastAsia"/>
                <w:color w:val="auto"/>
                <w:szCs w:val="21"/>
              </w:rPr>
              <w:t>50≤X＜300</w:t>
            </w:r>
          </w:p>
        </w:tc>
        <w:tc>
          <w:tcPr>
            <w:tcW w:w="1570" w:type="dxa"/>
            <w:tcBorders>
              <w:top w:val="nil"/>
              <w:left w:val="nil"/>
              <w:bottom w:val="single" w:color="auto" w:sz="4" w:space="0"/>
              <w:right w:val="single" w:color="auto" w:sz="4" w:space="0"/>
            </w:tcBorders>
            <w:vAlign w:val="center"/>
          </w:tcPr>
          <w:p w14:paraId="6B1A5773">
            <w:pPr>
              <w:widowControl/>
              <w:jc w:val="left"/>
              <w:rPr>
                <w:color w:val="auto"/>
                <w:szCs w:val="21"/>
              </w:rPr>
            </w:pPr>
            <w:r>
              <w:rPr>
                <w:rFonts w:hint="eastAsia"/>
                <w:color w:val="auto"/>
                <w:szCs w:val="21"/>
              </w:rPr>
              <w:t>10≤X＜50</w:t>
            </w:r>
          </w:p>
        </w:tc>
        <w:tc>
          <w:tcPr>
            <w:tcW w:w="1009" w:type="dxa"/>
            <w:tcBorders>
              <w:top w:val="nil"/>
              <w:left w:val="nil"/>
              <w:bottom w:val="single" w:color="auto" w:sz="4" w:space="0"/>
              <w:right w:val="single" w:color="auto" w:sz="4" w:space="0"/>
            </w:tcBorders>
            <w:vAlign w:val="center"/>
          </w:tcPr>
          <w:p w14:paraId="6C99D99A">
            <w:pPr>
              <w:widowControl/>
              <w:jc w:val="left"/>
              <w:rPr>
                <w:color w:val="auto"/>
                <w:szCs w:val="21"/>
              </w:rPr>
            </w:pPr>
            <w:r>
              <w:rPr>
                <w:rFonts w:hint="eastAsia"/>
                <w:color w:val="auto"/>
                <w:szCs w:val="21"/>
              </w:rPr>
              <w:t>X＜10</w:t>
            </w:r>
          </w:p>
        </w:tc>
      </w:tr>
      <w:tr w14:paraId="1059453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E40E0F1">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6A023140">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71284AD3">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31CB740B">
            <w:pPr>
              <w:widowControl/>
              <w:jc w:val="left"/>
              <w:rPr>
                <w:color w:val="auto"/>
                <w:szCs w:val="21"/>
              </w:rPr>
            </w:pPr>
            <w:r>
              <w:rPr>
                <w:rFonts w:hint="eastAsia"/>
                <w:color w:val="auto"/>
                <w:szCs w:val="21"/>
              </w:rPr>
              <w:t>500≤Y＜20000</w:t>
            </w:r>
          </w:p>
        </w:tc>
        <w:tc>
          <w:tcPr>
            <w:tcW w:w="1570" w:type="dxa"/>
            <w:tcBorders>
              <w:top w:val="nil"/>
              <w:left w:val="nil"/>
              <w:bottom w:val="single" w:color="auto" w:sz="4" w:space="0"/>
              <w:right w:val="single" w:color="auto" w:sz="4" w:space="0"/>
            </w:tcBorders>
            <w:vAlign w:val="center"/>
          </w:tcPr>
          <w:p w14:paraId="652F9958">
            <w:pPr>
              <w:widowControl/>
              <w:jc w:val="left"/>
              <w:rPr>
                <w:color w:val="auto"/>
                <w:szCs w:val="21"/>
              </w:rPr>
            </w:pPr>
            <w:r>
              <w:rPr>
                <w:rFonts w:hint="eastAsia"/>
                <w:color w:val="auto"/>
                <w:szCs w:val="21"/>
              </w:rPr>
              <w:t>100≤Y＜500</w:t>
            </w:r>
          </w:p>
        </w:tc>
        <w:tc>
          <w:tcPr>
            <w:tcW w:w="1009" w:type="dxa"/>
            <w:tcBorders>
              <w:top w:val="nil"/>
              <w:left w:val="nil"/>
              <w:bottom w:val="single" w:color="auto" w:sz="4" w:space="0"/>
              <w:right w:val="single" w:color="auto" w:sz="4" w:space="0"/>
            </w:tcBorders>
            <w:vAlign w:val="center"/>
          </w:tcPr>
          <w:p w14:paraId="6E1AAC84">
            <w:pPr>
              <w:widowControl/>
              <w:jc w:val="left"/>
              <w:rPr>
                <w:color w:val="auto"/>
                <w:szCs w:val="21"/>
              </w:rPr>
            </w:pPr>
            <w:r>
              <w:rPr>
                <w:rFonts w:hint="eastAsia"/>
                <w:color w:val="auto"/>
                <w:szCs w:val="21"/>
              </w:rPr>
              <w:t>Y＜100</w:t>
            </w:r>
          </w:p>
        </w:tc>
      </w:tr>
      <w:tr w14:paraId="4F3B51C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BC0C278">
            <w:pPr>
              <w:widowControl/>
              <w:jc w:val="center"/>
              <w:rPr>
                <w:color w:val="auto"/>
                <w:szCs w:val="21"/>
              </w:rPr>
            </w:pPr>
            <w:r>
              <w:rPr>
                <w:rFonts w:hint="eastAsia"/>
                <w:color w:val="auto"/>
                <w:szCs w:val="21"/>
              </w:rPr>
              <w:t>交通运输业</w:t>
            </w:r>
          </w:p>
        </w:tc>
        <w:tc>
          <w:tcPr>
            <w:tcW w:w="1701" w:type="dxa"/>
            <w:tcBorders>
              <w:top w:val="nil"/>
              <w:left w:val="nil"/>
              <w:bottom w:val="single" w:color="auto" w:sz="4" w:space="0"/>
              <w:right w:val="single" w:color="auto" w:sz="4" w:space="0"/>
            </w:tcBorders>
            <w:vAlign w:val="center"/>
          </w:tcPr>
          <w:p w14:paraId="3CF1429F">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0E959D1D">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1CB922BA">
            <w:pPr>
              <w:widowControl/>
              <w:jc w:val="left"/>
              <w:rPr>
                <w:color w:val="auto"/>
                <w:szCs w:val="21"/>
              </w:rPr>
            </w:pPr>
            <w:r>
              <w:rPr>
                <w:rFonts w:hint="eastAsia"/>
                <w:color w:val="auto"/>
                <w:szCs w:val="21"/>
              </w:rPr>
              <w:t>300≤X＜1000</w:t>
            </w:r>
          </w:p>
        </w:tc>
        <w:tc>
          <w:tcPr>
            <w:tcW w:w="1570" w:type="dxa"/>
            <w:tcBorders>
              <w:top w:val="nil"/>
              <w:left w:val="nil"/>
              <w:bottom w:val="single" w:color="auto" w:sz="4" w:space="0"/>
              <w:right w:val="single" w:color="auto" w:sz="4" w:space="0"/>
            </w:tcBorders>
            <w:vAlign w:val="center"/>
          </w:tcPr>
          <w:p w14:paraId="0575EE19">
            <w:pPr>
              <w:widowControl/>
              <w:jc w:val="left"/>
              <w:rPr>
                <w:color w:val="auto"/>
                <w:szCs w:val="21"/>
              </w:rPr>
            </w:pPr>
            <w:r>
              <w:rPr>
                <w:rFonts w:hint="eastAsia"/>
                <w:color w:val="auto"/>
                <w:szCs w:val="21"/>
              </w:rPr>
              <w:t>20≤X＜300</w:t>
            </w:r>
          </w:p>
        </w:tc>
        <w:tc>
          <w:tcPr>
            <w:tcW w:w="1009" w:type="dxa"/>
            <w:tcBorders>
              <w:top w:val="nil"/>
              <w:left w:val="nil"/>
              <w:bottom w:val="single" w:color="auto" w:sz="4" w:space="0"/>
              <w:right w:val="single" w:color="auto" w:sz="4" w:space="0"/>
            </w:tcBorders>
            <w:vAlign w:val="center"/>
          </w:tcPr>
          <w:p w14:paraId="183BF539">
            <w:pPr>
              <w:widowControl/>
              <w:jc w:val="left"/>
              <w:rPr>
                <w:color w:val="auto"/>
                <w:szCs w:val="21"/>
              </w:rPr>
            </w:pPr>
            <w:r>
              <w:rPr>
                <w:rFonts w:hint="eastAsia"/>
                <w:color w:val="auto"/>
                <w:szCs w:val="21"/>
              </w:rPr>
              <w:t>X＜20</w:t>
            </w:r>
          </w:p>
        </w:tc>
      </w:tr>
      <w:tr w14:paraId="780121E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1BC9FAD">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2C4670AA">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255CE1CE">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774F7094">
            <w:pPr>
              <w:widowControl/>
              <w:jc w:val="left"/>
              <w:rPr>
                <w:color w:val="auto"/>
                <w:szCs w:val="21"/>
              </w:rPr>
            </w:pPr>
            <w:r>
              <w:rPr>
                <w:rFonts w:hint="eastAsia"/>
                <w:color w:val="auto"/>
                <w:szCs w:val="21"/>
              </w:rPr>
              <w:t>3000≤Y＜30000</w:t>
            </w:r>
          </w:p>
        </w:tc>
        <w:tc>
          <w:tcPr>
            <w:tcW w:w="1570" w:type="dxa"/>
            <w:tcBorders>
              <w:top w:val="nil"/>
              <w:left w:val="nil"/>
              <w:bottom w:val="single" w:color="auto" w:sz="4" w:space="0"/>
              <w:right w:val="single" w:color="auto" w:sz="4" w:space="0"/>
            </w:tcBorders>
            <w:vAlign w:val="center"/>
          </w:tcPr>
          <w:p w14:paraId="3D9EC850">
            <w:pPr>
              <w:widowControl/>
              <w:jc w:val="left"/>
              <w:rPr>
                <w:color w:val="auto"/>
                <w:szCs w:val="21"/>
              </w:rPr>
            </w:pPr>
            <w:r>
              <w:rPr>
                <w:rFonts w:hint="eastAsia"/>
                <w:color w:val="auto"/>
                <w:szCs w:val="21"/>
              </w:rPr>
              <w:t>200≤Y＜3000</w:t>
            </w:r>
          </w:p>
        </w:tc>
        <w:tc>
          <w:tcPr>
            <w:tcW w:w="1009" w:type="dxa"/>
            <w:tcBorders>
              <w:top w:val="nil"/>
              <w:left w:val="nil"/>
              <w:bottom w:val="single" w:color="auto" w:sz="4" w:space="0"/>
              <w:right w:val="single" w:color="auto" w:sz="4" w:space="0"/>
            </w:tcBorders>
            <w:vAlign w:val="center"/>
          </w:tcPr>
          <w:p w14:paraId="0F778A4B">
            <w:pPr>
              <w:widowControl/>
              <w:jc w:val="left"/>
              <w:rPr>
                <w:color w:val="auto"/>
                <w:szCs w:val="21"/>
              </w:rPr>
            </w:pPr>
            <w:r>
              <w:rPr>
                <w:rFonts w:hint="eastAsia"/>
                <w:color w:val="auto"/>
                <w:szCs w:val="21"/>
              </w:rPr>
              <w:t>Y＜200</w:t>
            </w:r>
          </w:p>
        </w:tc>
      </w:tr>
      <w:tr w14:paraId="52222FE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E7F9AA0">
            <w:pPr>
              <w:widowControl/>
              <w:jc w:val="center"/>
              <w:rPr>
                <w:color w:val="auto"/>
                <w:szCs w:val="21"/>
              </w:rPr>
            </w:pPr>
            <w:r>
              <w:rPr>
                <w:rFonts w:hint="eastAsia"/>
                <w:color w:val="auto"/>
                <w:szCs w:val="21"/>
              </w:rPr>
              <w:t>仓储业</w:t>
            </w:r>
          </w:p>
        </w:tc>
        <w:tc>
          <w:tcPr>
            <w:tcW w:w="1701" w:type="dxa"/>
            <w:tcBorders>
              <w:top w:val="nil"/>
              <w:left w:val="nil"/>
              <w:bottom w:val="single" w:color="auto" w:sz="4" w:space="0"/>
              <w:right w:val="single" w:color="auto" w:sz="4" w:space="0"/>
            </w:tcBorders>
            <w:vAlign w:val="center"/>
          </w:tcPr>
          <w:p w14:paraId="605BCD01">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3CD49A3F">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432E3888">
            <w:pPr>
              <w:widowControl/>
              <w:jc w:val="left"/>
              <w:rPr>
                <w:color w:val="auto"/>
                <w:szCs w:val="21"/>
              </w:rPr>
            </w:pPr>
            <w:r>
              <w:rPr>
                <w:rFonts w:hint="eastAsia"/>
                <w:color w:val="auto"/>
                <w:szCs w:val="21"/>
              </w:rPr>
              <w:t>100≤X＜200</w:t>
            </w:r>
          </w:p>
        </w:tc>
        <w:tc>
          <w:tcPr>
            <w:tcW w:w="1570" w:type="dxa"/>
            <w:tcBorders>
              <w:top w:val="nil"/>
              <w:left w:val="nil"/>
              <w:bottom w:val="single" w:color="auto" w:sz="4" w:space="0"/>
              <w:right w:val="single" w:color="auto" w:sz="4" w:space="0"/>
            </w:tcBorders>
            <w:vAlign w:val="center"/>
          </w:tcPr>
          <w:p w14:paraId="5F3B847C">
            <w:pPr>
              <w:widowControl/>
              <w:jc w:val="left"/>
              <w:rPr>
                <w:color w:val="auto"/>
                <w:szCs w:val="21"/>
              </w:rPr>
            </w:pPr>
            <w:r>
              <w:rPr>
                <w:rFonts w:hint="eastAsia"/>
                <w:color w:val="auto"/>
                <w:szCs w:val="21"/>
              </w:rPr>
              <w:t>20≤X＜100</w:t>
            </w:r>
          </w:p>
        </w:tc>
        <w:tc>
          <w:tcPr>
            <w:tcW w:w="1009" w:type="dxa"/>
            <w:tcBorders>
              <w:top w:val="nil"/>
              <w:left w:val="nil"/>
              <w:bottom w:val="single" w:color="auto" w:sz="4" w:space="0"/>
              <w:right w:val="single" w:color="auto" w:sz="4" w:space="0"/>
            </w:tcBorders>
            <w:vAlign w:val="center"/>
          </w:tcPr>
          <w:p w14:paraId="0956630A">
            <w:pPr>
              <w:widowControl/>
              <w:jc w:val="left"/>
              <w:rPr>
                <w:color w:val="auto"/>
                <w:szCs w:val="21"/>
              </w:rPr>
            </w:pPr>
            <w:r>
              <w:rPr>
                <w:rFonts w:hint="eastAsia"/>
                <w:color w:val="auto"/>
                <w:szCs w:val="21"/>
              </w:rPr>
              <w:t>X＜20</w:t>
            </w:r>
          </w:p>
        </w:tc>
      </w:tr>
      <w:tr w14:paraId="3F7348E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4939BE4">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2DD02271">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24C60DC3">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5D0ABAF8">
            <w:pPr>
              <w:widowControl/>
              <w:jc w:val="left"/>
              <w:rPr>
                <w:color w:val="auto"/>
                <w:szCs w:val="21"/>
              </w:rPr>
            </w:pPr>
            <w:r>
              <w:rPr>
                <w:rFonts w:hint="eastAsia"/>
                <w:color w:val="auto"/>
                <w:szCs w:val="21"/>
              </w:rPr>
              <w:t>1000≤Y＜30000</w:t>
            </w:r>
          </w:p>
        </w:tc>
        <w:tc>
          <w:tcPr>
            <w:tcW w:w="1570" w:type="dxa"/>
            <w:tcBorders>
              <w:top w:val="nil"/>
              <w:left w:val="nil"/>
              <w:bottom w:val="single" w:color="auto" w:sz="4" w:space="0"/>
              <w:right w:val="single" w:color="auto" w:sz="4" w:space="0"/>
            </w:tcBorders>
            <w:vAlign w:val="center"/>
          </w:tcPr>
          <w:p w14:paraId="7FB3A0B8">
            <w:pPr>
              <w:widowControl/>
              <w:jc w:val="left"/>
              <w:rPr>
                <w:color w:val="auto"/>
                <w:szCs w:val="21"/>
              </w:rPr>
            </w:pPr>
            <w:r>
              <w:rPr>
                <w:rFonts w:hint="eastAsia"/>
                <w:color w:val="auto"/>
                <w:szCs w:val="21"/>
              </w:rPr>
              <w:t>100≤Y＜1000</w:t>
            </w:r>
          </w:p>
        </w:tc>
        <w:tc>
          <w:tcPr>
            <w:tcW w:w="1009" w:type="dxa"/>
            <w:tcBorders>
              <w:top w:val="nil"/>
              <w:left w:val="nil"/>
              <w:bottom w:val="single" w:color="auto" w:sz="4" w:space="0"/>
              <w:right w:val="single" w:color="auto" w:sz="4" w:space="0"/>
            </w:tcBorders>
            <w:vAlign w:val="center"/>
          </w:tcPr>
          <w:p w14:paraId="2929B0E0">
            <w:pPr>
              <w:widowControl/>
              <w:jc w:val="left"/>
              <w:rPr>
                <w:color w:val="auto"/>
                <w:szCs w:val="21"/>
              </w:rPr>
            </w:pPr>
            <w:r>
              <w:rPr>
                <w:rFonts w:hint="eastAsia"/>
                <w:color w:val="auto"/>
                <w:szCs w:val="21"/>
              </w:rPr>
              <w:t>Y＜100</w:t>
            </w:r>
          </w:p>
        </w:tc>
      </w:tr>
      <w:tr w14:paraId="071BD0A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4C1BE35">
            <w:pPr>
              <w:widowControl/>
              <w:jc w:val="center"/>
              <w:rPr>
                <w:color w:val="auto"/>
                <w:szCs w:val="21"/>
              </w:rPr>
            </w:pPr>
            <w:r>
              <w:rPr>
                <w:rFonts w:hint="eastAsia"/>
                <w:color w:val="auto"/>
                <w:szCs w:val="21"/>
              </w:rPr>
              <w:t>邮政业</w:t>
            </w:r>
          </w:p>
        </w:tc>
        <w:tc>
          <w:tcPr>
            <w:tcW w:w="1701" w:type="dxa"/>
            <w:tcBorders>
              <w:top w:val="nil"/>
              <w:left w:val="nil"/>
              <w:bottom w:val="single" w:color="auto" w:sz="4" w:space="0"/>
              <w:right w:val="single" w:color="auto" w:sz="4" w:space="0"/>
            </w:tcBorders>
            <w:vAlign w:val="center"/>
          </w:tcPr>
          <w:p w14:paraId="57AAD8BC">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50498A33">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3047A191">
            <w:pPr>
              <w:widowControl/>
              <w:jc w:val="left"/>
              <w:rPr>
                <w:color w:val="auto"/>
                <w:szCs w:val="21"/>
              </w:rPr>
            </w:pPr>
            <w:r>
              <w:rPr>
                <w:rFonts w:hint="eastAsia"/>
                <w:color w:val="auto"/>
                <w:szCs w:val="21"/>
              </w:rPr>
              <w:t>300≤X＜1000</w:t>
            </w:r>
          </w:p>
        </w:tc>
        <w:tc>
          <w:tcPr>
            <w:tcW w:w="1570" w:type="dxa"/>
            <w:tcBorders>
              <w:top w:val="nil"/>
              <w:left w:val="nil"/>
              <w:bottom w:val="single" w:color="auto" w:sz="4" w:space="0"/>
              <w:right w:val="single" w:color="auto" w:sz="4" w:space="0"/>
            </w:tcBorders>
            <w:vAlign w:val="center"/>
          </w:tcPr>
          <w:p w14:paraId="470E05C0">
            <w:pPr>
              <w:widowControl/>
              <w:jc w:val="left"/>
              <w:rPr>
                <w:color w:val="auto"/>
                <w:szCs w:val="21"/>
              </w:rPr>
            </w:pPr>
            <w:r>
              <w:rPr>
                <w:rFonts w:hint="eastAsia"/>
                <w:color w:val="auto"/>
                <w:szCs w:val="21"/>
              </w:rPr>
              <w:t>20≤X＜300</w:t>
            </w:r>
          </w:p>
        </w:tc>
        <w:tc>
          <w:tcPr>
            <w:tcW w:w="1009" w:type="dxa"/>
            <w:tcBorders>
              <w:top w:val="nil"/>
              <w:left w:val="nil"/>
              <w:bottom w:val="single" w:color="auto" w:sz="4" w:space="0"/>
              <w:right w:val="single" w:color="auto" w:sz="4" w:space="0"/>
            </w:tcBorders>
            <w:vAlign w:val="center"/>
          </w:tcPr>
          <w:p w14:paraId="7FFF7AED">
            <w:pPr>
              <w:widowControl/>
              <w:jc w:val="left"/>
              <w:rPr>
                <w:color w:val="auto"/>
                <w:szCs w:val="21"/>
              </w:rPr>
            </w:pPr>
            <w:r>
              <w:rPr>
                <w:rFonts w:hint="eastAsia"/>
                <w:color w:val="auto"/>
                <w:szCs w:val="21"/>
              </w:rPr>
              <w:t>X＜20</w:t>
            </w:r>
          </w:p>
        </w:tc>
      </w:tr>
      <w:tr w14:paraId="0442DB7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1218358">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0DB8A289">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7F4013E5">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584825E3">
            <w:pPr>
              <w:widowControl/>
              <w:jc w:val="left"/>
              <w:rPr>
                <w:color w:val="auto"/>
                <w:szCs w:val="21"/>
              </w:rPr>
            </w:pPr>
            <w:r>
              <w:rPr>
                <w:rFonts w:hint="eastAsia"/>
                <w:color w:val="auto"/>
                <w:szCs w:val="21"/>
              </w:rPr>
              <w:t>2000≤Y＜30000</w:t>
            </w:r>
          </w:p>
        </w:tc>
        <w:tc>
          <w:tcPr>
            <w:tcW w:w="1570" w:type="dxa"/>
            <w:tcBorders>
              <w:top w:val="nil"/>
              <w:left w:val="nil"/>
              <w:bottom w:val="single" w:color="auto" w:sz="4" w:space="0"/>
              <w:right w:val="single" w:color="auto" w:sz="4" w:space="0"/>
            </w:tcBorders>
            <w:vAlign w:val="center"/>
          </w:tcPr>
          <w:p w14:paraId="62E24C4E">
            <w:pPr>
              <w:widowControl/>
              <w:jc w:val="left"/>
              <w:rPr>
                <w:color w:val="auto"/>
                <w:szCs w:val="21"/>
              </w:rPr>
            </w:pPr>
            <w:r>
              <w:rPr>
                <w:rFonts w:hint="eastAsia"/>
                <w:color w:val="auto"/>
                <w:szCs w:val="21"/>
              </w:rPr>
              <w:t>100≤Y＜2000</w:t>
            </w:r>
          </w:p>
        </w:tc>
        <w:tc>
          <w:tcPr>
            <w:tcW w:w="1009" w:type="dxa"/>
            <w:tcBorders>
              <w:top w:val="nil"/>
              <w:left w:val="nil"/>
              <w:bottom w:val="single" w:color="auto" w:sz="4" w:space="0"/>
              <w:right w:val="single" w:color="auto" w:sz="4" w:space="0"/>
            </w:tcBorders>
            <w:vAlign w:val="center"/>
          </w:tcPr>
          <w:p w14:paraId="1E963A2F">
            <w:pPr>
              <w:widowControl/>
              <w:jc w:val="left"/>
              <w:rPr>
                <w:color w:val="auto"/>
                <w:szCs w:val="21"/>
              </w:rPr>
            </w:pPr>
            <w:r>
              <w:rPr>
                <w:rFonts w:hint="eastAsia"/>
                <w:color w:val="auto"/>
                <w:szCs w:val="21"/>
              </w:rPr>
              <w:t>Y＜100</w:t>
            </w:r>
          </w:p>
        </w:tc>
      </w:tr>
      <w:tr w14:paraId="7E5F51E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3EB3004">
            <w:pPr>
              <w:widowControl/>
              <w:jc w:val="center"/>
              <w:rPr>
                <w:color w:val="auto"/>
                <w:szCs w:val="21"/>
              </w:rPr>
            </w:pPr>
            <w:r>
              <w:rPr>
                <w:rFonts w:hint="eastAsia"/>
                <w:color w:val="auto"/>
                <w:szCs w:val="21"/>
              </w:rPr>
              <w:t>住宿业</w:t>
            </w:r>
          </w:p>
        </w:tc>
        <w:tc>
          <w:tcPr>
            <w:tcW w:w="1701" w:type="dxa"/>
            <w:tcBorders>
              <w:top w:val="nil"/>
              <w:left w:val="nil"/>
              <w:bottom w:val="single" w:color="auto" w:sz="4" w:space="0"/>
              <w:right w:val="single" w:color="auto" w:sz="4" w:space="0"/>
            </w:tcBorders>
            <w:vAlign w:val="center"/>
          </w:tcPr>
          <w:p w14:paraId="409DC89E">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002633F6">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54A420AF">
            <w:pPr>
              <w:widowControl/>
              <w:jc w:val="left"/>
              <w:rPr>
                <w:color w:val="auto"/>
                <w:szCs w:val="21"/>
              </w:rPr>
            </w:pPr>
            <w:r>
              <w:rPr>
                <w:rFonts w:hint="eastAsia"/>
                <w:color w:val="auto"/>
                <w:szCs w:val="21"/>
              </w:rPr>
              <w:t>100≤X＜300</w:t>
            </w:r>
          </w:p>
        </w:tc>
        <w:tc>
          <w:tcPr>
            <w:tcW w:w="1570" w:type="dxa"/>
            <w:tcBorders>
              <w:top w:val="nil"/>
              <w:left w:val="nil"/>
              <w:bottom w:val="single" w:color="auto" w:sz="4" w:space="0"/>
              <w:right w:val="single" w:color="auto" w:sz="4" w:space="0"/>
            </w:tcBorders>
            <w:vAlign w:val="center"/>
          </w:tcPr>
          <w:p w14:paraId="3786BBE2">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46E29AF4">
            <w:pPr>
              <w:widowControl/>
              <w:jc w:val="left"/>
              <w:rPr>
                <w:color w:val="auto"/>
                <w:szCs w:val="21"/>
              </w:rPr>
            </w:pPr>
            <w:r>
              <w:rPr>
                <w:rFonts w:hint="eastAsia"/>
                <w:color w:val="auto"/>
                <w:szCs w:val="21"/>
              </w:rPr>
              <w:t>X＜10</w:t>
            </w:r>
          </w:p>
        </w:tc>
      </w:tr>
      <w:tr w14:paraId="74D7272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9D65E98">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1FF7A5F1">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7AA5D548">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46F416FA">
            <w:pPr>
              <w:widowControl/>
              <w:jc w:val="left"/>
              <w:rPr>
                <w:color w:val="auto"/>
                <w:szCs w:val="21"/>
              </w:rPr>
            </w:pPr>
            <w:r>
              <w:rPr>
                <w:rFonts w:hint="eastAsia"/>
                <w:color w:val="auto"/>
                <w:szCs w:val="21"/>
              </w:rPr>
              <w:t>2000≤Y＜10000</w:t>
            </w:r>
          </w:p>
        </w:tc>
        <w:tc>
          <w:tcPr>
            <w:tcW w:w="1570" w:type="dxa"/>
            <w:tcBorders>
              <w:top w:val="nil"/>
              <w:left w:val="nil"/>
              <w:bottom w:val="single" w:color="auto" w:sz="4" w:space="0"/>
              <w:right w:val="single" w:color="auto" w:sz="4" w:space="0"/>
            </w:tcBorders>
            <w:vAlign w:val="center"/>
          </w:tcPr>
          <w:p w14:paraId="1D225D59">
            <w:pPr>
              <w:widowControl/>
              <w:jc w:val="left"/>
              <w:rPr>
                <w:color w:val="auto"/>
                <w:szCs w:val="21"/>
              </w:rPr>
            </w:pPr>
            <w:r>
              <w:rPr>
                <w:rFonts w:hint="eastAsia"/>
                <w:color w:val="auto"/>
                <w:szCs w:val="21"/>
              </w:rPr>
              <w:t>100≤Y＜2000</w:t>
            </w:r>
          </w:p>
        </w:tc>
        <w:tc>
          <w:tcPr>
            <w:tcW w:w="1009" w:type="dxa"/>
            <w:tcBorders>
              <w:top w:val="nil"/>
              <w:left w:val="nil"/>
              <w:bottom w:val="single" w:color="auto" w:sz="4" w:space="0"/>
              <w:right w:val="single" w:color="auto" w:sz="4" w:space="0"/>
            </w:tcBorders>
            <w:vAlign w:val="center"/>
          </w:tcPr>
          <w:p w14:paraId="4A63E1B8">
            <w:pPr>
              <w:widowControl/>
              <w:jc w:val="left"/>
              <w:rPr>
                <w:color w:val="auto"/>
                <w:szCs w:val="21"/>
              </w:rPr>
            </w:pPr>
            <w:r>
              <w:rPr>
                <w:rFonts w:hint="eastAsia"/>
                <w:color w:val="auto"/>
                <w:szCs w:val="21"/>
              </w:rPr>
              <w:t>Y＜100</w:t>
            </w:r>
          </w:p>
        </w:tc>
      </w:tr>
      <w:tr w14:paraId="427F79B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D0534A4">
            <w:pPr>
              <w:widowControl/>
              <w:jc w:val="center"/>
              <w:rPr>
                <w:color w:val="auto"/>
                <w:szCs w:val="21"/>
              </w:rPr>
            </w:pPr>
            <w:r>
              <w:rPr>
                <w:rFonts w:hint="eastAsia"/>
                <w:color w:val="auto"/>
                <w:szCs w:val="21"/>
              </w:rPr>
              <w:t>餐饮业</w:t>
            </w:r>
          </w:p>
        </w:tc>
        <w:tc>
          <w:tcPr>
            <w:tcW w:w="1701" w:type="dxa"/>
            <w:tcBorders>
              <w:top w:val="nil"/>
              <w:left w:val="nil"/>
              <w:bottom w:val="single" w:color="auto" w:sz="4" w:space="0"/>
              <w:right w:val="single" w:color="auto" w:sz="4" w:space="0"/>
            </w:tcBorders>
            <w:vAlign w:val="center"/>
          </w:tcPr>
          <w:p w14:paraId="4BC169FE">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560C1D33">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29C904E5">
            <w:pPr>
              <w:widowControl/>
              <w:jc w:val="left"/>
              <w:rPr>
                <w:color w:val="auto"/>
                <w:szCs w:val="21"/>
              </w:rPr>
            </w:pPr>
            <w:r>
              <w:rPr>
                <w:rFonts w:hint="eastAsia"/>
                <w:color w:val="auto"/>
                <w:szCs w:val="21"/>
              </w:rPr>
              <w:t>100≤X＜300</w:t>
            </w:r>
          </w:p>
        </w:tc>
        <w:tc>
          <w:tcPr>
            <w:tcW w:w="1570" w:type="dxa"/>
            <w:tcBorders>
              <w:top w:val="nil"/>
              <w:left w:val="nil"/>
              <w:bottom w:val="single" w:color="auto" w:sz="4" w:space="0"/>
              <w:right w:val="single" w:color="auto" w:sz="4" w:space="0"/>
            </w:tcBorders>
            <w:vAlign w:val="center"/>
          </w:tcPr>
          <w:p w14:paraId="1FCD9717">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2D2A154A">
            <w:pPr>
              <w:widowControl/>
              <w:jc w:val="left"/>
              <w:rPr>
                <w:color w:val="auto"/>
                <w:szCs w:val="21"/>
              </w:rPr>
            </w:pPr>
            <w:r>
              <w:rPr>
                <w:rFonts w:hint="eastAsia"/>
                <w:color w:val="auto"/>
                <w:szCs w:val="21"/>
              </w:rPr>
              <w:t>X＜10</w:t>
            </w:r>
          </w:p>
        </w:tc>
      </w:tr>
      <w:tr w14:paraId="448D7B1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F6E6144">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38962F1E">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749A5B53">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60AE7FA7">
            <w:pPr>
              <w:widowControl/>
              <w:jc w:val="left"/>
              <w:rPr>
                <w:color w:val="auto"/>
                <w:szCs w:val="21"/>
              </w:rPr>
            </w:pPr>
            <w:r>
              <w:rPr>
                <w:rFonts w:hint="eastAsia"/>
                <w:color w:val="auto"/>
                <w:szCs w:val="21"/>
              </w:rPr>
              <w:t>2000≤Y＜10000</w:t>
            </w:r>
          </w:p>
        </w:tc>
        <w:tc>
          <w:tcPr>
            <w:tcW w:w="1570" w:type="dxa"/>
            <w:tcBorders>
              <w:top w:val="nil"/>
              <w:left w:val="nil"/>
              <w:bottom w:val="single" w:color="auto" w:sz="4" w:space="0"/>
              <w:right w:val="single" w:color="auto" w:sz="4" w:space="0"/>
            </w:tcBorders>
            <w:vAlign w:val="center"/>
          </w:tcPr>
          <w:p w14:paraId="2164174A">
            <w:pPr>
              <w:widowControl/>
              <w:jc w:val="left"/>
              <w:rPr>
                <w:color w:val="auto"/>
                <w:szCs w:val="21"/>
              </w:rPr>
            </w:pPr>
            <w:r>
              <w:rPr>
                <w:rFonts w:hint="eastAsia"/>
                <w:color w:val="auto"/>
                <w:szCs w:val="21"/>
              </w:rPr>
              <w:t>100≤Y＜2000</w:t>
            </w:r>
          </w:p>
        </w:tc>
        <w:tc>
          <w:tcPr>
            <w:tcW w:w="1009" w:type="dxa"/>
            <w:tcBorders>
              <w:top w:val="nil"/>
              <w:left w:val="nil"/>
              <w:bottom w:val="single" w:color="auto" w:sz="4" w:space="0"/>
              <w:right w:val="single" w:color="auto" w:sz="4" w:space="0"/>
            </w:tcBorders>
            <w:vAlign w:val="center"/>
          </w:tcPr>
          <w:p w14:paraId="17DE41C2">
            <w:pPr>
              <w:widowControl/>
              <w:jc w:val="left"/>
              <w:rPr>
                <w:color w:val="auto"/>
                <w:szCs w:val="21"/>
              </w:rPr>
            </w:pPr>
            <w:r>
              <w:rPr>
                <w:rFonts w:hint="eastAsia"/>
                <w:color w:val="auto"/>
                <w:szCs w:val="21"/>
              </w:rPr>
              <w:t>Y＜100</w:t>
            </w:r>
          </w:p>
        </w:tc>
      </w:tr>
      <w:tr w14:paraId="074E471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2B792AC">
            <w:pPr>
              <w:widowControl/>
              <w:jc w:val="center"/>
              <w:rPr>
                <w:color w:val="auto"/>
                <w:szCs w:val="21"/>
              </w:rPr>
            </w:pPr>
            <w:r>
              <w:rPr>
                <w:rFonts w:hint="eastAsia"/>
                <w:color w:val="auto"/>
                <w:szCs w:val="21"/>
              </w:rPr>
              <w:t>信息传输业</w:t>
            </w:r>
          </w:p>
        </w:tc>
        <w:tc>
          <w:tcPr>
            <w:tcW w:w="1701" w:type="dxa"/>
            <w:tcBorders>
              <w:top w:val="nil"/>
              <w:left w:val="nil"/>
              <w:bottom w:val="single" w:color="auto" w:sz="4" w:space="0"/>
              <w:right w:val="single" w:color="auto" w:sz="4" w:space="0"/>
            </w:tcBorders>
            <w:vAlign w:val="center"/>
          </w:tcPr>
          <w:p w14:paraId="5782933F">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4757ABA9">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09613FB9">
            <w:pPr>
              <w:widowControl/>
              <w:jc w:val="left"/>
              <w:rPr>
                <w:color w:val="auto"/>
                <w:szCs w:val="21"/>
              </w:rPr>
            </w:pPr>
            <w:r>
              <w:rPr>
                <w:rFonts w:hint="eastAsia"/>
                <w:color w:val="auto"/>
                <w:szCs w:val="21"/>
              </w:rPr>
              <w:t>100≤X＜2000</w:t>
            </w:r>
          </w:p>
        </w:tc>
        <w:tc>
          <w:tcPr>
            <w:tcW w:w="1570" w:type="dxa"/>
            <w:tcBorders>
              <w:top w:val="nil"/>
              <w:left w:val="nil"/>
              <w:bottom w:val="single" w:color="auto" w:sz="4" w:space="0"/>
              <w:right w:val="single" w:color="auto" w:sz="4" w:space="0"/>
            </w:tcBorders>
            <w:vAlign w:val="center"/>
          </w:tcPr>
          <w:p w14:paraId="72D66110">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2556A03F">
            <w:pPr>
              <w:widowControl/>
              <w:jc w:val="left"/>
              <w:rPr>
                <w:color w:val="auto"/>
                <w:szCs w:val="21"/>
              </w:rPr>
            </w:pPr>
            <w:r>
              <w:rPr>
                <w:rFonts w:hint="eastAsia"/>
                <w:color w:val="auto"/>
                <w:szCs w:val="21"/>
              </w:rPr>
              <w:t>X＜10</w:t>
            </w:r>
          </w:p>
        </w:tc>
      </w:tr>
      <w:tr w14:paraId="3C2E8D0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108F0CD">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2F0AC6F5">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4B7F80B7">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7579D2E8">
            <w:pPr>
              <w:widowControl/>
              <w:jc w:val="left"/>
              <w:rPr>
                <w:color w:val="auto"/>
                <w:szCs w:val="21"/>
              </w:rPr>
            </w:pPr>
            <w:r>
              <w:rPr>
                <w:rFonts w:hint="eastAsia"/>
                <w:color w:val="auto"/>
                <w:szCs w:val="21"/>
              </w:rPr>
              <w:t>1000≤Y＜100000</w:t>
            </w:r>
          </w:p>
        </w:tc>
        <w:tc>
          <w:tcPr>
            <w:tcW w:w="1570" w:type="dxa"/>
            <w:tcBorders>
              <w:top w:val="nil"/>
              <w:left w:val="nil"/>
              <w:bottom w:val="single" w:color="auto" w:sz="4" w:space="0"/>
              <w:right w:val="single" w:color="auto" w:sz="4" w:space="0"/>
            </w:tcBorders>
            <w:vAlign w:val="center"/>
          </w:tcPr>
          <w:p w14:paraId="5D9CF3BC">
            <w:pPr>
              <w:widowControl/>
              <w:jc w:val="left"/>
              <w:rPr>
                <w:color w:val="auto"/>
                <w:szCs w:val="21"/>
              </w:rPr>
            </w:pPr>
            <w:r>
              <w:rPr>
                <w:rFonts w:hint="eastAsia"/>
                <w:color w:val="auto"/>
                <w:szCs w:val="21"/>
              </w:rPr>
              <w:t>100≤Y＜1000</w:t>
            </w:r>
          </w:p>
        </w:tc>
        <w:tc>
          <w:tcPr>
            <w:tcW w:w="1009" w:type="dxa"/>
            <w:tcBorders>
              <w:top w:val="nil"/>
              <w:left w:val="nil"/>
              <w:bottom w:val="single" w:color="auto" w:sz="4" w:space="0"/>
              <w:right w:val="single" w:color="auto" w:sz="4" w:space="0"/>
            </w:tcBorders>
            <w:vAlign w:val="center"/>
          </w:tcPr>
          <w:p w14:paraId="693F4B09">
            <w:pPr>
              <w:widowControl/>
              <w:jc w:val="left"/>
              <w:rPr>
                <w:color w:val="auto"/>
                <w:szCs w:val="21"/>
              </w:rPr>
            </w:pPr>
            <w:r>
              <w:rPr>
                <w:rFonts w:hint="eastAsia"/>
                <w:color w:val="auto"/>
                <w:szCs w:val="21"/>
              </w:rPr>
              <w:t>Y＜100</w:t>
            </w:r>
          </w:p>
        </w:tc>
      </w:tr>
      <w:tr w14:paraId="6BF1AD1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0E45F6A">
            <w:pPr>
              <w:widowControl/>
              <w:jc w:val="center"/>
              <w:rPr>
                <w:color w:val="auto"/>
                <w:szCs w:val="21"/>
              </w:rPr>
            </w:pPr>
            <w:r>
              <w:rPr>
                <w:rFonts w:hint="eastAsia"/>
                <w:color w:val="auto"/>
                <w:szCs w:val="21"/>
              </w:rPr>
              <w:t>软件和信息技术服务业</w:t>
            </w:r>
          </w:p>
        </w:tc>
        <w:tc>
          <w:tcPr>
            <w:tcW w:w="1701" w:type="dxa"/>
            <w:tcBorders>
              <w:top w:val="nil"/>
              <w:left w:val="nil"/>
              <w:bottom w:val="single" w:color="auto" w:sz="4" w:space="0"/>
              <w:right w:val="single" w:color="auto" w:sz="4" w:space="0"/>
            </w:tcBorders>
            <w:vAlign w:val="center"/>
          </w:tcPr>
          <w:p w14:paraId="342D4F9B">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4953CEF1">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2F36C107">
            <w:pPr>
              <w:widowControl/>
              <w:jc w:val="left"/>
              <w:rPr>
                <w:color w:val="auto"/>
                <w:szCs w:val="21"/>
              </w:rPr>
            </w:pPr>
            <w:r>
              <w:rPr>
                <w:rFonts w:hint="eastAsia"/>
                <w:color w:val="auto"/>
                <w:szCs w:val="21"/>
              </w:rPr>
              <w:t>100≤X＜300</w:t>
            </w:r>
          </w:p>
        </w:tc>
        <w:tc>
          <w:tcPr>
            <w:tcW w:w="1570" w:type="dxa"/>
            <w:tcBorders>
              <w:top w:val="nil"/>
              <w:left w:val="nil"/>
              <w:bottom w:val="single" w:color="auto" w:sz="4" w:space="0"/>
              <w:right w:val="single" w:color="auto" w:sz="4" w:space="0"/>
            </w:tcBorders>
            <w:vAlign w:val="center"/>
          </w:tcPr>
          <w:p w14:paraId="6297FC56">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7BB8646D">
            <w:pPr>
              <w:widowControl/>
              <w:jc w:val="left"/>
              <w:rPr>
                <w:color w:val="auto"/>
                <w:szCs w:val="21"/>
              </w:rPr>
            </w:pPr>
            <w:r>
              <w:rPr>
                <w:rFonts w:hint="eastAsia"/>
                <w:color w:val="auto"/>
                <w:szCs w:val="21"/>
              </w:rPr>
              <w:t>X＜10</w:t>
            </w:r>
          </w:p>
        </w:tc>
      </w:tr>
      <w:tr w14:paraId="2DD619E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18A6988">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25FF4AF8">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4DEBC749">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69492863">
            <w:pPr>
              <w:widowControl/>
              <w:jc w:val="left"/>
              <w:rPr>
                <w:color w:val="auto"/>
                <w:szCs w:val="21"/>
              </w:rPr>
            </w:pPr>
            <w:r>
              <w:rPr>
                <w:rFonts w:hint="eastAsia"/>
                <w:color w:val="auto"/>
                <w:szCs w:val="21"/>
              </w:rPr>
              <w:t>1000≤Y＜10000</w:t>
            </w:r>
          </w:p>
        </w:tc>
        <w:tc>
          <w:tcPr>
            <w:tcW w:w="1570" w:type="dxa"/>
            <w:tcBorders>
              <w:top w:val="nil"/>
              <w:left w:val="nil"/>
              <w:bottom w:val="single" w:color="auto" w:sz="4" w:space="0"/>
              <w:right w:val="single" w:color="auto" w:sz="4" w:space="0"/>
            </w:tcBorders>
            <w:vAlign w:val="center"/>
          </w:tcPr>
          <w:p w14:paraId="369F5B3F">
            <w:pPr>
              <w:widowControl/>
              <w:jc w:val="left"/>
              <w:rPr>
                <w:color w:val="auto"/>
                <w:szCs w:val="21"/>
              </w:rPr>
            </w:pPr>
            <w:r>
              <w:rPr>
                <w:rFonts w:hint="eastAsia"/>
                <w:color w:val="auto"/>
                <w:szCs w:val="21"/>
              </w:rPr>
              <w:t>50≤Y＜1000</w:t>
            </w:r>
          </w:p>
        </w:tc>
        <w:tc>
          <w:tcPr>
            <w:tcW w:w="1009" w:type="dxa"/>
            <w:tcBorders>
              <w:top w:val="nil"/>
              <w:left w:val="nil"/>
              <w:bottom w:val="single" w:color="auto" w:sz="4" w:space="0"/>
              <w:right w:val="single" w:color="auto" w:sz="4" w:space="0"/>
            </w:tcBorders>
            <w:vAlign w:val="center"/>
          </w:tcPr>
          <w:p w14:paraId="1A7C4E57">
            <w:pPr>
              <w:widowControl/>
              <w:jc w:val="left"/>
              <w:rPr>
                <w:color w:val="auto"/>
                <w:szCs w:val="21"/>
              </w:rPr>
            </w:pPr>
            <w:r>
              <w:rPr>
                <w:rFonts w:hint="eastAsia"/>
                <w:color w:val="auto"/>
                <w:szCs w:val="21"/>
              </w:rPr>
              <w:t>Y＜50</w:t>
            </w:r>
          </w:p>
        </w:tc>
      </w:tr>
      <w:tr w14:paraId="4278910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9AC7289">
            <w:pPr>
              <w:widowControl/>
              <w:jc w:val="center"/>
              <w:rPr>
                <w:color w:val="auto"/>
                <w:szCs w:val="21"/>
              </w:rPr>
            </w:pPr>
            <w:r>
              <w:rPr>
                <w:rFonts w:hint="eastAsia"/>
                <w:color w:val="auto"/>
                <w:szCs w:val="21"/>
              </w:rPr>
              <w:t>房地产开发经营</w:t>
            </w:r>
          </w:p>
        </w:tc>
        <w:tc>
          <w:tcPr>
            <w:tcW w:w="1701" w:type="dxa"/>
            <w:tcBorders>
              <w:top w:val="nil"/>
              <w:left w:val="nil"/>
              <w:bottom w:val="single" w:color="auto" w:sz="4" w:space="0"/>
              <w:right w:val="single" w:color="auto" w:sz="4" w:space="0"/>
            </w:tcBorders>
            <w:vAlign w:val="center"/>
          </w:tcPr>
          <w:p w14:paraId="37B2AD6A">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5CB38576">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6E13E46B">
            <w:pPr>
              <w:widowControl/>
              <w:jc w:val="left"/>
              <w:rPr>
                <w:color w:val="auto"/>
                <w:szCs w:val="21"/>
              </w:rPr>
            </w:pPr>
            <w:r>
              <w:rPr>
                <w:rFonts w:hint="eastAsia"/>
                <w:color w:val="auto"/>
                <w:szCs w:val="21"/>
              </w:rPr>
              <w:t>1000≤Y＜200000</w:t>
            </w:r>
          </w:p>
        </w:tc>
        <w:tc>
          <w:tcPr>
            <w:tcW w:w="1570" w:type="dxa"/>
            <w:tcBorders>
              <w:top w:val="nil"/>
              <w:left w:val="nil"/>
              <w:bottom w:val="single" w:color="auto" w:sz="4" w:space="0"/>
              <w:right w:val="single" w:color="auto" w:sz="4" w:space="0"/>
            </w:tcBorders>
            <w:vAlign w:val="center"/>
          </w:tcPr>
          <w:p w14:paraId="0C2ED3F0">
            <w:pPr>
              <w:widowControl/>
              <w:jc w:val="left"/>
              <w:rPr>
                <w:color w:val="auto"/>
                <w:szCs w:val="21"/>
              </w:rPr>
            </w:pPr>
            <w:r>
              <w:rPr>
                <w:rFonts w:hint="eastAsia"/>
                <w:color w:val="auto"/>
                <w:szCs w:val="21"/>
              </w:rPr>
              <w:t>100≤X＜1000</w:t>
            </w:r>
          </w:p>
        </w:tc>
        <w:tc>
          <w:tcPr>
            <w:tcW w:w="1009" w:type="dxa"/>
            <w:tcBorders>
              <w:top w:val="nil"/>
              <w:left w:val="nil"/>
              <w:bottom w:val="single" w:color="auto" w:sz="4" w:space="0"/>
              <w:right w:val="single" w:color="auto" w:sz="4" w:space="0"/>
            </w:tcBorders>
            <w:vAlign w:val="center"/>
          </w:tcPr>
          <w:p w14:paraId="7B85436C">
            <w:pPr>
              <w:widowControl/>
              <w:jc w:val="left"/>
              <w:rPr>
                <w:color w:val="auto"/>
                <w:szCs w:val="21"/>
              </w:rPr>
            </w:pPr>
            <w:r>
              <w:rPr>
                <w:rFonts w:hint="eastAsia"/>
                <w:color w:val="auto"/>
                <w:szCs w:val="21"/>
              </w:rPr>
              <w:t>X＜100</w:t>
            </w:r>
          </w:p>
        </w:tc>
      </w:tr>
      <w:tr w14:paraId="7EF202B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65F9620">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3C0F1D65">
            <w:pPr>
              <w:widowControl/>
              <w:jc w:val="left"/>
              <w:rPr>
                <w:color w:val="auto"/>
                <w:szCs w:val="21"/>
              </w:rPr>
            </w:pPr>
            <w:r>
              <w:rPr>
                <w:rFonts w:hint="eastAsia"/>
                <w:color w:val="auto"/>
                <w:szCs w:val="21"/>
              </w:rPr>
              <w:t>资产总额（Z）</w:t>
            </w:r>
          </w:p>
        </w:tc>
        <w:tc>
          <w:tcPr>
            <w:tcW w:w="1134" w:type="dxa"/>
            <w:tcBorders>
              <w:top w:val="nil"/>
              <w:left w:val="nil"/>
              <w:bottom w:val="single" w:color="auto" w:sz="4" w:space="0"/>
              <w:right w:val="single" w:color="auto" w:sz="4" w:space="0"/>
            </w:tcBorders>
            <w:vAlign w:val="center"/>
          </w:tcPr>
          <w:p w14:paraId="2AE78861">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0F67BF2B">
            <w:pPr>
              <w:widowControl/>
              <w:jc w:val="left"/>
              <w:rPr>
                <w:color w:val="auto"/>
                <w:szCs w:val="21"/>
              </w:rPr>
            </w:pPr>
            <w:r>
              <w:rPr>
                <w:rFonts w:hint="eastAsia"/>
                <w:color w:val="auto"/>
                <w:szCs w:val="21"/>
              </w:rPr>
              <w:t>5000≤Z＜10000</w:t>
            </w:r>
          </w:p>
        </w:tc>
        <w:tc>
          <w:tcPr>
            <w:tcW w:w="1570" w:type="dxa"/>
            <w:tcBorders>
              <w:top w:val="nil"/>
              <w:left w:val="nil"/>
              <w:bottom w:val="single" w:color="auto" w:sz="4" w:space="0"/>
              <w:right w:val="single" w:color="auto" w:sz="4" w:space="0"/>
            </w:tcBorders>
            <w:vAlign w:val="center"/>
          </w:tcPr>
          <w:p w14:paraId="1A1D8481">
            <w:pPr>
              <w:widowControl/>
              <w:jc w:val="left"/>
              <w:rPr>
                <w:color w:val="auto"/>
                <w:szCs w:val="21"/>
              </w:rPr>
            </w:pPr>
            <w:r>
              <w:rPr>
                <w:rFonts w:hint="eastAsia"/>
                <w:color w:val="auto"/>
                <w:szCs w:val="21"/>
              </w:rPr>
              <w:t>2000≤Y＜5000</w:t>
            </w:r>
          </w:p>
        </w:tc>
        <w:tc>
          <w:tcPr>
            <w:tcW w:w="1009" w:type="dxa"/>
            <w:tcBorders>
              <w:top w:val="nil"/>
              <w:left w:val="nil"/>
              <w:bottom w:val="single" w:color="auto" w:sz="4" w:space="0"/>
              <w:right w:val="single" w:color="auto" w:sz="4" w:space="0"/>
            </w:tcBorders>
            <w:vAlign w:val="center"/>
          </w:tcPr>
          <w:p w14:paraId="7970FEF5">
            <w:pPr>
              <w:widowControl/>
              <w:jc w:val="left"/>
              <w:rPr>
                <w:color w:val="auto"/>
                <w:szCs w:val="21"/>
              </w:rPr>
            </w:pPr>
            <w:r>
              <w:rPr>
                <w:rFonts w:hint="eastAsia"/>
                <w:color w:val="auto"/>
                <w:szCs w:val="21"/>
              </w:rPr>
              <w:t>Y＜2000</w:t>
            </w:r>
          </w:p>
        </w:tc>
      </w:tr>
      <w:tr w14:paraId="6CB6B70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560626F">
            <w:pPr>
              <w:widowControl/>
              <w:jc w:val="center"/>
              <w:rPr>
                <w:color w:val="auto"/>
                <w:szCs w:val="21"/>
              </w:rPr>
            </w:pPr>
            <w:r>
              <w:rPr>
                <w:rFonts w:hint="eastAsia"/>
                <w:color w:val="auto"/>
                <w:szCs w:val="21"/>
              </w:rPr>
              <w:t>物业管理</w:t>
            </w:r>
          </w:p>
        </w:tc>
        <w:tc>
          <w:tcPr>
            <w:tcW w:w="1701" w:type="dxa"/>
            <w:tcBorders>
              <w:top w:val="nil"/>
              <w:left w:val="nil"/>
              <w:bottom w:val="single" w:color="auto" w:sz="4" w:space="0"/>
              <w:right w:val="single" w:color="auto" w:sz="4" w:space="0"/>
            </w:tcBorders>
            <w:vAlign w:val="center"/>
          </w:tcPr>
          <w:p w14:paraId="7DACF857">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6FC00E66">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35F5555E">
            <w:pPr>
              <w:widowControl/>
              <w:jc w:val="left"/>
              <w:rPr>
                <w:color w:val="auto"/>
                <w:szCs w:val="21"/>
              </w:rPr>
            </w:pPr>
            <w:r>
              <w:rPr>
                <w:rFonts w:hint="eastAsia"/>
                <w:color w:val="auto"/>
                <w:szCs w:val="21"/>
              </w:rPr>
              <w:t>300≤X＜1000</w:t>
            </w:r>
          </w:p>
        </w:tc>
        <w:tc>
          <w:tcPr>
            <w:tcW w:w="1570" w:type="dxa"/>
            <w:tcBorders>
              <w:top w:val="nil"/>
              <w:left w:val="nil"/>
              <w:bottom w:val="single" w:color="auto" w:sz="4" w:space="0"/>
              <w:right w:val="single" w:color="auto" w:sz="4" w:space="0"/>
            </w:tcBorders>
            <w:vAlign w:val="center"/>
          </w:tcPr>
          <w:p w14:paraId="1FD8C9CC">
            <w:pPr>
              <w:widowControl/>
              <w:jc w:val="left"/>
              <w:rPr>
                <w:color w:val="auto"/>
                <w:szCs w:val="21"/>
              </w:rPr>
            </w:pPr>
            <w:r>
              <w:rPr>
                <w:rFonts w:hint="eastAsia"/>
                <w:color w:val="auto"/>
                <w:szCs w:val="21"/>
              </w:rPr>
              <w:t>100≤X＜300</w:t>
            </w:r>
          </w:p>
        </w:tc>
        <w:tc>
          <w:tcPr>
            <w:tcW w:w="1009" w:type="dxa"/>
            <w:tcBorders>
              <w:top w:val="nil"/>
              <w:left w:val="nil"/>
              <w:bottom w:val="single" w:color="auto" w:sz="4" w:space="0"/>
              <w:right w:val="single" w:color="auto" w:sz="4" w:space="0"/>
            </w:tcBorders>
            <w:vAlign w:val="center"/>
          </w:tcPr>
          <w:p w14:paraId="5AC257FF">
            <w:pPr>
              <w:widowControl/>
              <w:jc w:val="left"/>
              <w:rPr>
                <w:color w:val="auto"/>
                <w:szCs w:val="21"/>
              </w:rPr>
            </w:pPr>
            <w:r>
              <w:rPr>
                <w:rFonts w:hint="eastAsia"/>
                <w:color w:val="auto"/>
                <w:szCs w:val="21"/>
              </w:rPr>
              <w:t>X＜100</w:t>
            </w:r>
          </w:p>
        </w:tc>
      </w:tr>
      <w:tr w14:paraId="1244EA9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897E514">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363BF4D3">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352C2436">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7975F21F">
            <w:pPr>
              <w:widowControl/>
              <w:jc w:val="left"/>
              <w:rPr>
                <w:color w:val="auto"/>
                <w:szCs w:val="21"/>
              </w:rPr>
            </w:pPr>
            <w:r>
              <w:rPr>
                <w:rFonts w:hint="eastAsia"/>
                <w:color w:val="auto"/>
                <w:szCs w:val="21"/>
              </w:rPr>
              <w:t>1000≤Y＜5000</w:t>
            </w:r>
          </w:p>
        </w:tc>
        <w:tc>
          <w:tcPr>
            <w:tcW w:w="1570" w:type="dxa"/>
            <w:tcBorders>
              <w:top w:val="nil"/>
              <w:left w:val="nil"/>
              <w:bottom w:val="single" w:color="auto" w:sz="4" w:space="0"/>
              <w:right w:val="single" w:color="auto" w:sz="4" w:space="0"/>
            </w:tcBorders>
            <w:vAlign w:val="center"/>
          </w:tcPr>
          <w:p w14:paraId="3CD68C8B">
            <w:pPr>
              <w:widowControl/>
              <w:jc w:val="left"/>
              <w:rPr>
                <w:color w:val="auto"/>
                <w:szCs w:val="21"/>
              </w:rPr>
            </w:pPr>
            <w:r>
              <w:rPr>
                <w:rFonts w:hint="eastAsia"/>
                <w:color w:val="auto"/>
                <w:szCs w:val="21"/>
              </w:rPr>
              <w:t>500≤Y＜1000</w:t>
            </w:r>
          </w:p>
        </w:tc>
        <w:tc>
          <w:tcPr>
            <w:tcW w:w="1009" w:type="dxa"/>
            <w:tcBorders>
              <w:top w:val="nil"/>
              <w:left w:val="nil"/>
              <w:bottom w:val="single" w:color="auto" w:sz="4" w:space="0"/>
              <w:right w:val="single" w:color="auto" w:sz="4" w:space="0"/>
            </w:tcBorders>
            <w:vAlign w:val="center"/>
          </w:tcPr>
          <w:p w14:paraId="0DDA7EF3">
            <w:pPr>
              <w:widowControl/>
              <w:jc w:val="left"/>
              <w:rPr>
                <w:color w:val="auto"/>
                <w:szCs w:val="21"/>
              </w:rPr>
            </w:pPr>
            <w:r>
              <w:rPr>
                <w:rFonts w:hint="eastAsia"/>
                <w:color w:val="auto"/>
                <w:szCs w:val="21"/>
              </w:rPr>
              <w:t>Y＜500</w:t>
            </w:r>
          </w:p>
        </w:tc>
      </w:tr>
      <w:tr w14:paraId="05849D5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8E7C903">
            <w:pPr>
              <w:widowControl/>
              <w:jc w:val="center"/>
              <w:rPr>
                <w:color w:val="auto"/>
                <w:szCs w:val="21"/>
              </w:rPr>
            </w:pPr>
            <w:r>
              <w:rPr>
                <w:rFonts w:hint="eastAsia"/>
                <w:color w:val="auto"/>
                <w:szCs w:val="21"/>
              </w:rPr>
              <w:t>租赁和商务服务业</w:t>
            </w:r>
          </w:p>
        </w:tc>
        <w:tc>
          <w:tcPr>
            <w:tcW w:w="1701" w:type="dxa"/>
            <w:tcBorders>
              <w:top w:val="nil"/>
              <w:left w:val="nil"/>
              <w:bottom w:val="single" w:color="auto" w:sz="4" w:space="0"/>
              <w:right w:val="single" w:color="auto" w:sz="4" w:space="0"/>
            </w:tcBorders>
            <w:vAlign w:val="center"/>
          </w:tcPr>
          <w:p w14:paraId="6F178075">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73A7F8D2">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0E0174EC">
            <w:pPr>
              <w:widowControl/>
              <w:jc w:val="left"/>
              <w:rPr>
                <w:color w:val="auto"/>
                <w:szCs w:val="21"/>
              </w:rPr>
            </w:pPr>
            <w:r>
              <w:rPr>
                <w:rFonts w:hint="eastAsia"/>
                <w:color w:val="auto"/>
                <w:szCs w:val="21"/>
              </w:rPr>
              <w:t>100≤X＜300</w:t>
            </w:r>
          </w:p>
        </w:tc>
        <w:tc>
          <w:tcPr>
            <w:tcW w:w="1570" w:type="dxa"/>
            <w:tcBorders>
              <w:top w:val="nil"/>
              <w:left w:val="nil"/>
              <w:bottom w:val="single" w:color="auto" w:sz="4" w:space="0"/>
              <w:right w:val="single" w:color="auto" w:sz="4" w:space="0"/>
            </w:tcBorders>
            <w:vAlign w:val="center"/>
          </w:tcPr>
          <w:p w14:paraId="68EF331C">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3B88ADE9">
            <w:pPr>
              <w:widowControl/>
              <w:jc w:val="left"/>
              <w:rPr>
                <w:color w:val="auto"/>
                <w:szCs w:val="21"/>
              </w:rPr>
            </w:pPr>
            <w:r>
              <w:rPr>
                <w:rFonts w:hint="eastAsia"/>
                <w:color w:val="auto"/>
                <w:szCs w:val="21"/>
              </w:rPr>
              <w:t>X＜10</w:t>
            </w:r>
          </w:p>
        </w:tc>
      </w:tr>
      <w:tr w14:paraId="3E4B02B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B94AFFA">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222FEB74">
            <w:pPr>
              <w:widowControl/>
              <w:jc w:val="left"/>
              <w:rPr>
                <w:color w:val="auto"/>
                <w:szCs w:val="21"/>
              </w:rPr>
            </w:pPr>
            <w:r>
              <w:rPr>
                <w:rFonts w:hint="eastAsia"/>
                <w:color w:val="auto"/>
                <w:szCs w:val="21"/>
              </w:rPr>
              <w:t>资产总额（Z）</w:t>
            </w:r>
          </w:p>
        </w:tc>
        <w:tc>
          <w:tcPr>
            <w:tcW w:w="1134" w:type="dxa"/>
            <w:tcBorders>
              <w:top w:val="nil"/>
              <w:left w:val="nil"/>
              <w:bottom w:val="single" w:color="auto" w:sz="4" w:space="0"/>
              <w:right w:val="single" w:color="auto" w:sz="4" w:space="0"/>
            </w:tcBorders>
            <w:vAlign w:val="center"/>
          </w:tcPr>
          <w:p w14:paraId="23688E9E">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7D341631">
            <w:pPr>
              <w:widowControl/>
              <w:jc w:val="left"/>
              <w:rPr>
                <w:color w:val="auto"/>
                <w:szCs w:val="21"/>
              </w:rPr>
            </w:pPr>
            <w:r>
              <w:rPr>
                <w:rFonts w:hint="eastAsia"/>
                <w:color w:val="auto"/>
                <w:szCs w:val="21"/>
              </w:rPr>
              <w:t>8000≤Z＜120000</w:t>
            </w:r>
          </w:p>
        </w:tc>
        <w:tc>
          <w:tcPr>
            <w:tcW w:w="1570" w:type="dxa"/>
            <w:tcBorders>
              <w:top w:val="nil"/>
              <w:left w:val="nil"/>
              <w:bottom w:val="single" w:color="auto" w:sz="4" w:space="0"/>
              <w:right w:val="single" w:color="auto" w:sz="4" w:space="0"/>
            </w:tcBorders>
            <w:vAlign w:val="center"/>
          </w:tcPr>
          <w:p w14:paraId="52444AFD">
            <w:pPr>
              <w:widowControl/>
              <w:jc w:val="left"/>
              <w:rPr>
                <w:color w:val="auto"/>
                <w:szCs w:val="21"/>
              </w:rPr>
            </w:pPr>
            <w:r>
              <w:rPr>
                <w:rFonts w:hint="eastAsia"/>
                <w:color w:val="auto"/>
                <w:szCs w:val="21"/>
              </w:rPr>
              <w:t>100≤Z＜8000</w:t>
            </w:r>
          </w:p>
        </w:tc>
        <w:tc>
          <w:tcPr>
            <w:tcW w:w="1009" w:type="dxa"/>
            <w:tcBorders>
              <w:top w:val="nil"/>
              <w:left w:val="nil"/>
              <w:bottom w:val="single" w:color="auto" w:sz="4" w:space="0"/>
              <w:right w:val="single" w:color="auto" w:sz="4" w:space="0"/>
            </w:tcBorders>
            <w:vAlign w:val="center"/>
          </w:tcPr>
          <w:p w14:paraId="20FDA90C">
            <w:pPr>
              <w:widowControl/>
              <w:jc w:val="left"/>
              <w:rPr>
                <w:color w:val="auto"/>
                <w:szCs w:val="21"/>
              </w:rPr>
            </w:pPr>
            <w:r>
              <w:rPr>
                <w:rFonts w:hint="eastAsia"/>
                <w:color w:val="auto"/>
                <w:szCs w:val="21"/>
              </w:rPr>
              <w:t>Y＜100</w:t>
            </w:r>
          </w:p>
        </w:tc>
      </w:tr>
      <w:tr w14:paraId="41218147">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EB4A3D0">
            <w:pPr>
              <w:widowControl/>
              <w:jc w:val="center"/>
              <w:rPr>
                <w:color w:val="auto"/>
                <w:szCs w:val="21"/>
              </w:rPr>
            </w:pPr>
            <w:r>
              <w:rPr>
                <w:rFonts w:hint="eastAsia"/>
                <w:color w:val="auto"/>
                <w:szCs w:val="21"/>
              </w:rPr>
              <w:t>其他未列明行业</w:t>
            </w:r>
          </w:p>
        </w:tc>
        <w:tc>
          <w:tcPr>
            <w:tcW w:w="1701" w:type="dxa"/>
            <w:tcBorders>
              <w:top w:val="nil"/>
              <w:left w:val="nil"/>
              <w:bottom w:val="single" w:color="auto" w:sz="4" w:space="0"/>
              <w:right w:val="single" w:color="auto" w:sz="4" w:space="0"/>
            </w:tcBorders>
            <w:vAlign w:val="center"/>
          </w:tcPr>
          <w:p w14:paraId="52FD4145">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58BDE4AF">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07FAE7A4">
            <w:pPr>
              <w:widowControl/>
              <w:jc w:val="left"/>
              <w:rPr>
                <w:color w:val="auto"/>
                <w:szCs w:val="21"/>
              </w:rPr>
            </w:pPr>
            <w:r>
              <w:rPr>
                <w:rFonts w:hint="eastAsia"/>
                <w:color w:val="auto"/>
                <w:szCs w:val="21"/>
              </w:rPr>
              <w:t>100≤X＜300</w:t>
            </w:r>
          </w:p>
        </w:tc>
        <w:tc>
          <w:tcPr>
            <w:tcW w:w="1570" w:type="dxa"/>
            <w:tcBorders>
              <w:top w:val="nil"/>
              <w:left w:val="nil"/>
              <w:bottom w:val="single" w:color="auto" w:sz="4" w:space="0"/>
              <w:right w:val="single" w:color="auto" w:sz="4" w:space="0"/>
            </w:tcBorders>
            <w:vAlign w:val="center"/>
          </w:tcPr>
          <w:p w14:paraId="3F953ECB">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5B96BEC5">
            <w:pPr>
              <w:widowControl/>
              <w:jc w:val="left"/>
              <w:rPr>
                <w:color w:val="auto"/>
                <w:szCs w:val="21"/>
              </w:rPr>
            </w:pPr>
            <w:r>
              <w:rPr>
                <w:rFonts w:hint="eastAsia"/>
                <w:color w:val="auto"/>
                <w:szCs w:val="21"/>
              </w:rPr>
              <w:t>X＜10</w:t>
            </w:r>
          </w:p>
        </w:tc>
      </w:tr>
    </w:tbl>
    <w:p w14:paraId="3D696858">
      <w:pPr>
        <w:spacing w:line="360" w:lineRule="auto"/>
        <w:ind w:firstLine="525" w:firstLineChars="250"/>
        <w:rPr>
          <w:color w:val="auto"/>
          <w:szCs w:val="21"/>
        </w:rPr>
      </w:pPr>
      <w:r>
        <w:rPr>
          <w:rFonts w:hint="eastAsia"/>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218C01D">
      <w:pPr>
        <w:widowControl/>
        <w:jc w:val="left"/>
        <w:rPr>
          <w:color w:val="auto"/>
          <w:szCs w:val="21"/>
        </w:rPr>
      </w:pPr>
      <w:r>
        <w:rPr>
          <w:color w:val="auto"/>
          <w:szCs w:val="21"/>
        </w:rPr>
        <w:br w:type="page"/>
      </w:r>
    </w:p>
    <w:bookmarkEnd w:id="37"/>
    <w:p w14:paraId="41EE3423">
      <w:pPr>
        <w:spacing w:line="360" w:lineRule="auto"/>
        <w:rPr>
          <w:color w:val="auto"/>
          <w:sz w:val="28"/>
          <w:szCs w:val="28"/>
        </w:rPr>
      </w:pPr>
      <w:bookmarkStart w:id="38" w:name="_Hlk132788258"/>
      <w:r>
        <w:rPr>
          <w:rFonts w:hint="eastAsia"/>
          <w:color w:val="auto"/>
          <w:sz w:val="28"/>
          <w:szCs w:val="28"/>
        </w:rPr>
        <w:t>附件2：</w:t>
      </w:r>
    </w:p>
    <w:p w14:paraId="48B20283">
      <w:pPr>
        <w:spacing w:line="360" w:lineRule="auto"/>
        <w:rPr>
          <w:rFonts w:hint="eastAsia" w:ascii="黑体" w:hAnsi="黑体" w:eastAsia="黑体" w:cs="Arial"/>
          <w:b/>
          <w:color w:val="auto"/>
          <w:kern w:val="0"/>
          <w:sz w:val="28"/>
          <w:szCs w:val="28"/>
        </w:rPr>
      </w:pPr>
      <w:r>
        <w:rPr>
          <w:rFonts w:ascii="宋体" w:hAnsi="宋体" w:cs="宋体"/>
          <w:color w:val="auto"/>
          <w:position w:val="-335"/>
          <w:sz w:val="20"/>
          <w:szCs w:val="20"/>
        </w:rPr>
        <w:drawing>
          <wp:anchor distT="0" distB="0" distL="114300" distR="114300" simplePos="0" relativeHeight="251660288"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573395" cy="8125460"/>
                    </a:xfrm>
                    <a:prstGeom prst="rect">
                      <a:avLst/>
                    </a:prstGeom>
                    <a:noFill/>
                    <a:ln>
                      <a:noFill/>
                    </a:ln>
                  </pic:spPr>
                </pic:pic>
              </a:graphicData>
            </a:graphic>
          </wp:anchor>
        </w:drawing>
      </w:r>
      <w:r>
        <w:rPr>
          <w:color w:val="auto"/>
          <w:szCs w:val="21"/>
        </w:rPr>
        <w:br w:type="page"/>
      </w:r>
      <w:bookmarkEnd w:id="30"/>
      <w:bookmarkEnd w:id="38"/>
    </w:p>
    <w:p w14:paraId="0D9E912C">
      <w:pPr>
        <w:pStyle w:val="26"/>
        <w:snapToGrid w:val="0"/>
        <w:spacing w:before="120" w:after="120" w:line="320" w:lineRule="exact"/>
        <w:jc w:val="center"/>
        <w:outlineLvl w:val="0"/>
        <w:rPr>
          <w:rFonts w:ascii="Times New Roman" w:hAnsi="Times New Roman" w:cs="Times New Roman"/>
          <w:color w:val="auto"/>
          <w:sz w:val="32"/>
          <w:szCs w:val="32"/>
        </w:rPr>
      </w:pPr>
      <w:bookmarkStart w:id="39" w:name="_Toc25856"/>
      <w:r>
        <w:rPr>
          <w:rFonts w:ascii="Times New Roman" w:hAnsi="Times New Roman" w:cs="Times New Roman"/>
          <w:color w:val="auto"/>
          <w:sz w:val="32"/>
          <w:szCs w:val="32"/>
        </w:rPr>
        <w:t>第三章  供应商须知</w:t>
      </w:r>
      <w:bookmarkEnd w:id="39"/>
      <w:bookmarkStart w:id="40" w:name="_Toc254970526"/>
      <w:bookmarkStart w:id="41" w:name="_Toc254970667"/>
    </w:p>
    <w:p w14:paraId="4CAF308B">
      <w:pPr>
        <w:pStyle w:val="3"/>
        <w:spacing w:before="40" w:after="40"/>
        <w:jc w:val="center"/>
        <w:rPr>
          <w:rFonts w:ascii="Times New Roman" w:hAnsi="Times New Roman" w:eastAsia="宋体"/>
          <w:color w:val="auto"/>
          <w:sz w:val="24"/>
          <w:szCs w:val="24"/>
        </w:rPr>
      </w:pPr>
      <w:r>
        <w:rPr>
          <w:rFonts w:ascii="Times New Roman" w:hAnsi="Times New Roman" w:eastAsia="宋体"/>
          <w:color w:val="auto"/>
          <w:sz w:val="24"/>
          <w:szCs w:val="24"/>
        </w:rPr>
        <w:t>供应商须知前附表</w:t>
      </w:r>
      <w:bookmarkEnd w:id="40"/>
      <w:bookmarkEnd w:id="41"/>
      <w:bookmarkStart w:id="42" w:name="_投标人须知前附表"/>
      <w:bookmarkEnd w:id="42"/>
      <w:bookmarkStart w:id="43" w:name="_Hlk19048934"/>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784B7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77E6211B">
            <w:pPr>
              <w:jc w:val="center"/>
              <w:rPr>
                <w:b/>
                <w:color w:val="auto"/>
                <w:szCs w:val="21"/>
              </w:rPr>
            </w:pPr>
            <w:r>
              <w:rPr>
                <w:b/>
                <w:color w:val="auto"/>
                <w:szCs w:val="21"/>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5290F621">
            <w:pPr>
              <w:jc w:val="center"/>
              <w:rPr>
                <w:b/>
                <w:color w:val="auto"/>
                <w:szCs w:val="21"/>
              </w:rPr>
            </w:pPr>
            <w:r>
              <w:rPr>
                <w:b/>
                <w:color w:val="auto"/>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1E3F2A6E">
            <w:pPr>
              <w:jc w:val="center"/>
              <w:rPr>
                <w:b/>
                <w:color w:val="auto"/>
                <w:szCs w:val="21"/>
              </w:rPr>
            </w:pPr>
            <w:r>
              <w:rPr>
                <w:b/>
                <w:color w:val="auto"/>
                <w:szCs w:val="21"/>
              </w:rPr>
              <w:t>内容、要求</w:t>
            </w:r>
          </w:p>
        </w:tc>
      </w:tr>
      <w:tr w14:paraId="4E9C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02AD3775">
            <w:pPr>
              <w:spacing w:line="300" w:lineRule="exact"/>
              <w:jc w:val="center"/>
              <w:rPr>
                <w:b/>
                <w:color w:val="auto"/>
                <w:szCs w:val="21"/>
              </w:rPr>
            </w:pPr>
            <w:r>
              <w:rPr>
                <w:b/>
                <w:color w:val="auto"/>
                <w:szCs w:val="21"/>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4A352E70">
            <w:pPr>
              <w:spacing w:line="300" w:lineRule="exact"/>
              <w:jc w:val="center"/>
              <w:rPr>
                <w:color w:val="auto"/>
                <w:szCs w:val="21"/>
              </w:rPr>
            </w:pPr>
            <w:r>
              <w:rPr>
                <w:color w:val="auto"/>
                <w:szCs w:val="21"/>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75435B99">
            <w:pPr>
              <w:spacing w:line="300" w:lineRule="exact"/>
              <w:jc w:val="left"/>
              <w:rPr>
                <w:color w:val="auto"/>
                <w:szCs w:val="21"/>
              </w:rPr>
            </w:pPr>
            <w:r>
              <w:rPr>
                <w:color w:val="auto"/>
                <w:szCs w:val="21"/>
              </w:rPr>
              <w:t>项目名称：</w:t>
            </w:r>
            <w:r>
              <w:rPr>
                <w:rFonts w:hint="eastAsia"/>
                <w:color w:val="auto"/>
                <w:szCs w:val="21"/>
              </w:rPr>
              <w:t>河池市人民医院医疗设备采购-5</w:t>
            </w:r>
          </w:p>
          <w:p w14:paraId="341DF66B">
            <w:pPr>
              <w:spacing w:line="300" w:lineRule="exact"/>
              <w:jc w:val="left"/>
              <w:rPr>
                <w:rFonts w:hint="eastAsia" w:eastAsia="宋体"/>
                <w:color w:val="auto"/>
                <w:szCs w:val="21"/>
                <w:lang w:eastAsia="zh-CN"/>
              </w:rPr>
            </w:pPr>
            <w:r>
              <w:rPr>
                <w:color w:val="auto"/>
                <w:szCs w:val="21"/>
              </w:rPr>
              <w:t>项目编号：</w:t>
            </w:r>
            <w:r>
              <w:rPr>
                <w:rFonts w:hint="eastAsia"/>
                <w:color w:val="auto"/>
                <w:szCs w:val="21"/>
                <w:lang w:eastAsia="zh-CN"/>
              </w:rPr>
              <w:t>HCZC2024-G1-990363-JDZB</w:t>
            </w:r>
          </w:p>
          <w:p w14:paraId="7C8327D5">
            <w:pPr>
              <w:spacing w:line="300" w:lineRule="exact"/>
              <w:jc w:val="left"/>
              <w:rPr>
                <w:color w:val="auto"/>
                <w:szCs w:val="21"/>
                <w:u w:val="single"/>
              </w:rPr>
            </w:pPr>
            <w:r>
              <w:rPr>
                <w:rFonts w:hint="eastAsia"/>
                <w:color w:val="auto"/>
                <w:szCs w:val="21"/>
              </w:rPr>
              <w:t>采购计划号：HCZC2024-G1-01661</w:t>
            </w:r>
          </w:p>
        </w:tc>
      </w:tr>
      <w:tr w14:paraId="5A126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52216639">
            <w:pPr>
              <w:spacing w:line="300" w:lineRule="exact"/>
              <w:jc w:val="center"/>
              <w:rPr>
                <w:b/>
                <w:color w:val="auto"/>
                <w:szCs w:val="21"/>
              </w:rPr>
            </w:pPr>
            <w:r>
              <w:rPr>
                <w:b/>
                <w:color w:val="auto"/>
                <w:szCs w:val="21"/>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665B6B93">
            <w:pPr>
              <w:spacing w:line="300" w:lineRule="exact"/>
              <w:jc w:val="center"/>
              <w:rPr>
                <w:color w:val="auto"/>
                <w:szCs w:val="21"/>
                <w:lang w:val="zh-CN"/>
              </w:rPr>
            </w:pPr>
            <w:r>
              <w:rPr>
                <w:rFonts w:hint="eastAsia"/>
                <w:color w:val="auto"/>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5C3AE28F">
            <w:pPr>
              <w:spacing w:line="300" w:lineRule="exact"/>
              <w:jc w:val="left"/>
              <w:rPr>
                <w:color w:val="auto"/>
                <w:szCs w:val="21"/>
              </w:rPr>
            </w:pPr>
            <w:r>
              <w:rPr>
                <w:rFonts w:hint="eastAsia"/>
                <w:color w:val="auto"/>
                <w:szCs w:val="21"/>
              </w:rPr>
              <w:t>公开招标</w:t>
            </w:r>
          </w:p>
        </w:tc>
      </w:tr>
      <w:tr w14:paraId="4390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072563B9">
            <w:pPr>
              <w:spacing w:line="300" w:lineRule="exact"/>
              <w:jc w:val="center"/>
              <w:rPr>
                <w:b/>
                <w:color w:val="auto"/>
                <w:szCs w:val="21"/>
              </w:rPr>
            </w:pPr>
            <w:r>
              <w:rPr>
                <w:rFonts w:hint="eastAsia"/>
                <w:b/>
                <w:color w:val="auto"/>
                <w:szCs w:val="21"/>
              </w:rPr>
              <w:t>1</w:t>
            </w:r>
            <w:r>
              <w:rPr>
                <w:b/>
                <w:color w:val="auto"/>
                <w:szCs w:val="21"/>
              </w:rPr>
              <w:t>.4</w:t>
            </w:r>
          </w:p>
        </w:tc>
        <w:tc>
          <w:tcPr>
            <w:tcW w:w="1230" w:type="dxa"/>
            <w:tcBorders>
              <w:top w:val="single" w:color="auto" w:sz="4" w:space="0"/>
              <w:left w:val="single" w:color="auto" w:sz="4" w:space="0"/>
              <w:bottom w:val="single" w:color="auto" w:sz="4" w:space="0"/>
              <w:right w:val="single" w:color="auto" w:sz="4" w:space="0"/>
            </w:tcBorders>
            <w:vAlign w:val="center"/>
          </w:tcPr>
          <w:p w14:paraId="406F55D2">
            <w:pPr>
              <w:spacing w:line="300" w:lineRule="exact"/>
              <w:jc w:val="center"/>
              <w:rPr>
                <w:color w:val="auto"/>
                <w:szCs w:val="21"/>
                <w:lang w:val="zh-CN"/>
              </w:rPr>
            </w:pPr>
            <w:r>
              <w:rPr>
                <w:rFonts w:hint="eastAsia"/>
                <w:color w:val="auto"/>
                <w:szCs w:val="21"/>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0A3C3A2D">
            <w:pPr>
              <w:spacing w:line="300" w:lineRule="exact"/>
              <w:jc w:val="left"/>
              <w:rPr>
                <w:color w:val="auto"/>
                <w:szCs w:val="21"/>
              </w:rPr>
            </w:pPr>
            <w:r>
              <w:rPr>
                <w:rFonts w:hint="eastAsia"/>
                <w:color w:val="auto"/>
                <w:szCs w:val="21"/>
              </w:rPr>
              <w:t>本项目非专门面向中小微企业采购。</w:t>
            </w:r>
          </w:p>
        </w:tc>
      </w:tr>
      <w:tr w14:paraId="54052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0E1EB57B">
            <w:pPr>
              <w:spacing w:line="300" w:lineRule="exact"/>
              <w:jc w:val="center"/>
              <w:rPr>
                <w:b/>
                <w:color w:val="auto"/>
                <w:szCs w:val="21"/>
              </w:rPr>
            </w:pPr>
            <w:r>
              <w:rPr>
                <w:b/>
                <w:color w:val="auto"/>
                <w:szCs w:val="21"/>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4B24E9AE">
            <w:pPr>
              <w:spacing w:line="300" w:lineRule="exact"/>
              <w:jc w:val="center"/>
              <w:rPr>
                <w:color w:val="auto"/>
                <w:szCs w:val="21"/>
              </w:rPr>
            </w:pPr>
            <w:r>
              <w:rPr>
                <w:color w:val="auto"/>
                <w:szCs w:val="21"/>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62258250">
            <w:pPr>
              <w:spacing w:line="300" w:lineRule="exact"/>
              <w:jc w:val="left"/>
              <w:rPr>
                <w:color w:val="auto"/>
                <w:szCs w:val="21"/>
              </w:rPr>
            </w:pPr>
            <w:r>
              <w:rPr>
                <w:rFonts w:hint="eastAsia"/>
                <w:color w:val="auto"/>
                <w:szCs w:val="21"/>
              </w:rPr>
              <w:t>详</w:t>
            </w:r>
            <w:r>
              <w:rPr>
                <w:color w:val="auto"/>
                <w:szCs w:val="21"/>
              </w:rPr>
              <w:t>见招标公告</w:t>
            </w:r>
            <w:r>
              <w:rPr>
                <w:rFonts w:hint="eastAsia"/>
                <w:color w:val="auto"/>
                <w:szCs w:val="21"/>
              </w:rPr>
              <w:t>。</w:t>
            </w:r>
          </w:p>
        </w:tc>
      </w:tr>
      <w:tr w14:paraId="22F3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0DE43B15">
            <w:pPr>
              <w:spacing w:line="300" w:lineRule="exact"/>
              <w:jc w:val="center"/>
              <w:rPr>
                <w:b/>
                <w:color w:val="auto"/>
                <w:szCs w:val="21"/>
              </w:rPr>
            </w:pPr>
            <w:bookmarkStart w:id="44" w:name="_Hlk85555568"/>
            <w:r>
              <w:rPr>
                <w:b/>
                <w:color w:val="auto"/>
                <w:szCs w:val="21"/>
              </w:rPr>
              <w:t>1.5.3</w:t>
            </w:r>
          </w:p>
        </w:tc>
        <w:tc>
          <w:tcPr>
            <w:tcW w:w="1230" w:type="dxa"/>
            <w:tcBorders>
              <w:top w:val="single" w:color="auto" w:sz="4" w:space="0"/>
              <w:left w:val="single" w:color="auto" w:sz="4" w:space="0"/>
              <w:right w:val="single" w:color="auto" w:sz="4" w:space="0"/>
            </w:tcBorders>
            <w:vAlign w:val="center"/>
          </w:tcPr>
          <w:p w14:paraId="07BB51B3">
            <w:pPr>
              <w:spacing w:line="300" w:lineRule="exact"/>
              <w:jc w:val="center"/>
              <w:rPr>
                <w:color w:val="auto"/>
                <w:szCs w:val="21"/>
              </w:rPr>
            </w:pPr>
            <w:r>
              <w:rPr>
                <w:rFonts w:hint="eastAsia"/>
                <w:color w:val="auto"/>
                <w:szCs w:val="21"/>
              </w:rPr>
              <w:t>联合体</w:t>
            </w:r>
          </w:p>
        </w:tc>
        <w:tc>
          <w:tcPr>
            <w:tcW w:w="7229" w:type="dxa"/>
            <w:tcBorders>
              <w:top w:val="single" w:color="auto" w:sz="4" w:space="0"/>
              <w:left w:val="single" w:color="auto" w:sz="4" w:space="0"/>
              <w:right w:val="single" w:color="auto" w:sz="4" w:space="0"/>
            </w:tcBorders>
            <w:vAlign w:val="center"/>
          </w:tcPr>
          <w:p w14:paraId="0499FFB3">
            <w:pPr>
              <w:spacing w:line="300" w:lineRule="exact"/>
              <w:jc w:val="left"/>
              <w:rPr>
                <w:color w:val="auto"/>
                <w:szCs w:val="21"/>
              </w:rPr>
            </w:pPr>
            <w:r>
              <w:rPr>
                <w:rFonts w:hint="eastAsia"/>
                <w:color w:val="auto"/>
                <w:szCs w:val="21"/>
              </w:rPr>
              <w:t>是否接受联合体详见招标公告</w:t>
            </w:r>
          </w:p>
        </w:tc>
      </w:tr>
      <w:bookmarkEnd w:id="44"/>
      <w:tr w14:paraId="3F773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2339BB1C">
            <w:pPr>
              <w:spacing w:line="300" w:lineRule="exact"/>
              <w:jc w:val="center"/>
              <w:rPr>
                <w:b/>
                <w:color w:val="auto"/>
                <w:szCs w:val="21"/>
              </w:rPr>
            </w:pPr>
            <w:r>
              <w:rPr>
                <w:b/>
                <w:color w:val="auto"/>
                <w:szCs w:val="21"/>
              </w:rPr>
              <w:t>1.6</w:t>
            </w:r>
          </w:p>
        </w:tc>
        <w:tc>
          <w:tcPr>
            <w:tcW w:w="1230" w:type="dxa"/>
            <w:tcBorders>
              <w:top w:val="single" w:color="auto" w:sz="4" w:space="0"/>
              <w:left w:val="single" w:color="auto" w:sz="4" w:space="0"/>
              <w:bottom w:val="single" w:color="auto" w:sz="4" w:space="0"/>
              <w:right w:val="single" w:color="auto" w:sz="4" w:space="0"/>
            </w:tcBorders>
            <w:vAlign w:val="center"/>
          </w:tcPr>
          <w:p w14:paraId="78CBEE1F">
            <w:pPr>
              <w:spacing w:line="300" w:lineRule="exact"/>
              <w:jc w:val="center"/>
              <w:rPr>
                <w:color w:val="auto"/>
                <w:szCs w:val="21"/>
              </w:rPr>
            </w:pPr>
            <w:r>
              <w:rPr>
                <w:rFonts w:hint="eastAsia"/>
                <w:color w:val="auto"/>
                <w:szCs w:val="21"/>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63369176">
            <w:pPr>
              <w:spacing w:line="300" w:lineRule="exact"/>
              <w:jc w:val="left"/>
              <w:rPr>
                <w:color w:val="auto"/>
                <w:szCs w:val="21"/>
              </w:rPr>
            </w:pPr>
            <w:r>
              <w:rPr>
                <w:rFonts w:hint="eastAsia"/>
                <w:color w:val="auto"/>
                <w:szCs w:val="21"/>
              </w:rPr>
              <w:t xml:space="preserve">否   </w:t>
            </w:r>
            <w:r>
              <w:rPr>
                <w:rFonts w:hint="eastAsia"/>
                <w:color w:val="auto"/>
                <w:szCs w:val="21"/>
                <w:u w:val="single"/>
              </w:rPr>
              <w:t xml:space="preserve">          </w:t>
            </w:r>
            <w:r>
              <w:rPr>
                <w:rFonts w:hint="eastAsia"/>
                <w:color w:val="auto"/>
                <w:szCs w:val="21"/>
              </w:rPr>
              <w:t xml:space="preserve">    </w:t>
            </w:r>
          </w:p>
        </w:tc>
      </w:tr>
      <w:tr w14:paraId="4E363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093169C">
            <w:pPr>
              <w:spacing w:line="300" w:lineRule="exact"/>
              <w:jc w:val="center"/>
              <w:rPr>
                <w:b/>
                <w:color w:val="auto"/>
                <w:szCs w:val="21"/>
              </w:rPr>
            </w:pPr>
            <w:r>
              <w:rPr>
                <w:b/>
                <w:color w:val="auto"/>
                <w:szCs w:val="21"/>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75D71A3D">
            <w:pPr>
              <w:spacing w:line="300" w:lineRule="exact"/>
              <w:jc w:val="center"/>
              <w:rPr>
                <w:color w:val="auto"/>
                <w:szCs w:val="21"/>
              </w:rPr>
            </w:pPr>
            <w:r>
              <w:rPr>
                <w:color w:val="auto"/>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78E0414E">
            <w:pPr>
              <w:spacing w:line="300" w:lineRule="exact"/>
              <w:jc w:val="left"/>
              <w:rPr>
                <w:color w:val="auto"/>
                <w:szCs w:val="21"/>
              </w:rPr>
            </w:pPr>
            <w:r>
              <w:rPr>
                <w:rFonts w:hint="eastAsia"/>
                <w:color w:val="auto"/>
                <w:szCs w:val="21"/>
              </w:rPr>
              <w:t>是否接受分包详见招标公告</w:t>
            </w:r>
          </w:p>
        </w:tc>
      </w:tr>
      <w:tr w14:paraId="3982A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1FF1344">
            <w:pPr>
              <w:spacing w:line="300" w:lineRule="exact"/>
              <w:jc w:val="center"/>
              <w:rPr>
                <w:b/>
                <w:color w:val="auto"/>
                <w:szCs w:val="21"/>
              </w:rPr>
            </w:pPr>
            <w:r>
              <w:rPr>
                <w:b/>
                <w:color w:val="auto"/>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0192CE68">
            <w:pPr>
              <w:spacing w:line="300" w:lineRule="exact"/>
              <w:jc w:val="center"/>
              <w:rPr>
                <w:color w:val="auto"/>
                <w:szCs w:val="21"/>
              </w:rPr>
            </w:pPr>
            <w:r>
              <w:rPr>
                <w:color w:val="auto"/>
                <w:szCs w:val="21"/>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753CD34A">
            <w:pPr>
              <w:spacing w:line="300" w:lineRule="exact"/>
              <w:jc w:val="left"/>
              <w:rPr>
                <w:color w:val="auto"/>
                <w:szCs w:val="21"/>
              </w:rPr>
            </w:pPr>
            <w:r>
              <w:rPr>
                <w:color w:val="auto"/>
                <w:szCs w:val="21"/>
              </w:rPr>
              <w:t>在招标公告发布媒介发布</w:t>
            </w:r>
            <w:r>
              <w:rPr>
                <w:rFonts w:hint="eastAsia"/>
                <w:color w:val="auto"/>
                <w:szCs w:val="21"/>
              </w:rPr>
              <w:t>。</w:t>
            </w:r>
          </w:p>
        </w:tc>
      </w:tr>
      <w:tr w14:paraId="27890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646A8A47">
            <w:pPr>
              <w:spacing w:line="300" w:lineRule="exact"/>
              <w:jc w:val="center"/>
              <w:rPr>
                <w:b/>
                <w:color w:val="auto"/>
                <w:szCs w:val="21"/>
              </w:rPr>
            </w:pPr>
            <w:r>
              <w:rPr>
                <w:b/>
                <w:color w:val="auto"/>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6647A699">
            <w:pPr>
              <w:spacing w:line="300" w:lineRule="exact"/>
              <w:jc w:val="center"/>
              <w:rPr>
                <w:color w:val="auto"/>
                <w:szCs w:val="21"/>
              </w:rPr>
            </w:pPr>
            <w:r>
              <w:rPr>
                <w:color w:val="auto"/>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585DF4E6">
            <w:pPr>
              <w:spacing w:line="300" w:lineRule="exact"/>
              <w:jc w:val="left"/>
              <w:rPr>
                <w:color w:val="auto"/>
                <w:szCs w:val="21"/>
              </w:rPr>
            </w:pPr>
            <w:r>
              <w:rPr>
                <w:color w:val="auto"/>
                <w:szCs w:val="21"/>
              </w:rPr>
              <w:t>澄清、修改文件</w:t>
            </w:r>
            <w:r>
              <w:rPr>
                <w:rFonts w:hint="eastAsia"/>
                <w:color w:val="auto"/>
                <w:szCs w:val="21"/>
              </w:rPr>
              <w:t>自招标</w:t>
            </w:r>
            <w:r>
              <w:rPr>
                <w:color w:val="auto"/>
                <w:szCs w:val="21"/>
              </w:rPr>
              <w:t>公告发布媒</w:t>
            </w:r>
            <w:r>
              <w:rPr>
                <w:rFonts w:hint="eastAsia"/>
                <w:color w:val="auto"/>
                <w:szCs w:val="21"/>
              </w:rPr>
              <w:t>体</w:t>
            </w:r>
            <w:r>
              <w:rPr>
                <w:color w:val="auto"/>
                <w:szCs w:val="21"/>
              </w:rPr>
              <w:t>发布之日起，视为供应商已收到该澄清、修改。供应商未及时关注</w:t>
            </w:r>
            <w:r>
              <w:rPr>
                <w:rFonts w:hint="eastAsia"/>
                <w:color w:val="auto"/>
                <w:szCs w:val="21"/>
              </w:rPr>
              <w:t>招标</w:t>
            </w:r>
            <w:r>
              <w:rPr>
                <w:color w:val="auto"/>
                <w:szCs w:val="21"/>
              </w:rPr>
              <w:t>公告发布媒</w:t>
            </w:r>
            <w:r>
              <w:rPr>
                <w:rFonts w:hint="eastAsia"/>
                <w:color w:val="auto"/>
                <w:szCs w:val="21"/>
              </w:rPr>
              <w:t>体</w:t>
            </w:r>
            <w:r>
              <w:rPr>
                <w:color w:val="auto"/>
                <w:szCs w:val="21"/>
              </w:rPr>
              <w:t>造成的损失，由供应商自行负责。</w:t>
            </w:r>
          </w:p>
        </w:tc>
      </w:tr>
      <w:tr w14:paraId="5FC51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4FB60D46">
            <w:pPr>
              <w:spacing w:line="300" w:lineRule="exact"/>
              <w:jc w:val="center"/>
              <w:rPr>
                <w:b/>
                <w:color w:val="auto"/>
                <w:szCs w:val="21"/>
              </w:rPr>
            </w:pPr>
            <w:r>
              <w:rPr>
                <w:b/>
                <w:color w:val="auto"/>
                <w:szCs w:val="21"/>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16280448">
            <w:pPr>
              <w:spacing w:line="300" w:lineRule="exact"/>
              <w:jc w:val="center"/>
              <w:rPr>
                <w:color w:val="auto"/>
                <w:szCs w:val="21"/>
              </w:rPr>
            </w:pPr>
            <w:r>
              <w:rPr>
                <w:color w:val="auto"/>
                <w:szCs w:val="21"/>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18390D6F">
            <w:pPr>
              <w:spacing w:line="300" w:lineRule="exact"/>
              <w:jc w:val="left"/>
              <w:rPr>
                <w:color w:val="auto"/>
                <w:szCs w:val="21"/>
              </w:rPr>
            </w:pPr>
            <w:r>
              <w:rPr>
                <w:color w:val="auto"/>
                <w:szCs w:val="21"/>
              </w:rPr>
              <w:t>投标截止之日起90天。</w:t>
            </w:r>
          </w:p>
        </w:tc>
      </w:tr>
      <w:tr w14:paraId="5502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26D85482">
            <w:pPr>
              <w:spacing w:line="300" w:lineRule="exact"/>
              <w:jc w:val="center"/>
              <w:rPr>
                <w:b/>
                <w:color w:val="auto"/>
                <w:szCs w:val="21"/>
              </w:rPr>
            </w:pPr>
            <w:r>
              <w:rPr>
                <w:b/>
                <w:color w:val="auto"/>
                <w:szCs w:val="21"/>
              </w:rPr>
              <w:t>3.5</w:t>
            </w:r>
          </w:p>
        </w:tc>
        <w:tc>
          <w:tcPr>
            <w:tcW w:w="1230" w:type="dxa"/>
            <w:tcBorders>
              <w:top w:val="single" w:color="auto" w:sz="4" w:space="0"/>
              <w:left w:val="single" w:color="auto" w:sz="4" w:space="0"/>
              <w:bottom w:val="single" w:color="auto" w:sz="4" w:space="0"/>
              <w:right w:val="single" w:color="auto" w:sz="4" w:space="0"/>
            </w:tcBorders>
            <w:vAlign w:val="center"/>
          </w:tcPr>
          <w:p w14:paraId="542EBEFD">
            <w:pPr>
              <w:spacing w:line="300" w:lineRule="exact"/>
              <w:jc w:val="center"/>
              <w:rPr>
                <w:color w:val="auto"/>
                <w:szCs w:val="21"/>
              </w:rPr>
            </w:pPr>
            <w:r>
              <w:rPr>
                <w:color w:val="auto"/>
                <w:szCs w:val="21"/>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451F18AC">
            <w:pPr>
              <w:spacing w:line="300" w:lineRule="exact"/>
              <w:jc w:val="left"/>
              <w:rPr>
                <w:rFonts w:hint="default" w:eastAsia="宋体"/>
                <w:b/>
                <w:bCs/>
                <w:color w:val="auto"/>
                <w:szCs w:val="21"/>
                <w:lang w:val="en-US" w:eastAsia="zh-CN"/>
              </w:rPr>
            </w:pPr>
            <w:r>
              <w:rPr>
                <w:rFonts w:hint="eastAsia"/>
                <w:color w:val="auto"/>
                <w:szCs w:val="21"/>
                <w:lang w:val="en-US" w:eastAsia="zh-CN"/>
              </w:rPr>
              <w:t>本项目无</w:t>
            </w:r>
          </w:p>
        </w:tc>
      </w:tr>
      <w:tr w14:paraId="17BEF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533D39C4">
            <w:pPr>
              <w:spacing w:line="300" w:lineRule="exact"/>
              <w:jc w:val="center"/>
              <w:rPr>
                <w:b/>
                <w:color w:val="auto"/>
                <w:szCs w:val="21"/>
              </w:rPr>
            </w:pPr>
            <w:r>
              <w:rPr>
                <w:rFonts w:hint="eastAsia"/>
                <w:b/>
                <w:color w:val="auto"/>
                <w:szCs w:val="21"/>
              </w:rPr>
              <w:t>3</w:t>
            </w:r>
            <w:r>
              <w:rPr>
                <w:b/>
                <w:color w:val="auto"/>
                <w:szCs w:val="21"/>
              </w:rPr>
              <w:t>.6</w:t>
            </w:r>
          </w:p>
        </w:tc>
        <w:tc>
          <w:tcPr>
            <w:tcW w:w="1230" w:type="dxa"/>
            <w:tcBorders>
              <w:top w:val="single" w:color="auto" w:sz="4" w:space="0"/>
              <w:left w:val="single" w:color="auto" w:sz="4" w:space="0"/>
              <w:right w:val="single" w:color="auto" w:sz="4" w:space="0"/>
            </w:tcBorders>
            <w:vAlign w:val="center"/>
          </w:tcPr>
          <w:p w14:paraId="6EDE020C">
            <w:pPr>
              <w:spacing w:line="300" w:lineRule="exact"/>
              <w:jc w:val="center"/>
              <w:rPr>
                <w:color w:val="auto"/>
                <w:szCs w:val="21"/>
              </w:rPr>
            </w:pPr>
            <w:r>
              <w:rPr>
                <w:rFonts w:hint="eastAsia"/>
                <w:color w:val="auto"/>
                <w:szCs w:val="21"/>
              </w:rPr>
              <w:t>投标文件的编制</w:t>
            </w:r>
          </w:p>
        </w:tc>
        <w:tc>
          <w:tcPr>
            <w:tcW w:w="7229" w:type="dxa"/>
            <w:tcBorders>
              <w:top w:val="single" w:color="auto" w:sz="4" w:space="0"/>
              <w:left w:val="single" w:color="auto" w:sz="4" w:space="0"/>
              <w:right w:val="single" w:color="auto" w:sz="4" w:space="0"/>
            </w:tcBorders>
            <w:vAlign w:val="center"/>
          </w:tcPr>
          <w:p w14:paraId="17118F9B">
            <w:pPr>
              <w:spacing w:line="300" w:lineRule="exact"/>
              <w:jc w:val="left"/>
              <w:rPr>
                <w:color w:val="auto"/>
                <w:szCs w:val="21"/>
              </w:rPr>
            </w:pPr>
            <w:r>
              <w:rPr>
                <w:rFonts w:hint="eastAsia" w:hAnsi="宋体"/>
                <w:color w:val="auto"/>
                <w:szCs w:val="21"/>
              </w:rPr>
              <w:t>投标文件应按第六章投标文件格式分别编制并使用下载的</w:t>
            </w:r>
            <w:r>
              <w:rPr>
                <w:rFonts w:hint="eastAsia"/>
                <w:color w:val="auto"/>
                <w:szCs w:val="21"/>
              </w:rPr>
              <w:t>广西政府采购云平台新版客户端</w:t>
            </w:r>
            <w:r>
              <w:rPr>
                <w:rFonts w:hint="eastAsia" w:hAnsi="宋体"/>
                <w:color w:val="auto"/>
                <w:szCs w:val="21"/>
              </w:rPr>
              <w:t>制作并上传。</w:t>
            </w:r>
          </w:p>
        </w:tc>
      </w:tr>
      <w:tr w14:paraId="53C48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144EA7D4">
            <w:pPr>
              <w:spacing w:line="300" w:lineRule="exact"/>
              <w:jc w:val="center"/>
              <w:rPr>
                <w:b/>
                <w:color w:val="auto"/>
                <w:szCs w:val="21"/>
              </w:rPr>
            </w:pPr>
            <w:r>
              <w:rPr>
                <w:b/>
                <w:color w:val="auto"/>
                <w:szCs w:val="21"/>
              </w:rPr>
              <w:t>3.7</w:t>
            </w:r>
          </w:p>
        </w:tc>
        <w:tc>
          <w:tcPr>
            <w:tcW w:w="1230" w:type="dxa"/>
            <w:tcBorders>
              <w:top w:val="single" w:color="auto" w:sz="4" w:space="0"/>
              <w:left w:val="single" w:color="auto" w:sz="4" w:space="0"/>
              <w:bottom w:val="single" w:color="auto" w:sz="4" w:space="0"/>
              <w:right w:val="single" w:color="auto" w:sz="4" w:space="0"/>
            </w:tcBorders>
            <w:vAlign w:val="center"/>
          </w:tcPr>
          <w:p w14:paraId="28892524">
            <w:pPr>
              <w:spacing w:line="300" w:lineRule="exact"/>
              <w:jc w:val="center"/>
              <w:rPr>
                <w:color w:val="auto"/>
                <w:szCs w:val="21"/>
              </w:rPr>
            </w:pPr>
            <w:r>
              <w:rPr>
                <w:color w:val="auto"/>
                <w:szCs w:val="21"/>
              </w:rPr>
              <w:t>投标文件递交</w:t>
            </w:r>
            <w:r>
              <w:rPr>
                <w:rFonts w:hint="eastAsia"/>
                <w:color w:val="auto"/>
                <w:szCs w:val="21"/>
              </w:rPr>
              <w:t>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3062A79A">
            <w:pPr>
              <w:spacing w:line="300" w:lineRule="exact"/>
              <w:jc w:val="left"/>
              <w:rPr>
                <w:color w:val="auto"/>
                <w:szCs w:val="21"/>
              </w:rPr>
            </w:pPr>
            <w:r>
              <w:rPr>
                <w:rFonts w:hint="eastAsia"/>
                <w:color w:val="auto"/>
                <w:kern w:val="0"/>
                <w:szCs w:val="21"/>
              </w:rPr>
              <w:t>见招标公告要求</w:t>
            </w:r>
            <w:r>
              <w:rPr>
                <w:rFonts w:hint="eastAsia"/>
                <w:color w:val="auto"/>
                <w:szCs w:val="21"/>
              </w:rPr>
              <w:t>。</w:t>
            </w:r>
          </w:p>
        </w:tc>
      </w:tr>
      <w:tr w14:paraId="3E511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3D36C4F">
            <w:pPr>
              <w:spacing w:line="300" w:lineRule="exact"/>
              <w:jc w:val="center"/>
              <w:rPr>
                <w:b/>
                <w:color w:val="auto"/>
                <w:szCs w:val="21"/>
              </w:rPr>
            </w:pPr>
            <w:r>
              <w:rPr>
                <w:rFonts w:hint="eastAsia"/>
                <w:b/>
                <w:color w:val="auto"/>
                <w:szCs w:val="21"/>
              </w:rPr>
              <w:t>4</w:t>
            </w:r>
            <w:r>
              <w:rPr>
                <w:b/>
                <w:color w:val="auto"/>
                <w:szCs w:val="21"/>
              </w:rPr>
              <w:t>.2</w:t>
            </w:r>
          </w:p>
        </w:tc>
        <w:tc>
          <w:tcPr>
            <w:tcW w:w="1230" w:type="dxa"/>
            <w:tcBorders>
              <w:top w:val="single" w:color="auto" w:sz="4" w:space="0"/>
              <w:left w:val="single" w:color="auto" w:sz="4" w:space="0"/>
              <w:bottom w:val="single" w:color="auto" w:sz="4" w:space="0"/>
              <w:right w:val="single" w:color="auto" w:sz="4" w:space="0"/>
            </w:tcBorders>
            <w:vAlign w:val="center"/>
          </w:tcPr>
          <w:p w14:paraId="70EEED6F">
            <w:pPr>
              <w:spacing w:line="300" w:lineRule="exact"/>
              <w:jc w:val="center"/>
              <w:rPr>
                <w:color w:val="auto"/>
                <w:szCs w:val="20"/>
              </w:rPr>
            </w:pPr>
            <w:r>
              <w:rPr>
                <w:rFonts w:hint="eastAsia"/>
                <w:color w:val="auto"/>
                <w:szCs w:val="21"/>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6539A5C0">
            <w:pPr>
              <w:spacing w:line="276" w:lineRule="auto"/>
              <w:rPr>
                <w:rFonts w:hint="eastAsia" w:ascii="宋体" w:hAnsi="宋体"/>
                <w:color w:val="auto"/>
                <w:szCs w:val="21"/>
              </w:rPr>
            </w:pPr>
            <w:r>
              <w:rPr>
                <w:rFonts w:hint="eastAsia" w:ascii="宋体" w:hAnsi="宋体"/>
                <w:color w:val="auto"/>
                <w:szCs w:val="21"/>
              </w:rPr>
              <w:t>本项目</w:t>
            </w:r>
            <w:r>
              <w:rPr>
                <w:rFonts w:hint="eastAsia"/>
                <w:color w:val="auto"/>
                <w:szCs w:val="21"/>
              </w:rPr>
              <w:t>不接受</w:t>
            </w:r>
            <w:r>
              <w:rPr>
                <w:rFonts w:hint="eastAsia" w:ascii="宋体" w:hAnsi="宋体"/>
                <w:color w:val="auto"/>
                <w:szCs w:val="21"/>
              </w:rPr>
              <w:t>备份投标文件</w:t>
            </w:r>
          </w:p>
          <w:p w14:paraId="1917BA41">
            <w:pPr>
              <w:spacing w:line="276" w:lineRule="auto"/>
              <w:rPr>
                <w:color w:val="auto"/>
                <w:sz w:val="22"/>
                <w:szCs w:val="22"/>
              </w:rPr>
            </w:pPr>
            <w:r>
              <w:rPr>
                <w:rFonts w:hint="eastAsia" w:ascii="宋体" w:hAnsi="宋体"/>
                <w:color w:val="auto"/>
                <w:szCs w:val="21"/>
              </w:rPr>
              <w:t>以</w:t>
            </w:r>
            <w:r>
              <w:rPr>
                <w:rFonts w:ascii="Arial" w:hAnsi="Arial" w:cs="Arial"/>
                <w:color w:val="auto"/>
                <w:kern w:val="0"/>
                <w:szCs w:val="21"/>
              </w:rPr>
              <w:t>广西政府采购云平台</w:t>
            </w:r>
            <w:r>
              <w:rPr>
                <w:rFonts w:hint="eastAsia" w:ascii="宋体" w:hAnsi="宋体"/>
                <w:color w:val="auto"/>
                <w:szCs w:val="21"/>
              </w:rPr>
              <w:t>自动生成的备份文件为依据，当项目允许接受备份响应文件时，供应商才可以按规定上传备份投标文件。</w:t>
            </w:r>
          </w:p>
        </w:tc>
      </w:tr>
      <w:tr w14:paraId="4BACB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7BF498C">
            <w:pPr>
              <w:spacing w:line="300" w:lineRule="exact"/>
              <w:jc w:val="center"/>
              <w:rPr>
                <w:b/>
                <w:color w:val="auto"/>
                <w:szCs w:val="21"/>
              </w:rPr>
            </w:pPr>
            <w:r>
              <w:rPr>
                <w:rFonts w:hint="eastAsia"/>
                <w:b/>
                <w:color w:val="auto"/>
                <w:szCs w:val="21"/>
              </w:rPr>
              <w:t>4</w:t>
            </w:r>
            <w:r>
              <w:rPr>
                <w:b/>
                <w:color w:val="auto"/>
                <w:szCs w:val="21"/>
              </w:rPr>
              <w:t>.3</w:t>
            </w:r>
          </w:p>
        </w:tc>
        <w:tc>
          <w:tcPr>
            <w:tcW w:w="1230" w:type="dxa"/>
            <w:tcBorders>
              <w:top w:val="single" w:color="auto" w:sz="4" w:space="0"/>
              <w:left w:val="single" w:color="auto" w:sz="4" w:space="0"/>
              <w:bottom w:val="single" w:color="auto" w:sz="4" w:space="0"/>
              <w:right w:val="single" w:color="auto" w:sz="4" w:space="0"/>
            </w:tcBorders>
            <w:vAlign w:val="center"/>
          </w:tcPr>
          <w:p w14:paraId="6075593F">
            <w:pPr>
              <w:spacing w:line="300" w:lineRule="exact"/>
              <w:jc w:val="center"/>
              <w:rPr>
                <w:color w:val="auto"/>
                <w:szCs w:val="21"/>
              </w:rPr>
            </w:pPr>
            <w:r>
              <w:rPr>
                <w:rFonts w:hint="eastAsia"/>
                <w:color w:val="auto"/>
                <w:szCs w:val="20"/>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1023E249">
            <w:pPr>
              <w:spacing w:line="276" w:lineRule="auto"/>
              <w:rPr>
                <w:color w:val="auto"/>
                <w:szCs w:val="21"/>
              </w:rPr>
            </w:pPr>
            <w:r>
              <w:rPr>
                <w:rFonts w:hint="eastAsia"/>
                <w:color w:val="auto"/>
                <w:szCs w:val="21"/>
              </w:rPr>
              <w:t>否</w:t>
            </w:r>
          </w:p>
        </w:tc>
      </w:tr>
      <w:tr w14:paraId="4A66C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3C60B88D">
            <w:pPr>
              <w:spacing w:line="300" w:lineRule="exact"/>
              <w:jc w:val="center"/>
              <w:rPr>
                <w:b/>
                <w:color w:val="auto"/>
                <w:szCs w:val="21"/>
              </w:rPr>
            </w:pPr>
            <w:r>
              <w:rPr>
                <w:rFonts w:hint="eastAsia"/>
                <w:b/>
                <w:color w:val="auto"/>
                <w:szCs w:val="21"/>
              </w:rPr>
              <w:t>4</w:t>
            </w:r>
            <w:r>
              <w:rPr>
                <w:b/>
                <w:color w:val="auto"/>
                <w:szCs w:val="21"/>
              </w:rPr>
              <w:t>.4</w:t>
            </w:r>
          </w:p>
        </w:tc>
        <w:tc>
          <w:tcPr>
            <w:tcW w:w="1230" w:type="dxa"/>
            <w:tcBorders>
              <w:top w:val="single" w:color="auto" w:sz="4" w:space="0"/>
              <w:left w:val="single" w:color="auto" w:sz="4" w:space="0"/>
              <w:bottom w:val="single" w:color="auto" w:sz="4" w:space="0"/>
              <w:right w:val="single" w:color="auto" w:sz="4" w:space="0"/>
            </w:tcBorders>
            <w:vAlign w:val="center"/>
          </w:tcPr>
          <w:p w14:paraId="6594D336">
            <w:pPr>
              <w:spacing w:line="300" w:lineRule="exact"/>
              <w:jc w:val="center"/>
              <w:rPr>
                <w:color w:val="auto"/>
                <w:szCs w:val="21"/>
              </w:rPr>
            </w:pPr>
            <w:r>
              <w:rPr>
                <w:rFonts w:hint="eastAsia"/>
                <w:color w:val="auto"/>
                <w:szCs w:val="20"/>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6052251E">
            <w:pPr>
              <w:spacing w:line="276" w:lineRule="auto"/>
              <w:rPr>
                <w:color w:val="auto"/>
                <w:szCs w:val="21"/>
              </w:rPr>
            </w:pPr>
            <w:r>
              <w:rPr>
                <w:rFonts w:hint="eastAsia"/>
                <w:color w:val="auto"/>
                <w:szCs w:val="21"/>
              </w:rPr>
              <w:t xml:space="preserve">否 </w:t>
            </w:r>
            <w:r>
              <w:rPr>
                <w:color w:val="auto"/>
                <w:szCs w:val="21"/>
                <w:u w:val="single"/>
              </w:rPr>
              <w:t xml:space="preserve">                </w:t>
            </w:r>
          </w:p>
        </w:tc>
      </w:tr>
      <w:tr w14:paraId="3F796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5893C2C">
            <w:pPr>
              <w:spacing w:line="300" w:lineRule="exact"/>
              <w:jc w:val="center"/>
              <w:rPr>
                <w:b/>
                <w:color w:val="auto"/>
                <w:szCs w:val="21"/>
              </w:rPr>
            </w:pPr>
            <w:r>
              <w:rPr>
                <w:rFonts w:hint="eastAsia"/>
                <w:b/>
                <w:color w:val="auto"/>
                <w:szCs w:val="21"/>
              </w:rPr>
              <w:t>6.</w:t>
            </w:r>
            <w:r>
              <w:rPr>
                <w:b/>
                <w:color w:val="auto"/>
                <w:szCs w:val="21"/>
              </w:rPr>
              <w:t>3</w:t>
            </w:r>
            <w:r>
              <w:rPr>
                <w:rFonts w:hint="eastAsia"/>
                <w:b/>
                <w:color w:val="auto"/>
                <w:szCs w:val="21"/>
              </w:rPr>
              <w:t>.</w:t>
            </w:r>
            <w:r>
              <w:rPr>
                <w:b/>
                <w:color w:val="auto"/>
                <w:szCs w:val="21"/>
              </w:rPr>
              <w:t>5</w:t>
            </w:r>
          </w:p>
        </w:tc>
        <w:tc>
          <w:tcPr>
            <w:tcW w:w="1230" w:type="dxa"/>
            <w:tcBorders>
              <w:top w:val="single" w:color="auto" w:sz="4" w:space="0"/>
              <w:left w:val="single" w:color="auto" w:sz="4" w:space="0"/>
              <w:bottom w:val="single" w:color="auto" w:sz="4" w:space="0"/>
              <w:right w:val="single" w:color="auto" w:sz="4" w:space="0"/>
            </w:tcBorders>
            <w:vAlign w:val="center"/>
          </w:tcPr>
          <w:p w14:paraId="2CD65188">
            <w:pPr>
              <w:spacing w:line="300" w:lineRule="exact"/>
              <w:jc w:val="center"/>
              <w:rPr>
                <w:color w:val="auto"/>
                <w:szCs w:val="21"/>
              </w:rPr>
            </w:pPr>
            <w:r>
              <w:rPr>
                <w:rFonts w:hint="eastAsia"/>
                <w:color w:val="auto"/>
                <w:szCs w:val="21"/>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35029776">
            <w:pPr>
              <w:spacing w:line="276" w:lineRule="auto"/>
              <w:rPr>
                <w:color w:val="auto"/>
                <w:szCs w:val="21"/>
              </w:rPr>
            </w:pPr>
            <w:r>
              <w:rPr>
                <w:rFonts w:hint="eastAsia"/>
                <w:color w:val="auto"/>
                <w:szCs w:val="21"/>
              </w:rPr>
              <w:t>采购人委托评审委员会确定</w:t>
            </w:r>
          </w:p>
        </w:tc>
      </w:tr>
      <w:tr w14:paraId="4751A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6402CD15">
            <w:pPr>
              <w:spacing w:line="300" w:lineRule="exact"/>
              <w:jc w:val="center"/>
              <w:rPr>
                <w:b/>
                <w:color w:val="auto"/>
                <w:szCs w:val="21"/>
              </w:rPr>
            </w:pPr>
            <w:r>
              <w:rPr>
                <w:b/>
                <w:color w:val="auto"/>
                <w:szCs w:val="21"/>
              </w:rPr>
              <w:t>6.5</w:t>
            </w:r>
            <w:r>
              <w:rPr>
                <w:rFonts w:hint="eastAsia"/>
                <w:b/>
                <w:color w:val="auto"/>
                <w:szCs w:val="21"/>
              </w:rPr>
              <w:t>.1</w:t>
            </w:r>
          </w:p>
        </w:tc>
        <w:tc>
          <w:tcPr>
            <w:tcW w:w="1230" w:type="dxa"/>
            <w:tcBorders>
              <w:top w:val="single" w:color="auto" w:sz="4" w:space="0"/>
              <w:left w:val="single" w:color="auto" w:sz="4" w:space="0"/>
              <w:bottom w:val="single" w:color="auto" w:sz="4" w:space="0"/>
              <w:right w:val="single" w:color="auto" w:sz="4" w:space="0"/>
            </w:tcBorders>
            <w:vAlign w:val="center"/>
          </w:tcPr>
          <w:p w14:paraId="5A827C70">
            <w:pPr>
              <w:spacing w:line="300" w:lineRule="exact"/>
              <w:jc w:val="center"/>
              <w:rPr>
                <w:color w:val="auto"/>
                <w:szCs w:val="21"/>
              </w:rPr>
            </w:pPr>
            <w:r>
              <w:rPr>
                <w:rFonts w:hint="eastAsia"/>
                <w:color w:val="auto"/>
                <w:szCs w:val="21"/>
              </w:rPr>
              <w:t>结果</w:t>
            </w:r>
            <w:r>
              <w:rPr>
                <w:color w:val="auto"/>
                <w:szCs w:val="21"/>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5AECBE69">
            <w:pPr>
              <w:spacing w:line="300" w:lineRule="exact"/>
              <w:jc w:val="left"/>
              <w:rPr>
                <w:color w:val="auto"/>
                <w:szCs w:val="21"/>
              </w:rPr>
            </w:pPr>
            <w:r>
              <w:rPr>
                <w:color w:val="auto"/>
                <w:szCs w:val="21"/>
              </w:rPr>
              <w:t>采购代理机构在采购人依法确认中标人后2个工作日内在招标公告发布的媒体上发布</w:t>
            </w:r>
            <w:r>
              <w:rPr>
                <w:rFonts w:hint="eastAsia"/>
                <w:color w:val="auto"/>
                <w:szCs w:val="21"/>
              </w:rPr>
              <w:t>结果</w:t>
            </w:r>
            <w:r>
              <w:rPr>
                <w:color w:val="auto"/>
                <w:szCs w:val="21"/>
              </w:rPr>
              <w:t>公告</w:t>
            </w:r>
            <w:r>
              <w:rPr>
                <w:rFonts w:hint="eastAsia"/>
                <w:color w:val="auto"/>
                <w:szCs w:val="21"/>
              </w:rPr>
              <w:t>。</w:t>
            </w:r>
          </w:p>
        </w:tc>
      </w:tr>
      <w:tr w14:paraId="06500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28BF0B1">
            <w:pPr>
              <w:spacing w:line="300" w:lineRule="exact"/>
              <w:jc w:val="center"/>
              <w:rPr>
                <w:b/>
                <w:color w:val="auto"/>
                <w:szCs w:val="21"/>
              </w:rPr>
            </w:pPr>
            <w:r>
              <w:rPr>
                <w:b/>
                <w:color w:val="auto"/>
                <w:szCs w:val="21"/>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6D9D8739">
            <w:pPr>
              <w:spacing w:line="300" w:lineRule="exact"/>
              <w:jc w:val="center"/>
              <w:rPr>
                <w:color w:val="auto"/>
                <w:szCs w:val="21"/>
              </w:rPr>
            </w:pPr>
            <w:r>
              <w:rPr>
                <w:rFonts w:hint="eastAsia"/>
                <w:color w:val="auto"/>
                <w:szCs w:val="21"/>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3616143A">
            <w:pPr>
              <w:spacing w:line="300" w:lineRule="exact"/>
              <w:jc w:val="left"/>
              <w:rPr>
                <w:color w:val="auto"/>
                <w:szCs w:val="21"/>
              </w:rPr>
            </w:pPr>
            <w:r>
              <w:rPr>
                <w:rFonts w:hint="eastAsia"/>
                <w:color w:val="auto"/>
                <w:szCs w:val="21"/>
              </w:rPr>
              <w:t>采购代理机构通过广西政府采购云平台发出</w:t>
            </w:r>
            <w:r>
              <w:rPr>
                <w:color w:val="auto"/>
                <w:szCs w:val="21"/>
              </w:rPr>
              <w:t>中标通知书。</w:t>
            </w:r>
          </w:p>
          <w:p w14:paraId="52F7C511">
            <w:pPr>
              <w:spacing w:line="300" w:lineRule="exact"/>
              <w:jc w:val="left"/>
              <w:rPr>
                <w:color w:val="auto"/>
                <w:szCs w:val="21"/>
              </w:rPr>
            </w:pPr>
            <w:r>
              <w:rPr>
                <w:rFonts w:hint="eastAsia"/>
                <w:color w:val="auto"/>
                <w:szCs w:val="21"/>
              </w:rPr>
              <w:t>中标通知书在广西政府采购云平台推送之日起，视为中标人已收到，中标人自行承担未及时查收的后果。</w:t>
            </w:r>
          </w:p>
        </w:tc>
      </w:tr>
      <w:tr w14:paraId="3C03E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4802E0C0">
            <w:pPr>
              <w:spacing w:line="300" w:lineRule="exact"/>
              <w:jc w:val="center"/>
              <w:rPr>
                <w:b/>
                <w:color w:val="auto"/>
                <w:szCs w:val="21"/>
              </w:rPr>
            </w:pPr>
            <w:r>
              <w:rPr>
                <w:b/>
                <w:color w:val="auto"/>
                <w:szCs w:val="21"/>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3174FD6B">
            <w:pPr>
              <w:spacing w:line="300" w:lineRule="exact"/>
              <w:jc w:val="center"/>
              <w:rPr>
                <w:color w:val="auto"/>
                <w:szCs w:val="21"/>
              </w:rPr>
            </w:pPr>
            <w:r>
              <w:rPr>
                <w:rFonts w:hint="eastAsia"/>
                <w:color w:val="auto"/>
                <w:szCs w:val="21"/>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278EDDA4">
            <w:pPr>
              <w:spacing w:line="300" w:lineRule="exact"/>
              <w:jc w:val="left"/>
              <w:rPr>
                <w:color w:val="auto"/>
                <w:szCs w:val="21"/>
              </w:rPr>
            </w:pPr>
            <w:r>
              <w:rPr>
                <w:rFonts w:hint="eastAsia"/>
                <w:color w:val="auto"/>
                <w:szCs w:val="21"/>
              </w:rPr>
              <w:t>采购代理机构通过</w:t>
            </w:r>
            <w:r>
              <w:rPr>
                <w:rFonts w:ascii="Arial" w:hAnsi="Arial" w:cs="Arial"/>
                <w:color w:val="auto"/>
                <w:kern w:val="0"/>
                <w:szCs w:val="21"/>
              </w:rPr>
              <w:t>广西政府采购云平台</w:t>
            </w:r>
            <w:r>
              <w:rPr>
                <w:rFonts w:hint="eastAsia"/>
                <w:color w:val="auto"/>
                <w:szCs w:val="21"/>
              </w:rPr>
              <w:t>发出招标结果</w:t>
            </w:r>
            <w:r>
              <w:rPr>
                <w:color w:val="auto"/>
                <w:szCs w:val="21"/>
              </w:rPr>
              <w:t>通知书</w:t>
            </w:r>
          </w:p>
          <w:p w14:paraId="6E6BE382">
            <w:pPr>
              <w:spacing w:line="300" w:lineRule="exact"/>
              <w:jc w:val="left"/>
              <w:rPr>
                <w:color w:val="auto"/>
                <w:szCs w:val="21"/>
              </w:rPr>
            </w:pPr>
            <w:r>
              <w:rPr>
                <w:rFonts w:hint="eastAsia"/>
                <w:color w:val="auto"/>
                <w:szCs w:val="21"/>
              </w:rPr>
              <w:t>招标结果通知书在广西政府采购云平台推送之日起，视为中标人已收到，中标人自行承担未及时查收的后果。</w:t>
            </w:r>
          </w:p>
        </w:tc>
      </w:tr>
      <w:tr w14:paraId="5D80C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D222705">
            <w:pPr>
              <w:spacing w:line="300" w:lineRule="exact"/>
              <w:jc w:val="center"/>
              <w:rPr>
                <w:b/>
                <w:color w:val="auto"/>
                <w:szCs w:val="21"/>
              </w:rPr>
            </w:pPr>
            <w:r>
              <w:rPr>
                <w:b/>
                <w:color w:val="auto"/>
                <w:szCs w:val="21"/>
              </w:rPr>
              <w:t>8.1</w:t>
            </w:r>
          </w:p>
        </w:tc>
        <w:tc>
          <w:tcPr>
            <w:tcW w:w="1230" w:type="dxa"/>
            <w:tcBorders>
              <w:top w:val="single" w:color="auto" w:sz="4" w:space="0"/>
              <w:left w:val="single" w:color="auto" w:sz="4" w:space="0"/>
              <w:bottom w:val="single" w:color="auto" w:sz="4" w:space="0"/>
              <w:right w:val="single" w:color="auto" w:sz="4" w:space="0"/>
            </w:tcBorders>
            <w:vAlign w:val="center"/>
          </w:tcPr>
          <w:p w14:paraId="223FE241">
            <w:pPr>
              <w:spacing w:line="300" w:lineRule="exact"/>
              <w:jc w:val="center"/>
              <w:rPr>
                <w:color w:val="auto"/>
                <w:szCs w:val="21"/>
              </w:rPr>
            </w:pPr>
            <w:r>
              <w:rPr>
                <w:rFonts w:hint="eastAsia"/>
                <w:color w:val="auto"/>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07D79FC6">
            <w:pPr>
              <w:spacing w:line="300" w:lineRule="exact"/>
              <w:jc w:val="left"/>
              <w:rPr>
                <w:color w:val="auto"/>
                <w:szCs w:val="21"/>
              </w:rPr>
            </w:pPr>
            <w:r>
              <w:rPr>
                <w:rFonts w:hint="eastAsia"/>
                <w:color w:val="auto"/>
                <w:szCs w:val="21"/>
              </w:rPr>
              <w:t>（1）供应商</w:t>
            </w:r>
            <w:r>
              <w:rPr>
                <w:color w:val="auto"/>
                <w:szCs w:val="21"/>
              </w:rPr>
              <w:t>认为</w:t>
            </w:r>
            <w:r>
              <w:rPr>
                <w:rFonts w:hint="eastAsia"/>
                <w:color w:val="auto"/>
                <w:szCs w:val="21"/>
              </w:rPr>
              <w:t>招标文件</w:t>
            </w:r>
            <w:r>
              <w:rPr>
                <w:color w:val="auto"/>
                <w:szCs w:val="21"/>
              </w:rPr>
              <w:t>、</w:t>
            </w:r>
            <w:r>
              <w:rPr>
                <w:rFonts w:hint="eastAsia"/>
                <w:color w:val="auto"/>
                <w:szCs w:val="21"/>
              </w:rPr>
              <w:t>采购</w:t>
            </w:r>
            <w:r>
              <w:rPr>
                <w:color w:val="auto"/>
                <w:szCs w:val="21"/>
              </w:rPr>
              <w:t>过程、中标</w:t>
            </w:r>
            <w:r>
              <w:rPr>
                <w:rFonts w:hint="eastAsia"/>
                <w:color w:val="auto"/>
                <w:szCs w:val="21"/>
              </w:rPr>
              <w:t>或者成交</w:t>
            </w:r>
            <w:r>
              <w:rPr>
                <w:color w:val="auto"/>
                <w:szCs w:val="21"/>
              </w:rPr>
              <w:t>结果使自己的权益受到损害的，可以在知道或者应知其权益受到损害之日起7个工作日内，</w:t>
            </w:r>
            <w:r>
              <w:rPr>
                <w:rFonts w:hint="eastAsia"/>
                <w:color w:val="auto"/>
                <w:szCs w:val="21"/>
              </w:rPr>
              <w:t>通过以下方式</w:t>
            </w:r>
            <w:r>
              <w:rPr>
                <w:color w:val="auto"/>
                <w:szCs w:val="21"/>
              </w:rPr>
              <w:t>向采购人、采购代理机构提出质疑。提出质疑的</w:t>
            </w:r>
            <w:r>
              <w:rPr>
                <w:rFonts w:hint="eastAsia"/>
                <w:color w:val="auto"/>
                <w:szCs w:val="21"/>
              </w:rPr>
              <w:t>供应商</w:t>
            </w:r>
            <w:r>
              <w:rPr>
                <w:color w:val="auto"/>
                <w:szCs w:val="21"/>
              </w:rPr>
              <w:t>必须是参与本项目采购活动的供应商</w:t>
            </w:r>
            <w:r>
              <w:rPr>
                <w:rFonts w:hint="eastAsia"/>
                <w:color w:val="auto"/>
                <w:szCs w:val="21"/>
              </w:rPr>
              <w:t>，并须在</w:t>
            </w:r>
            <w:r>
              <w:rPr>
                <w:color w:val="auto"/>
                <w:szCs w:val="21"/>
              </w:rPr>
              <w:t>法定质疑期内一次性提出针对同一采购程序环节的质疑。质疑函应使用财政部发布的</w:t>
            </w:r>
            <w:r>
              <w:rPr>
                <w:rFonts w:hint="eastAsia"/>
                <w:color w:val="auto"/>
                <w:szCs w:val="21"/>
              </w:rPr>
              <w:t>政府采购供应商质疑函范本，并应按照“质疑函制作说明”进行制作。</w:t>
            </w:r>
          </w:p>
          <w:p w14:paraId="4735295E">
            <w:pPr>
              <w:spacing w:line="300" w:lineRule="exact"/>
              <w:jc w:val="left"/>
              <w:rPr>
                <w:color w:val="auto"/>
                <w:szCs w:val="21"/>
              </w:rPr>
            </w:pPr>
            <w:r>
              <w:rPr>
                <w:rFonts w:hint="eastAsia"/>
                <w:color w:val="auto"/>
                <w:szCs w:val="21"/>
              </w:rPr>
              <w:t>（2）</w:t>
            </w:r>
            <w:r>
              <w:rPr>
                <w:color w:val="auto"/>
                <w:szCs w:val="21"/>
              </w:rPr>
              <w:t>本项目不接受传真、移动通信</w:t>
            </w:r>
            <w:r>
              <w:rPr>
                <w:rFonts w:hint="eastAsia"/>
                <w:color w:val="auto"/>
                <w:szCs w:val="21"/>
              </w:rPr>
              <w:t>、广西政府采购云平台</w:t>
            </w:r>
            <w:r>
              <w:rPr>
                <w:color w:val="auto"/>
                <w:szCs w:val="21"/>
              </w:rPr>
              <w:t>等</w:t>
            </w:r>
            <w:r>
              <w:rPr>
                <w:rFonts w:hint="eastAsia"/>
                <w:color w:val="auto"/>
                <w:szCs w:val="21"/>
              </w:rPr>
              <w:t>方式</w:t>
            </w:r>
            <w:r>
              <w:rPr>
                <w:color w:val="auto"/>
                <w:szCs w:val="21"/>
              </w:rPr>
              <w:t>送达的质疑材料</w:t>
            </w:r>
            <w:r>
              <w:rPr>
                <w:rFonts w:hint="eastAsia"/>
                <w:color w:val="auto"/>
                <w:szCs w:val="21"/>
              </w:rPr>
              <w:t>，供应商可通过现场或邮寄方式递交书面质疑材料。供应商应于质疑有效期内将质疑函原件递交或邮寄至招标公告中采购代理机构信息中的联系人。</w:t>
            </w:r>
          </w:p>
        </w:tc>
      </w:tr>
      <w:tr w14:paraId="1FEA7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55" w:type="dxa"/>
            <w:tcBorders>
              <w:top w:val="single" w:color="auto" w:sz="4" w:space="0"/>
              <w:left w:val="single" w:color="auto" w:sz="4" w:space="0"/>
              <w:bottom w:val="single" w:color="auto" w:sz="4" w:space="0"/>
              <w:right w:val="single" w:color="auto" w:sz="4" w:space="0"/>
            </w:tcBorders>
            <w:vAlign w:val="center"/>
          </w:tcPr>
          <w:p w14:paraId="3094D54F">
            <w:pPr>
              <w:spacing w:line="300" w:lineRule="exact"/>
              <w:jc w:val="center"/>
              <w:rPr>
                <w:b/>
                <w:color w:val="auto"/>
                <w:szCs w:val="21"/>
              </w:rPr>
            </w:pPr>
            <w:r>
              <w:rPr>
                <w:b/>
                <w:color w:val="auto"/>
                <w:szCs w:val="21"/>
              </w:rPr>
              <w:t>9.1</w:t>
            </w:r>
          </w:p>
        </w:tc>
        <w:tc>
          <w:tcPr>
            <w:tcW w:w="1230" w:type="dxa"/>
            <w:tcBorders>
              <w:top w:val="single" w:color="auto" w:sz="4" w:space="0"/>
              <w:left w:val="single" w:color="auto" w:sz="4" w:space="0"/>
              <w:bottom w:val="single" w:color="auto" w:sz="4" w:space="0"/>
              <w:right w:val="single" w:color="auto" w:sz="4" w:space="0"/>
            </w:tcBorders>
            <w:vAlign w:val="center"/>
          </w:tcPr>
          <w:p w14:paraId="58C812E3">
            <w:pPr>
              <w:spacing w:line="300" w:lineRule="exact"/>
              <w:jc w:val="center"/>
              <w:rPr>
                <w:color w:val="auto"/>
                <w:szCs w:val="21"/>
              </w:rPr>
            </w:pPr>
            <w:r>
              <w:rPr>
                <w:color w:val="auto"/>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0E896A7B">
            <w:pPr>
              <w:rPr>
                <w:color w:val="auto"/>
                <w:szCs w:val="21"/>
              </w:rPr>
            </w:pPr>
            <w:r>
              <w:rPr>
                <w:color w:val="auto"/>
                <w:szCs w:val="21"/>
              </w:rPr>
              <w:t>（1）</w:t>
            </w:r>
            <w:r>
              <w:rPr>
                <w:color w:val="auto"/>
                <w:szCs w:val="20"/>
              </w:rPr>
              <w:t>代理服务费</w:t>
            </w:r>
          </w:p>
          <w:p w14:paraId="48C6A642">
            <w:pPr>
              <w:spacing w:line="300" w:lineRule="exact"/>
              <w:jc w:val="left"/>
              <w:rPr>
                <w:color w:val="auto"/>
                <w:szCs w:val="21"/>
              </w:rPr>
            </w:pPr>
            <w:r>
              <w:rPr>
                <w:color w:val="auto"/>
                <w:szCs w:val="21"/>
              </w:rPr>
              <w:t>采购代理机构向中标人收取代理服务费。本项目代理服务费</w:t>
            </w:r>
            <w:r>
              <w:rPr>
                <w:rFonts w:hint="eastAsia"/>
                <w:color w:val="auto"/>
                <w:szCs w:val="21"/>
              </w:rPr>
              <w:t>按照</w:t>
            </w:r>
            <w:r>
              <w:rPr>
                <w:color w:val="auto"/>
                <w:szCs w:val="21"/>
              </w:rPr>
              <w:t>《招标代理服务费管理暂行办法》 (计价格﹝2002﹞1980号)、《国家发展改革委关于降低部分建设项目收费标准规范收费行为等有关问题的通知》(发改价格﹝2011﹞534号)</w:t>
            </w:r>
            <w:r>
              <w:rPr>
                <w:rFonts w:hint="eastAsia"/>
                <w:color w:val="auto"/>
                <w:szCs w:val="21"/>
              </w:rPr>
              <w:t>的</w:t>
            </w:r>
            <w:r>
              <w:rPr>
                <w:color w:val="auto"/>
                <w:szCs w:val="21"/>
              </w:rPr>
              <w:t>规定</w:t>
            </w:r>
            <w:r>
              <w:rPr>
                <w:rFonts w:hint="eastAsia"/>
                <w:color w:val="auto"/>
                <w:szCs w:val="21"/>
              </w:rPr>
              <w:t>采用</w:t>
            </w:r>
            <w:r>
              <w:rPr>
                <w:color w:val="auto"/>
                <w:szCs w:val="21"/>
              </w:rPr>
              <w:t>差额定率累进</w:t>
            </w:r>
            <w:r>
              <w:rPr>
                <w:rFonts w:hint="eastAsia"/>
                <w:color w:val="auto"/>
                <w:szCs w:val="21"/>
              </w:rPr>
              <w:t>法</w:t>
            </w:r>
            <w:r>
              <w:rPr>
                <w:color w:val="auto"/>
                <w:szCs w:val="21"/>
              </w:rPr>
              <w:t>计算</w:t>
            </w:r>
            <w:r>
              <w:rPr>
                <w:rFonts w:hint="eastAsia"/>
                <w:color w:val="auto"/>
                <w:szCs w:val="21"/>
              </w:rPr>
              <w:t>。</w:t>
            </w:r>
            <w:r>
              <w:rPr>
                <w:color w:val="auto"/>
                <w:szCs w:val="21"/>
              </w:rPr>
              <w:t>具体费率</w:t>
            </w:r>
            <w:r>
              <w:rPr>
                <w:rFonts w:hint="eastAsia"/>
                <w:color w:val="auto"/>
                <w:szCs w:val="21"/>
              </w:rPr>
              <w:t>如下：</w:t>
            </w:r>
          </w:p>
          <w:p w14:paraId="07E506F3">
            <w:pPr>
              <w:spacing w:line="300" w:lineRule="exact"/>
              <w:jc w:val="left"/>
              <w:rPr>
                <w:color w:val="auto"/>
                <w:szCs w:val="21"/>
              </w:rPr>
            </w:pPr>
            <w:r>
              <w:rPr>
                <w:rFonts w:hint="eastAsia"/>
                <w:color w:val="auto"/>
                <w:szCs w:val="21"/>
              </w:rPr>
              <w:t>①中标金额在1</w:t>
            </w:r>
            <w:r>
              <w:rPr>
                <w:color w:val="auto"/>
                <w:szCs w:val="21"/>
              </w:rPr>
              <w:t>00</w:t>
            </w:r>
            <w:r>
              <w:rPr>
                <w:rFonts w:hint="eastAsia"/>
                <w:color w:val="auto"/>
                <w:szCs w:val="21"/>
              </w:rPr>
              <w:t>万元以下的：</w:t>
            </w:r>
          </w:p>
          <w:p w14:paraId="78484B00">
            <w:pPr>
              <w:spacing w:line="300" w:lineRule="exact"/>
              <w:jc w:val="left"/>
              <w:rPr>
                <w:color w:val="auto"/>
                <w:szCs w:val="21"/>
              </w:rPr>
            </w:pPr>
            <w:r>
              <w:rPr>
                <w:rFonts w:hint="eastAsia"/>
                <w:color w:val="auto"/>
                <w:szCs w:val="21"/>
              </w:rPr>
              <w:t>货物</w:t>
            </w:r>
            <w:r>
              <w:rPr>
                <w:color w:val="auto"/>
                <w:szCs w:val="21"/>
              </w:rPr>
              <w:t>1.5％</w:t>
            </w:r>
            <w:r>
              <w:rPr>
                <w:rFonts w:hint="eastAsia"/>
                <w:color w:val="auto"/>
                <w:szCs w:val="21"/>
              </w:rPr>
              <w:t>；</w:t>
            </w:r>
            <w:r>
              <w:rPr>
                <w:color w:val="auto"/>
                <w:szCs w:val="21"/>
              </w:rPr>
              <w:t>服务招标1.5％</w:t>
            </w:r>
            <w:r>
              <w:rPr>
                <w:rFonts w:hint="eastAsia"/>
                <w:color w:val="auto"/>
                <w:szCs w:val="21"/>
              </w:rPr>
              <w:t>；</w:t>
            </w:r>
            <w:r>
              <w:rPr>
                <w:color w:val="auto"/>
                <w:szCs w:val="21"/>
              </w:rPr>
              <w:t>工程招标1.0％</w:t>
            </w:r>
            <w:r>
              <w:rPr>
                <w:rFonts w:hint="eastAsia"/>
                <w:color w:val="auto"/>
                <w:szCs w:val="21"/>
              </w:rPr>
              <w:t>；</w:t>
            </w:r>
          </w:p>
          <w:p w14:paraId="08723E15">
            <w:pPr>
              <w:spacing w:line="300" w:lineRule="exact"/>
              <w:jc w:val="left"/>
              <w:rPr>
                <w:color w:val="auto"/>
                <w:szCs w:val="21"/>
              </w:rPr>
            </w:pPr>
            <w:r>
              <w:rPr>
                <w:rFonts w:hint="eastAsia"/>
                <w:color w:val="auto"/>
                <w:szCs w:val="21"/>
              </w:rPr>
              <w:t>②中标金额在</w:t>
            </w:r>
            <w:r>
              <w:rPr>
                <w:color w:val="auto"/>
                <w:szCs w:val="21"/>
              </w:rPr>
              <w:t>100-500</w:t>
            </w:r>
            <w:r>
              <w:rPr>
                <w:rFonts w:hint="eastAsia"/>
                <w:color w:val="auto"/>
                <w:szCs w:val="21"/>
              </w:rPr>
              <w:t>万元之间：</w:t>
            </w:r>
          </w:p>
          <w:p w14:paraId="21C46181">
            <w:pPr>
              <w:spacing w:line="300" w:lineRule="exact"/>
              <w:jc w:val="left"/>
              <w:rPr>
                <w:color w:val="auto"/>
                <w:szCs w:val="21"/>
              </w:rPr>
            </w:pPr>
            <w:r>
              <w:rPr>
                <w:rFonts w:hint="eastAsia"/>
                <w:color w:val="auto"/>
                <w:szCs w:val="21"/>
              </w:rPr>
              <w:t>货物</w:t>
            </w:r>
            <w:r>
              <w:rPr>
                <w:color w:val="auto"/>
                <w:szCs w:val="21"/>
              </w:rPr>
              <w:t>1.1％</w:t>
            </w:r>
            <w:r>
              <w:rPr>
                <w:rFonts w:hint="eastAsia"/>
                <w:color w:val="auto"/>
                <w:szCs w:val="21"/>
              </w:rPr>
              <w:t>；</w:t>
            </w:r>
            <w:r>
              <w:rPr>
                <w:color w:val="auto"/>
                <w:szCs w:val="21"/>
              </w:rPr>
              <w:t>服务招标0.8％</w:t>
            </w:r>
            <w:r>
              <w:rPr>
                <w:rFonts w:hint="eastAsia"/>
                <w:color w:val="auto"/>
                <w:szCs w:val="21"/>
              </w:rPr>
              <w:t>；</w:t>
            </w:r>
            <w:r>
              <w:rPr>
                <w:color w:val="auto"/>
                <w:szCs w:val="21"/>
              </w:rPr>
              <w:t>工程招标0.7％</w:t>
            </w:r>
            <w:r>
              <w:rPr>
                <w:rFonts w:hint="eastAsia"/>
                <w:color w:val="auto"/>
                <w:szCs w:val="21"/>
              </w:rPr>
              <w:t>；</w:t>
            </w:r>
          </w:p>
          <w:p w14:paraId="05DD5C59">
            <w:pPr>
              <w:spacing w:line="300" w:lineRule="exact"/>
              <w:jc w:val="left"/>
              <w:rPr>
                <w:color w:val="auto"/>
                <w:szCs w:val="21"/>
              </w:rPr>
            </w:pPr>
            <w:r>
              <w:rPr>
                <w:rFonts w:hint="eastAsia"/>
                <w:color w:val="auto"/>
                <w:szCs w:val="21"/>
              </w:rPr>
              <w:t>③中标金额在</w:t>
            </w:r>
            <w:r>
              <w:rPr>
                <w:color w:val="auto"/>
                <w:szCs w:val="21"/>
              </w:rPr>
              <w:t>5</w:t>
            </w:r>
            <w:r>
              <w:rPr>
                <w:rFonts w:hint="eastAsia"/>
                <w:color w:val="auto"/>
                <w:szCs w:val="21"/>
              </w:rPr>
              <w:t>0</w:t>
            </w:r>
            <w:r>
              <w:rPr>
                <w:color w:val="auto"/>
                <w:szCs w:val="21"/>
              </w:rPr>
              <w:t>0-1</w:t>
            </w:r>
            <w:r>
              <w:rPr>
                <w:rFonts w:hint="eastAsia"/>
                <w:color w:val="auto"/>
                <w:szCs w:val="21"/>
              </w:rPr>
              <w:t>00</w:t>
            </w:r>
            <w:r>
              <w:rPr>
                <w:color w:val="auto"/>
                <w:szCs w:val="21"/>
              </w:rPr>
              <w:t>0</w:t>
            </w:r>
            <w:r>
              <w:rPr>
                <w:rFonts w:hint="eastAsia"/>
                <w:color w:val="auto"/>
                <w:szCs w:val="21"/>
              </w:rPr>
              <w:t>万元之间：</w:t>
            </w:r>
          </w:p>
          <w:p w14:paraId="182C6494">
            <w:pPr>
              <w:spacing w:line="300" w:lineRule="exact"/>
              <w:jc w:val="left"/>
              <w:rPr>
                <w:color w:val="auto"/>
                <w:szCs w:val="21"/>
              </w:rPr>
            </w:pPr>
            <w:r>
              <w:rPr>
                <w:rFonts w:hint="eastAsia"/>
                <w:color w:val="auto"/>
                <w:szCs w:val="21"/>
              </w:rPr>
              <w:t>货物</w:t>
            </w:r>
            <w:r>
              <w:rPr>
                <w:color w:val="auto"/>
                <w:szCs w:val="21"/>
              </w:rPr>
              <w:t>0.8％</w:t>
            </w:r>
            <w:r>
              <w:rPr>
                <w:rFonts w:hint="eastAsia"/>
                <w:color w:val="auto"/>
                <w:szCs w:val="21"/>
              </w:rPr>
              <w:t>；</w:t>
            </w:r>
            <w:r>
              <w:rPr>
                <w:color w:val="auto"/>
                <w:szCs w:val="21"/>
              </w:rPr>
              <w:t>服务招标0.45％</w:t>
            </w:r>
            <w:r>
              <w:rPr>
                <w:rFonts w:hint="eastAsia"/>
                <w:color w:val="auto"/>
                <w:szCs w:val="21"/>
              </w:rPr>
              <w:t>；</w:t>
            </w:r>
            <w:r>
              <w:rPr>
                <w:color w:val="auto"/>
                <w:szCs w:val="21"/>
              </w:rPr>
              <w:t>工程招标0.55％</w:t>
            </w:r>
            <w:r>
              <w:rPr>
                <w:rFonts w:hint="eastAsia"/>
                <w:color w:val="auto"/>
                <w:szCs w:val="21"/>
              </w:rPr>
              <w:t>；</w:t>
            </w:r>
          </w:p>
          <w:p w14:paraId="7A1B359D">
            <w:pPr>
              <w:spacing w:line="300" w:lineRule="exact"/>
              <w:jc w:val="left"/>
              <w:rPr>
                <w:color w:val="auto"/>
                <w:szCs w:val="21"/>
              </w:rPr>
            </w:pPr>
            <w:r>
              <w:rPr>
                <w:rFonts w:hint="eastAsia"/>
                <w:color w:val="auto"/>
                <w:szCs w:val="21"/>
              </w:rPr>
              <w:t>④中标金额在</w:t>
            </w:r>
            <w:r>
              <w:rPr>
                <w:color w:val="auto"/>
                <w:szCs w:val="21"/>
              </w:rPr>
              <w:t>1000-5000</w:t>
            </w:r>
            <w:r>
              <w:rPr>
                <w:rFonts w:hint="eastAsia"/>
                <w:color w:val="auto"/>
                <w:szCs w:val="21"/>
              </w:rPr>
              <w:t>万元之间：</w:t>
            </w:r>
          </w:p>
          <w:p w14:paraId="00E4BC8E">
            <w:pPr>
              <w:spacing w:line="300" w:lineRule="exact"/>
              <w:jc w:val="left"/>
              <w:rPr>
                <w:color w:val="auto"/>
                <w:szCs w:val="21"/>
              </w:rPr>
            </w:pPr>
            <w:r>
              <w:rPr>
                <w:rFonts w:hint="eastAsia"/>
                <w:color w:val="auto"/>
                <w:szCs w:val="21"/>
              </w:rPr>
              <w:t>货物</w:t>
            </w:r>
            <w:r>
              <w:rPr>
                <w:color w:val="auto"/>
                <w:szCs w:val="21"/>
              </w:rPr>
              <w:t>0.5％</w:t>
            </w:r>
            <w:r>
              <w:rPr>
                <w:rFonts w:hint="eastAsia"/>
                <w:color w:val="auto"/>
                <w:szCs w:val="21"/>
              </w:rPr>
              <w:t>；</w:t>
            </w:r>
            <w:r>
              <w:rPr>
                <w:color w:val="auto"/>
                <w:szCs w:val="21"/>
              </w:rPr>
              <w:t>服务招标0.25％</w:t>
            </w:r>
            <w:r>
              <w:rPr>
                <w:rFonts w:hint="eastAsia"/>
                <w:color w:val="auto"/>
                <w:szCs w:val="21"/>
              </w:rPr>
              <w:t>；</w:t>
            </w:r>
            <w:r>
              <w:rPr>
                <w:color w:val="auto"/>
                <w:szCs w:val="21"/>
              </w:rPr>
              <w:t>工程招标0.35％</w:t>
            </w:r>
            <w:r>
              <w:rPr>
                <w:rFonts w:hint="eastAsia"/>
                <w:color w:val="auto"/>
                <w:szCs w:val="21"/>
              </w:rPr>
              <w:t>；</w:t>
            </w:r>
          </w:p>
          <w:p w14:paraId="62223214">
            <w:pPr>
              <w:spacing w:line="300" w:lineRule="exact"/>
              <w:jc w:val="left"/>
              <w:rPr>
                <w:color w:val="auto"/>
                <w:szCs w:val="21"/>
              </w:rPr>
            </w:pPr>
            <w:r>
              <w:rPr>
                <w:rFonts w:hint="eastAsia"/>
                <w:color w:val="auto"/>
                <w:szCs w:val="21"/>
              </w:rPr>
              <w:t>……</w:t>
            </w:r>
          </w:p>
          <w:p w14:paraId="54E826B2">
            <w:pPr>
              <w:spacing w:line="300" w:lineRule="exact"/>
              <w:jc w:val="left"/>
              <w:rPr>
                <w:color w:val="auto"/>
                <w:szCs w:val="21"/>
              </w:rPr>
            </w:pPr>
            <w:r>
              <w:rPr>
                <w:color w:val="auto"/>
                <w:szCs w:val="21"/>
              </w:rPr>
              <w:t>差额定率累进</w:t>
            </w:r>
            <w:r>
              <w:rPr>
                <w:rFonts w:hint="eastAsia"/>
                <w:color w:val="auto"/>
                <w:szCs w:val="21"/>
              </w:rPr>
              <w:t>法</w:t>
            </w:r>
            <w:r>
              <w:rPr>
                <w:color w:val="auto"/>
                <w:szCs w:val="21"/>
              </w:rPr>
              <w:t>计算</w:t>
            </w:r>
            <w:r>
              <w:rPr>
                <w:rFonts w:hint="eastAsia"/>
                <w:color w:val="auto"/>
                <w:szCs w:val="21"/>
              </w:rPr>
              <w:t>过程示例：</w:t>
            </w:r>
          </w:p>
          <w:p w14:paraId="69216283">
            <w:pPr>
              <w:spacing w:line="300" w:lineRule="exact"/>
              <w:jc w:val="left"/>
              <w:rPr>
                <w:color w:val="auto"/>
                <w:szCs w:val="21"/>
              </w:rPr>
            </w:pPr>
            <w:r>
              <w:rPr>
                <w:color w:val="auto"/>
                <w:szCs w:val="21"/>
              </w:rPr>
              <w:t>例如：某货物招标代理业务</w:t>
            </w:r>
            <w:r>
              <w:rPr>
                <w:rFonts w:hint="eastAsia"/>
                <w:color w:val="auto"/>
                <w:szCs w:val="21"/>
              </w:rPr>
              <w:t>中标</w:t>
            </w:r>
            <w:r>
              <w:rPr>
                <w:color w:val="auto"/>
                <w:szCs w:val="21"/>
              </w:rPr>
              <w:t>金额为300万元，招标代理服务费金额按如下计算：</w:t>
            </w:r>
          </w:p>
          <w:p w14:paraId="40CD325A">
            <w:pPr>
              <w:spacing w:line="300" w:lineRule="exact"/>
              <w:jc w:val="left"/>
              <w:rPr>
                <w:color w:val="auto"/>
                <w:szCs w:val="21"/>
              </w:rPr>
            </w:pPr>
            <w:r>
              <w:rPr>
                <w:color w:val="auto"/>
                <w:szCs w:val="21"/>
              </w:rPr>
              <w:t>100万元×1.5%＝1.5万元</w:t>
            </w:r>
          </w:p>
          <w:p w14:paraId="1B117CB7">
            <w:pPr>
              <w:spacing w:line="300" w:lineRule="exact"/>
              <w:jc w:val="left"/>
              <w:rPr>
                <w:color w:val="auto"/>
                <w:szCs w:val="21"/>
              </w:rPr>
            </w:pPr>
            <w:r>
              <w:rPr>
                <w:color w:val="auto"/>
                <w:szCs w:val="21"/>
              </w:rPr>
              <w:t>（300－100）万元×1.1%＝2.2万元</w:t>
            </w:r>
          </w:p>
          <w:p w14:paraId="08EA400A">
            <w:pPr>
              <w:spacing w:line="300" w:lineRule="exact"/>
              <w:jc w:val="left"/>
              <w:rPr>
                <w:color w:val="auto"/>
                <w:szCs w:val="21"/>
              </w:rPr>
            </w:pPr>
            <w:r>
              <w:rPr>
                <w:color w:val="auto"/>
                <w:szCs w:val="21"/>
              </w:rPr>
              <w:t>合计收费＝1.5＋2.2=3.7万元</w:t>
            </w:r>
          </w:p>
          <w:p w14:paraId="025AAD20">
            <w:pPr>
              <w:spacing w:line="300" w:lineRule="exact"/>
              <w:jc w:val="left"/>
              <w:rPr>
                <w:color w:val="auto"/>
                <w:szCs w:val="21"/>
              </w:rPr>
            </w:pPr>
            <w:r>
              <w:rPr>
                <w:color w:val="auto"/>
                <w:szCs w:val="21"/>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26F26F29">
            <w:pPr>
              <w:spacing w:line="300" w:lineRule="exact"/>
              <w:jc w:val="left"/>
              <w:rPr>
                <w:color w:val="auto"/>
                <w:kern w:val="0"/>
                <w:szCs w:val="21"/>
              </w:rPr>
            </w:pPr>
            <w:r>
              <w:rPr>
                <w:rFonts w:hint="eastAsia"/>
                <w:color w:val="auto"/>
                <w:kern w:val="0"/>
                <w:szCs w:val="21"/>
              </w:rPr>
              <w:t>开户银行：广西北部湾银行南宁市金湖支行</w:t>
            </w:r>
          </w:p>
          <w:p w14:paraId="3D9F3989">
            <w:pPr>
              <w:spacing w:line="300" w:lineRule="exact"/>
              <w:jc w:val="left"/>
              <w:rPr>
                <w:color w:val="auto"/>
                <w:kern w:val="0"/>
                <w:szCs w:val="21"/>
              </w:rPr>
            </w:pPr>
            <w:r>
              <w:rPr>
                <w:rFonts w:hint="eastAsia"/>
                <w:color w:val="auto"/>
                <w:kern w:val="0"/>
                <w:szCs w:val="21"/>
              </w:rPr>
              <w:t>（银行地址：南宁市金湖路57号文德大厦1楼）</w:t>
            </w:r>
          </w:p>
          <w:p w14:paraId="206F0BBF">
            <w:pPr>
              <w:spacing w:line="300" w:lineRule="exact"/>
              <w:jc w:val="left"/>
              <w:rPr>
                <w:color w:val="auto"/>
                <w:kern w:val="0"/>
                <w:szCs w:val="21"/>
              </w:rPr>
            </w:pPr>
            <w:r>
              <w:rPr>
                <w:rFonts w:hint="eastAsia"/>
                <w:color w:val="auto"/>
                <w:kern w:val="0"/>
                <w:szCs w:val="21"/>
              </w:rPr>
              <w:t>开户名称：广西机电设备招标有限公司</w:t>
            </w:r>
          </w:p>
          <w:p w14:paraId="5F226318">
            <w:pPr>
              <w:spacing w:line="300" w:lineRule="exact"/>
              <w:jc w:val="left"/>
              <w:rPr>
                <w:color w:val="auto"/>
                <w:kern w:val="0"/>
                <w:szCs w:val="21"/>
              </w:rPr>
            </w:pPr>
            <w:r>
              <w:rPr>
                <w:rFonts w:hint="eastAsia"/>
                <w:color w:val="auto"/>
                <w:kern w:val="0"/>
                <w:szCs w:val="21"/>
              </w:rPr>
              <w:t>银行账号：1705012090027723 (联行号 313611017053)</w:t>
            </w:r>
          </w:p>
          <w:p w14:paraId="3EA6CBEF">
            <w:pPr>
              <w:spacing w:line="300" w:lineRule="exact"/>
              <w:jc w:val="left"/>
              <w:rPr>
                <w:color w:val="auto"/>
                <w:kern w:val="0"/>
                <w:szCs w:val="21"/>
              </w:rPr>
            </w:pPr>
            <w:r>
              <w:rPr>
                <w:rFonts w:hint="eastAsia"/>
                <w:color w:val="auto"/>
                <w:kern w:val="0"/>
                <w:szCs w:val="21"/>
              </w:rPr>
              <w:t>财务联系人：吴茜（电话：0771-2821398）</w:t>
            </w:r>
          </w:p>
        </w:tc>
      </w:tr>
      <w:tr w14:paraId="14923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55" w:type="dxa"/>
            <w:tcBorders>
              <w:top w:val="single" w:color="auto" w:sz="4" w:space="0"/>
              <w:left w:val="single" w:color="auto" w:sz="4" w:space="0"/>
              <w:bottom w:val="single" w:color="auto" w:sz="4" w:space="0"/>
              <w:right w:val="single" w:color="auto" w:sz="4" w:space="0"/>
            </w:tcBorders>
            <w:vAlign w:val="center"/>
          </w:tcPr>
          <w:p w14:paraId="00B33B9D">
            <w:pPr>
              <w:spacing w:line="300" w:lineRule="exact"/>
              <w:jc w:val="center"/>
              <w:rPr>
                <w:b/>
                <w:color w:val="auto"/>
                <w:szCs w:val="21"/>
              </w:rPr>
            </w:pPr>
            <w:r>
              <w:rPr>
                <w:b/>
                <w:color w:val="auto"/>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77029DBE">
            <w:pPr>
              <w:spacing w:line="300" w:lineRule="exact"/>
              <w:jc w:val="center"/>
              <w:rPr>
                <w:color w:val="auto"/>
                <w:szCs w:val="20"/>
              </w:rPr>
            </w:pPr>
            <w:r>
              <w:rPr>
                <w:rFonts w:hint="eastAsia"/>
                <w:color w:val="auto"/>
                <w:szCs w:val="20"/>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249F7683">
            <w:pPr>
              <w:spacing w:line="276" w:lineRule="auto"/>
              <w:rPr>
                <w:color w:val="auto"/>
                <w:szCs w:val="21"/>
                <w:u w:val="single"/>
              </w:rPr>
            </w:pPr>
            <w:r>
              <w:rPr>
                <w:rFonts w:hint="eastAsia"/>
                <w:color w:val="auto"/>
                <w:szCs w:val="21"/>
              </w:rPr>
              <w:t>无</w:t>
            </w:r>
            <w:r>
              <w:rPr>
                <w:color w:val="auto"/>
                <w:szCs w:val="21"/>
                <w:u w:val="single"/>
              </w:rPr>
              <w:t xml:space="preserve">        </w:t>
            </w:r>
          </w:p>
        </w:tc>
      </w:tr>
      <w:tr w14:paraId="65E05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755" w:type="dxa"/>
            <w:tcBorders>
              <w:top w:val="single" w:color="auto" w:sz="4" w:space="0"/>
              <w:left w:val="single" w:color="auto" w:sz="4" w:space="0"/>
              <w:bottom w:val="single" w:color="auto" w:sz="4" w:space="0"/>
              <w:right w:val="single" w:color="auto" w:sz="4" w:space="0"/>
            </w:tcBorders>
            <w:vAlign w:val="center"/>
          </w:tcPr>
          <w:p w14:paraId="49926FC4">
            <w:pPr>
              <w:spacing w:line="300" w:lineRule="exact"/>
              <w:jc w:val="center"/>
              <w:rPr>
                <w:b/>
                <w:color w:val="auto"/>
                <w:szCs w:val="21"/>
              </w:rPr>
            </w:pPr>
            <w:r>
              <w:rPr>
                <w:b/>
                <w:color w:val="auto"/>
                <w:szCs w:val="21"/>
              </w:rPr>
              <w:t>9</w:t>
            </w:r>
            <w:r>
              <w:rPr>
                <w:rFonts w:hint="eastAsia"/>
                <w:b/>
                <w:color w:val="auto"/>
                <w:szCs w:val="21"/>
                <w:lang w:val="en-US" w:eastAsia="zh-CN"/>
              </w:rPr>
              <w:t>.</w:t>
            </w:r>
            <w:r>
              <w:rPr>
                <w:b/>
                <w:color w:val="auto"/>
                <w:szCs w:val="21"/>
              </w:rPr>
              <w:t>3</w:t>
            </w:r>
          </w:p>
        </w:tc>
        <w:tc>
          <w:tcPr>
            <w:tcW w:w="1230" w:type="dxa"/>
            <w:tcBorders>
              <w:top w:val="single" w:color="auto" w:sz="4" w:space="0"/>
              <w:left w:val="single" w:color="auto" w:sz="4" w:space="0"/>
              <w:bottom w:val="single" w:color="auto" w:sz="4" w:space="0"/>
              <w:right w:val="single" w:color="auto" w:sz="4" w:space="0"/>
            </w:tcBorders>
            <w:vAlign w:val="center"/>
          </w:tcPr>
          <w:p w14:paraId="11D69E67">
            <w:pPr>
              <w:spacing w:line="300" w:lineRule="exact"/>
              <w:jc w:val="center"/>
              <w:rPr>
                <w:color w:val="auto"/>
                <w:szCs w:val="20"/>
              </w:rPr>
            </w:pPr>
            <w:r>
              <w:rPr>
                <w:rFonts w:hint="eastAsia"/>
                <w:color w:val="auto"/>
                <w:szCs w:val="20"/>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7944F7B8">
            <w:pPr>
              <w:spacing w:line="276" w:lineRule="auto"/>
              <w:rPr>
                <w:color w:val="auto"/>
                <w:szCs w:val="21"/>
                <w:u w:val="single"/>
              </w:rPr>
            </w:pPr>
            <w:r>
              <w:rPr>
                <w:rFonts w:hint="eastAsia"/>
                <w:color w:val="auto"/>
                <w:szCs w:val="21"/>
              </w:rPr>
              <w:t>无</w:t>
            </w:r>
            <w:r>
              <w:rPr>
                <w:color w:val="auto"/>
                <w:szCs w:val="21"/>
                <w:u w:val="single"/>
              </w:rPr>
              <w:t xml:space="preserve">       </w:t>
            </w:r>
          </w:p>
        </w:tc>
      </w:tr>
      <w:tr w14:paraId="34CF8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69A8EDE5">
            <w:pPr>
              <w:spacing w:line="300" w:lineRule="exact"/>
              <w:jc w:val="center"/>
              <w:rPr>
                <w:b/>
                <w:color w:val="auto"/>
                <w:szCs w:val="21"/>
              </w:rPr>
            </w:pPr>
            <w:r>
              <w:rPr>
                <w:b/>
                <w:color w:val="auto"/>
                <w:szCs w:val="21"/>
              </w:rPr>
              <w:t>9.4</w:t>
            </w:r>
          </w:p>
        </w:tc>
        <w:tc>
          <w:tcPr>
            <w:tcW w:w="1230" w:type="dxa"/>
            <w:tcBorders>
              <w:top w:val="single" w:color="auto" w:sz="4" w:space="0"/>
              <w:left w:val="single" w:color="auto" w:sz="4" w:space="0"/>
              <w:bottom w:val="single" w:color="auto" w:sz="4" w:space="0"/>
              <w:right w:val="single" w:color="auto" w:sz="4" w:space="0"/>
            </w:tcBorders>
            <w:vAlign w:val="center"/>
          </w:tcPr>
          <w:p w14:paraId="10BB6AEC">
            <w:pPr>
              <w:spacing w:line="300" w:lineRule="exact"/>
              <w:jc w:val="center"/>
              <w:rPr>
                <w:color w:val="auto"/>
                <w:szCs w:val="20"/>
              </w:rPr>
            </w:pPr>
            <w:r>
              <w:rPr>
                <w:rFonts w:hint="eastAsia"/>
                <w:color w:val="auto"/>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59F5E353">
            <w:pPr>
              <w:spacing w:line="276" w:lineRule="auto"/>
              <w:rPr>
                <w:color w:val="auto"/>
                <w:szCs w:val="21"/>
              </w:rPr>
            </w:pPr>
            <w:r>
              <w:rPr>
                <w:rFonts w:hint="eastAsia"/>
                <w:color w:val="auto"/>
                <w:szCs w:val="21"/>
              </w:rPr>
              <w:t>构成本招标文件的各个组成文件应互为解释，互为说明：</w:t>
            </w:r>
          </w:p>
          <w:p w14:paraId="01019576">
            <w:pPr>
              <w:spacing w:line="276" w:lineRule="auto"/>
              <w:rPr>
                <w:color w:val="auto"/>
                <w:sz w:val="24"/>
              </w:rPr>
            </w:pPr>
            <w:r>
              <w:rPr>
                <w:rFonts w:hint="eastAsia"/>
                <w:color w:val="auto"/>
                <w:szCs w:val="21"/>
              </w:rPr>
              <w:t>除招标文件中有特别规定外，仅适用于招标投标阶段的规定，按更正公告（澄清公告）、招标公告、采购需求、供应商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bookmarkEnd w:id="43"/>
    </w:tbl>
    <w:p w14:paraId="6E62AF4F">
      <w:pPr>
        <w:spacing w:before="120" w:line="320" w:lineRule="atLeast"/>
        <w:outlineLvl w:val="1"/>
        <w:rPr>
          <w:bCs/>
          <w:color w:val="auto"/>
          <w:kern w:val="0"/>
          <w:sz w:val="28"/>
          <w:szCs w:val="28"/>
        </w:rPr>
        <w:sectPr>
          <w:headerReference r:id="rId10" w:type="first"/>
          <w:footerReference r:id="rId12" w:type="first"/>
          <w:headerReference r:id="rId9" w:type="default"/>
          <w:footerReference r:id="rId11" w:type="default"/>
          <w:pgSz w:w="11906" w:h="16838"/>
          <w:pgMar w:top="993" w:right="1133" w:bottom="1246" w:left="1418" w:header="851" w:footer="992" w:gutter="0"/>
          <w:pgNumType w:fmt="decimal" w:start="1"/>
          <w:cols w:space="720" w:num="1"/>
          <w:titlePg/>
          <w:docGrid w:linePitch="312" w:charSpace="0"/>
        </w:sectPr>
      </w:pPr>
    </w:p>
    <w:p w14:paraId="7E6AF157">
      <w:pPr>
        <w:spacing w:before="120" w:line="320" w:lineRule="atLeast"/>
        <w:outlineLvl w:val="1"/>
        <w:rPr>
          <w:b/>
          <w:bCs/>
          <w:color w:val="auto"/>
          <w:kern w:val="0"/>
          <w:szCs w:val="21"/>
        </w:rPr>
      </w:pPr>
      <w:bookmarkStart w:id="45" w:name="_Hlk88949215"/>
      <w:r>
        <w:rPr>
          <w:b/>
          <w:bCs/>
          <w:color w:val="auto"/>
          <w:kern w:val="0"/>
          <w:szCs w:val="21"/>
        </w:rPr>
        <w:t>1．总则</w:t>
      </w:r>
    </w:p>
    <w:p w14:paraId="52745C0E">
      <w:pPr>
        <w:spacing w:before="120" w:line="320" w:lineRule="atLeast"/>
        <w:ind w:firstLine="422" w:firstLineChars="200"/>
        <w:outlineLvl w:val="2"/>
        <w:rPr>
          <w:b/>
          <w:bCs/>
          <w:color w:val="auto"/>
          <w:kern w:val="0"/>
          <w:szCs w:val="21"/>
        </w:rPr>
      </w:pPr>
      <w:bookmarkStart w:id="46" w:name="_Toc254970668"/>
      <w:bookmarkStart w:id="47" w:name="_Toc254970527"/>
      <w:r>
        <w:rPr>
          <w:b/>
          <w:bCs/>
          <w:color w:val="auto"/>
          <w:kern w:val="0"/>
          <w:szCs w:val="21"/>
        </w:rPr>
        <w:t>1.1适用范围</w:t>
      </w:r>
      <w:bookmarkEnd w:id="46"/>
      <w:bookmarkEnd w:id="47"/>
    </w:p>
    <w:p w14:paraId="54FC7387">
      <w:pPr>
        <w:spacing w:before="120" w:line="320" w:lineRule="atLeast"/>
        <w:ind w:firstLine="420" w:firstLineChars="200"/>
        <w:rPr>
          <w:color w:val="auto"/>
          <w:szCs w:val="21"/>
        </w:rPr>
      </w:pPr>
      <w:r>
        <w:rPr>
          <w:color w:val="auto"/>
          <w:szCs w:val="21"/>
        </w:rPr>
        <w:t>本招标文件适用于供应商须知前附表所述项目的</w:t>
      </w:r>
      <w:r>
        <w:rPr>
          <w:rFonts w:hint="eastAsia"/>
          <w:color w:val="auto"/>
          <w:szCs w:val="21"/>
        </w:rPr>
        <w:t>政府采购活动。</w:t>
      </w:r>
    </w:p>
    <w:p w14:paraId="73E8F834">
      <w:pPr>
        <w:spacing w:before="120" w:line="320" w:lineRule="atLeast"/>
        <w:ind w:firstLine="422" w:firstLineChars="200"/>
        <w:outlineLvl w:val="2"/>
        <w:rPr>
          <w:b/>
          <w:bCs/>
          <w:color w:val="auto"/>
          <w:kern w:val="0"/>
          <w:szCs w:val="21"/>
        </w:rPr>
      </w:pPr>
      <w:bookmarkStart w:id="48" w:name="_Toc254970669"/>
      <w:bookmarkStart w:id="49" w:name="_Toc254970528"/>
      <w:r>
        <w:rPr>
          <w:b/>
          <w:bCs/>
          <w:color w:val="auto"/>
          <w:kern w:val="0"/>
          <w:szCs w:val="21"/>
        </w:rPr>
        <w:t>1.2定义</w:t>
      </w:r>
      <w:bookmarkEnd w:id="48"/>
      <w:bookmarkEnd w:id="49"/>
    </w:p>
    <w:p w14:paraId="4B86CDE3">
      <w:pPr>
        <w:spacing w:before="120" w:line="320" w:lineRule="atLeast"/>
        <w:ind w:firstLine="420" w:firstLineChars="200"/>
        <w:rPr>
          <w:color w:val="auto"/>
          <w:szCs w:val="21"/>
        </w:rPr>
      </w:pPr>
      <w:r>
        <w:rPr>
          <w:color w:val="auto"/>
          <w:szCs w:val="21"/>
        </w:rPr>
        <w:t>1.2.1“采购人”系指依法进行政府采购的国家机关、事业单位、团体组织。</w:t>
      </w:r>
    </w:p>
    <w:p w14:paraId="0D9565FE">
      <w:pPr>
        <w:spacing w:before="120" w:line="320" w:lineRule="atLeast"/>
        <w:ind w:firstLine="420" w:firstLineChars="200"/>
        <w:rPr>
          <w:color w:val="auto"/>
          <w:szCs w:val="21"/>
        </w:rPr>
      </w:pPr>
      <w:r>
        <w:rPr>
          <w:color w:val="auto"/>
          <w:szCs w:val="21"/>
        </w:rPr>
        <w:t>1.2.2“供应商”系</w:t>
      </w:r>
      <w:r>
        <w:rPr>
          <w:color w:val="auto"/>
        </w:rPr>
        <w:t>指响应招标、参加投标竞争的法人、其他组织或者自然人</w:t>
      </w:r>
      <w:r>
        <w:rPr>
          <w:color w:val="auto"/>
          <w:szCs w:val="21"/>
        </w:rPr>
        <w:t>。</w:t>
      </w:r>
    </w:p>
    <w:p w14:paraId="1ED1D99B">
      <w:pPr>
        <w:spacing w:before="120" w:line="360" w:lineRule="auto"/>
        <w:ind w:firstLine="420" w:firstLineChars="200"/>
        <w:rPr>
          <w:color w:val="auto"/>
        </w:rPr>
      </w:pPr>
      <w:r>
        <w:rPr>
          <w:rFonts w:hint="eastAsia"/>
          <w:color w:val="auto"/>
        </w:rPr>
        <w:t>1.2.3</w:t>
      </w:r>
      <w:r>
        <w:rPr>
          <w:color w:val="auto"/>
        </w:rPr>
        <w:t>本</w:t>
      </w:r>
      <w:r>
        <w:rPr>
          <w:rFonts w:hint="eastAsia"/>
          <w:color w:val="auto"/>
        </w:rPr>
        <w:t>文件</w:t>
      </w:r>
      <w:r>
        <w:rPr>
          <w:color w:val="auto"/>
        </w:rPr>
        <w:t>中的</w:t>
      </w:r>
      <w:r>
        <w:rPr>
          <w:rFonts w:hint="eastAsia"/>
          <w:color w:val="auto"/>
        </w:rPr>
        <w:t>“法定代表人”若无特别说明，当</w:t>
      </w:r>
      <w:r>
        <w:rPr>
          <w:color w:val="auto"/>
        </w:rPr>
        <w:t>供应商是</w:t>
      </w:r>
      <w:r>
        <w:rPr>
          <w:rFonts w:hint="eastAsia"/>
          <w:color w:val="auto"/>
        </w:rPr>
        <w:t>企业的，是指企业法人营业执照上的法定代表人；当</w:t>
      </w:r>
      <w:r>
        <w:rPr>
          <w:color w:val="auto"/>
        </w:rPr>
        <w:t>供应商是</w:t>
      </w:r>
      <w:r>
        <w:rPr>
          <w:rFonts w:hint="eastAsia"/>
          <w:color w:val="auto"/>
        </w:rPr>
        <w:t>事业单位的，是指事业单位法人证书上的法定代表人；当</w:t>
      </w:r>
      <w:r>
        <w:rPr>
          <w:color w:val="auto"/>
        </w:rPr>
        <w:t>供应商是</w:t>
      </w:r>
      <w:r>
        <w:rPr>
          <w:rFonts w:hint="eastAsia"/>
          <w:color w:val="auto"/>
        </w:rPr>
        <w:t>社会团体、民办非企业的，是指法人登记证书中的法定代表人；当</w:t>
      </w:r>
      <w:r>
        <w:rPr>
          <w:color w:val="auto"/>
        </w:rPr>
        <w:t>供应商是</w:t>
      </w:r>
      <w:r>
        <w:rPr>
          <w:rFonts w:hint="eastAsia"/>
          <w:color w:val="auto"/>
        </w:rPr>
        <w:t>个体工商户的，是指个体工商户营业执照上的经营者；</w:t>
      </w:r>
      <w:r>
        <w:rPr>
          <w:color w:val="auto"/>
        </w:rPr>
        <w:t>当供应商是自然人</w:t>
      </w:r>
      <w:r>
        <w:rPr>
          <w:rFonts w:hint="eastAsia"/>
          <w:color w:val="auto"/>
        </w:rPr>
        <w:t>的，是指参与本项目响应的自然人本人。</w:t>
      </w:r>
    </w:p>
    <w:p w14:paraId="056427AE">
      <w:pPr>
        <w:spacing w:before="120" w:line="360" w:lineRule="auto"/>
        <w:ind w:firstLine="420" w:firstLineChars="200"/>
        <w:rPr>
          <w:color w:val="auto"/>
        </w:rPr>
      </w:pPr>
      <w:r>
        <w:rPr>
          <w:rFonts w:hint="eastAsia"/>
          <w:color w:val="auto"/>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8A5C1AF">
      <w:pPr>
        <w:widowControl/>
        <w:spacing w:line="360" w:lineRule="auto"/>
        <w:ind w:firstLine="420" w:firstLineChars="200"/>
        <w:jc w:val="left"/>
        <w:rPr>
          <w:color w:val="auto"/>
          <w:szCs w:val="21"/>
        </w:rPr>
      </w:pPr>
      <w:r>
        <w:rPr>
          <w:color w:val="auto"/>
          <w:szCs w:val="21"/>
        </w:rPr>
        <w:t>1.2.</w:t>
      </w:r>
      <w:r>
        <w:rPr>
          <w:rFonts w:hint="eastAsia"/>
          <w:color w:val="auto"/>
          <w:szCs w:val="21"/>
        </w:rPr>
        <w:t>5</w:t>
      </w:r>
      <w:r>
        <w:rPr>
          <w:color w:val="auto"/>
          <w:szCs w:val="21"/>
        </w:rPr>
        <w:t>“书面形式”如无特殊规定，</w:t>
      </w:r>
      <w:r>
        <w:rPr>
          <w:rFonts w:hint="eastAsia"/>
          <w:color w:val="auto"/>
          <w:szCs w:val="21"/>
        </w:rPr>
        <w:t>书面形式是合同书、信件、电报、电传等可以有形地表现所载内容的形式。以电子数据交换、电子邮件等方式能够有形地表现所载内容，并可以随时调取查用的数据电文，视为书面形式。</w:t>
      </w:r>
      <w:r>
        <w:rPr>
          <w:color w:val="auto"/>
          <w:szCs w:val="21"/>
        </w:rPr>
        <w:t xml:space="preserve">招标文件如有特殊规定，以招标文件规定为准。 </w:t>
      </w:r>
    </w:p>
    <w:p w14:paraId="6A0447DD">
      <w:pPr>
        <w:spacing w:before="120" w:line="320" w:lineRule="atLeast"/>
        <w:ind w:firstLine="420" w:firstLineChars="200"/>
        <w:rPr>
          <w:color w:val="auto"/>
          <w:szCs w:val="21"/>
        </w:rPr>
      </w:pPr>
      <w:r>
        <w:rPr>
          <w:color w:val="auto"/>
          <w:szCs w:val="21"/>
        </w:rPr>
        <w:t>1.2.</w:t>
      </w:r>
      <w:r>
        <w:rPr>
          <w:rFonts w:hint="eastAsia"/>
          <w:color w:val="auto"/>
          <w:szCs w:val="21"/>
        </w:rPr>
        <w:t>6本项目</w:t>
      </w:r>
      <w:r>
        <w:rPr>
          <w:rFonts w:hint="eastAsia"/>
          <w:color w:val="auto"/>
          <w:szCs w:val="21"/>
          <w:lang w:eastAsia="zh-CN"/>
        </w:rPr>
        <w:t>“</w:t>
      </w:r>
      <w:r>
        <w:rPr>
          <w:rFonts w:hint="eastAsia"/>
          <w:color w:val="auto"/>
          <w:szCs w:val="21"/>
        </w:rPr>
        <w:t>▲</w:t>
      </w:r>
      <w:r>
        <w:rPr>
          <w:rFonts w:hint="eastAsia"/>
          <w:color w:val="auto"/>
          <w:szCs w:val="21"/>
          <w:lang w:eastAsia="zh-CN"/>
        </w:rPr>
        <w:t>”</w:t>
      </w:r>
      <w:r>
        <w:rPr>
          <w:rFonts w:hint="eastAsia"/>
          <w:color w:val="auto"/>
          <w:szCs w:val="21"/>
        </w:rPr>
        <w:t>代表实质性要求条款，</w:t>
      </w:r>
      <w:r>
        <w:rPr>
          <w:rFonts w:hint="eastAsia"/>
          <w:b/>
          <w:bCs/>
          <w:color w:val="auto"/>
          <w:szCs w:val="21"/>
        </w:rPr>
        <w:t>不满足该指标项将导致投标被否决</w:t>
      </w:r>
      <w:r>
        <w:rPr>
          <w:rFonts w:hint="eastAsia"/>
          <w:color w:val="auto"/>
          <w:szCs w:val="21"/>
        </w:rPr>
        <w:t>，</w:t>
      </w:r>
      <w:r>
        <w:rPr>
          <w:rFonts w:hint="eastAsia"/>
          <w:color w:val="auto"/>
          <w:szCs w:val="21"/>
          <w:lang w:eastAsia="zh-CN"/>
        </w:rPr>
        <w:t>“</w:t>
      </w:r>
      <w:r>
        <w:rPr>
          <w:rFonts w:hint="eastAsia"/>
          <w:color w:val="auto"/>
          <w:szCs w:val="21"/>
        </w:rPr>
        <w:t>●</w:t>
      </w:r>
      <w:r>
        <w:rPr>
          <w:rFonts w:hint="eastAsia"/>
          <w:color w:val="auto"/>
          <w:szCs w:val="21"/>
          <w:lang w:eastAsia="zh-CN"/>
        </w:rPr>
        <w:t>”</w:t>
      </w:r>
      <w:r>
        <w:rPr>
          <w:rFonts w:hint="eastAsia"/>
          <w:color w:val="auto"/>
          <w:szCs w:val="21"/>
        </w:rPr>
        <w:t>代表重要</w:t>
      </w:r>
      <w:r>
        <w:rPr>
          <w:rFonts w:hint="eastAsia"/>
          <w:color w:val="auto"/>
          <w:szCs w:val="21"/>
          <w:lang w:val="en-US" w:eastAsia="zh-CN"/>
        </w:rPr>
        <w:t>技术条款</w:t>
      </w:r>
      <w:r>
        <w:rPr>
          <w:rFonts w:hint="eastAsia"/>
          <w:color w:val="auto"/>
          <w:szCs w:val="21"/>
        </w:rPr>
        <w:t>，无标识则表示一般技术条款。</w:t>
      </w:r>
    </w:p>
    <w:p w14:paraId="4145DBB3">
      <w:pPr>
        <w:spacing w:before="120" w:line="320" w:lineRule="atLeast"/>
        <w:ind w:firstLine="420" w:firstLineChars="200"/>
        <w:rPr>
          <w:color w:val="auto"/>
          <w:szCs w:val="21"/>
        </w:rPr>
      </w:pPr>
      <w:r>
        <w:rPr>
          <w:color w:val="auto"/>
          <w:szCs w:val="21"/>
        </w:rPr>
        <w:t>1.2.</w:t>
      </w:r>
      <w:r>
        <w:rPr>
          <w:rFonts w:hint="eastAsia"/>
          <w:color w:val="auto"/>
          <w:szCs w:val="21"/>
        </w:rPr>
        <w:t>7 本</w:t>
      </w:r>
      <w:r>
        <w:rPr>
          <w:color w:val="auto"/>
          <w:szCs w:val="21"/>
        </w:rPr>
        <w:t>招标文件</w:t>
      </w:r>
      <w:r>
        <w:rPr>
          <w:rFonts w:hint="eastAsia"/>
          <w:color w:val="auto"/>
          <w:szCs w:val="21"/>
        </w:rPr>
        <w:t>出现多种选项的条款，以“</w:t>
      </w:r>
      <w:r>
        <w:rPr>
          <w:color w:val="auto"/>
        </w:rPr>
        <w:sym w:font="Wingdings 2" w:char="F052"/>
      </w:r>
      <w:r>
        <w:rPr>
          <w:rFonts w:hint="eastAsia"/>
          <w:color w:val="auto"/>
          <w:szCs w:val="21"/>
        </w:rPr>
        <w:t>”表示本条款所选择的方式。</w:t>
      </w:r>
    </w:p>
    <w:p w14:paraId="7BC98173">
      <w:pPr>
        <w:spacing w:before="120" w:line="320" w:lineRule="atLeast"/>
        <w:ind w:firstLine="420" w:firstLineChars="200"/>
        <w:rPr>
          <w:color w:val="auto"/>
          <w:szCs w:val="21"/>
        </w:rPr>
      </w:pPr>
      <w:r>
        <w:rPr>
          <w:rFonts w:hint="eastAsia"/>
          <w:color w:val="auto"/>
          <w:szCs w:val="21"/>
        </w:rPr>
        <w:t>1.</w:t>
      </w:r>
      <w:r>
        <w:rPr>
          <w:color w:val="auto"/>
          <w:szCs w:val="21"/>
        </w:rPr>
        <w:t>2</w:t>
      </w:r>
      <w:r>
        <w:rPr>
          <w:rFonts w:hint="eastAsia"/>
          <w:color w:val="auto"/>
          <w:szCs w:val="21"/>
        </w:rPr>
        <w:t>.</w:t>
      </w:r>
      <w:r>
        <w:rPr>
          <w:color w:val="auto"/>
          <w:szCs w:val="21"/>
        </w:rPr>
        <w:t>8 “</w:t>
      </w:r>
      <w:r>
        <w:rPr>
          <w:rFonts w:hint="eastAsia"/>
          <w:color w:val="auto"/>
          <w:szCs w:val="21"/>
        </w:rPr>
        <w:t>电子交易平台</w:t>
      </w:r>
      <w:r>
        <w:rPr>
          <w:color w:val="auto"/>
          <w:szCs w:val="21"/>
        </w:rPr>
        <w:t>”</w:t>
      </w:r>
      <w:r>
        <w:rPr>
          <w:rFonts w:hint="eastAsia"/>
          <w:color w:val="auto"/>
          <w:szCs w:val="21"/>
        </w:rPr>
        <w:t>是指以数据电文形式在线完成采购活动的信息平台，本招标文件中也称</w:t>
      </w:r>
      <w:r>
        <w:rPr>
          <w:color w:val="auto"/>
          <w:szCs w:val="21"/>
        </w:rPr>
        <w:t>“</w:t>
      </w:r>
      <w:r>
        <w:rPr>
          <w:rFonts w:hint="eastAsia"/>
          <w:color w:val="auto"/>
          <w:szCs w:val="21"/>
        </w:rPr>
        <w:t>广西政府采购云平台</w:t>
      </w:r>
      <w:r>
        <w:rPr>
          <w:color w:val="auto"/>
          <w:szCs w:val="21"/>
        </w:rPr>
        <w:t>”</w:t>
      </w:r>
      <w:r>
        <w:rPr>
          <w:rFonts w:hint="eastAsia"/>
          <w:color w:val="auto"/>
          <w:szCs w:val="21"/>
        </w:rPr>
        <w:t>。</w:t>
      </w:r>
    </w:p>
    <w:p w14:paraId="300A49E1">
      <w:pPr>
        <w:spacing w:before="120" w:line="320" w:lineRule="atLeast"/>
        <w:ind w:firstLine="422" w:firstLineChars="200"/>
        <w:outlineLvl w:val="2"/>
        <w:rPr>
          <w:b/>
          <w:bCs/>
          <w:color w:val="auto"/>
          <w:kern w:val="0"/>
          <w:szCs w:val="21"/>
        </w:rPr>
      </w:pPr>
      <w:r>
        <w:rPr>
          <w:rFonts w:hint="eastAsia"/>
          <w:b/>
          <w:bCs/>
          <w:color w:val="auto"/>
          <w:kern w:val="0"/>
          <w:szCs w:val="21"/>
        </w:rPr>
        <w:t>1</w:t>
      </w:r>
      <w:r>
        <w:rPr>
          <w:b/>
          <w:bCs/>
          <w:color w:val="auto"/>
          <w:kern w:val="0"/>
          <w:szCs w:val="21"/>
        </w:rPr>
        <w:t>.3</w:t>
      </w:r>
      <w:r>
        <w:rPr>
          <w:rFonts w:hint="eastAsia"/>
          <w:b/>
          <w:bCs/>
          <w:color w:val="auto"/>
          <w:kern w:val="0"/>
          <w:szCs w:val="21"/>
        </w:rPr>
        <w:t>项目信息</w:t>
      </w:r>
    </w:p>
    <w:p w14:paraId="15C10D24">
      <w:pPr>
        <w:spacing w:before="120" w:line="320" w:lineRule="atLeast"/>
        <w:ind w:firstLine="420" w:firstLineChars="200"/>
        <w:rPr>
          <w:color w:val="auto"/>
          <w:szCs w:val="21"/>
        </w:rPr>
      </w:pPr>
      <w:r>
        <w:rPr>
          <w:rFonts w:hint="eastAsia"/>
          <w:color w:val="auto"/>
          <w:szCs w:val="21"/>
        </w:rPr>
        <w:t>1</w:t>
      </w:r>
      <w:r>
        <w:rPr>
          <w:color w:val="auto"/>
          <w:szCs w:val="21"/>
        </w:rPr>
        <w:t>.3.1</w:t>
      </w:r>
      <w:r>
        <w:rPr>
          <w:rFonts w:hint="eastAsia"/>
          <w:color w:val="auto"/>
          <w:szCs w:val="21"/>
        </w:rPr>
        <w:t>项目名称及编号：详见供应商须知前附表</w:t>
      </w:r>
    </w:p>
    <w:p w14:paraId="2A21CDBC">
      <w:pPr>
        <w:spacing w:before="120" w:line="320" w:lineRule="atLeast"/>
        <w:ind w:firstLine="420" w:firstLineChars="200"/>
        <w:rPr>
          <w:color w:val="auto"/>
          <w:szCs w:val="21"/>
        </w:rPr>
      </w:pPr>
      <w:r>
        <w:rPr>
          <w:rFonts w:hint="eastAsia"/>
          <w:color w:val="auto"/>
          <w:szCs w:val="21"/>
        </w:rPr>
        <w:t>1</w:t>
      </w:r>
      <w:r>
        <w:rPr>
          <w:color w:val="auto"/>
          <w:szCs w:val="21"/>
        </w:rPr>
        <w:t>.3.2</w:t>
      </w:r>
      <w:r>
        <w:rPr>
          <w:rFonts w:hint="eastAsia"/>
          <w:color w:val="auto"/>
          <w:szCs w:val="21"/>
        </w:rPr>
        <w:t>采购方式：详见供应商须知前附表</w:t>
      </w:r>
    </w:p>
    <w:p w14:paraId="0067C6FC">
      <w:pPr>
        <w:spacing w:before="120" w:line="320" w:lineRule="atLeast"/>
        <w:ind w:firstLine="422" w:firstLineChars="200"/>
        <w:outlineLvl w:val="2"/>
        <w:rPr>
          <w:b/>
          <w:bCs/>
          <w:color w:val="auto"/>
          <w:kern w:val="0"/>
          <w:szCs w:val="21"/>
        </w:rPr>
      </w:pPr>
      <w:bookmarkStart w:id="50" w:name="_Hlk132812137"/>
      <w:r>
        <w:rPr>
          <w:rFonts w:hint="eastAsia"/>
          <w:b/>
          <w:bCs/>
          <w:color w:val="auto"/>
          <w:kern w:val="0"/>
          <w:szCs w:val="21"/>
        </w:rPr>
        <w:t>1</w:t>
      </w:r>
      <w:r>
        <w:rPr>
          <w:b/>
          <w:bCs/>
          <w:color w:val="auto"/>
          <w:kern w:val="0"/>
          <w:szCs w:val="21"/>
        </w:rPr>
        <w:t>.4</w:t>
      </w:r>
      <w:r>
        <w:rPr>
          <w:rFonts w:hint="eastAsia"/>
          <w:b/>
          <w:bCs/>
          <w:color w:val="auto"/>
          <w:kern w:val="0"/>
          <w:szCs w:val="21"/>
        </w:rPr>
        <w:t>促进中小企业发展政策</w:t>
      </w:r>
    </w:p>
    <w:p w14:paraId="17DE0A13">
      <w:pPr>
        <w:spacing w:before="120" w:line="320" w:lineRule="atLeast"/>
        <w:ind w:left="2" w:leftChars="1" w:firstLine="420" w:firstLineChars="200"/>
        <w:rPr>
          <w:color w:val="auto"/>
          <w:szCs w:val="21"/>
        </w:rPr>
      </w:pPr>
      <w:r>
        <w:rPr>
          <w:color w:val="auto"/>
          <w:szCs w:val="21"/>
        </w:rPr>
        <w:t>1.4.1</w:t>
      </w:r>
      <w:r>
        <w:rPr>
          <w:rFonts w:hint="eastAsia"/>
          <w:color w:val="auto"/>
          <w:szCs w:val="21"/>
        </w:rPr>
        <w:t>本项目落实促进中小企业发展政策措施在前附表规定。依据促进中小企业发展政策获得政府采购合同的，小微企业不得将合同分包给大中型企业，中型企业不得将合同分包给大型企业。</w:t>
      </w:r>
    </w:p>
    <w:p w14:paraId="1F2FD05D">
      <w:pPr>
        <w:spacing w:before="120" w:line="320" w:lineRule="atLeast"/>
        <w:ind w:left="2" w:leftChars="1" w:firstLine="420" w:firstLineChars="200"/>
        <w:rPr>
          <w:color w:val="auto"/>
          <w:szCs w:val="21"/>
        </w:rPr>
      </w:pPr>
      <w:bookmarkStart w:id="51" w:name="_Hlk138842976"/>
      <w:r>
        <w:rPr>
          <w:rFonts w:hint="eastAsia"/>
          <w:color w:val="auto"/>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51"/>
      <w:bookmarkStart w:id="52" w:name="_Hlk92205820"/>
      <w:r>
        <w:rPr>
          <w:rFonts w:hint="eastAsia"/>
          <w:color w:val="auto"/>
          <w:szCs w:val="21"/>
        </w:rPr>
        <w:t>价格扣除比例在第四章评审方法及标准中规定，对小型企业和微型企业同等对待，不作区分。</w:t>
      </w:r>
    </w:p>
    <w:p w14:paraId="08593E81">
      <w:pPr>
        <w:spacing w:before="120" w:line="320" w:lineRule="atLeast"/>
        <w:ind w:left="2" w:leftChars="1" w:firstLine="420" w:firstLineChars="200"/>
        <w:rPr>
          <w:color w:val="auto"/>
          <w:szCs w:val="21"/>
        </w:rPr>
      </w:pPr>
      <w:r>
        <w:rPr>
          <w:color w:val="auto"/>
          <w:szCs w:val="21"/>
        </w:rPr>
        <w:t>1.4.2</w:t>
      </w:r>
      <w:r>
        <w:rPr>
          <w:rFonts w:hint="eastAsia"/>
          <w:color w:val="auto"/>
          <w:szCs w:val="21"/>
        </w:rPr>
        <w:t>中小企业定义</w:t>
      </w:r>
    </w:p>
    <w:p w14:paraId="62BF9B1D">
      <w:pPr>
        <w:spacing w:before="120" w:line="320" w:lineRule="atLeast"/>
        <w:ind w:firstLine="420" w:firstLineChars="200"/>
        <w:rPr>
          <w:color w:val="auto"/>
          <w:szCs w:val="21"/>
        </w:rPr>
      </w:pPr>
      <w:r>
        <w:rPr>
          <w:color w:val="auto"/>
          <w:szCs w:val="21"/>
        </w:rPr>
        <w:t>1.4.2.1</w:t>
      </w:r>
      <w:r>
        <w:rPr>
          <w:rFonts w:hint="eastAsia"/>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BAE8B3A">
      <w:pPr>
        <w:spacing w:before="120" w:line="320" w:lineRule="atLeast"/>
        <w:ind w:left="2" w:leftChars="1" w:firstLine="420" w:firstLineChars="200"/>
        <w:rPr>
          <w:color w:val="auto"/>
          <w:szCs w:val="21"/>
        </w:rPr>
      </w:pPr>
      <w:r>
        <w:rPr>
          <w:color w:val="auto"/>
          <w:szCs w:val="21"/>
        </w:rPr>
        <w:t>1.4.2.2</w:t>
      </w:r>
      <w:r>
        <w:rPr>
          <w:rFonts w:hint="eastAsia"/>
          <w:color w:val="auto"/>
          <w:szCs w:val="21"/>
        </w:rPr>
        <w:t>供应商提供的货物、工程或者服务符合下列情形的，享受本款规定的促进中小企业发展政策：</w:t>
      </w:r>
    </w:p>
    <w:p w14:paraId="22201095">
      <w:pPr>
        <w:spacing w:before="120" w:line="320" w:lineRule="atLeast"/>
        <w:ind w:left="2" w:leftChars="1" w:firstLine="420" w:firstLineChars="200"/>
        <w:rPr>
          <w:color w:val="auto"/>
          <w:szCs w:val="21"/>
        </w:rPr>
      </w:pPr>
      <w:r>
        <w:rPr>
          <w:rFonts w:hint="eastAsia"/>
          <w:color w:val="auto"/>
          <w:szCs w:val="21"/>
        </w:rPr>
        <w:t>在货物采购项目中，货物由中小企业制造，即货物由中小企业生产且使用该中小企业商号或者注册商标；</w:t>
      </w:r>
    </w:p>
    <w:p w14:paraId="4328D5CE">
      <w:pPr>
        <w:spacing w:before="120" w:line="320" w:lineRule="atLeast"/>
        <w:ind w:left="2" w:leftChars="1" w:firstLine="420" w:firstLineChars="200"/>
        <w:rPr>
          <w:color w:val="auto"/>
          <w:szCs w:val="21"/>
        </w:rPr>
      </w:pPr>
      <w:r>
        <w:rPr>
          <w:rFonts w:hint="eastAsia"/>
          <w:color w:val="auto"/>
          <w:szCs w:val="21"/>
        </w:rPr>
        <w:t>在工程采购项目中，工程由中小企业承建，即工程施工单位为中小企业；</w:t>
      </w:r>
    </w:p>
    <w:p w14:paraId="109F2A16">
      <w:pPr>
        <w:spacing w:before="120" w:line="320" w:lineRule="atLeast"/>
        <w:ind w:left="2" w:leftChars="1" w:firstLine="420" w:firstLineChars="200"/>
        <w:rPr>
          <w:color w:val="auto"/>
          <w:szCs w:val="21"/>
        </w:rPr>
      </w:pPr>
      <w:r>
        <w:rPr>
          <w:rFonts w:hint="eastAsia"/>
          <w:color w:val="auto"/>
          <w:szCs w:val="21"/>
        </w:rPr>
        <w:t>在服务采购项目中，服务由中小企业承接，即提供服务的人员为中小企业依照《中华人民共和国劳动合同法》订立劳动合同的从业人员。</w:t>
      </w:r>
    </w:p>
    <w:p w14:paraId="451E5732">
      <w:pPr>
        <w:spacing w:before="120" w:line="320" w:lineRule="atLeast"/>
        <w:ind w:left="2" w:leftChars="1" w:firstLine="420" w:firstLineChars="200"/>
        <w:rPr>
          <w:color w:val="auto"/>
          <w:szCs w:val="21"/>
        </w:rPr>
      </w:pPr>
      <w:r>
        <w:rPr>
          <w:rFonts w:hint="eastAsia"/>
          <w:color w:val="auto"/>
          <w:szCs w:val="21"/>
        </w:rPr>
        <w:t>在货物采购项目中，供应商提供的货物既有中小企业制造货物，也有大型企业制造货物的，不享受本款规定的促进中小企业发展政策。</w:t>
      </w:r>
    </w:p>
    <w:p w14:paraId="0D378063">
      <w:pPr>
        <w:spacing w:before="120" w:line="320" w:lineRule="atLeast"/>
        <w:ind w:firstLine="420" w:firstLineChars="200"/>
        <w:rPr>
          <w:color w:val="auto"/>
          <w:szCs w:val="21"/>
        </w:rPr>
      </w:pPr>
      <w:r>
        <w:rPr>
          <w:color w:val="auto"/>
          <w:szCs w:val="21"/>
        </w:rPr>
        <w:t>1.4.2</w:t>
      </w:r>
      <w:r>
        <w:rPr>
          <w:rFonts w:hint="eastAsia"/>
          <w:color w:val="auto"/>
          <w:szCs w:val="21"/>
        </w:rPr>
        <w:t>.</w:t>
      </w:r>
      <w:r>
        <w:rPr>
          <w:color w:val="auto"/>
          <w:szCs w:val="21"/>
        </w:rPr>
        <w:t>3</w:t>
      </w:r>
      <w:r>
        <w:rPr>
          <w:rFonts w:hint="eastAsia"/>
          <w:color w:val="auto"/>
          <w:szCs w:val="21"/>
        </w:rPr>
        <w:t>本项目标的所属行业在第二章采购需求中规定。供应商根据中小企业划分标准（《关于印发中小企业划型标准规定的通知》（工信部联企业〔2011〕300号）判断是否为中小企业。（见附件）</w:t>
      </w:r>
    </w:p>
    <w:p w14:paraId="25451DC0">
      <w:pPr>
        <w:spacing w:before="120" w:line="320" w:lineRule="atLeast"/>
        <w:ind w:firstLine="420" w:firstLineChars="200"/>
        <w:rPr>
          <w:color w:val="auto"/>
          <w:szCs w:val="21"/>
        </w:rPr>
      </w:pPr>
      <w:r>
        <w:rPr>
          <w:rFonts w:hint="eastAsia"/>
          <w:color w:val="auto"/>
          <w:szCs w:val="21"/>
        </w:rPr>
        <w:t>符合条件的货物制造商、工程施工单位、服务承接单位为中小企业的，应按招标文件规定在投标文件中提供声明函。</w:t>
      </w:r>
    </w:p>
    <w:p w14:paraId="679302AC">
      <w:pPr>
        <w:spacing w:before="120" w:line="320" w:lineRule="atLeast"/>
        <w:ind w:firstLine="420" w:firstLineChars="200"/>
        <w:rPr>
          <w:color w:val="auto"/>
          <w:szCs w:val="21"/>
        </w:rPr>
      </w:pPr>
      <w:r>
        <w:rPr>
          <w:color w:val="auto"/>
          <w:szCs w:val="21"/>
        </w:rPr>
        <w:t>1.4</w:t>
      </w:r>
      <w:r>
        <w:rPr>
          <w:rFonts w:hint="eastAsia"/>
          <w:color w:val="auto"/>
          <w:szCs w:val="21"/>
        </w:rPr>
        <w:t>.</w:t>
      </w:r>
      <w:r>
        <w:rPr>
          <w:color w:val="auto"/>
          <w:szCs w:val="21"/>
        </w:rPr>
        <w:t>2</w:t>
      </w:r>
      <w:r>
        <w:rPr>
          <w:rFonts w:hint="eastAsia"/>
          <w:color w:val="auto"/>
          <w:szCs w:val="21"/>
        </w:rPr>
        <w:t>.</w:t>
      </w:r>
      <w:r>
        <w:rPr>
          <w:color w:val="auto"/>
          <w:szCs w:val="21"/>
        </w:rPr>
        <w:t>4</w:t>
      </w:r>
      <w:r>
        <w:rPr>
          <w:rFonts w:hint="eastAsia"/>
          <w:color w:val="auto"/>
          <w:szCs w:val="21"/>
        </w:rPr>
        <w:t>视同中小企业情形</w:t>
      </w:r>
    </w:p>
    <w:p w14:paraId="0DDA7BF8">
      <w:pPr>
        <w:spacing w:before="120" w:line="320" w:lineRule="atLeast"/>
        <w:ind w:firstLine="420" w:firstLineChars="200"/>
        <w:rPr>
          <w:color w:val="auto"/>
          <w:szCs w:val="21"/>
        </w:rPr>
      </w:pPr>
      <w:r>
        <w:rPr>
          <w:rFonts w:hint="eastAsia"/>
          <w:color w:val="auto"/>
          <w:szCs w:val="21"/>
        </w:rPr>
        <w:t>（1）符合中小企业划分标准的个体工商户，视同中小企业。</w:t>
      </w:r>
    </w:p>
    <w:p w14:paraId="11D299C3">
      <w:pPr>
        <w:spacing w:before="120" w:line="320" w:lineRule="atLeast"/>
        <w:ind w:firstLine="420" w:firstLineChars="200"/>
        <w:rPr>
          <w:color w:val="auto"/>
          <w:szCs w:val="21"/>
        </w:rPr>
      </w:pPr>
      <w:r>
        <w:rPr>
          <w:rFonts w:hint="eastAsia"/>
          <w:color w:val="auto"/>
          <w:szCs w:val="21"/>
        </w:rPr>
        <w:t>（2）以联合体形式参加政府采购活动，联合体各方均为中小企业的，联合体视同中小企业。其中，联合体各方均为小微企业的，联合体视同小微企业。</w:t>
      </w:r>
    </w:p>
    <w:p w14:paraId="576177F3">
      <w:pPr>
        <w:spacing w:before="120" w:line="320" w:lineRule="atLeast"/>
        <w:ind w:firstLine="420" w:firstLineChars="200"/>
        <w:rPr>
          <w:color w:val="auto"/>
          <w:szCs w:val="21"/>
        </w:rPr>
      </w:pPr>
      <w:r>
        <w:rPr>
          <w:rFonts w:hint="eastAsia"/>
          <w:color w:val="auto"/>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752DB4DD">
      <w:pPr>
        <w:spacing w:before="120" w:line="320" w:lineRule="atLeast"/>
        <w:ind w:left="2" w:leftChars="1" w:firstLine="420" w:firstLineChars="200"/>
        <w:rPr>
          <w:color w:val="auto"/>
          <w:szCs w:val="21"/>
        </w:rPr>
      </w:pPr>
      <w:r>
        <w:rPr>
          <w:rFonts w:hint="eastAsia"/>
          <w:color w:val="auto"/>
          <w:szCs w:val="21"/>
        </w:rPr>
        <w:t>符合条件的货物制造商、工程施工单位、服务承接单位为监狱企业或残疾人福利性单位的，应按招标文件规定在投标文件中提供相关证明文件。</w:t>
      </w:r>
      <w:bookmarkEnd w:id="52"/>
    </w:p>
    <w:bookmarkEnd w:id="50"/>
    <w:p w14:paraId="6DDE6CDA">
      <w:pPr>
        <w:spacing w:before="120" w:line="320" w:lineRule="atLeast"/>
        <w:ind w:firstLine="422" w:firstLineChars="200"/>
        <w:outlineLvl w:val="2"/>
        <w:rPr>
          <w:b/>
          <w:bCs/>
          <w:color w:val="auto"/>
          <w:kern w:val="0"/>
          <w:szCs w:val="21"/>
        </w:rPr>
      </w:pPr>
      <w:r>
        <w:rPr>
          <w:b/>
          <w:bCs/>
          <w:color w:val="auto"/>
          <w:kern w:val="0"/>
          <w:szCs w:val="21"/>
        </w:rPr>
        <w:t>1.5供应商资格</w:t>
      </w:r>
      <w:r>
        <w:rPr>
          <w:rFonts w:hint="eastAsia"/>
          <w:b/>
          <w:bCs/>
          <w:color w:val="auto"/>
          <w:kern w:val="0"/>
          <w:szCs w:val="21"/>
        </w:rPr>
        <w:t>要求</w:t>
      </w:r>
    </w:p>
    <w:p w14:paraId="0902D2F2">
      <w:pPr>
        <w:spacing w:before="120" w:line="320" w:lineRule="atLeast"/>
        <w:ind w:firstLine="420" w:firstLineChars="200"/>
        <w:rPr>
          <w:color w:val="auto"/>
          <w:szCs w:val="21"/>
        </w:rPr>
      </w:pPr>
      <w:r>
        <w:rPr>
          <w:color w:val="auto"/>
          <w:szCs w:val="21"/>
        </w:rPr>
        <w:t>1.5.1</w:t>
      </w:r>
      <w:r>
        <w:rPr>
          <w:rFonts w:hint="eastAsia"/>
          <w:color w:val="auto"/>
          <w:szCs w:val="21"/>
        </w:rPr>
        <w:t>供应商资格要求：详见供应商须知前附表</w:t>
      </w:r>
    </w:p>
    <w:p w14:paraId="4C63492F">
      <w:pPr>
        <w:spacing w:before="120" w:line="320" w:lineRule="atLeast"/>
        <w:ind w:firstLine="420" w:firstLineChars="200"/>
        <w:rPr>
          <w:color w:val="auto"/>
          <w:szCs w:val="21"/>
        </w:rPr>
      </w:pPr>
      <w:r>
        <w:rPr>
          <w:color w:val="auto"/>
          <w:szCs w:val="21"/>
        </w:rPr>
        <w:t>1.5.2按照招标公告的规定获得招标文件。</w:t>
      </w:r>
    </w:p>
    <w:p w14:paraId="17FB5D8E">
      <w:pPr>
        <w:spacing w:before="120" w:line="320" w:lineRule="atLeast"/>
        <w:ind w:firstLine="420" w:firstLineChars="200"/>
        <w:rPr>
          <w:color w:val="auto"/>
          <w:szCs w:val="21"/>
        </w:rPr>
      </w:pPr>
      <w:r>
        <w:rPr>
          <w:color w:val="auto"/>
          <w:szCs w:val="21"/>
        </w:rPr>
        <w:t>1.5.3本项目是否接受联合体投标，见“供应商须知前附表”规定。</w:t>
      </w:r>
    </w:p>
    <w:p w14:paraId="190E868D">
      <w:pPr>
        <w:spacing w:before="120" w:line="320" w:lineRule="atLeast"/>
        <w:ind w:firstLine="420" w:firstLineChars="200"/>
        <w:rPr>
          <w:color w:val="auto"/>
          <w:szCs w:val="21"/>
        </w:rPr>
      </w:pPr>
      <w:r>
        <w:rPr>
          <w:rFonts w:hint="eastAsia"/>
          <w:color w:val="auto"/>
          <w:szCs w:val="21"/>
        </w:rPr>
        <w:t xml:space="preserve">如接受联合体投标，联合体投标要求如下： </w:t>
      </w:r>
    </w:p>
    <w:p w14:paraId="5D4C9401">
      <w:pPr>
        <w:spacing w:before="120" w:line="320" w:lineRule="atLeast"/>
        <w:ind w:firstLine="420" w:firstLineChars="200"/>
        <w:rPr>
          <w:color w:val="auto"/>
          <w:szCs w:val="21"/>
        </w:rPr>
      </w:pPr>
      <w:r>
        <w:rPr>
          <w:color w:val="auto"/>
          <w:szCs w:val="21"/>
        </w:rPr>
        <w:t>（1</w:t>
      </w:r>
      <w:r>
        <w:rPr>
          <w:rFonts w:hint="eastAsia"/>
          <w:color w:val="auto"/>
          <w:szCs w:val="21"/>
        </w:rPr>
        <w:t>）供应商可以组成一个投标联合体，以一个供应商的身份共同参加投标。联合体投标的，须提供《联合体协议书》（格式后附）</w:t>
      </w:r>
    </w:p>
    <w:p w14:paraId="5DD6E0D3">
      <w:pPr>
        <w:spacing w:before="120" w:line="320" w:lineRule="atLeast"/>
        <w:ind w:firstLine="420" w:firstLineChars="200"/>
        <w:rPr>
          <w:color w:val="auto"/>
          <w:szCs w:val="21"/>
        </w:rPr>
      </w:pPr>
      <w:r>
        <w:rPr>
          <w:color w:val="auto"/>
          <w:szCs w:val="21"/>
        </w:rPr>
        <w:t>（2</w:t>
      </w:r>
      <w:r>
        <w:rPr>
          <w:rFonts w:hint="eastAsia"/>
          <w:color w:val="auto"/>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177BDF2A">
      <w:pPr>
        <w:spacing w:before="120" w:line="320" w:lineRule="atLeast"/>
        <w:ind w:firstLine="420" w:firstLineChars="200"/>
        <w:rPr>
          <w:color w:val="auto"/>
          <w:szCs w:val="21"/>
        </w:rPr>
      </w:pPr>
      <w:r>
        <w:rPr>
          <w:color w:val="auto"/>
          <w:szCs w:val="21"/>
        </w:rPr>
        <w:t>（3</w:t>
      </w:r>
      <w:r>
        <w:rPr>
          <w:rFonts w:hint="eastAsia"/>
          <w:color w:val="auto"/>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062CFFF0">
      <w:pPr>
        <w:spacing w:before="120" w:line="320" w:lineRule="atLeast"/>
        <w:ind w:firstLine="420" w:firstLineChars="200"/>
        <w:rPr>
          <w:color w:val="auto"/>
          <w:szCs w:val="21"/>
        </w:rPr>
      </w:pPr>
      <w:r>
        <w:rPr>
          <w:color w:val="auto"/>
          <w:szCs w:val="21"/>
        </w:rPr>
        <w:t>（4</w:t>
      </w:r>
      <w:r>
        <w:rPr>
          <w:rFonts w:hint="eastAsia"/>
          <w:color w:val="auto"/>
          <w:szCs w:val="21"/>
        </w:rPr>
        <w:t>）以联合体形式参加政府采购活动的，联合体各方不得再单独参加或者与其他供应商另外组成联合体参加同一合同项下的政府采购活动。</w:t>
      </w:r>
    </w:p>
    <w:p w14:paraId="07635E14">
      <w:pPr>
        <w:spacing w:before="120" w:line="320" w:lineRule="atLeast"/>
        <w:ind w:firstLine="420" w:firstLineChars="200"/>
        <w:rPr>
          <w:color w:val="auto"/>
          <w:szCs w:val="21"/>
        </w:rPr>
      </w:pPr>
      <w:r>
        <w:rPr>
          <w:color w:val="auto"/>
          <w:szCs w:val="21"/>
        </w:rPr>
        <w:t>（5</w:t>
      </w:r>
      <w:r>
        <w:rPr>
          <w:rFonts w:hint="eastAsia"/>
          <w:color w:val="auto"/>
          <w:szCs w:val="21"/>
        </w:rPr>
        <w:t>）联合体中有同类资质的供应商按照联合体分工承担相同工作的，应当按照资质等级较低的供应商确定资质等级。</w:t>
      </w:r>
    </w:p>
    <w:p w14:paraId="0A1CC81C">
      <w:pPr>
        <w:spacing w:before="120" w:line="320" w:lineRule="atLeast"/>
        <w:ind w:firstLine="420" w:firstLineChars="200"/>
        <w:rPr>
          <w:color w:val="auto"/>
          <w:szCs w:val="21"/>
        </w:rPr>
      </w:pPr>
      <w:r>
        <w:rPr>
          <w:color w:val="auto"/>
          <w:szCs w:val="21"/>
        </w:rPr>
        <w:t>（6</w:t>
      </w:r>
      <w:r>
        <w:rPr>
          <w:rFonts w:hint="eastAsia"/>
          <w:color w:val="auto"/>
          <w:szCs w:val="21"/>
        </w:rPr>
        <w:t>）联合体投标业绩、履约能力按照联合体各方其中较高的一方认定并计算（招标文件其他章节另有规定的除外）。</w:t>
      </w:r>
    </w:p>
    <w:p w14:paraId="0D359F69">
      <w:pPr>
        <w:spacing w:before="120" w:line="320" w:lineRule="atLeast"/>
        <w:ind w:firstLine="420" w:firstLineChars="200"/>
        <w:rPr>
          <w:color w:val="auto"/>
          <w:szCs w:val="21"/>
        </w:rPr>
      </w:pPr>
      <w:r>
        <w:rPr>
          <w:color w:val="auto"/>
          <w:szCs w:val="21"/>
        </w:rPr>
        <w:t>（7</w:t>
      </w:r>
      <w:r>
        <w:rPr>
          <w:rFonts w:hint="eastAsia"/>
          <w:color w:val="auto"/>
          <w:szCs w:val="21"/>
        </w:rPr>
        <w:t>）供应商为联合体的，可以由联合体中的一方或者多方共同交纳投标保证金，其交纳的保证金对联合体各方均具有约束力。</w:t>
      </w:r>
    </w:p>
    <w:p w14:paraId="1AF0BBD6">
      <w:pPr>
        <w:spacing w:before="120" w:line="320" w:lineRule="atLeast"/>
        <w:ind w:firstLine="420" w:firstLineChars="200"/>
        <w:rPr>
          <w:color w:val="auto"/>
          <w:szCs w:val="21"/>
        </w:rPr>
      </w:pPr>
      <w:r>
        <w:rPr>
          <w:color w:val="auto"/>
          <w:szCs w:val="21"/>
        </w:rPr>
        <w:t>（8</w:t>
      </w:r>
      <w:r>
        <w:rPr>
          <w:rFonts w:hint="eastAsia"/>
          <w:color w:val="auto"/>
          <w:szCs w:val="21"/>
        </w:rPr>
        <w:t>）联合体各方均应按照招标文件的规定提交资格证明文件。</w:t>
      </w:r>
    </w:p>
    <w:p w14:paraId="2140BD05">
      <w:pPr>
        <w:spacing w:before="120" w:line="320" w:lineRule="atLeast"/>
        <w:ind w:firstLine="422" w:firstLineChars="200"/>
        <w:outlineLvl w:val="2"/>
        <w:rPr>
          <w:b/>
          <w:bCs/>
          <w:color w:val="auto"/>
          <w:kern w:val="0"/>
          <w:szCs w:val="21"/>
        </w:rPr>
      </w:pPr>
      <w:bookmarkStart w:id="53" w:name="_Toc254970672"/>
      <w:bookmarkStart w:id="54" w:name="_Toc254970531"/>
      <w:r>
        <w:rPr>
          <w:b/>
          <w:bCs/>
          <w:color w:val="auto"/>
          <w:kern w:val="0"/>
          <w:szCs w:val="21"/>
        </w:rPr>
        <w:t>1.6现场踏勘及投标费用</w:t>
      </w:r>
      <w:bookmarkEnd w:id="53"/>
      <w:bookmarkEnd w:id="54"/>
    </w:p>
    <w:p w14:paraId="4BA037A4">
      <w:pPr>
        <w:spacing w:before="120" w:line="320" w:lineRule="atLeast"/>
        <w:ind w:firstLine="420" w:firstLineChars="200"/>
        <w:rPr>
          <w:color w:val="auto"/>
          <w:szCs w:val="21"/>
        </w:rPr>
      </w:pPr>
      <w:r>
        <w:rPr>
          <w:color w:val="auto"/>
          <w:szCs w:val="21"/>
        </w:rPr>
        <w:t>1.6.1前附表如规定现场踏勘的，供应商应按规定时间地点参加踏勘。</w:t>
      </w:r>
    </w:p>
    <w:p w14:paraId="5C836BB6">
      <w:pPr>
        <w:spacing w:before="120" w:line="320" w:lineRule="atLeast"/>
        <w:ind w:firstLine="420" w:firstLineChars="200"/>
        <w:rPr>
          <w:color w:val="auto"/>
          <w:szCs w:val="21"/>
        </w:rPr>
      </w:pPr>
      <w:r>
        <w:rPr>
          <w:color w:val="auto"/>
          <w:szCs w:val="21"/>
        </w:rPr>
        <w:t>1.6.2供应商均应自行承担所有与投标有关的全部费用（招标文件有相关的规定除外）。</w:t>
      </w:r>
    </w:p>
    <w:p w14:paraId="38C81CDA">
      <w:pPr>
        <w:spacing w:before="120" w:line="320" w:lineRule="atLeast"/>
        <w:ind w:firstLine="422" w:firstLineChars="200"/>
        <w:outlineLvl w:val="2"/>
        <w:rPr>
          <w:b/>
          <w:bCs/>
          <w:color w:val="auto"/>
          <w:kern w:val="0"/>
          <w:szCs w:val="21"/>
        </w:rPr>
      </w:pPr>
      <w:r>
        <w:rPr>
          <w:b/>
          <w:bCs/>
          <w:color w:val="auto"/>
          <w:kern w:val="0"/>
          <w:szCs w:val="21"/>
        </w:rPr>
        <w:t>1.7转包与分包</w:t>
      </w:r>
    </w:p>
    <w:p w14:paraId="7007BB12">
      <w:pPr>
        <w:spacing w:before="120" w:line="320" w:lineRule="atLeast"/>
        <w:ind w:firstLine="420" w:firstLineChars="200"/>
        <w:rPr>
          <w:color w:val="auto"/>
          <w:szCs w:val="21"/>
        </w:rPr>
      </w:pPr>
      <w:r>
        <w:rPr>
          <w:color w:val="auto"/>
          <w:szCs w:val="21"/>
        </w:rPr>
        <w:t>1.7.1如</w:t>
      </w:r>
      <w:r>
        <w:rPr>
          <w:rFonts w:hint="eastAsia"/>
          <w:color w:val="auto"/>
          <w:szCs w:val="21"/>
        </w:rPr>
        <w:t>招标</w:t>
      </w:r>
      <w:r>
        <w:rPr>
          <w:color w:val="auto"/>
          <w:szCs w:val="21"/>
        </w:rPr>
        <w:t>文件其他地方无特别规定</w:t>
      </w:r>
      <w:r>
        <w:rPr>
          <w:rFonts w:hint="eastAsia"/>
          <w:color w:val="auto"/>
          <w:szCs w:val="21"/>
        </w:rPr>
        <w:t>，</w:t>
      </w:r>
      <w:r>
        <w:rPr>
          <w:color w:val="auto"/>
          <w:szCs w:val="21"/>
        </w:rPr>
        <w:t>本项目不允许转包。</w:t>
      </w:r>
    </w:p>
    <w:p w14:paraId="73A0A69C">
      <w:pPr>
        <w:spacing w:before="120" w:line="320" w:lineRule="atLeast"/>
        <w:ind w:firstLine="420" w:firstLineChars="200"/>
        <w:rPr>
          <w:color w:val="auto"/>
          <w:szCs w:val="21"/>
        </w:rPr>
      </w:pPr>
      <w:r>
        <w:rPr>
          <w:color w:val="auto"/>
          <w:szCs w:val="21"/>
        </w:rPr>
        <w:t>1.7.2</w:t>
      </w:r>
      <w:r>
        <w:rPr>
          <w:rFonts w:hint="eastAsia"/>
          <w:color w:val="auto"/>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75249F49">
      <w:pPr>
        <w:spacing w:before="120" w:line="276" w:lineRule="auto"/>
        <w:ind w:firstLine="422" w:firstLineChars="200"/>
        <w:outlineLvl w:val="2"/>
        <w:rPr>
          <w:b/>
          <w:bCs/>
          <w:color w:val="auto"/>
          <w:kern w:val="0"/>
          <w:szCs w:val="21"/>
        </w:rPr>
      </w:pPr>
      <w:bookmarkStart w:id="55" w:name="_Toc254970532"/>
      <w:bookmarkStart w:id="56" w:name="_Toc254970673"/>
      <w:r>
        <w:rPr>
          <w:b/>
          <w:bCs/>
          <w:color w:val="auto"/>
          <w:kern w:val="0"/>
          <w:szCs w:val="21"/>
        </w:rPr>
        <w:t>1.8特别说明</w:t>
      </w:r>
      <w:bookmarkEnd w:id="55"/>
      <w:bookmarkEnd w:id="56"/>
    </w:p>
    <w:p w14:paraId="18FFB406">
      <w:pPr>
        <w:spacing w:line="276" w:lineRule="auto"/>
        <w:ind w:firstLine="420" w:firstLineChars="200"/>
        <w:rPr>
          <w:color w:val="auto"/>
          <w:szCs w:val="21"/>
        </w:rPr>
      </w:pPr>
      <w:r>
        <w:rPr>
          <w:color w:val="auto"/>
          <w:szCs w:val="21"/>
        </w:rPr>
        <w:t>1.8.1 供应商应保证其提供的联系方式（电话、传真、电子邮件）有效，以保证往来函件（澄清、修改等）能及时通知供应商，并能及时反馈，否则采购人</w:t>
      </w:r>
      <w:r>
        <w:rPr>
          <w:rFonts w:hint="eastAsia"/>
          <w:color w:val="auto"/>
          <w:szCs w:val="21"/>
        </w:rPr>
        <w:t>及代理机构</w:t>
      </w:r>
      <w:r>
        <w:rPr>
          <w:color w:val="auto"/>
          <w:szCs w:val="21"/>
        </w:rPr>
        <w:t>不承担由此引起的一切后果。</w:t>
      </w:r>
    </w:p>
    <w:p w14:paraId="24AA1170">
      <w:pPr>
        <w:spacing w:before="120" w:line="320" w:lineRule="atLeast"/>
        <w:ind w:firstLine="420" w:firstLineChars="200"/>
        <w:rPr>
          <w:color w:val="auto"/>
          <w:szCs w:val="21"/>
        </w:rPr>
      </w:pPr>
      <w:r>
        <w:rPr>
          <w:color w:val="auto"/>
          <w:szCs w:val="21"/>
        </w:rPr>
        <w:t>1.8.2供应商应仔细阅读招标文件的所有内容，按照招标文件的要求提交投标文件，并对所提供的全部资料的真实性承担法律责任。</w:t>
      </w:r>
    </w:p>
    <w:p w14:paraId="2B6BC590">
      <w:pPr>
        <w:spacing w:before="120" w:line="360" w:lineRule="auto"/>
        <w:ind w:firstLine="420" w:firstLineChars="200"/>
        <w:rPr>
          <w:color w:val="auto"/>
          <w:szCs w:val="21"/>
        </w:rPr>
      </w:pPr>
      <w:r>
        <w:rPr>
          <w:color w:val="auto"/>
          <w:szCs w:val="21"/>
        </w:rPr>
        <w:t>1.8.3供应商在投标活动中提供任何虚假材料，</w:t>
      </w:r>
      <w:r>
        <w:rPr>
          <w:rFonts w:hint="eastAsia"/>
          <w:color w:val="auto"/>
          <w:szCs w:val="21"/>
        </w:rPr>
        <w:t>将</w:t>
      </w:r>
      <w:r>
        <w:rPr>
          <w:color w:val="auto"/>
          <w:szCs w:val="21"/>
        </w:rPr>
        <w:t xml:space="preserve">报监管部门查处； </w:t>
      </w:r>
    </w:p>
    <w:p w14:paraId="13091646">
      <w:pPr>
        <w:spacing w:before="120" w:line="320" w:lineRule="atLeast"/>
        <w:ind w:left="2" w:leftChars="1" w:firstLine="422" w:firstLineChars="200"/>
        <w:outlineLvl w:val="1"/>
        <w:rPr>
          <w:b/>
          <w:bCs/>
          <w:color w:val="auto"/>
          <w:kern w:val="0"/>
          <w:szCs w:val="21"/>
        </w:rPr>
      </w:pPr>
      <w:bookmarkStart w:id="57" w:name="_Toc254970534"/>
      <w:bookmarkStart w:id="58" w:name="_Toc254970675"/>
      <w:r>
        <w:rPr>
          <w:b/>
          <w:bCs/>
          <w:color w:val="auto"/>
          <w:kern w:val="0"/>
          <w:szCs w:val="21"/>
        </w:rPr>
        <w:t>2．招标文件</w:t>
      </w:r>
      <w:bookmarkEnd w:id="57"/>
      <w:bookmarkEnd w:id="58"/>
    </w:p>
    <w:p w14:paraId="5EA828D6">
      <w:pPr>
        <w:spacing w:before="120" w:line="320" w:lineRule="atLeast"/>
        <w:ind w:firstLine="422" w:firstLineChars="200"/>
        <w:outlineLvl w:val="2"/>
        <w:rPr>
          <w:b/>
          <w:bCs/>
          <w:color w:val="auto"/>
          <w:kern w:val="0"/>
          <w:szCs w:val="21"/>
        </w:rPr>
      </w:pPr>
      <w:r>
        <w:rPr>
          <w:b/>
          <w:bCs/>
          <w:color w:val="auto"/>
          <w:kern w:val="0"/>
          <w:szCs w:val="21"/>
        </w:rPr>
        <w:t>2.1招标文件的构成</w:t>
      </w:r>
    </w:p>
    <w:p w14:paraId="7433766D">
      <w:pPr>
        <w:spacing w:before="120" w:line="320" w:lineRule="atLeast"/>
        <w:ind w:firstLine="420" w:firstLineChars="200"/>
        <w:rPr>
          <w:color w:val="auto"/>
          <w:szCs w:val="21"/>
        </w:rPr>
      </w:pPr>
      <w:r>
        <w:rPr>
          <w:color w:val="auto"/>
          <w:szCs w:val="21"/>
        </w:rPr>
        <w:t>第一章 招标公告</w:t>
      </w:r>
    </w:p>
    <w:p w14:paraId="755327E2">
      <w:pPr>
        <w:spacing w:before="120" w:line="320" w:lineRule="atLeast"/>
        <w:ind w:firstLine="420" w:firstLineChars="200"/>
        <w:rPr>
          <w:color w:val="auto"/>
          <w:szCs w:val="21"/>
        </w:rPr>
      </w:pPr>
      <w:r>
        <w:rPr>
          <w:color w:val="auto"/>
          <w:szCs w:val="21"/>
        </w:rPr>
        <w:t>第二章 采购需求</w:t>
      </w:r>
    </w:p>
    <w:p w14:paraId="122E05B6">
      <w:pPr>
        <w:spacing w:before="120" w:line="320" w:lineRule="atLeast"/>
        <w:ind w:firstLine="420" w:firstLineChars="200"/>
        <w:rPr>
          <w:color w:val="auto"/>
          <w:szCs w:val="21"/>
        </w:rPr>
      </w:pPr>
      <w:r>
        <w:rPr>
          <w:color w:val="auto"/>
          <w:szCs w:val="21"/>
        </w:rPr>
        <w:t>第三章 供应商须知</w:t>
      </w:r>
    </w:p>
    <w:p w14:paraId="0A9DCD4B">
      <w:pPr>
        <w:spacing w:before="120" w:line="320" w:lineRule="atLeast"/>
        <w:ind w:firstLine="420" w:firstLineChars="200"/>
        <w:rPr>
          <w:color w:val="auto"/>
          <w:szCs w:val="21"/>
        </w:rPr>
      </w:pPr>
      <w:r>
        <w:rPr>
          <w:color w:val="auto"/>
          <w:szCs w:val="21"/>
        </w:rPr>
        <w:t>第四章 评审方法及标准</w:t>
      </w:r>
    </w:p>
    <w:p w14:paraId="62D9763C">
      <w:pPr>
        <w:spacing w:before="120" w:line="320" w:lineRule="atLeast"/>
        <w:ind w:firstLine="420" w:firstLineChars="200"/>
        <w:rPr>
          <w:color w:val="auto"/>
          <w:szCs w:val="21"/>
        </w:rPr>
      </w:pPr>
      <w:r>
        <w:rPr>
          <w:color w:val="auto"/>
          <w:szCs w:val="21"/>
        </w:rPr>
        <w:t>第五章 合同主要条款格式</w:t>
      </w:r>
    </w:p>
    <w:p w14:paraId="4B99BA48">
      <w:pPr>
        <w:spacing w:before="120" w:line="320" w:lineRule="atLeast"/>
        <w:ind w:firstLine="420" w:firstLineChars="200"/>
        <w:rPr>
          <w:color w:val="auto"/>
          <w:szCs w:val="21"/>
        </w:rPr>
      </w:pPr>
      <w:r>
        <w:rPr>
          <w:color w:val="auto"/>
          <w:szCs w:val="21"/>
        </w:rPr>
        <w:t>第六章 投标文件格式</w:t>
      </w:r>
    </w:p>
    <w:p w14:paraId="638C37DE">
      <w:pPr>
        <w:spacing w:before="120" w:line="320" w:lineRule="atLeast"/>
        <w:ind w:firstLine="422" w:firstLineChars="200"/>
        <w:outlineLvl w:val="2"/>
        <w:rPr>
          <w:b/>
          <w:bCs/>
          <w:color w:val="auto"/>
          <w:kern w:val="0"/>
          <w:szCs w:val="21"/>
        </w:rPr>
      </w:pPr>
      <w:r>
        <w:rPr>
          <w:b/>
          <w:bCs/>
          <w:color w:val="auto"/>
          <w:kern w:val="0"/>
          <w:szCs w:val="21"/>
        </w:rPr>
        <w:t>2.2供应商的风险</w:t>
      </w:r>
    </w:p>
    <w:p w14:paraId="15482614">
      <w:pPr>
        <w:spacing w:before="120" w:line="320" w:lineRule="atLeast"/>
        <w:ind w:firstLine="420" w:firstLineChars="200"/>
        <w:rPr>
          <w:color w:val="auto"/>
          <w:szCs w:val="21"/>
        </w:rPr>
      </w:pPr>
      <w:r>
        <w:rPr>
          <w:color w:val="auto"/>
          <w:szCs w:val="21"/>
        </w:rPr>
        <w:t>供应商没有按照招标文件要求提供全部资料，或者供应商没有对招标文件在各方面作出实质性响应是供应商的风险，并可能导致其投标被否决。</w:t>
      </w:r>
    </w:p>
    <w:p w14:paraId="0BE98C5C">
      <w:pPr>
        <w:spacing w:before="120" w:line="320" w:lineRule="atLeast"/>
        <w:ind w:firstLine="422" w:firstLineChars="200"/>
        <w:outlineLvl w:val="2"/>
        <w:rPr>
          <w:b/>
          <w:color w:val="auto"/>
          <w:szCs w:val="21"/>
        </w:rPr>
      </w:pPr>
      <w:r>
        <w:rPr>
          <w:b/>
          <w:bCs/>
          <w:color w:val="auto"/>
          <w:kern w:val="0"/>
          <w:szCs w:val="21"/>
        </w:rPr>
        <w:t>2.3招标文件的澄清与修改</w:t>
      </w:r>
    </w:p>
    <w:p w14:paraId="19BA56A7">
      <w:pPr>
        <w:spacing w:before="120" w:line="320" w:lineRule="atLeast"/>
        <w:ind w:firstLine="420" w:firstLineChars="200"/>
        <w:rPr>
          <w:color w:val="auto"/>
          <w:szCs w:val="21"/>
        </w:rPr>
      </w:pPr>
      <w:r>
        <w:rPr>
          <w:color w:val="auto"/>
          <w:szCs w:val="21"/>
        </w:rPr>
        <w:t>2.3.1</w:t>
      </w:r>
      <w:r>
        <w:rPr>
          <w:rFonts w:hint="eastAsia"/>
          <w:color w:val="auto"/>
          <w:szCs w:val="21"/>
        </w:rPr>
        <w:t>任何已获得招标文件的潜在供应商，均可</w:t>
      </w:r>
      <w:r>
        <w:rPr>
          <w:color w:val="auto"/>
          <w:szCs w:val="21"/>
        </w:rPr>
        <w:t>以书面形式要求采购代理机构作出书面解释、澄清</w:t>
      </w:r>
      <w:r>
        <w:rPr>
          <w:rFonts w:hint="eastAsia"/>
          <w:color w:val="auto"/>
          <w:szCs w:val="21"/>
        </w:rPr>
        <w:t>。</w:t>
      </w:r>
    </w:p>
    <w:p w14:paraId="62FFD984">
      <w:pPr>
        <w:spacing w:before="120" w:line="320" w:lineRule="atLeast"/>
        <w:ind w:firstLine="420" w:firstLineChars="200"/>
        <w:rPr>
          <w:color w:val="auto"/>
          <w:szCs w:val="21"/>
        </w:rPr>
      </w:pPr>
      <w:r>
        <w:rPr>
          <w:color w:val="auto"/>
          <w:szCs w:val="21"/>
        </w:rPr>
        <w:t>2.3.2</w:t>
      </w:r>
      <w:r>
        <w:rPr>
          <w:rFonts w:hint="eastAsia"/>
          <w:color w:val="auto"/>
          <w:szCs w:val="21"/>
        </w:rPr>
        <w:t>采购人或者采购代理机构可以对已发出的招标文件进行必要的澄清或者修改。澄清或者修改的内容可能影响投标文件编制的，采购人或者采购代理机构应当在投标截止时间至少15日前，</w:t>
      </w:r>
      <w:bookmarkStart w:id="59" w:name="_Hlk132790706"/>
      <w:r>
        <w:rPr>
          <w:rFonts w:hint="eastAsia"/>
          <w:color w:val="auto"/>
          <w:szCs w:val="21"/>
        </w:rPr>
        <w:t>在投标人须知前附表规定的方式通知所有获取招标文件的潜在投标人</w:t>
      </w:r>
      <w:bookmarkEnd w:id="59"/>
      <w:r>
        <w:rPr>
          <w:rFonts w:hint="eastAsia"/>
          <w:color w:val="auto"/>
          <w:szCs w:val="21"/>
        </w:rPr>
        <w:t>；不足15日的，采购人或者采购代理机构应当顺延提交投标文件的截止时间。</w:t>
      </w:r>
    </w:p>
    <w:p w14:paraId="021FBEBE">
      <w:pPr>
        <w:spacing w:before="120" w:line="320" w:lineRule="atLeast"/>
        <w:ind w:firstLine="420" w:firstLineChars="200"/>
        <w:rPr>
          <w:color w:val="auto"/>
          <w:szCs w:val="21"/>
        </w:rPr>
      </w:pPr>
      <w:r>
        <w:rPr>
          <w:color w:val="auto"/>
          <w:szCs w:val="21"/>
        </w:rPr>
        <w:t>2.3.3招标文件澄清、答复、修改、补充的内容为招标文件的组成部分。当招标文件与招标文件的答复、澄清、修改、补充通知就同一内容的表述不一致时，以最后发出的公告或书面文件为准。</w:t>
      </w:r>
    </w:p>
    <w:p w14:paraId="16E54203">
      <w:pPr>
        <w:spacing w:before="120" w:line="320" w:lineRule="atLeast"/>
        <w:ind w:left="2" w:leftChars="1" w:firstLine="422" w:firstLineChars="200"/>
        <w:outlineLvl w:val="1"/>
        <w:rPr>
          <w:b/>
          <w:bCs/>
          <w:color w:val="auto"/>
          <w:kern w:val="0"/>
          <w:szCs w:val="21"/>
        </w:rPr>
      </w:pPr>
      <w:bookmarkStart w:id="60" w:name="_Toc254970535"/>
      <w:bookmarkStart w:id="61" w:name="_Toc254970676"/>
      <w:r>
        <w:rPr>
          <w:b/>
          <w:bCs/>
          <w:color w:val="auto"/>
          <w:kern w:val="0"/>
          <w:szCs w:val="21"/>
        </w:rPr>
        <w:t>3．投标文件</w:t>
      </w:r>
      <w:bookmarkEnd w:id="60"/>
      <w:bookmarkEnd w:id="61"/>
    </w:p>
    <w:p w14:paraId="74222F67">
      <w:pPr>
        <w:spacing w:before="120" w:line="320" w:lineRule="atLeast"/>
        <w:ind w:firstLine="422" w:firstLineChars="200"/>
        <w:outlineLvl w:val="2"/>
        <w:rPr>
          <w:b/>
          <w:bCs/>
          <w:color w:val="auto"/>
          <w:kern w:val="0"/>
          <w:szCs w:val="21"/>
        </w:rPr>
      </w:pPr>
      <w:bookmarkStart w:id="62" w:name="_Toc254970536"/>
      <w:bookmarkStart w:id="63" w:name="_Toc254970677"/>
      <w:r>
        <w:rPr>
          <w:b/>
          <w:bCs/>
          <w:color w:val="auto"/>
          <w:kern w:val="0"/>
          <w:szCs w:val="21"/>
        </w:rPr>
        <w:t>3.1投标文件的组成</w:t>
      </w:r>
      <w:bookmarkEnd w:id="62"/>
      <w:bookmarkEnd w:id="63"/>
    </w:p>
    <w:p w14:paraId="5E8169BE">
      <w:pPr>
        <w:spacing w:before="120" w:line="320" w:lineRule="atLeast"/>
        <w:ind w:firstLine="420" w:firstLineChars="200"/>
        <w:rPr>
          <w:color w:val="auto"/>
          <w:szCs w:val="21"/>
        </w:rPr>
      </w:pPr>
      <w:r>
        <w:rPr>
          <w:color w:val="auto"/>
          <w:szCs w:val="21"/>
        </w:rPr>
        <w:t>投标文件由第六章“投标文件格式”规定的</w:t>
      </w:r>
      <w:r>
        <w:rPr>
          <w:rFonts w:hint="eastAsia"/>
          <w:color w:val="auto"/>
          <w:szCs w:val="21"/>
        </w:rPr>
        <w:t>内容</w:t>
      </w:r>
      <w:r>
        <w:rPr>
          <w:color w:val="auto"/>
          <w:szCs w:val="21"/>
        </w:rPr>
        <w:t>和供应商所作的一切有效补充、修改和承诺等文件组成</w:t>
      </w:r>
      <w:r>
        <w:rPr>
          <w:rFonts w:hint="eastAsia"/>
          <w:color w:val="auto"/>
          <w:szCs w:val="21"/>
        </w:rPr>
        <w:t>。</w:t>
      </w:r>
    </w:p>
    <w:p w14:paraId="25C28A72">
      <w:pPr>
        <w:spacing w:before="120" w:line="320" w:lineRule="atLeast"/>
        <w:ind w:firstLine="422" w:firstLineChars="200"/>
        <w:outlineLvl w:val="2"/>
        <w:rPr>
          <w:b/>
          <w:bCs/>
          <w:color w:val="auto"/>
          <w:kern w:val="0"/>
          <w:szCs w:val="21"/>
        </w:rPr>
      </w:pPr>
      <w:bookmarkStart w:id="64" w:name="_Toc254970537"/>
      <w:bookmarkStart w:id="65" w:name="_Toc254970678"/>
      <w:r>
        <w:rPr>
          <w:b/>
          <w:color w:val="auto"/>
          <w:szCs w:val="21"/>
        </w:rPr>
        <w:t>3.2</w:t>
      </w:r>
      <w:r>
        <w:rPr>
          <w:b/>
          <w:bCs/>
          <w:color w:val="auto"/>
          <w:kern w:val="0"/>
          <w:szCs w:val="21"/>
        </w:rPr>
        <w:t>投标文件的语言及计量</w:t>
      </w:r>
      <w:bookmarkEnd w:id="64"/>
      <w:bookmarkEnd w:id="65"/>
    </w:p>
    <w:p w14:paraId="33460AE3">
      <w:pPr>
        <w:spacing w:before="120" w:line="320" w:lineRule="atLeast"/>
        <w:ind w:firstLine="420" w:firstLineChars="200"/>
        <w:rPr>
          <w:color w:val="auto"/>
          <w:szCs w:val="21"/>
        </w:rPr>
      </w:pPr>
      <w:r>
        <w:rPr>
          <w:color w:val="auto"/>
          <w:szCs w:val="21"/>
        </w:rPr>
        <w:t>3.2.1</w:t>
      </w:r>
      <w:r>
        <w:rPr>
          <w:rFonts w:hint="eastAsia"/>
          <w:color w:val="auto"/>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211C6748">
      <w:pPr>
        <w:spacing w:before="120" w:line="320" w:lineRule="atLeast"/>
        <w:ind w:firstLine="420" w:firstLineChars="200"/>
        <w:rPr>
          <w:color w:val="auto"/>
          <w:szCs w:val="21"/>
        </w:rPr>
      </w:pPr>
      <w:r>
        <w:rPr>
          <w:color w:val="auto"/>
          <w:szCs w:val="21"/>
        </w:rPr>
        <w:t>3.2.2计量单位招标文件已有明确规定的，投标使用招标文件规定的计量单位；招标文件没有规定的，应采用中华人民共和国法定计量单位。</w:t>
      </w:r>
    </w:p>
    <w:p w14:paraId="59B2ED34">
      <w:pPr>
        <w:spacing w:before="120" w:line="320" w:lineRule="atLeast"/>
        <w:ind w:firstLine="422" w:firstLineChars="200"/>
        <w:outlineLvl w:val="2"/>
        <w:rPr>
          <w:b/>
          <w:bCs/>
          <w:color w:val="auto"/>
          <w:kern w:val="0"/>
          <w:szCs w:val="21"/>
        </w:rPr>
      </w:pPr>
      <w:bookmarkStart w:id="66" w:name="_Toc254970679"/>
      <w:bookmarkStart w:id="67" w:name="_Toc254970538"/>
      <w:r>
        <w:rPr>
          <w:b/>
          <w:bCs/>
          <w:color w:val="auto"/>
          <w:kern w:val="0"/>
          <w:szCs w:val="21"/>
        </w:rPr>
        <w:t>3.3投标报价</w:t>
      </w:r>
      <w:bookmarkEnd w:id="66"/>
      <w:bookmarkEnd w:id="67"/>
    </w:p>
    <w:p w14:paraId="4042B8A3">
      <w:pPr>
        <w:spacing w:before="120" w:line="320" w:lineRule="atLeast"/>
        <w:ind w:firstLine="420" w:firstLineChars="200"/>
        <w:rPr>
          <w:color w:val="auto"/>
          <w:szCs w:val="21"/>
        </w:rPr>
      </w:pPr>
      <w:r>
        <w:rPr>
          <w:color w:val="auto"/>
          <w:szCs w:val="21"/>
        </w:rPr>
        <w:t>3.3.1投标报价应按招标文件中相关附表格式填写。</w:t>
      </w:r>
    </w:p>
    <w:p w14:paraId="5AB20966">
      <w:pPr>
        <w:spacing w:before="120" w:line="320" w:lineRule="atLeast"/>
        <w:ind w:firstLine="420" w:firstLineChars="200"/>
        <w:rPr>
          <w:color w:val="auto"/>
          <w:szCs w:val="21"/>
        </w:rPr>
      </w:pPr>
      <w:r>
        <w:rPr>
          <w:color w:val="auto"/>
          <w:szCs w:val="21"/>
        </w:rPr>
        <w:t>3.3.2投标文件只允许有一个报价，有选择的或有条件的报价将不予接受。</w:t>
      </w:r>
    </w:p>
    <w:p w14:paraId="7B1F7321">
      <w:pPr>
        <w:suppressAutoHyphens/>
        <w:spacing w:before="120" w:line="320" w:lineRule="atLeast"/>
        <w:ind w:firstLine="420" w:firstLineChars="200"/>
        <w:rPr>
          <w:color w:val="auto"/>
          <w:kern w:val="1"/>
          <w:szCs w:val="21"/>
        </w:rPr>
      </w:pPr>
      <w:r>
        <w:rPr>
          <w:color w:val="auto"/>
          <w:kern w:val="1"/>
          <w:szCs w:val="21"/>
        </w:rPr>
        <w:t>3.3.3对于本文件中未列明，而供应商认为必需的费用也需列入</w:t>
      </w:r>
      <w:r>
        <w:rPr>
          <w:rFonts w:hint="eastAsia"/>
          <w:color w:val="auto"/>
          <w:kern w:val="1"/>
          <w:szCs w:val="21"/>
        </w:rPr>
        <w:t>投标报价</w:t>
      </w:r>
      <w:r>
        <w:rPr>
          <w:color w:val="auto"/>
          <w:kern w:val="1"/>
          <w:szCs w:val="21"/>
        </w:rPr>
        <w:t>。在合同实施时，采购人将不予支付中标人没有列入的项目费用，并认为此项目的费用已包括在</w:t>
      </w:r>
      <w:r>
        <w:rPr>
          <w:rFonts w:hint="eastAsia"/>
          <w:color w:val="auto"/>
          <w:kern w:val="1"/>
          <w:szCs w:val="21"/>
        </w:rPr>
        <w:t>投标报价</w:t>
      </w:r>
      <w:r>
        <w:rPr>
          <w:color w:val="auto"/>
          <w:kern w:val="1"/>
          <w:szCs w:val="21"/>
        </w:rPr>
        <w:t>中。</w:t>
      </w:r>
    </w:p>
    <w:p w14:paraId="0090BA78">
      <w:pPr>
        <w:suppressAutoHyphens/>
        <w:spacing w:before="120" w:line="320" w:lineRule="atLeast"/>
        <w:ind w:firstLine="420" w:firstLineChars="200"/>
        <w:rPr>
          <w:b/>
          <w:bCs/>
          <w:color w:val="auto"/>
          <w:kern w:val="1"/>
          <w:szCs w:val="21"/>
        </w:rPr>
      </w:pPr>
      <w:r>
        <w:rPr>
          <w:rFonts w:hint="eastAsia"/>
          <w:color w:val="auto"/>
          <w:kern w:val="1"/>
          <w:szCs w:val="21"/>
        </w:rPr>
        <w:t>3</w:t>
      </w:r>
      <w:r>
        <w:rPr>
          <w:color w:val="auto"/>
          <w:kern w:val="1"/>
          <w:szCs w:val="21"/>
        </w:rPr>
        <w:t>.3.4</w:t>
      </w:r>
      <w:r>
        <w:rPr>
          <w:rFonts w:hint="eastAsia"/>
          <w:color w:val="auto"/>
          <w:kern w:val="1"/>
          <w:szCs w:val="21"/>
        </w:rPr>
        <w:t>采购人不接受供应商给予的赠品、回扣或者与采购无关的其他商品、服务。</w:t>
      </w:r>
    </w:p>
    <w:p w14:paraId="4B4E3C46">
      <w:pPr>
        <w:spacing w:before="120" w:line="320" w:lineRule="atLeast"/>
        <w:ind w:firstLine="422" w:firstLineChars="200"/>
        <w:outlineLvl w:val="2"/>
        <w:rPr>
          <w:b/>
          <w:bCs/>
          <w:color w:val="auto"/>
          <w:kern w:val="0"/>
          <w:szCs w:val="21"/>
        </w:rPr>
      </w:pPr>
      <w:r>
        <w:rPr>
          <w:b/>
          <w:bCs/>
          <w:color w:val="auto"/>
          <w:kern w:val="0"/>
          <w:szCs w:val="21"/>
        </w:rPr>
        <w:t>3.4投标有效期</w:t>
      </w:r>
    </w:p>
    <w:p w14:paraId="136B297E">
      <w:pPr>
        <w:spacing w:before="120" w:line="320" w:lineRule="atLeast"/>
        <w:ind w:firstLine="420" w:firstLineChars="200"/>
        <w:rPr>
          <w:color w:val="auto"/>
          <w:szCs w:val="21"/>
        </w:rPr>
      </w:pPr>
      <w:r>
        <w:rPr>
          <w:color w:val="auto"/>
          <w:szCs w:val="21"/>
        </w:rPr>
        <w:t>3.4.1如招标文件其他地方无特别规定</w:t>
      </w:r>
      <w:r>
        <w:rPr>
          <w:rFonts w:hint="eastAsia"/>
          <w:color w:val="auto"/>
          <w:szCs w:val="21"/>
        </w:rPr>
        <w:t>，</w:t>
      </w:r>
      <w:r>
        <w:rPr>
          <w:color w:val="auto"/>
          <w:szCs w:val="21"/>
        </w:rPr>
        <w:t>投标有效期则为投标截止之日起90天</w:t>
      </w:r>
      <w:r>
        <w:rPr>
          <w:rFonts w:hint="eastAsia"/>
          <w:color w:val="auto"/>
          <w:szCs w:val="21"/>
        </w:rPr>
        <w:t>。</w:t>
      </w:r>
      <w:r>
        <w:rPr>
          <w:color w:val="auto"/>
          <w:szCs w:val="21"/>
        </w:rPr>
        <w:t>在投标有效期内投标文件应保持有效。</w:t>
      </w:r>
      <w:r>
        <w:rPr>
          <w:b/>
          <w:bCs/>
          <w:color w:val="auto"/>
          <w:szCs w:val="21"/>
        </w:rPr>
        <w:t>有效期不足的投标文件将被否决</w:t>
      </w:r>
      <w:r>
        <w:rPr>
          <w:color w:val="auto"/>
          <w:szCs w:val="21"/>
        </w:rPr>
        <w:t>。</w:t>
      </w:r>
    </w:p>
    <w:p w14:paraId="11238079">
      <w:pPr>
        <w:spacing w:before="120" w:line="320" w:lineRule="atLeast"/>
        <w:ind w:firstLine="420" w:firstLineChars="200"/>
        <w:rPr>
          <w:color w:val="auto"/>
          <w:szCs w:val="21"/>
        </w:rPr>
      </w:pPr>
      <w:r>
        <w:rPr>
          <w:color w:val="auto"/>
          <w:szCs w:val="21"/>
        </w:rPr>
        <w:t>3.4.2在特殊情况下，采购人可与供应商协商延长投标文件的有效期，这种要求和答复均以书面形式进行。</w:t>
      </w:r>
    </w:p>
    <w:p w14:paraId="1A045031">
      <w:pPr>
        <w:spacing w:before="120" w:line="320" w:lineRule="atLeast"/>
        <w:ind w:firstLine="420" w:firstLineChars="200"/>
        <w:rPr>
          <w:color w:val="auto"/>
          <w:szCs w:val="21"/>
        </w:rPr>
      </w:pPr>
      <w:r>
        <w:rPr>
          <w:color w:val="auto"/>
          <w:szCs w:val="21"/>
        </w:rPr>
        <w:t>3.4.3</w:t>
      </w:r>
      <w:r>
        <w:rPr>
          <w:rFonts w:hint="eastAsia"/>
          <w:color w:val="auto"/>
          <w:szCs w:val="21"/>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32851E0D">
      <w:pPr>
        <w:spacing w:before="120" w:line="320" w:lineRule="atLeast"/>
        <w:ind w:firstLine="422" w:firstLineChars="200"/>
        <w:outlineLvl w:val="2"/>
        <w:rPr>
          <w:b/>
          <w:bCs/>
          <w:color w:val="auto"/>
          <w:kern w:val="0"/>
          <w:szCs w:val="21"/>
        </w:rPr>
      </w:pPr>
      <w:bookmarkStart w:id="68" w:name="_Toc254970682"/>
      <w:bookmarkStart w:id="69" w:name="_Toc254970541"/>
      <w:r>
        <w:rPr>
          <w:b/>
          <w:bCs/>
          <w:color w:val="auto"/>
          <w:kern w:val="0"/>
          <w:szCs w:val="21"/>
        </w:rPr>
        <w:t>3.5投标保证金</w:t>
      </w:r>
      <w:bookmarkEnd w:id="68"/>
      <w:bookmarkEnd w:id="69"/>
    </w:p>
    <w:p w14:paraId="37DE9FAE">
      <w:pPr>
        <w:spacing w:before="120" w:line="320" w:lineRule="atLeast"/>
        <w:ind w:firstLine="420" w:firstLineChars="200"/>
        <w:rPr>
          <w:color w:val="auto"/>
          <w:szCs w:val="21"/>
        </w:rPr>
      </w:pPr>
      <w:r>
        <w:rPr>
          <w:color w:val="auto"/>
          <w:szCs w:val="21"/>
        </w:rPr>
        <w:t>3.5.1供应商须按须知前附表规定提交投标保证金，</w:t>
      </w:r>
      <w:r>
        <w:rPr>
          <w:b/>
          <w:bCs/>
          <w:color w:val="auto"/>
          <w:szCs w:val="21"/>
        </w:rPr>
        <w:t>否则其投标将被否决</w:t>
      </w:r>
      <w:r>
        <w:rPr>
          <w:color w:val="auto"/>
          <w:szCs w:val="21"/>
        </w:rPr>
        <w:t>。除招标文件规定不予退还保证金的情形外，代理机构在规定时间内退回供应商的投标保证金（供应商自行承担因未按供应商须知前附表要求交纳导致投标保证金无法及时退还的责任）。</w:t>
      </w:r>
    </w:p>
    <w:p w14:paraId="72A0B092">
      <w:pPr>
        <w:spacing w:before="120" w:line="320" w:lineRule="atLeast"/>
        <w:ind w:firstLine="420" w:firstLineChars="200"/>
        <w:rPr>
          <w:color w:val="auto"/>
          <w:szCs w:val="21"/>
        </w:rPr>
      </w:pPr>
      <w:r>
        <w:rPr>
          <w:color w:val="auto"/>
          <w:szCs w:val="21"/>
        </w:rPr>
        <w:t>3.5.2投标保证金币种应与投标报价币种相同。</w:t>
      </w:r>
    </w:p>
    <w:p w14:paraId="19A2D37E">
      <w:pPr>
        <w:spacing w:before="120" w:line="320" w:lineRule="atLeast"/>
        <w:ind w:firstLine="420" w:firstLineChars="200"/>
        <w:rPr>
          <w:color w:val="auto"/>
          <w:szCs w:val="21"/>
        </w:rPr>
      </w:pPr>
      <w:r>
        <w:rPr>
          <w:color w:val="auto"/>
          <w:szCs w:val="21"/>
        </w:rPr>
        <w:t>3.5.3未中标人的投标保证金在中标通知书发出后5个工作日内退还。中标人的投标保证金在合同签订后5个工作日内退还（办理退还手续时需要向采购代理机构提供两份合同复印件）。</w:t>
      </w:r>
    </w:p>
    <w:p w14:paraId="16984565">
      <w:pPr>
        <w:spacing w:before="120" w:line="320" w:lineRule="atLeast"/>
        <w:ind w:firstLine="420" w:firstLineChars="200"/>
        <w:rPr>
          <w:color w:val="auto"/>
          <w:szCs w:val="21"/>
        </w:rPr>
      </w:pPr>
      <w:r>
        <w:rPr>
          <w:color w:val="auto"/>
          <w:szCs w:val="21"/>
        </w:rPr>
        <w:t>3.5.4供应商有下列情形之一的，投标保证金将不予退还：</w:t>
      </w:r>
    </w:p>
    <w:p w14:paraId="6AAAE524">
      <w:pPr>
        <w:numPr>
          <w:ilvl w:val="0"/>
          <w:numId w:val="2"/>
        </w:numPr>
        <w:spacing w:before="120" w:line="320" w:lineRule="atLeast"/>
        <w:rPr>
          <w:color w:val="auto"/>
          <w:szCs w:val="21"/>
        </w:rPr>
      </w:pPr>
      <w:r>
        <w:rPr>
          <w:color w:val="auto"/>
          <w:szCs w:val="21"/>
        </w:rPr>
        <w:t>供应商在投标有效期内撤销投标文件的；</w:t>
      </w:r>
    </w:p>
    <w:p w14:paraId="392591C9">
      <w:pPr>
        <w:numPr>
          <w:ilvl w:val="0"/>
          <w:numId w:val="2"/>
        </w:numPr>
        <w:spacing w:before="120" w:line="320" w:lineRule="atLeast"/>
        <w:rPr>
          <w:color w:val="auto"/>
          <w:szCs w:val="21"/>
        </w:rPr>
      </w:pPr>
      <w:r>
        <w:rPr>
          <w:color w:val="auto"/>
          <w:szCs w:val="21"/>
        </w:rPr>
        <w:t>供应商在投标过程中弄虚作假，提供虚假材料的；</w:t>
      </w:r>
    </w:p>
    <w:p w14:paraId="7156A196">
      <w:pPr>
        <w:numPr>
          <w:ilvl w:val="0"/>
          <w:numId w:val="2"/>
        </w:numPr>
        <w:spacing w:before="120" w:line="320" w:lineRule="atLeast"/>
        <w:rPr>
          <w:color w:val="auto"/>
          <w:szCs w:val="21"/>
        </w:rPr>
      </w:pPr>
      <w:r>
        <w:rPr>
          <w:color w:val="auto"/>
          <w:szCs w:val="21"/>
        </w:rPr>
        <w:t>中标人无正当理由不与采购人签订合同的；</w:t>
      </w:r>
    </w:p>
    <w:p w14:paraId="2381E1F8">
      <w:pPr>
        <w:numPr>
          <w:ilvl w:val="0"/>
          <w:numId w:val="2"/>
        </w:numPr>
        <w:spacing w:before="120" w:line="320" w:lineRule="atLeast"/>
        <w:rPr>
          <w:color w:val="auto"/>
          <w:szCs w:val="21"/>
        </w:rPr>
      </w:pPr>
      <w:r>
        <w:rPr>
          <w:color w:val="auto"/>
          <w:szCs w:val="21"/>
        </w:rPr>
        <w:t>将中标项目转让给他人或者在投标文件中未说明且未经采购人同意，将中标项目分包给他人的；</w:t>
      </w:r>
    </w:p>
    <w:p w14:paraId="48C69EEA">
      <w:pPr>
        <w:numPr>
          <w:ilvl w:val="0"/>
          <w:numId w:val="2"/>
        </w:numPr>
        <w:spacing w:before="120" w:line="320" w:lineRule="atLeast"/>
        <w:rPr>
          <w:color w:val="auto"/>
          <w:szCs w:val="21"/>
        </w:rPr>
      </w:pPr>
      <w:r>
        <w:rPr>
          <w:color w:val="auto"/>
          <w:szCs w:val="21"/>
        </w:rPr>
        <w:t>拒绝履行合同义务的；</w:t>
      </w:r>
    </w:p>
    <w:p w14:paraId="06CB5D37">
      <w:pPr>
        <w:numPr>
          <w:ilvl w:val="0"/>
          <w:numId w:val="2"/>
        </w:numPr>
        <w:spacing w:before="120" w:line="320" w:lineRule="atLeast"/>
        <w:rPr>
          <w:color w:val="auto"/>
          <w:szCs w:val="21"/>
        </w:rPr>
      </w:pPr>
      <w:r>
        <w:rPr>
          <w:color w:val="auto"/>
          <w:szCs w:val="21"/>
        </w:rPr>
        <w:t>其他严重扰乱招投标程序的</w:t>
      </w:r>
      <w:r>
        <w:rPr>
          <w:rFonts w:hint="eastAsia"/>
          <w:color w:val="auto"/>
          <w:szCs w:val="21"/>
        </w:rPr>
        <w:t>。</w:t>
      </w:r>
    </w:p>
    <w:p w14:paraId="42C3B12A">
      <w:pPr>
        <w:spacing w:before="120" w:line="320" w:lineRule="atLeast"/>
        <w:ind w:firstLine="422" w:firstLineChars="200"/>
        <w:outlineLvl w:val="2"/>
        <w:rPr>
          <w:b/>
          <w:bCs/>
          <w:color w:val="auto"/>
          <w:kern w:val="0"/>
          <w:szCs w:val="21"/>
        </w:rPr>
      </w:pPr>
      <w:bookmarkStart w:id="70" w:name="_Toc254970683"/>
      <w:bookmarkStart w:id="71" w:name="_Toc254970542"/>
      <w:r>
        <w:rPr>
          <w:b/>
          <w:bCs/>
          <w:color w:val="auto"/>
          <w:kern w:val="0"/>
          <w:szCs w:val="21"/>
        </w:rPr>
        <w:t>3.6投标文件的</w:t>
      </w:r>
      <w:bookmarkEnd w:id="70"/>
      <w:bookmarkEnd w:id="71"/>
      <w:r>
        <w:rPr>
          <w:b/>
          <w:bCs/>
          <w:color w:val="auto"/>
          <w:kern w:val="0"/>
          <w:szCs w:val="21"/>
        </w:rPr>
        <w:t>编制要求</w:t>
      </w:r>
    </w:p>
    <w:p w14:paraId="0DB7E5FD">
      <w:pPr>
        <w:spacing w:before="120" w:line="320" w:lineRule="atLeast"/>
        <w:ind w:firstLine="420" w:firstLineChars="200"/>
        <w:rPr>
          <w:b/>
          <w:bCs/>
          <w:color w:val="auto"/>
          <w:kern w:val="0"/>
          <w:szCs w:val="21"/>
        </w:rPr>
      </w:pPr>
      <w:r>
        <w:rPr>
          <w:rFonts w:hint="eastAsia"/>
          <w:color w:val="auto"/>
          <w:kern w:val="0"/>
          <w:szCs w:val="21"/>
        </w:rPr>
        <w:t>3</w:t>
      </w:r>
      <w:r>
        <w:rPr>
          <w:color w:val="auto"/>
          <w:kern w:val="0"/>
          <w:szCs w:val="21"/>
        </w:rPr>
        <w:t>.6.1</w:t>
      </w:r>
      <w:r>
        <w:rPr>
          <w:rFonts w:hint="eastAsia"/>
          <w:color w:val="auto"/>
          <w:szCs w:val="21"/>
        </w:rPr>
        <w:t>供应商应先安装</w:t>
      </w:r>
      <w:bookmarkStart w:id="72" w:name="_Hlk160184301"/>
      <w:r>
        <w:rPr>
          <w:rFonts w:hint="eastAsia"/>
          <w:color w:val="auto"/>
          <w:szCs w:val="21"/>
        </w:rPr>
        <w:t>广西政府采购云平台新版客户端</w:t>
      </w:r>
      <w:bookmarkEnd w:id="72"/>
      <w:r>
        <w:rPr>
          <w:rFonts w:hint="eastAsia"/>
          <w:color w:val="auto"/>
          <w:szCs w:val="21"/>
        </w:rPr>
        <w:t>，通过账号密码或C</w:t>
      </w:r>
      <w:r>
        <w:rPr>
          <w:color w:val="auto"/>
          <w:szCs w:val="21"/>
        </w:rPr>
        <w:t>A</w:t>
      </w:r>
      <w:r>
        <w:rPr>
          <w:rFonts w:hint="eastAsia"/>
          <w:color w:val="auto"/>
          <w:szCs w:val="21"/>
        </w:rPr>
        <w:t>登录客户端制作投标文件。</w:t>
      </w:r>
    </w:p>
    <w:p w14:paraId="68707C36">
      <w:pPr>
        <w:spacing w:before="120" w:line="320" w:lineRule="atLeast"/>
        <w:ind w:firstLine="420" w:firstLineChars="200"/>
        <w:rPr>
          <w:color w:val="auto"/>
          <w:szCs w:val="21"/>
        </w:rPr>
      </w:pPr>
      <w:bookmarkStart w:id="73" w:name="_Hlk132791136"/>
      <w:r>
        <w:rPr>
          <w:color w:val="auto"/>
          <w:szCs w:val="21"/>
        </w:rPr>
        <w:t>3.6.2供应商应按本招标文件规定的格式和顺序编制投标文件</w:t>
      </w:r>
      <w:r>
        <w:rPr>
          <w:rFonts w:hint="eastAsia"/>
          <w:color w:val="auto"/>
          <w:szCs w:val="21"/>
        </w:rPr>
        <w:t>并进行关联定位</w:t>
      </w:r>
      <w:r>
        <w:rPr>
          <w:color w:val="auto"/>
          <w:szCs w:val="21"/>
        </w:rPr>
        <w:t>，</w:t>
      </w:r>
      <w:r>
        <w:rPr>
          <w:rFonts w:hint="eastAsia"/>
          <w:color w:val="auto"/>
          <w:szCs w:val="21"/>
        </w:rPr>
        <w:t>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39A810EF">
      <w:pPr>
        <w:spacing w:before="120" w:line="320" w:lineRule="atLeast"/>
        <w:ind w:firstLine="420" w:firstLineChars="200"/>
        <w:rPr>
          <w:color w:val="auto"/>
          <w:szCs w:val="21"/>
        </w:rPr>
      </w:pPr>
      <w:bookmarkStart w:id="74" w:name="_Hlk93046800"/>
      <w:r>
        <w:rPr>
          <w:color w:val="auto"/>
          <w:szCs w:val="21"/>
        </w:rPr>
        <w:t xml:space="preserve">3.6.3 </w:t>
      </w:r>
      <w:r>
        <w:rPr>
          <w:rFonts w:hint="eastAsia"/>
          <w:color w:val="auto"/>
          <w:szCs w:val="21"/>
        </w:rPr>
        <w:t>投标人的投标文件未按照招标文件要求签署、盖章的，</w:t>
      </w:r>
      <w:r>
        <w:rPr>
          <w:rFonts w:hint="eastAsia"/>
          <w:b/>
          <w:bCs/>
          <w:color w:val="auto"/>
          <w:szCs w:val="21"/>
        </w:rPr>
        <w:t>其投标无效</w:t>
      </w:r>
      <w:r>
        <w:rPr>
          <w:rFonts w:hint="eastAsia"/>
          <w:color w:val="auto"/>
          <w:szCs w:val="21"/>
        </w:rPr>
        <w:t>。</w:t>
      </w:r>
    </w:p>
    <w:bookmarkEnd w:id="73"/>
    <w:bookmarkEnd w:id="74"/>
    <w:p w14:paraId="41773239">
      <w:pPr>
        <w:spacing w:before="120" w:line="320" w:lineRule="atLeast"/>
        <w:ind w:firstLine="420" w:firstLineChars="200"/>
        <w:rPr>
          <w:color w:val="auto"/>
          <w:szCs w:val="21"/>
        </w:rPr>
      </w:pPr>
      <w:r>
        <w:rPr>
          <w:color w:val="auto"/>
          <w:szCs w:val="21"/>
        </w:rPr>
        <w:t>3.6.4</w:t>
      </w:r>
      <w:r>
        <w:rPr>
          <w:rFonts w:hint="eastAsia"/>
          <w:color w:val="auto"/>
          <w:szCs w:val="21"/>
        </w:rPr>
        <w:t>为确保网上操作合法、有效和安全，供应商应当在投标截止时间前完成在广西政府采购云平台的身份认证，确保在电子投标过程中能够对相关数据电文进行加密和使用电子签名。</w:t>
      </w:r>
    </w:p>
    <w:p w14:paraId="68D93975">
      <w:pPr>
        <w:spacing w:before="120" w:line="320" w:lineRule="atLeast"/>
        <w:ind w:firstLine="420" w:firstLineChars="200"/>
        <w:rPr>
          <w:b/>
          <w:bCs/>
          <w:color w:val="auto"/>
          <w:szCs w:val="21"/>
        </w:rPr>
      </w:pPr>
      <w:r>
        <w:rPr>
          <w:rFonts w:hint="eastAsia"/>
          <w:color w:val="auto"/>
          <w:szCs w:val="21"/>
        </w:rPr>
        <w:t>3</w:t>
      </w:r>
      <w:r>
        <w:rPr>
          <w:color w:val="auto"/>
          <w:szCs w:val="21"/>
        </w:rPr>
        <w:t>.6.5</w:t>
      </w:r>
      <w:r>
        <w:rPr>
          <w:rFonts w:hint="eastAsia"/>
          <w:color w:val="auto"/>
          <w:szCs w:val="21"/>
        </w:rPr>
        <w:t>投标文件中标注的供应商名称应与主体资格证明（如营业执照、事业单位法人证书、执业许可证、个体工商户营业执照、自然人身份证等）和公章/电子签章一致，</w:t>
      </w:r>
      <w:r>
        <w:rPr>
          <w:rFonts w:hint="eastAsia"/>
          <w:b/>
          <w:bCs/>
          <w:color w:val="auto"/>
          <w:szCs w:val="21"/>
        </w:rPr>
        <w:t>否则作无效投标处理。</w:t>
      </w:r>
    </w:p>
    <w:p w14:paraId="41237113">
      <w:pPr>
        <w:spacing w:before="120" w:line="320" w:lineRule="atLeast"/>
        <w:ind w:firstLine="422" w:firstLineChars="200"/>
        <w:outlineLvl w:val="2"/>
        <w:rPr>
          <w:b/>
          <w:bCs/>
          <w:color w:val="auto"/>
          <w:kern w:val="0"/>
          <w:szCs w:val="21"/>
        </w:rPr>
      </w:pPr>
      <w:r>
        <w:rPr>
          <w:b/>
          <w:bCs/>
          <w:color w:val="auto"/>
          <w:kern w:val="0"/>
          <w:szCs w:val="21"/>
        </w:rPr>
        <w:t>3.7投标文件的递交、修改和撤回</w:t>
      </w:r>
    </w:p>
    <w:p w14:paraId="5810BCB5">
      <w:pPr>
        <w:spacing w:before="120" w:line="320" w:lineRule="atLeast"/>
        <w:ind w:firstLine="420" w:firstLineChars="200"/>
        <w:rPr>
          <w:color w:val="auto"/>
          <w:szCs w:val="21"/>
        </w:rPr>
      </w:pPr>
      <w:r>
        <w:rPr>
          <w:color w:val="auto"/>
          <w:szCs w:val="21"/>
        </w:rPr>
        <w:t>3.7.1</w:t>
      </w:r>
      <w:r>
        <w:rPr>
          <w:rFonts w:hint="eastAsia"/>
          <w:color w:val="auto"/>
          <w:szCs w:val="21"/>
        </w:rPr>
        <w:t>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59971D0E">
      <w:pPr>
        <w:spacing w:before="120" w:line="320" w:lineRule="atLeast"/>
        <w:ind w:firstLine="420" w:firstLineChars="200"/>
        <w:rPr>
          <w:color w:val="auto"/>
          <w:szCs w:val="21"/>
        </w:rPr>
      </w:pPr>
      <w:r>
        <w:rPr>
          <w:rFonts w:hint="eastAsia"/>
          <w:color w:val="auto"/>
          <w:szCs w:val="21"/>
        </w:rPr>
        <w:t>3</w:t>
      </w:r>
      <w:r>
        <w:rPr>
          <w:color w:val="auto"/>
          <w:szCs w:val="21"/>
        </w:rPr>
        <w:t>.7.2</w:t>
      </w:r>
      <w:r>
        <w:rPr>
          <w:rFonts w:hint="eastAsia"/>
          <w:color w:val="auto"/>
          <w:szCs w:val="21"/>
        </w:rPr>
        <w:t xml:space="preserve">未在规定时间内提交或者未按照招标文件要求签章、加密的电子投标文件，广西政府采购云平台将拒收。 </w:t>
      </w:r>
    </w:p>
    <w:p w14:paraId="32C11EFE">
      <w:pPr>
        <w:spacing w:before="120" w:line="320" w:lineRule="atLeast"/>
        <w:ind w:left="2" w:leftChars="1" w:firstLine="420" w:firstLineChars="200"/>
        <w:rPr>
          <w:color w:val="auto"/>
          <w:szCs w:val="21"/>
        </w:rPr>
      </w:pPr>
      <w:bookmarkStart w:id="75" w:name="_Toc254970685"/>
      <w:bookmarkStart w:id="76" w:name="_Toc254970544"/>
      <w:r>
        <w:rPr>
          <w:rFonts w:hint="eastAsia"/>
          <w:color w:val="auto"/>
          <w:szCs w:val="21"/>
        </w:rPr>
        <w:t>3</w:t>
      </w:r>
      <w:r>
        <w:rPr>
          <w:color w:val="auto"/>
          <w:szCs w:val="21"/>
        </w:rPr>
        <w:t>.7.3</w:t>
      </w:r>
      <w:r>
        <w:rPr>
          <w:rFonts w:hint="eastAsia"/>
          <w:color w:val="auto"/>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5CED62F">
      <w:pPr>
        <w:spacing w:before="120" w:line="320" w:lineRule="atLeast"/>
        <w:ind w:left="2" w:leftChars="1" w:firstLine="420" w:firstLineChars="200"/>
        <w:rPr>
          <w:color w:val="auto"/>
          <w:szCs w:val="21"/>
        </w:rPr>
      </w:pPr>
      <w:r>
        <w:rPr>
          <w:color w:val="auto"/>
          <w:szCs w:val="21"/>
        </w:rPr>
        <w:t>3.7.4</w:t>
      </w:r>
      <w:r>
        <w:rPr>
          <w:rFonts w:hint="eastAsia"/>
          <w:color w:val="auto"/>
          <w:szCs w:val="21"/>
        </w:rPr>
        <w:t>在投标截止时间前，除供应商补充、修改或者撤回投标文件外，任何单位和个人不得解密或提取投标文件。</w:t>
      </w:r>
    </w:p>
    <w:p w14:paraId="53880EAE">
      <w:pPr>
        <w:spacing w:before="120" w:line="320" w:lineRule="atLeast"/>
        <w:ind w:left="2" w:leftChars="1" w:firstLine="420" w:firstLineChars="200"/>
        <w:rPr>
          <w:color w:val="auto"/>
          <w:szCs w:val="21"/>
        </w:rPr>
      </w:pPr>
      <w:r>
        <w:rPr>
          <w:color w:val="auto"/>
          <w:szCs w:val="21"/>
        </w:rPr>
        <w:t>3.7.5</w:t>
      </w:r>
      <w:r>
        <w:rPr>
          <w:rFonts w:hint="eastAsia"/>
          <w:color w:val="auto"/>
          <w:szCs w:val="21"/>
        </w:rPr>
        <w:t>在投标截止时间止提交电子版投标文件的供应商不足3家时，电子版投标文件由代理机构在广西政府采购云平台操作退回，除此之外采购人和采购代理机构对已提交的投标文件概不退回。</w:t>
      </w:r>
    </w:p>
    <w:p w14:paraId="04066414">
      <w:pPr>
        <w:spacing w:before="120" w:line="320" w:lineRule="atLeast"/>
        <w:ind w:left="2" w:leftChars="1" w:firstLine="420" w:firstLineChars="200"/>
        <w:rPr>
          <w:color w:val="auto"/>
          <w:szCs w:val="21"/>
        </w:rPr>
      </w:pPr>
      <w:bookmarkStart w:id="77" w:name="_Hlk93046827"/>
      <w:r>
        <w:rPr>
          <w:rFonts w:hint="eastAsia"/>
          <w:color w:val="auto"/>
          <w:szCs w:val="21"/>
        </w:rPr>
        <w:t>3</w:t>
      </w:r>
      <w:r>
        <w:rPr>
          <w:color w:val="auto"/>
          <w:szCs w:val="21"/>
        </w:rPr>
        <w:t>.7.6</w:t>
      </w:r>
      <w:r>
        <w:rPr>
          <w:rFonts w:hint="eastAsia"/>
          <w:color w:val="auto"/>
          <w:szCs w:val="21"/>
        </w:rPr>
        <w:t>招标文件未允许同一供应商提交两个或以上不同的响应文件，但存在</w:t>
      </w:r>
      <w:r>
        <w:rPr>
          <w:rFonts w:hint="eastAsia"/>
          <w:color w:val="auto"/>
        </w:rPr>
        <w:t>同</w:t>
      </w:r>
      <w:r>
        <w:rPr>
          <w:rFonts w:hint="eastAsia"/>
          <w:color w:val="auto"/>
          <w:szCs w:val="21"/>
        </w:rPr>
        <w:t>一供应商提交两个或以上不同的响应文件的，</w:t>
      </w:r>
      <w:r>
        <w:rPr>
          <w:rFonts w:hint="eastAsia"/>
          <w:b/>
          <w:bCs/>
          <w:color w:val="auto"/>
          <w:szCs w:val="21"/>
        </w:rPr>
        <w:t>其投标无效。</w:t>
      </w:r>
      <w:r>
        <w:rPr>
          <w:rFonts w:hint="eastAsia"/>
          <w:color w:val="auto"/>
          <w:szCs w:val="21"/>
        </w:rPr>
        <w:t>供应商在同一投标文件中对某项技术、商务要求提供有选择性的响应参数或方案等同于提交两个或以上不同的投标文件。</w:t>
      </w:r>
    </w:p>
    <w:bookmarkEnd w:id="77"/>
    <w:p w14:paraId="41427CD5">
      <w:pPr>
        <w:spacing w:before="120" w:line="320" w:lineRule="atLeast"/>
        <w:ind w:left="2" w:leftChars="1" w:firstLine="422" w:firstLineChars="200"/>
        <w:outlineLvl w:val="1"/>
        <w:rPr>
          <w:b/>
          <w:bCs/>
          <w:color w:val="auto"/>
          <w:kern w:val="0"/>
          <w:szCs w:val="21"/>
        </w:rPr>
      </w:pPr>
      <w:r>
        <w:rPr>
          <w:b/>
          <w:bCs/>
          <w:color w:val="auto"/>
          <w:kern w:val="0"/>
          <w:szCs w:val="21"/>
        </w:rPr>
        <w:t>4．开标</w:t>
      </w:r>
      <w:bookmarkEnd w:id="75"/>
      <w:bookmarkEnd w:id="76"/>
    </w:p>
    <w:p w14:paraId="2EBBBF89">
      <w:pPr>
        <w:spacing w:before="120" w:line="320" w:lineRule="atLeast"/>
        <w:ind w:firstLine="422" w:firstLineChars="200"/>
        <w:outlineLvl w:val="2"/>
        <w:rPr>
          <w:b/>
          <w:bCs/>
          <w:color w:val="auto"/>
          <w:kern w:val="0"/>
          <w:szCs w:val="21"/>
        </w:rPr>
      </w:pPr>
      <w:r>
        <w:rPr>
          <w:b/>
          <w:bCs/>
          <w:color w:val="auto"/>
          <w:kern w:val="0"/>
          <w:szCs w:val="21"/>
        </w:rPr>
        <w:t>4.1开标准备</w:t>
      </w:r>
    </w:p>
    <w:p w14:paraId="73AFC189">
      <w:pPr>
        <w:spacing w:before="120" w:line="276" w:lineRule="auto"/>
        <w:ind w:firstLine="420" w:firstLineChars="200"/>
        <w:rPr>
          <w:color w:val="auto"/>
          <w:szCs w:val="21"/>
        </w:rPr>
      </w:pPr>
      <w:r>
        <w:rPr>
          <w:color w:val="auto"/>
          <w:szCs w:val="21"/>
        </w:rPr>
        <w:t>本项目投标截止时间及地点见“供应商须知前附表”规定。</w:t>
      </w:r>
    </w:p>
    <w:p w14:paraId="591D3B08">
      <w:pPr>
        <w:autoSpaceDE w:val="0"/>
        <w:autoSpaceDN w:val="0"/>
        <w:adjustRightInd w:val="0"/>
        <w:spacing w:line="276" w:lineRule="auto"/>
        <w:ind w:firstLine="420" w:firstLineChars="200"/>
        <w:rPr>
          <w:color w:val="auto"/>
          <w:szCs w:val="21"/>
        </w:rPr>
      </w:pPr>
      <w:r>
        <w:rPr>
          <w:rFonts w:hint="eastAsia"/>
          <w:color w:val="auto"/>
          <w:szCs w:val="21"/>
        </w:rPr>
        <w:t>全流程电子化项目没有现场递交投标文件及现场开标环节。采购代理机构将按照招标文件规定的时间通过广西政府采购云平台组织线上开标活动、开启投标文件，所有供应商均应当准时在线参加。供应商</w:t>
      </w:r>
      <w:r>
        <w:rPr>
          <w:color w:val="auto"/>
          <w:szCs w:val="21"/>
        </w:rPr>
        <w:t>如不</w:t>
      </w:r>
      <w:r>
        <w:rPr>
          <w:rFonts w:hint="eastAsia"/>
          <w:color w:val="auto"/>
          <w:szCs w:val="21"/>
        </w:rPr>
        <w:t>参加</w:t>
      </w:r>
      <w:r>
        <w:rPr>
          <w:color w:val="auto"/>
          <w:szCs w:val="21"/>
        </w:rPr>
        <w:t>开标大会的，</w:t>
      </w:r>
      <w:r>
        <w:rPr>
          <w:rFonts w:hint="eastAsia"/>
          <w:color w:val="auto"/>
          <w:szCs w:val="21"/>
        </w:rPr>
        <w:t>视同认可开标结果，</w:t>
      </w:r>
      <w:r>
        <w:rPr>
          <w:color w:val="auto"/>
          <w:szCs w:val="21"/>
        </w:rPr>
        <w:t>事后不得对采购相关人员、开标过程和开标结果提出异议</w:t>
      </w:r>
      <w:r>
        <w:rPr>
          <w:rFonts w:hint="eastAsia"/>
          <w:color w:val="auto"/>
          <w:szCs w:val="21"/>
        </w:rPr>
        <w:t>，同时供应商因未在线参加开标而导致投标文件无法按时解密等一切后果由供应商自己承担。</w:t>
      </w:r>
    </w:p>
    <w:p w14:paraId="7217B477">
      <w:pPr>
        <w:spacing w:before="120" w:line="276" w:lineRule="auto"/>
        <w:ind w:firstLine="420" w:firstLineChars="200"/>
        <w:rPr>
          <w:color w:val="auto"/>
          <w:szCs w:val="21"/>
        </w:rPr>
      </w:pPr>
      <w:r>
        <w:rPr>
          <w:rFonts w:hint="eastAsia"/>
          <w:color w:val="auto"/>
          <w:szCs w:val="21"/>
        </w:rPr>
        <w:t xml:space="preserve">如供应商成功解密投标文件，但未在广西政府采购云平台电子开标大厅参加开标的，视同认可开标过程和结果，由此产生的后果由供应商自行负责。 </w:t>
      </w:r>
    </w:p>
    <w:p w14:paraId="3F93FA34">
      <w:pPr>
        <w:spacing w:before="120" w:line="320" w:lineRule="atLeast"/>
        <w:ind w:firstLine="422" w:firstLineChars="200"/>
        <w:outlineLvl w:val="2"/>
        <w:rPr>
          <w:b/>
          <w:bCs/>
          <w:color w:val="auto"/>
          <w:kern w:val="0"/>
          <w:szCs w:val="21"/>
        </w:rPr>
      </w:pPr>
      <w:r>
        <w:rPr>
          <w:b/>
          <w:bCs/>
          <w:color w:val="auto"/>
          <w:kern w:val="0"/>
          <w:szCs w:val="21"/>
        </w:rPr>
        <w:t>4.2开标程序</w:t>
      </w:r>
    </w:p>
    <w:p w14:paraId="63EE0106">
      <w:pPr>
        <w:spacing w:before="120" w:line="320" w:lineRule="atLeast"/>
        <w:ind w:firstLine="420" w:firstLineChars="200"/>
        <w:rPr>
          <w:color w:val="auto"/>
          <w:szCs w:val="21"/>
        </w:rPr>
      </w:pPr>
      <w:r>
        <w:rPr>
          <w:color w:val="auto"/>
          <w:szCs w:val="21"/>
        </w:rPr>
        <w:t>4.2.1</w:t>
      </w:r>
      <w:r>
        <w:rPr>
          <w:rFonts w:hint="eastAsia"/>
          <w:color w:val="auto"/>
          <w:szCs w:val="21"/>
        </w:rPr>
        <w:t>供应商登录广西政府采购云平台进入开标大厅签到。</w:t>
      </w:r>
    </w:p>
    <w:p w14:paraId="259028BD">
      <w:pPr>
        <w:spacing w:before="120" w:line="320" w:lineRule="atLeast"/>
        <w:ind w:firstLine="420" w:firstLineChars="200"/>
        <w:rPr>
          <w:color w:val="auto"/>
          <w:szCs w:val="21"/>
        </w:rPr>
      </w:pPr>
      <w:r>
        <w:rPr>
          <w:rFonts w:hint="eastAsia"/>
          <w:color w:val="auto"/>
          <w:szCs w:val="21"/>
        </w:rPr>
        <w:t>4</w:t>
      </w:r>
      <w:r>
        <w:rPr>
          <w:color w:val="auto"/>
          <w:szCs w:val="21"/>
        </w:rPr>
        <w:t>.2.2</w:t>
      </w:r>
      <w:r>
        <w:rPr>
          <w:rFonts w:hint="eastAsia"/>
          <w:color w:val="auto"/>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eastAsia"/>
          <w:color w:val="auto"/>
        </w:rPr>
        <w:t>通知后供应商仍未在上述规定时间内解密响应文件</w:t>
      </w:r>
      <w:r>
        <w:rPr>
          <w:rFonts w:hint="eastAsia"/>
          <w:color w:val="auto"/>
          <w:szCs w:val="21"/>
        </w:rPr>
        <w:t>，或者供应商没预留联系方式或预留联系方式无效导致代理机构无法联系到供应商进行解密的，均视为无效投标。</w:t>
      </w:r>
    </w:p>
    <w:p w14:paraId="34D10528">
      <w:pPr>
        <w:spacing w:before="120" w:line="320" w:lineRule="atLeast"/>
        <w:ind w:firstLine="420" w:firstLineChars="200"/>
        <w:rPr>
          <w:color w:val="auto"/>
          <w:szCs w:val="21"/>
        </w:rPr>
      </w:pPr>
      <w:r>
        <w:rPr>
          <w:rFonts w:hint="eastAsia"/>
          <w:color w:val="auto"/>
          <w:szCs w:val="21"/>
        </w:rPr>
        <w:t>4</w:t>
      </w:r>
      <w:r>
        <w:rPr>
          <w:color w:val="auto"/>
          <w:szCs w:val="21"/>
        </w:rPr>
        <w:t>.2.3</w:t>
      </w:r>
      <w:r>
        <w:rPr>
          <w:rFonts w:hint="eastAsia"/>
          <w:color w:val="auto"/>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2AF281D3">
      <w:pPr>
        <w:spacing w:before="120" w:line="320" w:lineRule="atLeast"/>
        <w:ind w:firstLine="420" w:firstLineChars="200"/>
        <w:rPr>
          <w:color w:val="auto"/>
          <w:szCs w:val="21"/>
        </w:rPr>
      </w:pPr>
      <w:r>
        <w:rPr>
          <w:rFonts w:hint="eastAsia"/>
          <w:color w:val="auto"/>
          <w:szCs w:val="21"/>
        </w:rPr>
        <w:t>4</w:t>
      </w:r>
      <w:r>
        <w:rPr>
          <w:color w:val="auto"/>
          <w:szCs w:val="21"/>
        </w:rPr>
        <w:t>.2.4</w:t>
      </w:r>
      <w:r>
        <w:rPr>
          <w:rFonts w:hint="eastAsia"/>
          <w:color w:val="auto"/>
          <w:szCs w:val="21"/>
        </w:rPr>
        <w:t>解密异常情况处理：详见本章</w:t>
      </w:r>
      <w:r>
        <w:rPr>
          <w:color w:val="auto"/>
          <w:szCs w:val="21"/>
        </w:rPr>
        <w:t>9.2</w:t>
      </w:r>
      <w:r>
        <w:rPr>
          <w:rFonts w:hint="eastAsia"/>
          <w:color w:val="auto"/>
          <w:szCs w:val="21"/>
        </w:rPr>
        <w:t>电子交易活动的中止。</w:t>
      </w:r>
    </w:p>
    <w:p w14:paraId="68F41C68">
      <w:pPr>
        <w:spacing w:before="120" w:line="320" w:lineRule="atLeast"/>
        <w:ind w:firstLine="420" w:firstLineChars="200"/>
        <w:rPr>
          <w:color w:val="auto"/>
          <w:szCs w:val="21"/>
        </w:rPr>
      </w:pPr>
      <w:r>
        <w:rPr>
          <w:rFonts w:hint="eastAsia"/>
          <w:color w:val="auto"/>
          <w:szCs w:val="21"/>
        </w:rPr>
        <w:t>4</w:t>
      </w:r>
      <w:r>
        <w:rPr>
          <w:color w:val="auto"/>
          <w:szCs w:val="21"/>
        </w:rPr>
        <w:t>.2.5</w:t>
      </w:r>
      <w:r>
        <w:rPr>
          <w:rFonts w:hint="eastAsia"/>
          <w:color w:val="auto"/>
          <w:szCs w:val="21"/>
        </w:rPr>
        <w:t>供应商对报价进行确认。</w:t>
      </w:r>
    </w:p>
    <w:p w14:paraId="0BC0E3A6">
      <w:pPr>
        <w:spacing w:before="120" w:line="320" w:lineRule="atLeast"/>
        <w:ind w:firstLine="420" w:firstLineChars="200"/>
        <w:rPr>
          <w:color w:val="auto"/>
          <w:szCs w:val="21"/>
        </w:rPr>
      </w:pPr>
      <w:r>
        <w:rPr>
          <w:color w:val="auto"/>
          <w:szCs w:val="21"/>
        </w:rPr>
        <w:t>4.2.6开标结束。</w:t>
      </w:r>
    </w:p>
    <w:p w14:paraId="7A53D3CA">
      <w:pPr>
        <w:pStyle w:val="26"/>
        <w:snapToGrid w:val="0"/>
        <w:spacing w:line="440" w:lineRule="exact"/>
        <w:ind w:firstLine="422" w:firstLineChars="200"/>
        <w:rPr>
          <w:rFonts w:hint="eastAsia" w:hAnsi="宋体"/>
          <w:color w:val="auto"/>
        </w:rPr>
      </w:pPr>
      <w:r>
        <w:rPr>
          <w:rFonts w:hint="eastAsia" w:hAnsi="宋体"/>
          <w:b/>
          <w:bCs/>
          <w:color w:val="auto"/>
        </w:rPr>
        <w:t>特别说明：</w:t>
      </w:r>
      <w:r>
        <w:rPr>
          <w:rFonts w:hint="eastAsia" w:hAnsi="宋体"/>
          <w:color w:val="auto"/>
        </w:rPr>
        <w:t>如遇</w:t>
      </w:r>
      <w:r>
        <w:rPr>
          <w:rFonts w:hint="eastAsia"/>
          <w:color w:val="auto"/>
        </w:rPr>
        <w:t>广西政府采购云平台</w:t>
      </w:r>
      <w:r>
        <w:rPr>
          <w:rFonts w:hint="eastAsia" w:hAnsi="宋体"/>
          <w:color w:val="auto"/>
        </w:rPr>
        <w:t>电子化开标或评审程序调整的，按调整后的程序执行。</w:t>
      </w:r>
    </w:p>
    <w:p w14:paraId="01EA07CA">
      <w:pPr>
        <w:spacing w:before="120" w:line="320" w:lineRule="atLeast"/>
        <w:ind w:firstLine="422" w:firstLineChars="200"/>
        <w:outlineLvl w:val="2"/>
        <w:rPr>
          <w:b/>
          <w:bCs/>
          <w:color w:val="auto"/>
          <w:kern w:val="0"/>
          <w:szCs w:val="21"/>
        </w:rPr>
      </w:pPr>
      <w:r>
        <w:rPr>
          <w:b/>
          <w:bCs/>
          <w:color w:val="auto"/>
          <w:kern w:val="0"/>
          <w:szCs w:val="21"/>
        </w:rPr>
        <w:t>4.3演示</w:t>
      </w:r>
    </w:p>
    <w:p w14:paraId="0A397181">
      <w:pPr>
        <w:spacing w:before="120" w:line="320" w:lineRule="atLeast"/>
        <w:ind w:firstLine="420" w:firstLineChars="200"/>
        <w:rPr>
          <w:color w:val="auto"/>
          <w:szCs w:val="21"/>
        </w:rPr>
      </w:pPr>
      <w:r>
        <w:rPr>
          <w:color w:val="auto"/>
          <w:szCs w:val="21"/>
        </w:rPr>
        <w:t>4.3.1“供应商须知前附表”规定在开标会议结束后进行演示的，供应商应按规定进行演示。</w:t>
      </w:r>
    </w:p>
    <w:p w14:paraId="58C42048">
      <w:pPr>
        <w:spacing w:before="120" w:line="320" w:lineRule="atLeast"/>
        <w:ind w:firstLine="420" w:firstLineChars="200"/>
        <w:rPr>
          <w:color w:val="auto"/>
          <w:szCs w:val="21"/>
        </w:rPr>
      </w:pPr>
      <w:r>
        <w:rPr>
          <w:color w:val="auto"/>
          <w:szCs w:val="21"/>
        </w:rPr>
        <w:t>4.3.2未按规定时间进行演示可能引起的演示分数被计为0分或投标无效等后果由供应商自行承担。</w:t>
      </w:r>
    </w:p>
    <w:p w14:paraId="77174063">
      <w:pPr>
        <w:spacing w:before="120" w:line="320" w:lineRule="atLeast"/>
        <w:ind w:firstLine="422" w:firstLineChars="200"/>
        <w:outlineLvl w:val="2"/>
        <w:rPr>
          <w:color w:val="auto"/>
          <w:szCs w:val="21"/>
        </w:rPr>
      </w:pPr>
      <w:r>
        <w:rPr>
          <w:b/>
          <w:bCs/>
          <w:color w:val="auto"/>
          <w:kern w:val="0"/>
          <w:szCs w:val="21"/>
        </w:rPr>
        <w:t>4.4样品</w:t>
      </w:r>
    </w:p>
    <w:p w14:paraId="520E0981">
      <w:pPr>
        <w:spacing w:before="120" w:line="320" w:lineRule="atLeast"/>
        <w:ind w:firstLine="420" w:firstLineChars="200"/>
        <w:rPr>
          <w:color w:val="auto"/>
          <w:szCs w:val="21"/>
        </w:rPr>
      </w:pPr>
      <w:r>
        <w:rPr>
          <w:color w:val="auto"/>
          <w:szCs w:val="21"/>
        </w:rPr>
        <w:t>4.4.1“供应商须知前附表”规定递交样品的，供应商应按前附表规定递交样品，递交样品时应附样品递交表（格式见第六章）。</w:t>
      </w:r>
    </w:p>
    <w:p w14:paraId="7F8F774C">
      <w:pPr>
        <w:spacing w:before="120" w:line="320" w:lineRule="atLeast"/>
        <w:ind w:firstLine="420" w:firstLineChars="200"/>
        <w:rPr>
          <w:color w:val="auto"/>
          <w:szCs w:val="21"/>
        </w:rPr>
      </w:pPr>
      <w:r>
        <w:rPr>
          <w:color w:val="auto"/>
          <w:szCs w:val="21"/>
        </w:rPr>
        <w:t>4.4.2未按规定时间递交样品可能引起的样品分数被计为0分或投标无效等后果由供应商自行承担。</w:t>
      </w:r>
    </w:p>
    <w:p w14:paraId="3DE08BDB">
      <w:pPr>
        <w:spacing w:before="120" w:line="320" w:lineRule="atLeast"/>
        <w:ind w:firstLine="420" w:firstLineChars="200"/>
        <w:rPr>
          <w:color w:val="auto"/>
          <w:szCs w:val="21"/>
        </w:rPr>
      </w:pPr>
      <w:bookmarkStart w:id="78" w:name="_Toc254970545"/>
      <w:bookmarkStart w:id="79" w:name="_Toc254970686"/>
      <w:r>
        <w:rPr>
          <w:color w:val="auto"/>
          <w:szCs w:val="21"/>
        </w:rPr>
        <w:t>4.4.3样品封存或退还的说明请见第六章投标文件格式所附样品递交表。</w:t>
      </w:r>
    </w:p>
    <w:p w14:paraId="237C67C4">
      <w:pPr>
        <w:spacing w:before="120" w:line="320" w:lineRule="atLeast"/>
        <w:ind w:left="2" w:leftChars="1" w:firstLine="422" w:firstLineChars="200"/>
        <w:outlineLvl w:val="1"/>
        <w:rPr>
          <w:b/>
          <w:bCs/>
          <w:color w:val="auto"/>
          <w:kern w:val="0"/>
          <w:szCs w:val="21"/>
        </w:rPr>
      </w:pPr>
      <w:bookmarkStart w:id="80" w:name="_Hlk93420947"/>
      <w:r>
        <w:rPr>
          <w:b/>
          <w:bCs/>
          <w:color w:val="auto"/>
          <w:kern w:val="0"/>
          <w:szCs w:val="21"/>
        </w:rPr>
        <w:t>5．</w:t>
      </w:r>
      <w:r>
        <w:rPr>
          <w:rFonts w:hint="eastAsia"/>
          <w:b/>
          <w:bCs/>
          <w:color w:val="auto"/>
          <w:kern w:val="0"/>
          <w:szCs w:val="21"/>
        </w:rPr>
        <w:t>资格审查</w:t>
      </w:r>
    </w:p>
    <w:p w14:paraId="19D7C8A0">
      <w:pPr>
        <w:spacing w:before="120" w:line="320" w:lineRule="atLeast"/>
        <w:ind w:left="2" w:leftChars="1" w:firstLine="420" w:firstLineChars="200"/>
        <w:outlineLvl w:val="1"/>
        <w:rPr>
          <w:bCs/>
          <w:color w:val="auto"/>
          <w:kern w:val="0"/>
          <w:szCs w:val="21"/>
        </w:rPr>
      </w:pPr>
      <w:r>
        <w:rPr>
          <w:rFonts w:hint="eastAsia"/>
          <w:bCs/>
          <w:color w:val="auto"/>
          <w:kern w:val="0"/>
          <w:szCs w:val="21"/>
        </w:rPr>
        <w:t>5</w:t>
      </w:r>
      <w:r>
        <w:rPr>
          <w:bCs/>
          <w:color w:val="auto"/>
          <w:kern w:val="0"/>
          <w:szCs w:val="21"/>
        </w:rPr>
        <w:t>.1</w:t>
      </w:r>
      <w:r>
        <w:rPr>
          <w:rFonts w:ascii="宋体" w:hAnsi="宋体"/>
          <w:bCs/>
          <w:color w:val="auto"/>
          <w:szCs w:val="21"/>
        </w:rPr>
        <w:t>开标结束后，</w:t>
      </w:r>
      <w:r>
        <w:rPr>
          <w:rFonts w:hint="eastAsia" w:ascii="宋体" w:hAnsi="宋体"/>
          <w:bCs/>
          <w:color w:val="auto"/>
          <w:szCs w:val="21"/>
        </w:rPr>
        <w:t>采购人或者采购代理机构通过电子交易平台</w:t>
      </w:r>
      <w:r>
        <w:rPr>
          <w:rFonts w:ascii="宋体" w:hAnsi="宋体"/>
          <w:bCs/>
          <w:color w:val="auto"/>
          <w:szCs w:val="21"/>
        </w:rPr>
        <w:t>对供应商的资格进行审查。</w:t>
      </w:r>
      <w:r>
        <w:rPr>
          <w:rFonts w:hint="eastAsia" w:ascii="宋体" w:hAnsi="宋体"/>
          <w:bCs/>
          <w:color w:val="auto"/>
          <w:szCs w:val="21"/>
        </w:rPr>
        <w:t>资格审查</w:t>
      </w:r>
      <w:r>
        <w:rPr>
          <w:rFonts w:hint="eastAsia"/>
          <w:bCs/>
          <w:color w:val="auto"/>
          <w:kern w:val="0"/>
          <w:szCs w:val="21"/>
        </w:rPr>
        <w:t>是根据法律法规和招标文件的规定，对供应商的基本资格条件、特定资格条件进行审查。</w:t>
      </w:r>
    </w:p>
    <w:p w14:paraId="06386DE2">
      <w:pPr>
        <w:spacing w:before="120" w:line="320" w:lineRule="atLeast"/>
        <w:ind w:left="2" w:leftChars="1" w:firstLine="420" w:firstLineChars="200"/>
        <w:outlineLvl w:val="1"/>
        <w:rPr>
          <w:bCs/>
          <w:color w:val="auto"/>
          <w:kern w:val="0"/>
          <w:szCs w:val="21"/>
        </w:rPr>
      </w:pPr>
      <w:r>
        <w:rPr>
          <w:rFonts w:hint="eastAsia"/>
          <w:bCs/>
          <w:color w:val="auto"/>
          <w:kern w:val="0"/>
          <w:szCs w:val="21"/>
        </w:rPr>
        <w:t>5.</w:t>
      </w:r>
      <w:r>
        <w:rPr>
          <w:bCs/>
          <w:color w:val="auto"/>
          <w:kern w:val="0"/>
          <w:szCs w:val="21"/>
        </w:rPr>
        <w:t>2</w:t>
      </w:r>
      <w:r>
        <w:rPr>
          <w:rFonts w:hint="eastAsia"/>
          <w:bCs/>
          <w:color w:val="auto"/>
          <w:kern w:val="0"/>
          <w:szCs w:val="21"/>
        </w:rPr>
        <w:t>资格审查标准在第四章评审方法及标准中规定，符合资格审查标准要求的供应商即为资格审查合格。</w:t>
      </w:r>
    </w:p>
    <w:p w14:paraId="3DDC1CB7">
      <w:pPr>
        <w:spacing w:before="120" w:line="276" w:lineRule="auto"/>
        <w:ind w:left="2" w:leftChars="1" w:firstLine="420" w:firstLineChars="200"/>
        <w:outlineLvl w:val="1"/>
        <w:rPr>
          <w:bCs/>
          <w:color w:val="auto"/>
          <w:kern w:val="0"/>
          <w:szCs w:val="21"/>
        </w:rPr>
      </w:pPr>
      <w:r>
        <w:rPr>
          <w:bCs/>
          <w:color w:val="auto"/>
          <w:kern w:val="0"/>
          <w:szCs w:val="21"/>
        </w:rPr>
        <w:t>5.3</w:t>
      </w:r>
      <w:r>
        <w:rPr>
          <w:rFonts w:hint="eastAsia"/>
          <w:bCs/>
          <w:color w:val="auto"/>
          <w:kern w:val="0"/>
          <w:szCs w:val="21"/>
        </w:rPr>
        <w:t>供应商有下列情形之一的，资格审查不合格，作无效投标处理：</w:t>
      </w:r>
    </w:p>
    <w:p w14:paraId="4046795D">
      <w:pPr>
        <w:spacing w:line="276" w:lineRule="auto"/>
        <w:ind w:firstLine="420" w:firstLineChars="200"/>
        <w:rPr>
          <w:rFonts w:hint="eastAsia" w:hAnsi="宋体"/>
          <w:color w:val="auto"/>
        </w:rPr>
      </w:pPr>
      <w:r>
        <w:rPr>
          <w:rFonts w:hint="eastAsia"/>
          <w:color w:val="auto"/>
          <w:szCs w:val="21"/>
        </w:rPr>
        <w:t>5</w:t>
      </w:r>
      <w:r>
        <w:rPr>
          <w:color w:val="auto"/>
          <w:szCs w:val="21"/>
        </w:rPr>
        <w:t>.3.1</w:t>
      </w:r>
      <w:r>
        <w:rPr>
          <w:rFonts w:hint="eastAsia"/>
          <w:color w:val="auto"/>
          <w:szCs w:val="21"/>
        </w:rPr>
        <w:t>不具备招标文件中规定的资格要求或资格条件的；</w:t>
      </w:r>
      <w:r>
        <w:rPr>
          <w:color w:val="auto"/>
          <w:szCs w:val="21"/>
        </w:rPr>
        <w:t xml:space="preserve"> </w:t>
      </w:r>
      <w:r>
        <w:rPr>
          <w:rFonts w:hint="eastAsia" w:hAnsi="宋体"/>
          <w:color w:val="auto"/>
        </w:rPr>
        <w:t>（注：</w:t>
      </w:r>
      <w:r>
        <w:rPr>
          <w:rFonts w:hint="eastAsia"/>
          <w:color w:val="auto"/>
          <w:szCs w:val="21"/>
        </w:rPr>
        <w:t>广西政府采购云平台</w:t>
      </w:r>
      <w:r>
        <w:rPr>
          <w:rFonts w:hint="eastAsia" w:hAnsi="宋体"/>
          <w:color w:val="auto"/>
        </w:rPr>
        <w:t>已与“信用中国”平台做接口，可直接在线查询）</w:t>
      </w:r>
    </w:p>
    <w:p w14:paraId="6AAAB94D">
      <w:pPr>
        <w:spacing w:before="120" w:line="276" w:lineRule="auto"/>
        <w:ind w:firstLine="420" w:firstLineChars="200"/>
        <w:rPr>
          <w:color w:val="auto"/>
          <w:szCs w:val="21"/>
        </w:rPr>
      </w:pPr>
      <w:r>
        <w:rPr>
          <w:rFonts w:hint="eastAsia"/>
          <w:color w:val="auto"/>
          <w:szCs w:val="21"/>
        </w:rPr>
        <w:t>5</w:t>
      </w:r>
      <w:r>
        <w:rPr>
          <w:color w:val="auto"/>
          <w:szCs w:val="21"/>
        </w:rPr>
        <w:t>.3.2</w:t>
      </w:r>
      <w:r>
        <w:rPr>
          <w:rFonts w:hint="eastAsia"/>
          <w:color w:val="auto"/>
          <w:szCs w:val="21"/>
        </w:rPr>
        <w:t>投标文件缺少任何一项资格证明文件或不符合第四章评审方法及标准中资格审查标准规定的评审内容的；</w:t>
      </w:r>
    </w:p>
    <w:p w14:paraId="642E50EA">
      <w:pPr>
        <w:spacing w:before="120" w:line="276" w:lineRule="auto"/>
        <w:ind w:left="2" w:leftChars="1" w:firstLine="420" w:firstLineChars="200"/>
        <w:outlineLvl w:val="1"/>
        <w:rPr>
          <w:bCs/>
          <w:color w:val="auto"/>
          <w:kern w:val="0"/>
          <w:szCs w:val="21"/>
        </w:rPr>
      </w:pPr>
      <w:r>
        <w:rPr>
          <w:bCs/>
          <w:color w:val="auto"/>
          <w:kern w:val="0"/>
          <w:szCs w:val="21"/>
        </w:rPr>
        <w:t>5.4</w:t>
      </w:r>
      <w:r>
        <w:rPr>
          <w:rFonts w:hint="eastAsia"/>
          <w:bCs/>
          <w:color w:val="auto"/>
          <w:kern w:val="0"/>
          <w:szCs w:val="21"/>
        </w:rPr>
        <w:t>资格审查合格的供应商不足3家的，不得评审。</w:t>
      </w:r>
    </w:p>
    <w:bookmarkEnd w:id="80"/>
    <w:p w14:paraId="006CD151">
      <w:pPr>
        <w:spacing w:before="120" w:line="320" w:lineRule="atLeast"/>
        <w:ind w:left="2" w:leftChars="1" w:firstLine="422" w:firstLineChars="200"/>
        <w:outlineLvl w:val="1"/>
        <w:rPr>
          <w:b/>
          <w:bCs/>
          <w:color w:val="auto"/>
          <w:kern w:val="0"/>
          <w:szCs w:val="21"/>
        </w:rPr>
      </w:pPr>
      <w:bookmarkStart w:id="81" w:name="_Hlk93420990"/>
      <w:r>
        <w:rPr>
          <w:b/>
          <w:bCs/>
          <w:color w:val="auto"/>
          <w:kern w:val="0"/>
          <w:szCs w:val="21"/>
        </w:rPr>
        <w:t>6．评审</w:t>
      </w:r>
      <w:bookmarkEnd w:id="78"/>
      <w:bookmarkEnd w:id="79"/>
    </w:p>
    <w:p w14:paraId="6074B116">
      <w:pPr>
        <w:spacing w:before="120" w:line="320" w:lineRule="atLeast"/>
        <w:ind w:firstLine="422" w:firstLineChars="200"/>
        <w:outlineLvl w:val="2"/>
        <w:rPr>
          <w:b/>
          <w:bCs/>
          <w:color w:val="auto"/>
          <w:kern w:val="0"/>
          <w:szCs w:val="21"/>
        </w:rPr>
      </w:pPr>
      <w:r>
        <w:rPr>
          <w:b/>
          <w:bCs/>
          <w:color w:val="auto"/>
          <w:kern w:val="0"/>
          <w:szCs w:val="21"/>
        </w:rPr>
        <w:t>6.1评审委员会</w:t>
      </w:r>
      <w:r>
        <w:rPr>
          <w:rFonts w:hint="eastAsia"/>
          <w:b/>
          <w:bCs/>
          <w:color w:val="auto"/>
          <w:kern w:val="0"/>
          <w:szCs w:val="21"/>
        </w:rPr>
        <w:t>及评审原则</w:t>
      </w:r>
    </w:p>
    <w:p w14:paraId="79260585">
      <w:pPr>
        <w:spacing w:before="120" w:line="320" w:lineRule="atLeast"/>
        <w:ind w:firstLine="420" w:firstLineChars="200"/>
        <w:rPr>
          <w:color w:val="auto"/>
          <w:szCs w:val="21"/>
        </w:rPr>
      </w:pPr>
      <w:bookmarkStart w:id="82" w:name="_Hlk91249317"/>
      <w:r>
        <w:rPr>
          <w:rFonts w:hint="eastAsia"/>
          <w:color w:val="auto"/>
          <w:szCs w:val="21"/>
        </w:rPr>
        <w:t>6.1.1</w:t>
      </w:r>
      <w:r>
        <w:rPr>
          <w:color w:val="auto"/>
          <w:szCs w:val="21"/>
        </w:rPr>
        <w:t>本项目</w:t>
      </w:r>
      <w:r>
        <w:rPr>
          <w:rFonts w:hint="eastAsia"/>
          <w:color w:val="auto"/>
          <w:szCs w:val="21"/>
        </w:rPr>
        <w:t>评审工作由</w:t>
      </w:r>
      <w:r>
        <w:rPr>
          <w:color w:val="auto"/>
          <w:szCs w:val="21"/>
        </w:rPr>
        <w:t>评审委员会</w:t>
      </w:r>
      <w:r>
        <w:rPr>
          <w:rFonts w:hint="eastAsia"/>
          <w:color w:val="auto"/>
          <w:szCs w:val="21"/>
        </w:rPr>
        <w:t>负责，评审委员会</w:t>
      </w:r>
      <w:r>
        <w:rPr>
          <w:color w:val="auto"/>
          <w:szCs w:val="21"/>
        </w:rPr>
        <w:t>由</w:t>
      </w:r>
      <w:r>
        <w:rPr>
          <w:rFonts w:hint="eastAsia"/>
          <w:color w:val="auto"/>
          <w:szCs w:val="21"/>
        </w:rPr>
        <w:t>评审专家</w:t>
      </w:r>
      <w:r>
        <w:rPr>
          <w:color w:val="auto"/>
          <w:szCs w:val="21"/>
        </w:rPr>
        <w:t>和采购人代表</w:t>
      </w:r>
      <w:r>
        <w:rPr>
          <w:rFonts w:hint="eastAsia"/>
          <w:color w:val="auto"/>
          <w:szCs w:val="21"/>
        </w:rPr>
        <w:t>（如有）</w:t>
      </w:r>
      <w:r>
        <w:rPr>
          <w:color w:val="auto"/>
          <w:szCs w:val="21"/>
        </w:rPr>
        <w:t>组成。</w:t>
      </w:r>
      <w:r>
        <w:rPr>
          <w:rFonts w:hint="eastAsia"/>
          <w:color w:val="auto"/>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color w:val="auto"/>
          <w:szCs w:val="21"/>
        </w:rPr>
        <w:t>评审专家发现本人与参加采购活动的供应商有利害关系的，应当主动提出回避</w:t>
      </w:r>
      <w:r>
        <w:rPr>
          <w:rFonts w:hint="eastAsia"/>
          <w:color w:val="auto"/>
          <w:szCs w:val="21"/>
        </w:rPr>
        <w:t>。</w:t>
      </w:r>
    </w:p>
    <w:p w14:paraId="42AEA751">
      <w:pPr>
        <w:spacing w:before="120" w:line="320" w:lineRule="atLeast"/>
        <w:ind w:firstLine="420" w:firstLineChars="200"/>
        <w:rPr>
          <w:color w:val="auto"/>
          <w:szCs w:val="21"/>
        </w:rPr>
      </w:pPr>
      <w:r>
        <w:rPr>
          <w:rFonts w:hint="eastAsia"/>
          <w:color w:val="auto"/>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4155ACC3">
      <w:pPr>
        <w:spacing w:before="120" w:line="320" w:lineRule="atLeast"/>
        <w:ind w:firstLine="420" w:firstLineChars="200"/>
        <w:rPr>
          <w:color w:val="auto"/>
          <w:szCs w:val="21"/>
        </w:rPr>
      </w:pPr>
      <w:r>
        <w:rPr>
          <w:rFonts w:hint="eastAsia"/>
          <w:color w:val="auto"/>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F687F74">
      <w:pPr>
        <w:spacing w:before="120" w:line="320" w:lineRule="atLeast"/>
        <w:ind w:firstLine="420" w:firstLineChars="200"/>
        <w:rPr>
          <w:color w:val="auto"/>
          <w:szCs w:val="21"/>
        </w:rPr>
      </w:pPr>
      <w:r>
        <w:rPr>
          <w:rFonts w:hint="eastAsia"/>
          <w:color w:val="auto"/>
          <w:szCs w:val="21"/>
        </w:rPr>
        <w:t>6.1.4本项目评审过程实行全程网上留痕及录音、录像监控，供应商在评审过程中所进行的试图影响评审结果的不公正活动，可能导致其投标按无效处理。</w:t>
      </w:r>
    </w:p>
    <w:bookmarkEnd w:id="82"/>
    <w:p w14:paraId="016DB14B">
      <w:pPr>
        <w:spacing w:before="120" w:line="320" w:lineRule="atLeast"/>
        <w:ind w:firstLine="422" w:firstLineChars="200"/>
        <w:outlineLvl w:val="2"/>
        <w:rPr>
          <w:b/>
          <w:bCs/>
          <w:color w:val="auto"/>
          <w:kern w:val="0"/>
          <w:szCs w:val="21"/>
        </w:rPr>
      </w:pPr>
      <w:bookmarkStart w:id="83" w:name="_Hlk91324148"/>
      <w:r>
        <w:rPr>
          <w:b/>
          <w:bCs/>
          <w:color w:val="auto"/>
          <w:kern w:val="0"/>
          <w:szCs w:val="21"/>
        </w:rPr>
        <w:t>6.2</w:t>
      </w:r>
      <w:r>
        <w:rPr>
          <w:rFonts w:hint="eastAsia"/>
          <w:b/>
          <w:bCs/>
          <w:color w:val="auto"/>
          <w:kern w:val="0"/>
          <w:szCs w:val="21"/>
        </w:rPr>
        <w:t>评审方法及依据</w:t>
      </w:r>
    </w:p>
    <w:p w14:paraId="3F66D611">
      <w:pPr>
        <w:spacing w:before="120" w:line="320" w:lineRule="atLeast"/>
        <w:ind w:firstLine="420" w:firstLineChars="200"/>
        <w:rPr>
          <w:bCs/>
          <w:color w:val="auto"/>
          <w:kern w:val="0"/>
          <w:szCs w:val="21"/>
        </w:rPr>
      </w:pPr>
      <w:r>
        <w:rPr>
          <w:bCs/>
          <w:color w:val="auto"/>
          <w:kern w:val="0"/>
          <w:szCs w:val="21"/>
        </w:rPr>
        <w:t>6.2.1</w:t>
      </w:r>
      <w:r>
        <w:rPr>
          <w:rFonts w:hint="eastAsia"/>
          <w:bCs/>
          <w:color w:val="auto"/>
          <w:kern w:val="0"/>
          <w:szCs w:val="21"/>
        </w:rPr>
        <w:t>本项目采用第四章评审方法及标准规定的方法进行评审。</w:t>
      </w:r>
    </w:p>
    <w:p w14:paraId="6DA728C6">
      <w:pPr>
        <w:suppressAutoHyphens/>
        <w:spacing w:before="120" w:line="320" w:lineRule="atLeast"/>
        <w:ind w:firstLine="420" w:firstLineChars="200"/>
        <w:rPr>
          <w:bCs/>
          <w:color w:val="auto"/>
          <w:kern w:val="0"/>
          <w:szCs w:val="21"/>
        </w:rPr>
      </w:pPr>
      <w:r>
        <w:rPr>
          <w:bCs/>
          <w:color w:val="auto"/>
          <w:kern w:val="0"/>
          <w:szCs w:val="21"/>
        </w:rPr>
        <w:t>6.2.2</w:t>
      </w:r>
      <w:r>
        <w:rPr>
          <w:rFonts w:hint="eastAsia"/>
          <w:color w:val="auto"/>
        </w:rPr>
        <w:t>评审委员会</w:t>
      </w:r>
      <w:r>
        <w:rPr>
          <w:color w:val="auto"/>
        </w:rPr>
        <w:t>以</w:t>
      </w:r>
      <w:r>
        <w:rPr>
          <w:rFonts w:hint="eastAsia"/>
          <w:color w:val="auto"/>
        </w:rPr>
        <w:t>招标</w:t>
      </w:r>
      <w:r>
        <w:rPr>
          <w:color w:val="auto"/>
        </w:rPr>
        <w:t>文件、补充文件、</w:t>
      </w:r>
      <w:r>
        <w:rPr>
          <w:rFonts w:hint="eastAsia"/>
          <w:color w:val="auto"/>
        </w:rPr>
        <w:t>投标</w:t>
      </w:r>
      <w:r>
        <w:rPr>
          <w:color w:val="auto"/>
        </w:rPr>
        <w:t>文件、澄清及答复为评审依据</w:t>
      </w:r>
      <w:r>
        <w:rPr>
          <w:rFonts w:hint="eastAsia"/>
          <w:color w:val="auto"/>
        </w:rPr>
        <w:t>，</w:t>
      </w:r>
      <w:r>
        <w:rPr>
          <w:rFonts w:hint="eastAsia"/>
          <w:bCs/>
          <w:color w:val="auto"/>
          <w:kern w:val="0"/>
          <w:szCs w:val="21"/>
        </w:rPr>
        <w:t>第四章评审方法及标准没有规定的评审方法、标准及因素，不得作为评审依据。</w:t>
      </w:r>
    </w:p>
    <w:bookmarkEnd w:id="83"/>
    <w:p w14:paraId="46EE643B">
      <w:pPr>
        <w:spacing w:before="120" w:line="320" w:lineRule="atLeast"/>
        <w:ind w:firstLine="422" w:firstLineChars="200"/>
        <w:outlineLvl w:val="2"/>
        <w:rPr>
          <w:b/>
          <w:bCs/>
          <w:color w:val="auto"/>
          <w:kern w:val="0"/>
          <w:szCs w:val="21"/>
        </w:rPr>
      </w:pPr>
      <w:bookmarkStart w:id="84" w:name="_Hlk91324322"/>
      <w:r>
        <w:rPr>
          <w:b/>
          <w:bCs/>
          <w:color w:val="auto"/>
          <w:kern w:val="0"/>
          <w:szCs w:val="21"/>
        </w:rPr>
        <w:t>6.3评审</w:t>
      </w:r>
      <w:r>
        <w:rPr>
          <w:rFonts w:hint="eastAsia"/>
          <w:b/>
          <w:bCs/>
          <w:color w:val="auto"/>
          <w:kern w:val="0"/>
          <w:szCs w:val="21"/>
        </w:rPr>
        <w:t>程序</w:t>
      </w:r>
    </w:p>
    <w:p w14:paraId="0CDE28B6">
      <w:pPr>
        <w:spacing w:before="120" w:line="320" w:lineRule="atLeast"/>
        <w:ind w:firstLine="420" w:firstLineChars="200"/>
        <w:rPr>
          <w:color w:val="auto"/>
        </w:rPr>
      </w:pPr>
      <w:r>
        <w:rPr>
          <w:color w:val="auto"/>
        </w:rPr>
        <w:t>6.</w:t>
      </w:r>
      <w:bookmarkStart w:id="85" w:name="_Hlk19175507"/>
      <w:bookmarkStart w:id="86" w:name="_Hlk80956880"/>
      <w:r>
        <w:rPr>
          <w:color w:val="auto"/>
        </w:rPr>
        <w:t>3.1</w:t>
      </w:r>
      <w:r>
        <w:rPr>
          <w:rFonts w:hint="eastAsia"/>
          <w:color w:val="auto"/>
        </w:rPr>
        <w:t>符合性审查</w:t>
      </w:r>
    </w:p>
    <w:p w14:paraId="579DAD61">
      <w:pPr>
        <w:spacing w:before="120" w:line="320" w:lineRule="atLeast"/>
        <w:ind w:firstLine="420" w:firstLineChars="200"/>
        <w:rPr>
          <w:color w:val="auto"/>
          <w:szCs w:val="21"/>
        </w:rPr>
      </w:pPr>
      <w:r>
        <w:rPr>
          <w:bCs/>
          <w:color w:val="auto"/>
          <w:kern w:val="1"/>
          <w:szCs w:val="21"/>
        </w:rPr>
        <w:t>资格审查结束后，</w:t>
      </w:r>
      <w:r>
        <w:rPr>
          <w:rFonts w:hint="eastAsia" w:hAnsi="宋体"/>
          <w:color w:val="auto"/>
        </w:rPr>
        <w:t>评审委员会对</w:t>
      </w:r>
      <w:r>
        <w:rPr>
          <w:color w:val="auto"/>
        </w:rPr>
        <w:t>通过资格审查的供应商</w:t>
      </w:r>
      <w:r>
        <w:rPr>
          <w:rFonts w:hint="eastAsia" w:hAnsi="宋体"/>
          <w:color w:val="auto"/>
        </w:rPr>
        <w:t>的投标文件报价、商务资信、技术等方面实质性内容进行符合性审查，</w:t>
      </w:r>
      <w:r>
        <w:rPr>
          <w:rFonts w:hint="eastAsia"/>
          <w:color w:val="auto"/>
          <w:szCs w:val="21"/>
        </w:rPr>
        <w:t>符合性审查标准</w:t>
      </w:r>
      <w:r>
        <w:rPr>
          <w:color w:val="auto"/>
          <w:szCs w:val="21"/>
        </w:rPr>
        <w:t>详见第四章评审方法及标准。</w:t>
      </w:r>
    </w:p>
    <w:bookmarkEnd w:id="85"/>
    <w:bookmarkEnd w:id="86"/>
    <w:p w14:paraId="13268122">
      <w:pPr>
        <w:spacing w:before="120" w:line="320" w:lineRule="atLeast"/>
        <w:ind w:firstLine="420" w:firstLineChars="200"/>
        <w:rPr>
          <w:color w:val="auto"/>
          <w:szCs w:val="21"/>
        </w:rPr>
      </w:pPr>
      <w:r>
        <w:rPr>
          <w:rFonts w:hint="eastAsia"/>
          <w:color w:val="auto"/>
          <w:szCs w:val="21"/>
        </w:rPr>
        <w:t>6</w:t>
      </w:r>
      <w:r>
        <w:rPr>
          <w:color w:val="auto"/>
          <w:szCs w:val="21"/>
        </w:rPr>
        <w:t>.3.2</w:t>
      </w:r>
      <w:r>
        <w:rPr>
          <w:rFonts w:hAnsi="宋体"/>
          <w:color w:val="auto"/>
        </w:rPr>
        <w:t>强制性</w:t>
      </w:r>
      <w:r>
        <w:rPr>
          <w:color w:val="auto"/>
          <w:szCs w:val="21"/>
        </w:rPr>
        <w:t>采购要求</w:t>
      </w:r>
      <w:r>
        <w:rPr>
          <w:rFonts w:hint="eastAsia"/>
          <w:color w:val="auto"/>
          <w:szCs w:val="21"/>
        </w:rPr>
        <w:t>（仅适用于货物采购项目）</w:t>
      </w:r>
    </w:p>
    <w:p w14:paraId="6F644B9D">
      <w:pPr>
        <w:suppressAutoHyphens/>
        <w:spacing w:before="120" w:line="320" w:lineRule="atLeast"/>
        <w:ind w:firstLine="422" w:firstLineChars="201"/>
        <w:rPr>
          <w:color w:val="auto"/>
          <w:szCs w:val="21"/>
        </w:rPr>
      </w:pPr>
      <w:bookmarkStart w:id="87" w:name="_Hlk47714684"/>
      <w:r>
        <w:rPr>
          <w:rFonts w:hint="eastAsia"/>
          <w:color w:val="auto"/>
          <w:szCs w:val="21"/>
        </w:rPr>
        <w:t>（1）</w:t>
      </w:r>
      <w:bookmarkEnd w:id="87"/>
      <w:r>
        <w:rPr>
          <w:rFonts w:hint="eastAsia"/>
          <w:color w:val="auto"/>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5C2615D3">
      <w:pPr>
        <w:spacing w:before="120" w:line="276" w:lineRule="auto"/>
        <w:ind w:firstLine="420" w:firstLineChars="200"/>
        <w:rPr>
          <w:color w:val="auto"/>
          <w:szCs w:val="21"/>
        </w:rPr>
      </w:pPr>
      <w:bookmarkStart w:id="88" w:name="_Hlk138843020"/>
      <w:r>
        <w:rPr>
          <w:rFonts w:hint="eastAsia"/>
          <w:color w:val="auto"/>
          <w:szCs w:val="21"/>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016D9103">
      <w:pPr>
        <w:spacing w:before="120" w:line="276" w:lineRule="auto"/>
        <w:ind w:firstLine="420" w:firstLineChars="200"/>
        <w:rPr>
          <w:color w:val="auto"/>
          <w:szCs w:val="21"/>
        </w:rPr>
      </w:pPr>
      <w:r>
        <w:rPr>
          <w:rFonts w:hint="eastAsia"/>
          <w:color w:val="auto"/>
          <w:szCs w:val="21"/>
        </w:rPr>
        <w:t>注：网络安全专用产品在中共中央网络安全和信息化委员会办公室网站上发布的《网络关键设备和网络安全专用产品目录》中查询。</w:t>
      </w:r>
      <w:r>
        <w:rPr>
          <w:color w:val="auto"/>
          <w:szCs w:val="21"/>
        </w:rPr>
        <w:t xml:space="preserve"> </w:t>
      </w:r>
      <w:r>
        <w:rPr>
          <w:rFonts w:hint="eastAsia"/>
          <w:color w:val="auto"/>
          <w:szCs w:val="21"/>
        </w:rPr>
        <w:t>目前共1</w:t>
      </w:r>
      <w:r>
        <w:rPr>
          <w:color w:val="auto"/>
          <w:szCs w:val="21"/>
        </w:rPr>
        <w:t>5</w:t>
      </w:r>
      <w:r>
        <w:rPr>
          <w:rFonts w:hint="eastAsia"/>
          <w:color w:val="auto"/>
          <w:szCs w:val="21"/>
        </w:rPr>
        <w:t>类：路由器、交换机、服务器（机架式）、可编程逻辑控制器（P</w:t>
      </w:r>
      <w:r>
        <w:rPr>
          <w:color w:val="auto"/>
          <w:szCs w:val="21"/>
        </w:rPr>
        <w:t>LC</w:t>
      </w:r>
      <w:r>
        <w:rPr>
          <w:rFonts w:hint="eastAsia"/>
          <w:color w:val="auto"/>
          <w:szCs w:val="21"/>
        </w:rPr>
        <w:t>设备）、数据备份一体机、防火墙（硬件）、WEB应用防火墙（W</w:t>
      </w:r>
      <w:r>
        <w:rPr>
          <w:color w:val="auto"/>
          <w:szCs w:val="21"/>
        </w:rPr>
        <w:t>AF</w:t>
      </w:r>
      <w:r>
        <w:rPr>
          <w:rFonts w:hint="eastAsia"/>
          <w:color w:val="auto"/>
          <w:szCs w:val="21"/>
        </w:rPr>
        <w:t>）、入侵检测系统（I</w:t>
      </w:r>
      <w:r>
        <w:rPr>
          <w:color w:val="auto"/>
          <w:szCs w:val="21"/>
        </w:rPr>
        <w:t>DS</w:t>
      </w:r>
      <w:r>
        <w:rPr>
          <w:rFonts w:hint="eastAsia"/>
          <w:color w:val="auto"/>
          <w:szCs w:val="21"/>
        </w:rPr>
        <w:t>）、入侵防御系统（</w:t>
      </w:r>
      <w:r>
        <w:rPr>
          <w:color w:val="auto"/>
          <w:szCs w:val="21"/>
        </w:rPr>
        <w:t>IPS</w:t>
      </w:r>
      <w:r>
        <w:rPr>
          <w:rFonts w:hint="eastAsia"/>
          <w:color w:val="auto"/>
          <w:szCs w:val="21"/>
        </w:rPr>
        <w:t>）、安全隔离与信息交换产品（网闸）、反垃圾邮件产品、网络综合审计系统、网络脆弱性扫描产品、安全数据库系统、网站恢复产品（硬件）。</w:t>
      </w:r>
    </w:p>
    <w:bookmarkEnd w:id="88"/>
    <w:p w14:paraId="537FBF65">
      <w:pPr>
        <w:spacing w:before="120" w:line="320" w:lineRule="atLeast"/>
        <w:ind w:firstLine="420" w:firstLineChars="200"/>
        <w:rPr>
          <w:color w:val="auto"/>
        </w:rPr>
      </w:pPr>
      <w:bookmarkStart w:id="89" w:name="_Hlk19176155"/>
      <w:r>
        <w:rPr>
          <w:color w:val="auto"/>
        </w:rPr>
        <w:t>6.3.3澄清、说明或补正</w:t>
      </w:r>
    </w:p>
    <w:p w14:paraId="66DE5CAE">
      <w:pPr>
        <w:spacing w:before="120" w:line="320" w:lineRule="atLeast"/>
        <w:ind w:firstLine="420" w:firstLineChars="200"/>
        <w:rPr>
          <w:color w:val="auto"/>
        </w:rPr>
      </w:pPr>
      <w:r>
        <w:rPr>
          <w:rFonts w:hint="eastAsia"/>
          <w:color w:val="auto"/>
        </w:rPr>
        <w:t>（1）对投标文件中含义不明确、同类问题表述不一致或者有明显文字和计算错误的内容，评审委员会应在</w:t>
      </w:r>
      <w:r>
        <w:rPr>
          <w:rFonts w:hint="eastAsia"/>
          <w:color w:val="auto"/>
          <w:szCs w:val="21"/>
        </w:rPr>
        <w:t>广西政府采购云平台</w:t>
      </w:r>
      <w:r>
        <w:rPr>
          <w:rFonts w:hint="eastAsia"/>
          <w:color w:val="auto"/>
        </w:rPr>
        <w:t>发布电子澄清函，要求供应商在平台设置的时间内作出必要的澄清、说明或者补正。供应商在</w:t>
      </w:r>
      <w:r>
        <w:rPr>
          <w:rFonts w:hint="eastAsia"/>
          <w:color w:val="auto"/>
          <w:szCs w:val="21"/>
        </w:rPr>
        <w:t>广西政府采购云平台</w:t>
      </w:r>
      <w:r>
        <w:rPr>
          <w:rFonts w:hint="eastAsia"/>
          <w:color w:val="auto"/>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7B967AFD">
      <w:pPr>
        <w:spacing w:before="120" w:line="320" w:lineRule="atLeast"/>
        <w:ind w:firstLine="420" w:firstLineChars="200"/>
        <w:rPr>
          <w:color w:val="auto"/>
        </w:rPr>
      </w:pPr>
      <w:r>
        <w:rPr>
          <w:rFonts w:hint="eastAsia"/>
          <w:color w:val="auto"/>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56F93ECF">
      <w:pPr>
        <w:spacing w:before="120" w:line="320" w:lineRule="atLeast"/>
        <w:ind w:firstLine="420" w:firstLineChars="200"/>
        <w:rPr>
          <w:color w:val="auto"/>
        </w:rPr>
      </w:pPr>
      <w:r>
        <w:rPr>
          <w:color w:val="auto"/>
        </w:rPr>
        <w:t>6.3.4</w:t>
      </w:r>
      <w:r>
        <w:rPr>
          <w:rFonts w:hint="eastAsia"/>
          <w:color w:val="auto"/>
        </w:rPr>
        <w:t>报价</w:t>
      </w:r>
      <w:r>
        <w:rPr>
          <w:color w:val="auto"/>
        </w:rPr>
        <w:t>修正</w:t>
      </w:r>
    </w:p>
    <w:p w14:paraId="32EB71A1">
      <w:pPr>
        <w:spacing w:before="120" w:line="320" w:lineRule="atLeast"/>
        <w:ind w:firstLine="420" w:firstLineChars="200"/>
        <w:rPr>
          <w:color w:val="auto"/>
        </w:rPr>
      </w:pPr>
      <w:r>
        <w:rPr>
          <w:rFonts w:hint="eastAsia"/>
          <w:color w:val="auto"/>
        </w:rPr>
        <w:t>（1）报价出现前后不一致的，按照下列规定修正：</w:t>
      </w:r>
    </w:p>
    <w:p w14:paraId="0D72EC95">
      <w:pPr>
        <w:spacing w:before="120" w:line="320" w:lineRule="atLeast"/>
        <w:ind w:firstLine="420" w:firstLineChars="200"/>
        <w:rPr>
          <w:color w:val="auto"/>
          <w:szCs w:val="21"/>
        </w:rPr>
      </w:pPr>
      <w:r>
        <w:rPr>
          <w:rFonts w:hint="eastAsia" w:ascii="宋体" w:hAnsi="宋体"/>
          <w:color w:val="auto"/>
          <w:szCs w:val="21"/>
        </w:rPr>
        <w:t>①</w:t>
      </w:r>
      <w:r>
        <w:rPr>
          <w:color w:val="auto"/>
          <w:szCs w:val="21"/>
        </w:rPr>
        <w:t>投标文件中开标一览表（报价表）内容与投标文件中相应内容不一致的，以开标一览表（报价表）为准；</w:t>
      </w:r>
    </w:p>
    <w:p w14:paraId="0CEAC15C">
      <w:pPr>
        <w:spacing w:before="120" w:line="320" w:lineRule="atLeast"/>
        <w:ind w:firstLine="420" w:firstLineChars="200"/>
        <w:rPr>
          <w:color w:val="auto"/>
          <w:szCs w:val="21"/>
        </w:rPr>
      </w:pPr>
      <w:r>
        <w:rPr>
          <w:rFonts w:ascii="宋体" w:hAnsi="宋体"/>
          <w:color w:val="auto"/>
          <w:szCs w:val="21"/>
        </w:rPr>
        <w:t>②</w:t>
      </w:r>
      <w:r>
        <w:rPr>
          <w:color w:val="auto"/>
          <w:szCs w:val="21"/>
        </w:rPr>
        <w:t>大写金额和小写金额不一致的，以大写金额为准；</w:t>
      </w:r>
    </w:p>
    <w:p w14:paraId="2508A6DD">
      <w:pPr>
        <w:spacing w:before="120" w:line="320" w:lineRule="atLeast"/>
        <w:ind w:firstLine="420" w:firstLineChars="200"/>
        <w:rPr>
          <w:color w:val="auto"/>
          <w:szCs w:val="21"/>
        </w:rPr>
      </w:pPr>
      <w:r>
        <w:rPr>
          <w:rFonts w:hint="eastAsia"/>
          <w:color w:val="auto"/>
          <w:szCs w:val="21"/>
        </w:rPr>
        <w:t>③</w:t>
      </w:r>
      <w:r>
        <w:rPr>
          <w:color w:val="auto"/>
          <w:szCs w:val="21"/>
        </w:rPr>
        <w:t>单价金额小数点或者百分比有明显错位的，以开标一览表的总价为准，并修改单价；</w:t>
      </w:r>
    </w:p>
    <w:p w14:paraId="57F627DA">
      <w:pPr>
        <w:spacing w:before="120" w:line="320" w:lineRule="atLeast"/>
        <w:ind w:firstLine="420" w:firstLineChars="200"/>
        <w:rPr>
          <w:color w:val="auto"/>
          <w:szCs w:val="21"/>
        </w:rPr>
      </w:pPr>
      <w:r>
        <w:rPr>
          <w:rFonts w:hint="eastAsia"/>
          <w:color w:val="auto"/>
          <w:szCs w:val="21"/>
        </w:rPr>
        <w:t>④</w:t>
      </w:r>
      <w:r>
        <w:rPr>
          <w:color w:val="auto"/>
          <w:szCs w:val="21"/>
        </w:rPr>
        <w:t>总价金额与按单价汇总金额不一致的，以单价金额计算结果为准</w:t>
      </w:r>
      <w:r>
        <w:rPr>
          <w:rFonts w:hint="eastAsia"/>
          <w:color w:val="auto"/>
          <w:szCs w:val="21"/>
        </w:rPr>
        <w:t>。</w:t>
      </w:r>
    </w:p>
    <w:p w14:paraId="1963BF8C">
      <w:pPr>
        <w:spacing w:before="120" w:line="320" w:lineRule="atLeast"/>
        <w:ind w:firstLine="420" w:firstLineChars="200"/>
        <w:rPr>
          <w:color w:val="auto"/>
          <w:szCs w:val="21"/>
        </w:rPr>
      </w:pPr>
      <w:r>
        <w:rPr>
          <w:rFonts w:hint="eastAsia"/>
          <w:color w:val="auto"/>
          <w:szCs w:val="21"/>
        </w:rPr>
        <w:t>同时出现两种以上不一致的，按照上述</w:t>
      </w:r>
      <w:r>
        <w:rPr>
          <w:rFonts w:hint="eastAsia" w:ascii="宋体" w:hAnsi="宋体"/>
          <w:color w:val="auto"/>
          <w:szCs w:val="21"/>
        </w:rPr>
        <w:t>①-</w:t>
      </w:r>
      <w:r>
        <w:rPr>
          <w:rFonts w:hint="eastAsia"/>
          <w:color w:val="auto"/>
          <w:szCs w:val="21"/>
        </w:rPr>
        <w:t>④顺序修正。修正后的报价按照上述“</w:t>
      </w:r>
      <w:r>
        <w:rPr>
          <w:color w:val="auto"/>
          <w:szCs w:val="21"/>
        </w:rPr>
        <w:t>6.3.3</w:t>
      </w:r>
      <w:r>
        <w:rPr>
          <w:rFonts w:hint="eastAsia"/>
          <w:color w:val="auto"/>
          <w:szCs w:val="21"/>
        </w:rPr>
        <w:t>澄清、说明或补正”的规定经供应商确认后产生约束力，供应商不确认的，其投标无效。</w:t>
      </w:r>
    </w:p>
    <w:p w14:paraId="7FA0FB75">
      <w:pPr>
        <w:spacing w:before="120" w:line="320" w:lineRule="atLeast"/>
        <w:ind w:firstLine="420" w:firstLineChars="200"/>
        <w:rPr>
          <w:color w:val="auto"/>
          <w:szCs w:val="21"/>
        </w:rPr>
      </w:pPr>
      <w:r>
        <w:rPr>
          <w:rFonts w:hint="eastAsia"/>
          <w:color w:val="auto"/>
          <w:szCs w:val="21"/>
        </w:rPr>
        <w:t>（</w:t>
      </w:r>
      <w:r>
        <w:rPr>
          <w:color w:val="auto"/>
          <w:szCs w:val="21"/>
        </w:rPr>
        <w:t>2</w:t>
      </w:r>
      <w:r>
        <w:rPr>
          <w:rFonts w:hint="eastAsia"/>
          <w:color w:val="auto"/>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color w:val="auto"/>
          <w:szCs w:val="21"/>
        </w:rPr>
        <w:t>6.3.3</w:t>
      </w:r>
      <w:r>
        <w:rPr>
          <w:rFonts w:hint="eastAsia"/>
          <w:color w:val="auto"/>
          <w:szCs w:val="21"/>
        </w:rPr>
        <w:t>澄清、说明或补正”的规定提交。供应商未按规定提交或不能证明其报价合理性的，评审委员会应当将其作为无效投标处理。</w:t>
      </w:r>
    </w:p>
    <w:p w14:paraId="4781ED1C">
      <w:pPr>
        <w:spacing w:before="120" w:line="320" w:lineRule="atLeast"/>
        <w:ind w:firstLine="420" w:firstLineChars="200"/>
        <w:rPr>
          <w:color w:val="auto"/>
          <w:szCs w:val="21"/>
        </w:rPr>
      </w:pPr>
      <w:r>
        <w:rPr>
          <w:rFonts w:hint="eastAsia"/>
          <w:color w:val="auto"/>
          <w:szCs w:val="21"/>
        </w:rPr>
        <w:t>（</w:t>
      </w:r>
      <w:r>
        <w:rPr>
          <w:color w:val="auto"/>
          <w:szCs w:val="21"/>
        </w:rPr>
        <w:t>3</w:t>
      </w:r>
      <w:r>
        <w:rPr>
          <w:rFonts w:hint="eastAsia"/>
          <w:color w:val="auto"/>
          <w:szCs w:val="21"/>
        </w:rPr>
        <w:t>）经供应商确认修正后的报价若超过采购预算金额或者最高限价，其投标文件作无效投标处理。</w:t>
      </w:r>
    </w:p>
    <w:p w14:paraId="4939DEAB">
      <w:pPr>
        <w:spacing w:before="120" w:line="320" w:lineRule="atLeast"/>
        <w:ind w:firstLine="420" w:firstLineChars="200"/>
        <w:rPr>
          <w:color w:val="auto"/>
          <w:szCs w:val="21"/>
        </w:rPr>
      </w:pPr>
      <w:r>
        <w:rPr>
          <w:rFonts w:hint="eastAsia"/>
          <w:color w:val="auto"/>
          <w:szCs w:val="21"/>
        </w:rPr>
        <w:t>（</w:t>
      </w:r>
      <w:r>
        <w:rPr>
          <w:color w:val="auto"/>
          <w:szCs w:val="21"/>
        </w:rPr>
        <w:t>4</w:t>
      </w:r>
      <w:r>
        <w:rPr>
          <w:rFonts w:hint="eastAsia"/>
          <w:color w:val="auto"/>
          <w:szCs w:val="21"/>
        </w:rPr>
        <w:t>）经供应产确认修正后的报价作为签订合同的依据，并以此报价计算价格分。</w:t>
      </w:r>
    </w:p>
    <w:p w14:paraId="346EC290">
      <w:pPr>
        <w:spacing w:before="120" w:line="320" w:lineRule="atLeast"/>
        <w:ind w:firstLine="420" w:firstLineChars="200"/>
        <w:rPr>
          <w:color w:val="auto"/>
          <w:szCs w:val="21"/>
        </w:rPr>
      </w:pPr>
      <w:r>
        <w:rPr>
          <w:rFonts w:hint="eastAsia"/>
          <w:color w:val="auto"/>
          <w:szCs w:val="21"/>
        </w:rPr>
        <w:t>6</w:t>
      </w:r>
      <w:r>
        <w:rPr>
          <w:color w:val="auto"/>
          <w:szCs w:val="21"/>
        </w:rPr>
        <w:t>.3.5</w:t>
      </w:r>
      <w:r>
        <w:rPr>
          <w:rFonts w:hint="eastAsia"/>
          <w:color w:val="auto"/>
          <w:szCs w:val="21"/>
        </w:rPr>
        <w:t>相同品牌认定（仅适用于货物采购项目）</w:t>
      </w:r>
    </w:p>
    <w:p w14:paraId="7DC939F0">
      <w:pPr>
        <w:spacing w:before="120" w:line="320" w:lineRule="atLeast"/>
        <w:ind w:firstLine="420" w:firstLineChars="200"/>
        <w:rPr>
          <w:color w:val="auto"/>
          <w:szCs w:val="21"/>
        </w:rPr>
      </w:pPr>
      <w:r>
        <w:rPr>
          <w:rFonts w:hint="eastAsia"/>
          <w:color w:val="auto"/>
          <w:szCs w:val="21"/>
        </w:rPr>
        <w:t>（1）单一产品采购项目，</w:t>
      </w:r>
      <w:r>
        <w:rPr>
          <w:color w:val="auto"/>
        </w:rPr>
        <w:t>不同供应商提供的产品品牌相同时，</w:t>
      </w:r>
      <w:r>
        <w:rPr>
          <w:rFonts w:hint="eastAsia"/>
          <w:color w:val="auto"/>
        </w:rPr>
        <w:t>按以下</w:t>
      </w:r>
      <w:r>
        <w:rPr>
          <w:color w:val="auto"/>
        </w:rPr>
        <w:t>规定</w:t>
      </w:r>
      <w:r>
        <w:rPr>
          <w:rFonts w:hint="eastAsia"/>
          <w:color w:val="auto"/>
        </w:rPr>
        <w:t>确定</w:t>
      </w:r>
      <w:r>
        <w:rPr>
          <w:bCs/>
          <w:color w:val="auto"/>
          <w:kern w:val="0"/>
          <w:szCs w:val="21"/>
        </w:rPr>
        <w:t>相同品牌的投标有效性</w:t>
      </w:r>
      <w:r>
        <w:rPr>
          <w:color w:val="auto"/>
        </w:rPr>
        <w:t>。</w:t>
      </w:r>
    </w:p>
    <w:bookmarkEnd w:id="89"/>
    <w:p w14:paraId="7FF37AEA">
      <w:pPr>
        <w:spacing w:before="120" w:line="320" w:lineRule="atLeast"/>
        <w:ind w:firstLine="420" w:firstLineChars="200"/>
        <w:rPr>
          <w:color w:val="auto"/>
          <w:szCs w:val="21"/>
        </w:rPr>
      </w:pPr>
      <w:r>
        <w:rPr>
          <w:rFonts w:hint="eastAsia" w:ascii="宋体" w:hAnsi="宋体"/>
          <w:color w:val="auto"/>
          <w:szCs w:val="21"/>
        </w:rPr>
        <w:t>①采</w:t>
      </w:r>
      <w:r>
        <w:rPr>
          <w:rFonts w:hint="eastAsia"/>
          <w:color w:val="auto"/>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3ABF6CCD">
      <w:pPr>
        <w:spacing w:before="120" w:line="320" w:lineRule="atLeast"/>
        <w:ind w:firstLine="420" w:firstLineChars="200"/>
        <w:rPr>
          <w:color w:val="auto"/>
          <w:szCs w:val="21"/>
        </w:rPr>
      </w:pPr>
      <w:r>
        <w:rPr>
          <w:rFonts w:ascii="宋体" w:hAnsi="宋体"/>
          <w:color w:val="auto"/>
          <w:szCs w:val="21"/>
        </w:rPr>
        <w:t>②</w:t>
      </w:r>
      <w:r>
        <w:rPr>
          <w:rFonts w:hint="eastAsia"/>
          <w:color w:val="auto"/>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090A57CF">
      <w:pPr>
        <w:spacing w:before="120" w:line="320" w:lineRule="atLeast"/>
        <w:ind w:firstLine="420" w:firstLineChars="200"/>
        <w:rPr>
          <w:color w:val="auto"/>
        </w:rPr>
      </w:pPr>
      <w:r>
        <w:rPr>
          <w:rFonts w:hint="eastAsia"/>
          <w:color w:val="auto"/>
          <w:szCs w:val="21"/>
        </w:rPr>
        <w:t>（2）非单一产品采购项目，</w:t>
      </w:r>
      <w:r>
        <w:rPr>
          <w:color w:val="auto"/>
          <w:szCs w:val="21"/>
        </w:rPr>
        <w:t>采购人应当确定核心产品，并在招标文件中载明。</w:t>
      </w:r>
      <w:r>
        <w:rPr>
          <w:rFonts w:hint="eastAsia"/>
          <w:color w:val="auto"/>
          <w:szCs w:val="21"/>
        </w:rPr>
        <w:t>不同</w:t>
      </w:r>
      <w:r>
        <w:rPr>
          <w:color w:val="auto"/>
          <w:szCs w:val="21"/>
        </w:rPr>
        <w:t>供应商提供的核心产品品牌相同的，按上述规定处理。核心产品</w:t>
      </w:r>
      <w:r>
        <w:rPr>
          <w:rFonts w:hint="eastAsia"/>
          <w:color w:val="auto"/>
          <w:szCs w:val="21"/>
        </w:rPr>
        <w:t>在第二章</w:t>
      </w:r>
      <w:r>
        <w:rPr>
          <w:color w:val="auto"/>
          <w:szCs w:val="21"/>
        </w:rPr>
        <w:t>采购需求规定。</w:t>
      </w:r>
    </w:p>
    <w:p w14:paraId="6CD76129">
      <w:pPr>
        <w:spacing w:before="120" w:line="320" w:lineRule="atLeast"/>
        <w:ind w:firstLine="420" w:firstLineChars="200"/>
        <w:rPr>
          <w:color w:val="auto"/>
          <w:szCs w:val="21"/>
        </w:rPr>
      </w:pPr>
      <w:r>
        <w:rPr>
          <w:color w:val="auto"/>
          <w:szCs w:val="21"/>
        </w:rPr>
        <w:t>6.3.6串通投标认定</w:t>
      </w:r>
    </w:p>
    <w:p w14:paraId="1DB74E3E">
      <w:pPr>
        <w:spacing w:before="120" w:line="320" w:lineRule="atLeast"/>
        <w:ind w:firstLine="420" w:firstLineChars="200"/>
        <w:rPr>
          <w:color w:val="auto"/>
        </w:rPr>
      </w:pPr>
      <w:r>
        <w:rPr>
          <w:color w:val="auto"/>
          <w:szCs w:val="21"/>
        </w:rPr>
        <w:t>评审委员会须根据</w:t>
      </w:r>
      <w:r>
        <w:rPr>
          <w:rFonts w:hint="eastAsia"/>
          <w:color w:val="auto"/>
          <w:szCs w:val="21"/>
        </w:rPr>
        <w:t>以下</w:t>
      </w:r>
      <w:r>
        <w:rPr>
          <w:color w:val="auto"/>
          <w:szCs w:val="21"/>
        </w:rPr>
        <w:t>规定</w:t>
      </w:r>
      <w:r>
        <w:rPr>
          <w:rFonts w:hint="eastAsia"/>
          <w:color w:val="auto"/>
          <w:szCs w:val="21"/>
        </w:rPr>
        <w:t>认定</w:t>
      </w:r>
      <w:r>
        <w:rPr>
          <w:color w:val="auto"/>
          <w:szCs w:val="21"/>
        </w:rPr>
        <w:t>供应商是否有</w:t>
      </w:r>
      <w:r>
        <w:rPr>
          <w:bCs/>
          <w:color w:val="auto"/>
          <w:kern w:val="0"/>
          <w:szCs w:val="21"/>
        </w:rPr>
        <w:t>串通投标的行为</w:t>
      </w:r>
      <w:r>
        <w:rPr>
          <w:color w:val="auto"/>
        </w:rPr>
        <w:t>。</w:t>
      </w:r>
    </w:p>
    <w:p w14:paraId="1C416D2D">
      <w:pPr>
        <w:spacing w:before="120" w:line="320" w:lineRule="atLeast"/>
        <w:ind w:firstLine="420" w:firstLineChars="200"/>
        <w:rPr>
          <w:color w:val="auto"/>
          <w:szCs w:val="21"/>
        </w:rPr>
      </w:pPr>
      <w:bookmarkStart w:id="90" w:name="_Hlk19122026"/>
      <w:r>
        <w:rPr>
          <w:rFonts w:hint="eastAsia"/>
          <w:color w:val="auto"/>
          <w:szCs w:val="21"/>
        </w:rPr>
        <w:t>（1）</w:t>
      </w:r>
      <w:bookmarkEnd w:id="90"/>
      <w:r>
        <w:rPr>
          <w:color w:val="auto"/>
          <w:szCs w:val="21"/>
        </w:rPr>
        <w:t>根据《关于防治政府采购招标中串通投标行为的通知》</w:t>
      </w:r>
      <w:r>
        <w:rPr>
          <w:rFonts w:hint="eastAsia"/>
          <w:color w:val="auto"/>
          <w:szCs w:val="21"/>
        </w:rPr>
        <w:t>（</w:t>
      </w:r>
      <w:r>
        <w:rPr>
          <w:color w:val="auto"/>
          <w:szCs w:val="21"/>
        </w:rPr>
        <w:t>桂财采[2016]42号</w:t>
      </w:r>
      <w:r>
        <w:rPr>
          <w:rFonts w:hint="eastAsia"/>
          <w:color w:val="auto"/>
          <w:szCs w:val="21"/>
        </w:rPr>
        <w:t>）</w:t>
      </w:r>
      <w:r>
        <w:rPr>
          <w:color w:val="auto"/>
          <w:szCs w:val="21"/>
        </w:rPr>
        <w:t>规定，出现下述情况的，相关供应商的投标作无效投标处理。</w:t>
      </w:r>
    </w:p>
    <w:p w14:paraId="15062A39">
      <w:pPr>
        <w:spacing w:before="120" w:line="320" w:lineRule="atLeast"/>
        <w:ind w:firstLine="420" w:firstLineChars="200"/>
        <w:rPr>
          <w:color w:val="auto"/>
          <w:szCs w:val="21"/>
        </w:rPr>
      </w:pPr>
      <w:bookmarkStart w:id="91" w:name="_Hlk19122039"/>
      <w:r>
        <w:rPr>
          <w:rFonts w:hint="eastAsia" w:ascii="宋体" w:hAnsi="宋体" w:cs="宋体"/>
          <w:color w:val="auto"/>
          <w:szCs w:val="21"/>
        </w:rPr>
        <w:t>①</w:t>
      </w:r>
      <w:r>
        <w:rPr>
          <w:color w:val="auto"/>
          <w:szCs w:val="21"/>
        </w:rPr>
        <w:t>单位负责人为同一人或者存在直接控股、管理关系，参加同一合同项下政府采购活动的不同供应商。</w:t>
      </w:r>
    </w:p>
    <w:p w14:paraId="288E7C23">
      <w:pPr>
        <w:spacing w:before="120" w:line="320" w:lineRule="atLeast"/>
        <w:ind w:firstLine="420" w:firstLineChars="200"/>
        <w:rPr>
          <w:color w:val="auto"/>
          <w:szCs w:val="21"/>
        </w:rPr>
      </w:pPr>
      <w:r>
        <w:rPr>
          <w:rFonts w:hint="eastAsia"/>
          <w:color w:val="auto"/>
          <w:szCs w:val="21"/>
        </w:rPr>
        <w:t>②</w:t>
      </w:r>
      <w:r>
        <w:rPr>
          <w:color w:val="auto"/>
          <w:szCs w:val="21"/>
        </w:rPr>
        <w:t>授权给供应商后参加同一合同项（分标、分包）投标的生产厂商。</w:t>
      </w:r>
    </w:p>
    <w:p w14:paraId="7D3D23BA">
      <w:pPr>
        <w:spacing w:before="120" w:line="320" w:lineRule="atLeast"/>
        <w:ind w:firstLine="420" w:firstLineChars="200"/>
        <w:rPr>
          <w:color w:val="auto"/>
          <w:szCs w:val="21"/>
        </w:rPr>
      </w:pPr>
      <w:r>
        <w:rPr>
          <w:rFonts w:hint="eastAsia"/>
          <w:color w:val="auto"/>
          <w:szCs w:val="21"/>
        </w:rPr>
        <w:t>③</w:t>
      </w:r>
      <w:r>
        <w:rPr>
          <w:color w:val="auto"/>
          <w:szCs w:val="21"/>
        </w:rPr>
        <w:t>视为或被认定为串通投标的相关供应商。</w:t>
      </w:r>
    </w:p>
    <w:bookmarkEnd w:id="91"/>
    <w:p w14:paraId="2D908EAF">
      <w:pPr>
        <w:spacing w:before="120" w:line="320" w:lineRule="atLeast"/>
        <w:ind w:firstLine="420" w:firstLineChars="200"/>
        <w:rPr>
          <w:color w:val="auto"/>
          <w:szCs w:val="21"/>
        </w:rPr>
      </w:pPr>
      <w:bookmarkStart w:id="92" w:name="_Hlk19122058"/>
      <w:r>
        <w:rPr>
          <w:rFonts w:hint="eastAsia"/>
          <w:color w:val="auto"/>
          <w:szCs w:val="21"/>
        </w:rPr>
        <w:t>（2）</w:t>
      </w:r>
      <w:bookmarkEnd w:id="92"/>
      <w:r>
        <w:rPr>
          <w:color w:val="auto"/>
          <w:szCs w:val="21"/>
        </w:rPr>
        <w:t>根据《关于防治政府采购招标中串通投标行为的通知》</w:t>
      </w:r>
      <w:r>
        <w:rPr>
          <w:rFonts w:hint="eastAsia"/>
          <w:color w:val="auto"/>
          <w:szCs w:val="21"/>
        </w:rPr>
        <w:t>（</w:t>
      </w:r>
      <w:r>
        <w:rPr>
          <w:color w:val="auto"/>
          <w:szCs w:val="21"/>
        </w:rPr>
        <w:t>桂财采[2016]42号</w:t>
      </w:r>
      <w:r>
        <w:rPr>
          <w:rFonts w:hint="eastAsia"/>
          <w:color w:val="auto"/>
          <w:szCs w:val="21"/>
        </w:rPr>
        <w:t>）</w:t>
      </w:r>
      <w:r>
        <w:rPr>
          <w:color w:val="auto"/>
          <w:szCs w:val="21"/>
        </w:rPr>
        <w:t>规定，有下列情形之一的视为供应商相互串通投标，投标文件将被视为无效。</w:t>
      </w:r>
    </w:p>
    <w:p w14:paraId="1DBE89A5">
      <w:pPr>
        <w:spacing w:before="120" w:line="320" w:lineRule="atLeast"/>
        <w:ind w:firstLine="420" w:firstLineChars="200"/>
        <w:rPr>
          <w:color w:val="auto"/>
          <w:szCs w:val="21"/>
        </w:rPr>
      </w:pPr>
      <w:bookmarkStart w:id="93" w:name="_Hlk19122048"/>
      <w:r>
        <w:rPr>
          <w:rFonts w:hint="eastAsia" w:ascii="宋体" w:hAnsi="宋体" w:cs="宋体"/>
          <w:color w:val="auto"/>
          <w:szCs w:val="21"/>
        </w:rPr>
        <w:t>①</w:t>
      </w:r>
      <w:r>
        <w:rPr>
          <w:color w:val="auto"/>
          <w:szCs w:val="21"/>
        </w:rPr>
        <w:t>不同供应商的投标文件由同一单位或者个人编制；或不同供应商报名的IP地址一致的；</w:t>
      </w:r>
    </w:p>
    <w:p w14:paraId="31B35004">
      <w:pPr>
        <w:spacing w:before="120" w:line="320" w:lineRule="atLeast"/>
        <w:ind w:firstLine="420" w:firstLineChars="200"/>
        <w:rPr>
          <w:color w:val="auto"/>
          <w:szCs w:val="21"/>
        </w:rPr>
      </w:pPr>
      <w:r>
        <w:rPr>
          <w:rFonts w:hint="eastAsia"/>
          <w:color w:val="auto"/>
          <w:szCs w:val="21"/>
        </w:rPr>
        <w:t>②</w:t>
      </w:r>
      <w:r>
        <w:rPr>
          <w:color w:val="auto"/>
          <w:szCs w:val="21"/>
        </w:rPr>
        <w:t>不同供应商委托同一单位或者个人办理投标事宜；</w:t>
      </w:r>
    </w:p>
    <w:p w14:paraId="47117176">
      <w:pPr>
        <w:spacing w:before="120" w:line="320" w:lineRule="atLeast"/>
        <w:ind w:firstLine="420" w:firstLineChars="200"/>
        <w:rPr>
          <w:color w:val="auto"/>
          <w:szCs w:val="21"/>
        </w:rPr>
      </w:pPr>
      <w:r>
        <w:rPr>
          <w:rFonts w:hint="eastAsia"/>
          <w:color w:val="auto"/>
          <w:szCs w:val="21"/>
        </w:rPr>
        <w:t>③</w:t>
      </w:r>
      <w:r>
        <w:rPr>
          <w:color w:val="auto"/>
          <w:szCs w:val="21"/>
        </w:rPr>
        <w:t>不同的供应商的投标文件载明的项目管理员为同一个人；</w:t>
      </w:r>
    </w:p>
    <w:p w14:paraId="033A84B4">
      <w:pPr>
        <w:spacing w:before="120" w:line="320" w:lineRule="atLeast"/>
        <w:ind w:firstLine="420" w:firstLineChars="200"/>
        <w:rPr>
          <w:color w:val="auto"/>
          <w:szCs w:val="21"/>
        </w:rPr>
      </w:pPr>
      <w:r>
        <w:rPr>
          <w:rFonts w:hint="eastAsia"/>
          <w:color w:val="auto"/>
          <w:szCs w:val="21"/>
        </w:rPr>
        <w:t>④</w:t>
      </w:r>
      <w:r>
        <w:rPr>
          <w:color w:val="auto"/>
          <w:szCs w:val="21"/>
        </w:rPr>
        <w:t>不同供应商的投标文件异常一致或投标报价呈规律性差异；</w:t>
      </w:r>
    </w:p>
    <w:p w14:paraId="77018FC8">
      <w:pPr>
        <w:spacing w:before="120" w:line="320" w:lineRule="atLeast"/>
        <w:ind w:firstLine="420" w:firstLineChars="200"/>
        <w:rPr>
          <w:color w:val="auto"/>
          <w:szCs w:val="21"/>
        </w:rPr>
      </w:pPr>
      <w:r>
        <w:rPr>
          <w:rFonts w:hint="eastAsia"/>
          <w:color w:val="auto"/>
          <w:szCs w:val="21"/>
        </w:rPr>
        <w:t>⑤</w:t>
      </w:r>
      <w:r>
        <w:rPr>
          <w:color w:val="auto"/>
          <w:szCs w:val="21"/>
        </w:rPr>
        <w:t>不同供应商的投标文件相互混装；</w:t>
      </w:r>
    </w:p>
    <w:p w14:paraId="11F5D3D0">
      <w:pPr>
        <w:spacing w:before="120" w:line="320" w:lineRule="atLeast"/>
        <w:ind w:firstLine="420" w:firstLineChars="200"/>
        <w:rPr>
          <w:color w:val="auto"/>
          <w:szCs w:val="21"/>
        </w:rPr>
      </w:pPr>
      <w:r>
        <w:rPr>
          <w:rFonts w:hint="eastAsia"/>
          <w:color w:val="auto"/>
          <w:szCs w:val="21"/>
        </w:rPr>
        <w:t>⑥</w:t>
      </w:r>
      <w:r>
        <w:rPr>
          <w:color w:val="auto"/>
          <w:szCs w:val="21"/>
        </w:rPr>
        <w:t>不同供应商的保证金从同一单位或者个人账户转出。</w:t>
      </w:r>
    </w:p>
    <w:bookmarkEnd w:id="93"/>
    <w:p w14:paraId="1ECB8930">
      <w:pPr>
        <w:spacing w:before="120" w:line="320" w:lineRule="atLeast"/>
        <w:ind w:firstLine="420" w:firstLineChars="200"/>
        <w:rPr>
          <w:color w:val="auto"/>
          <w:szCs w:val="21"/>
        </w:rPr>
      </w:pPr>
      <w:bookmarkStart w:id="94" w:name="_Hlk19122102"/>
      <w:r>
        <w:rPr>
          <w:rFonts w:hint="eastAsia"/>
          <w:color w:val="auto"/>
          <w:szCs w:val="21"/>
        </w:rPr>
        <w:t>（3）</w:t>
      </w:r>
      <w:bookmarkEnd w:id="94"/>
      <w:r>
        <w:rPr>
          <w:color w:val="auto"/>
          <w:szCs w:val="21"/>
        </w:rPr>
        <w:t>根据《关于防治政府采购招标中串通投标行为的通知》</w:t>
      </w:r>
      <w:r>
        <w:rPr>
          <w:rFonts w:hint="eastAsia"/>
          <w:color w:val="auto"/>
          <w:szCs w:val="21"/>
        </w:rPr>
        <w:t>（</w:t>
      </w:r>
      <w:r>
        <w:rPr>
          <w:color w:val="auto"/>
          <w:szCs w:val="21"/>
        </w:rPr>
        <w:t>桂财采[2016]42号</w:t>
      </w:r>
      <w:r>
        <w:rPr>
          <w:rFonts w:hint="eastAsia"/>
          <w:color w:val="auto"/>
          <w:szCs w:val="21"/>
        </w:rPr>
        <w:t>）</w:t>
      </w:r>
      <w:r>
        <w:rPr>
          <w:color w:val="auto"/>
          <w:szCs w:val="21"/>
        </w:rPr>
        <w:t>规定，供应商有下列情形之一的，属于恶意串通行为，投标文件将被视为无效。</w:t>
      </w:r>
    </w:p>
    <w:p w14:paraId="015AB9E1">
      <w:pPr>
        <w:spacing w:before="120" w:line="320" w:lineRule="atLeast"/>
        <w:ind w:firstLine="420" w:firstLineChars="200"/>
        <w:rPr>
          <w:color w:val="auto"/>
          <w:szCs w:val="21"/>
        </w:rPr>
      </w:pPr>
      <w:bookmarkStart w:id="95" w:name="_Hlk19122095"/>
      <w:r>
        <w:rPr>
          <w:rFonts w:hint="eastAsia"/>
          <w:color w:val="auto"/>
          <w:szCs w:val="21"/>
        </w:rPr>
        <w:t>①</w:t>
      </w:r>
      <w:r>
        <w:rPr>
          <w:color w:val="auto"/>
          <w:szCs w:val="21"/>
        </w:rPr>
        <w:t>供应商直接或者间接从采购人或者采购代理机构处获得其他供应商的相关信息并修改其投标文件或者响应文件；</w:t>
      </w:r>
    </w:p>
    <w:p w14:paraId="10998C23">
      <w:pPr>
        <w:spacing w:before="120" w:line="320" w:lineRule="atLeast"/>
        <w:ind w:firstLine="420" w:firstLineChars="200"/>
        <w:rPr>
          <w:color w:val="auto"/>
          <w:szCs w:val="21"/>
        </w:rPr>
      </w:pPr>
      <w:r>
        <w:rPr>
          <w:rFonts w:hint="eastAsia"/>
          <w:color w:val="auto"/>
          <w:szCs w:val="21"/>
        </w:rPr>
        <w:t>②</w:t>
      </w:r>
      <w:r>
        <w:rPr>
          <w:color w:val="auto"/>
          <w:szCs w:val="21"/>
        </w:rPr>
        <w:t>供应商按照采购人或者采购代理机构的授意撤换、修改投标文件或者响应文件;；</w:t>
      </w:r>
    </w:p>
    <w:p w14:paraId="6DA1D24F">
      <w:pPr>
        <w:spacing w:before="120" w:line="320" w:lineRule="atLeast"/>
        <w:ind w:firstLine="420" w:firstLineChars="200"/>
        <w:rPr>
          <w:color w:val="auto"/>
          <w:szCs w:val="21"/>
        </w:rPr>
      </w:pPr>
      <w:r>
        <w:rPr>
          <w:rFonts w:hint="eastAsia"/>
          <w:color w:val="auto"/>
          <w:szCs w:val="21"/>
        </w:rPr>
        <w:t>③</w:t>
      </w:r>
      <w:r>
        <w:rPr>
          <w:color w:val="auto"/>
          <w:szCs w:val="21"/>
        </w:rPr>
        <w:t>供应商之间协商报价、技术方案等投标文件或者响应文件的实质性内容；</w:t>
      </w:r>
    </w:p>
    <w:p w14:paraId="740E23DC">
      <w:pPr>
        <w:spacing w:before="120" w:line="320" w:lineRule="atLeast"/>
        <w:ind w:firstLine="420" w:firstLineChars="200"/>
        <w:rPr>
          <w:color w:val="auto"/>
          <w:szCs w:val="21"/>
        </w:rPr>
      </w:pPr>
      <w:r>
        <w:rPr>
          <w:rFonts w:hint="eastAsia"/>
          <w:color w:val="auto"/>
          <w:szCs w:val="21"/>
        </w:rPr>
        <w:t>④</w:t>
      </w:r>
      <w:r>
        <w:rPr>
          <w:color w:val="auto"/>
          <w:szCs w:val="21"/>
        </w:rPr>
        <w:t>属于同一集团、协会、商会等组织成员的供应商按照该组织要求协同参加政府采购活动；</w:t>
      </w:r>
    </w:p>
    <w:p w14:paraId="5D829A98">
      <w:pPr>
        <w:spacing w:before="120" w:line="320" w:lineRule="atLeast"/>
        <w:ind w:firstLine="420" w:firstLineChars="200"/>
        <w:rPr>
          <w:color w:val="auto"/>
          <w:szCs w:val="21"/>
        </w:rPr>
      </w:pPr>
      <w:r>
        <w:rPr>
          <w:rFonts w:hint="eastAsia"/>
          <w:color w:val="auto"/>
          <w:szCs w:val="21"/>
        </w:rPr>
        <w:t>⑤</w:t>
      </w:r>
      <w:r>
        <w:rPr>
          <w:color w:val="auto"/>
          <w:szCs w:val="21"/>
        </w:rPr>
        <w:t>供应商之间事先约定一致抬高或者压低投标报价，或者在招标项目中事先约定轮流以高价位或者低价位中标，或者事先约定由某一特定供应商中标，然后再参加投标；</w:t>
      </w:r>
    </w:p>
    <w:p w14:paraId="767193CE">
      <w:pPr>
        <w:spacing w:before="120" w:line="320" w:lineRule="atLeast"/>
        <w:ind w:firstLine="420" w:firstLineChars="200"/>
        <w:rPr>
          <w:color w:val="auto"/>
          <w:szCs w:val="21"/>
        </w:rPr>
      </w:pPr>
      <w:r>
        <w:rPr>
          <w:rFonts w:hint="eastAsia"/>
          <w:color w:val="auto"/>
          <w:szCs w:val="21"/>
        </w:rPr>
        <w:t>⑥</w:t>
      </w:r>
      <w:r>
        <w:rPr>
          <w:color w:val="auto"/>
          <w:szCs w:val="21"/>
        </w:rPr>
        <w:t>供应商之间商定部分供应商放弃参加政府采购活动或者放弃中标；</w:t>
      </w:r>
    </w:p>
    <w:p w14:paraId="7E4036D3">
      <w:pPr>
        <w:spacing w:before="120" w:line="320" w:lineRule="atLeast"/>
        <w:ind w:firstLine="420" w:firstLineChars="200"/>
        <w:rPr>
          <w:color w:val="auto"/>
          <w:szCs w:val="21"/>
        </w:rPr>
      </w:pPr>
      <w:r>
        <w:rPr>
          <w:rFonts w:hint="eastAsia"/>
          <w:color w:val="auto"/>
          <w:szCs w:val="21"/>
        </w:rPr>
        <w:t>⑦</w:t>
      </w:r>
      <w:r>
        <w:rPr>
          <w:color w:val="auto"/>
          <w:szCs w:val="21"/>
        </w:rPr>
        <w:t>供应商与采购人或者采购代理机构之间、供应商相互之间，为谋求特定供应商中标或者排斥其他供应商的其他串通行为。</w:t>
      </w:r>
    </w:p>
    <w:bookmarkEnd w:id="95"/>
    <w:p w14:paraId="00843990">
      <w:pPr>
        <w:spacing w:before="120" w:line="320" w:lineRule="atLeast"/>
        <w:ind w:firstLine="420" w:firstLineChars="200"/>
        <w:rPr>
          <w:color w:val="auto"/>
          <w:szCs w:val="21"/>
        </w:rPr>
      </w:pPr>
      <w:r>
        <w:rPr>
          <w:color w:val="auto"/>
          <w:szCs w:val="21"/>
        </w:rPr>
        <w:t>6.3.7投标</w:t>
      </w:r>
      <w:r>
        <w:rPr>
          <w:rFonts w:hint="eastAsia"/>
          <w:color w:val="auto"/>
          <w:szCs w:val="21"/>
        </w:rPr>
        <w:t>无效</w:t>
      </w:r>
      <w:r>
        <w:rPr>
          <w:color w:val="auto"/>
          <w:szCs w:val="21"/>
        </w:rPr>
        <w:t>认定</w:t>
      </w:r>
    </w:p>
    <w:p w14:paraId="57BC2A8C">
      <w:pPr>
        <w:spacing w:before="120" w:line="320" w:lineRule="atLeast"/>
        <w:ind w:firstLine="420" w:firstLineChars="200"/>
        <w:rPr>
          <w:color w:val="auto"/>
          <w:szCs w:val="21"/>
        </w:rPr>
      </w:pPr>
      <w:bookmarkStart w:id="96" w:name="_Hlk19113301"/>
      <w:r>
        <w:rPr>
          <w:rFonts w:hint="eastAsia"/>
          <w:color w:val="auto"/>
          <w:szCs w:val="21"/>
        </w:rPr>
        <w:t>（</w:t>
      </w:r>
      <w:r>
        <w:rPr>
          <w:color w:val="auto"/>
          <w:szCs w:val="21"/>
        </w:rPr>
        <w:t>1）在</w:t>
      </w:r>
      <w:r>
        <w:rPr>
          <w:rFonts w:hint="eastAsia"/>
          <w:color w:val="auto"/>
          <w:szCs w:val="21"/>
        </w:rPr>
        <w:t>评审过程中</w:t>
      </w:r>
      <w:r>
        <w:rPr>
          <w:color w:val="auto"/>
          <w:szCs w:val="21"/>
        </w:rPr>
        <w:t>如发现下列情形之一的，投标文件将被视为无效：</w:t>
      </w:r>
    </w:p>
    <w:p w14:paraId="68B924B5">
      <w:pPr>
        <w:spacing w:before="120" w:line="320" w:lineRule="atLeast"/>
        <w:ind w:firstLine="420" w:firstLineChars="200"/>
        <w:rPr>
          <w:color w:val="auto"/>
        </w:rPr>
      </w:pPr>
      <w:r>
        <w:rPr>
          <w:rFonts w:hint="eastAsia"/>
          <w:color w:val="auto"/>
          <w:szCs w:val="21"/>
        </w:rPr>
        <w:t>①</w:t>
      </w:r>
      <w:r>
        <w:rPr>
          <w:color w:val="auto"/>
          <w:szCs w:val="21"/>
        </w:rPr>
        <w:t>投标文件</w:t>
      </w:r>
      <w:r>
        <w:rPr>
          <w:rFonts w:hint="eastAsia"/>
          <w:color w:val="auto"/>
          <w:szCs w:val="21"/>
        </w:rPr>
        <w:t>存在法律、法规及监督部门有关文件规定的无效情形</w:t>
      </w:r>
      <w:r>
        <w:rPr>
          <w:color w:val="auto"/>
          <w:szCs w:val="21"/>
        </w:rPr>
        <w:t>。</w:t>
      </w:r>
    </w:p>
    <w:p w14:paraId="21C22A84">
      <w:pPr>
        <w:spacing w:before="120" w:line="320" w:lineRule="atLeast"/>
        <w:ind w:firstLine="420" w:firstLineChars="200"/>
        <w:rPr>
          <w:color w:val="auto"/>
          <w:szCs w:val="21"/>
        </w:rPr>
      </w:pPr>
      <w:r>
        <w:rPr>
          <w:rFonts w:hint="eastAsia"/>
          <w:color w:val="auto"/>
          <w:szCs w:val="21"/>
        </w:rPr>
        <w:t>②</w:t>
      </w:r>
      <w:r>
        <w:rPr>
          <w:color w:val="auto"/>
          <w:szCs w:val="21"/>
        </w:rPr>
        <w:t>投标文件</w:t>
      </w:r>
      <w:r>
        <w:rPr>
          <w:rFonts w:hint="eastAsia"/>
          <w:color w:val="auto"/>
          <w:szCs w:val="21"/>
        </w:rPr>
        <w:t>存在招标文件规定的无效情形。</w:t>
      </w:r>
    </w:p>
    <w:bookmarkEnd w:id="96"/>
    <w:p w14:paraId="00BE4C61">
      <w:pPr>
        <w:spacing w:before="120" w:line="320" w:lineRule="atLeast"/>
        <w:ind w:firstLine="420" w:firstLineChars="200"/>
        <w:rPr>
          <w:color w:val="auto"/>
          <w:szCs w:val="21"/>
        </w:rPr>
      </w:pPr>
      <w:bookmarkStart w:id="97" w:name="_Hlk19113313"/>
      <w:r>
        <w:rPr>
          <w:rFonts w:hint="eastAsia"/>
          <w:color w:val="auto"/>
          <w:szCs w:val="21"/>
        </w:rPr>
        <w:t>（2）根据</w:t>
      </w:r>
      <w:r>
        <w:rPr>
          <w:color w:val="auto"/>
          <w:szCs w:val="21"/>
        </w:rPr>
        <w:t>财库</w:t>
      </w:r>
      <w:r>
        <w:rPr>
          <w:rFonts w:hint="eastAsia"/>
          <w:color w:val="auto"/>
          <w:szCs w:val="21"/>
        </w:rPr>
        <w:t>《</w:t>
      </w:r>
      <w:r>
        <w:rPr>
          <w:color w:val="auto"/>
          <w:szCs w:val="21"/>
        </w:rPr>
        <w:t>关于促进政府采购公平竞争优化营商环境的通知</w:t>
      </w:r>
      <w:r>
        <w:rPr>
          <w:rFonts w:hint="eastAsia"/>
          <w:color w:val="auto"/>
          <w:szCs w:val="21"/>
        </w:rPr>
        <w:t>》（</w:t>
      </w:r>
      <w:r>
        <w:rPr>
          <w:color w:val="auto"/>
          <w:szCs w:val="21"/>
        </w:rPr>
        <w:t>〔2019〕38号</w:t>
      </w:r>
      <w:r>
        <w:rPr>
          <w:rFonts w:hint="eastAsia"/>
          <w:color w:val="auto"/>
          <w:szCs w:val="21"/>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97"/>
    <w:p w14:paraId="288A2725">
      <w:pPr>
        <w:spacing w:before="120" w:line="320" w:lineRule="atLeast"/>
        <w:ind w:firstLine="420" w:firstLineChars="200"/>
        <w:rPr>
          <w:color w:val="auto"/>
          <w:szCs w:val="21"/>
        </w:rPr>
      </w:pPr>
      <w:bookmarkStart w:id="98" w:name="_Hlk19113363"/>
      <w:r>
        <w:rPr>
          <w:color w:val="auto"/>
          <w:szCs w:val="21"/>
        </w:rPr>
        <w:t>6.3.8比较与评价</w:t>
      </w:r>
    </w:p>
    <w:p w14:paraId="570C76CE">
      <w:pPr>
        <w:spacing w:before="120" w:line="320" w:lineRule="atLeast"/>
        <w:ind w:firstLine="420" w:firstLineChars="200"/>
        <w:rPr>
          <w:color w:val="auto"/>
          <w:szCs w:val="21"/>
        </w:rPr>
      </w:pPr>
      <w:r>
        <w:rPr>
          <w:rFonts w:hint="eastAsia"/>
          <w:color w:val="auto"/>
          <w:szCs w:val="21"/>
        </w:rPr>
        <w:t>（1）评审委员会</w:t>
      </w:r>
      <w:r>
        <w:rPr>
          <w:color w:val="auto"/>
          <w:szCs w:val="21"/>
        </w:rPr>
        <w:t>按招标文件中规定的评审方法和标准，对符合性审查合格的投标文件进行综合比较与评价。</w:t>
      </w:r>
    </w:p>
    <w:p w14:paraId="143697CD">
      <w:pPr>
        <w:spacing w:before="120" w:line="320" w:lineRule="atLeast"/>
        <w:ind w:firstLine="420" w:firstLineChars="200"/>
        <w:rPr>
          <w:color w:val="auto"/>
          <w:szCs w:val="21"/>
        </w:rPr>
      </w:pPr>
      <w:r>
        <w:rPr>
          <w:rFonts w:hint="eastAsia"/>
          <w:color w:val="auto"/>
          <w:szCs w:val="21"/>
        </w:rPr>
        <w:t>（2）</w:t>
      </w:r>
      <w:r>
        <w:rPr>
          <w:color w:val="auto"/>
          <w:szCs w:val="21"/>
        </w:rPr>
        <w:t>评审委员会各成员独立对每个有效供应商的投标文件进行评价</w:t>
      </w:r>
      <w:r>
        <w:rPr>
          <w:rFonts w:hint="eastAsia"/>
          <w:color w:val="auto"/>
          <w:szCs w:val="21"/>
        </w:rPr>
        <w:t>。评价</w:t>
      </w:r>
      <w:r>
        <w:rPr>
          <w:color w:val="auto"/>
          <w:szCs w:val="21"/>
        </w:rPr>
        <w:t>有误的应及时进行修正。评</w:t>
      </w:r>
      <w:r>
        <w:rPr>
          <w:rFonts w:hint="eastAsia"/>
          <w:color w:val="auto"/>
          <w:szCs w:val="21"/>
        </w:rPr>
        <w:t>分</w:t>
      </w:r>
      <w:r>
        <w:rPr>
          <w:color w:val="auto"/>
          <w:szCs w:val="21"/>
        </w:rPr>
        <w:t>标准如有客观分定义，评审委员会所有成员的客观分</w:t>
      </w:r>
      <w:r>
        <w:rPr>
          <w:rFonts w:hint="eastAsia"/>
          <w:color w:val="auto"/>
          <w:szCs w:val="21"/>
        </w:rPr>
        <w:t>评分分值</w:t>
      </w:r>
      <w:r>
        <w:rPr>
          <w:color w:val="auto"/>
          <w:szCs w:val="21"/>
        </w:rPr>
        <w:t>应当一致。</w:t>
      </w:r>
    </w:p>
    <w:p w14:paraId="00A95FD8">
      <w:pPr>
        <w:spacing w:before="120" w:line="320" w:lineRule="atLeast"/>
        <w:ind w:firstLine="420" w:firstLineChars="200"/>
        <w:rPr>
          <w:color w:val="auto"/>
          <w:szCs w:val="21"/>
        </w:rPr>
      </w:pPr>
      <w:r>
        <w:rPr>
          <w:rFonts w:hint="eastAsia"/>
          <w:color w:val="auto"/>
          <w:szCs w:val="21"/>
        </w:rPr>
        <w:t>（3）评审委员会</w:t>
      </w:r>
      <w:r>
        <w:rPr>
          <w:color w:val="auto"/>
          <w:szCs w:val="21"/>
        </w:rPr>
        <w:t>按</w:t>
      </w:r>
      <w:r>
        <w:rPr>
          <w:rFonts w:hint="eastAsia"/>
          <w:color w:val="auto"/>
          <w:szCs w:val="21"/>
        </w:rPr>
        <w:t>综合评</w:t>
      </w:r>
      <w:r>
        <w:rPr>
          <w:color w:val="auto"/>
          <w:szCs w:val="21"/>
        </w:rPr>
        <w:t>分由高到低的排列顺序推荐中标候选人</w:t>
      </w:r>
      <w:r>
        <w:rPr>
          <w:rFonts w:hint="eastAsia"/>
          <w:color w:val="auto"/>
          <w:szCs w:val="21"/>
        </w:rPr>
        <w:t>，中标候选人最多不超过3名。</w:t>
      </w:r>
      <w:r>
        <w:rPr>
          <w:color w:val="auto"/>
          <w:szCs w:val="21"/>
        </w:rPr>
        <w:t>若中标候选人综合</w:t>
      </w:r>
      <w:r>
        <w:rPr>
          <w:rFonts w:hint="eastAsia"/>
          <w:color w:val="auto"/>
          <w:szCs w:val="21"/>
        </w:rPr>
        <w:t>评</w:t>
      </w:r>
      <w:r>
        <w:rPr>
          <w:color w:val="auto"/>
          <w:szCs w:val="21"/>
        </w:rPr>
        <w:t>分相同的，按投标报价由低到高顺序排列；综合</w:t>
      </w:r>
      <w:r>
        <w:rPr>
          <w:rFonts w:hint="eastAsia"/>
          <w:color w:val="auto"/>
          <w:szCs w:val="21"/>
        </w:rPr>
        <w:t>评</w:t>
      </w:r>
      <w:r>
        <w:rPr>
          <w:color w:val="auto"/>
          <w:szCs w:val="21"/>
        </w:rPr>
        <w:t>分且投标报价相同的</w:t>
      </w:r>
      <w:r>
        <w:rPr>
          <w:color w:val="auto"/>
        </w:rPr>
        <w:t>并列</w:t>
      </w:r>
      <w:r>
        <w:rPr>
          <w:color w:val="auto"/>
          <w:szCs w:val="21"/>
        </w:rPr>
        <w:t>；中标候选人并列的，按技术部分得分由高到低顺序排列，若综合评分、投标报价、技术部分均相同的，按商务部分得分由高到低顺序排列</w:t>
      </w:r>
      <w:r>
        <w:rPr>
          <w:rFonts w:hint="eastAsia"/>
          <w:color w:val="auto"/>
          <w:szCs w:val="21"/>
        </w:rPr>
        <w:t>。</w:t>
      </w:r>
    </w:p>
    <w:p w14:paraId="43D1DC59">
      <w:pPr>
        <w:spacing w:before="120" w:line="320" w:lineRule="atLeast"/>
        <w:ind w:firstLine="420" w:firstLineChars="200"/>
        <w:rPr>
          <w:color w:val="auto"/>
        </w:rPr>
      </w:pPr>
      <w:r>
        <w:rPr>
          <w:rFonts w:hint="eastAsia"/>
          <w:color w:val="auto"/>
          <w:szCs w:val="21"/>
        </w:rPr>
        <w:t>（</w:t>
      </w:r>
      <w:r>
        <w:rPr>
          <w:color w:val="auto"/>
          <w:szCs w:val="21"/>
        </w:rPr>
        <w:t>4</w:t>
      </w:r>
      <w:r>
        <w:rPr>
          <w:rFonts w:hint="eastAsia"/>
          <w:color w:val="auto"/>
          <w:szCs w:val="21"/>
        </w:rPr>
        <w:t>）评审委员会根据评审记录及评审结果编写评审报告，评审委员会成员均应当在评审报告上签字，对自己的评审意见承担法律责任。</w:t>
      </w:r>
      <w:r>
        <w:rPr>
          <w:color w:val="auto"/>
        </w:rPr>
        <w:t>评审报告签署前，经复核发现存在以</w:t>
      </w:r>
      <w:r>
        <w:rPr>
          <w:rFonts w:hint="eastAsia"/>
          <w:color w:val="auto"/>
        </w:rPr>
        <w:t>下</w:t>
      </w:r>
      <w:r>
        <w:rPr>
          <w:color w:val="auto"/>
        </w:rPr>
        <w:t>情形之一的，评审委员会应当当场修改评审结果，并在评审报告中记载；评审报告签署后，采购人或者采购代理机构发现存在以</w:t>
      </w:r>
      <w:r>
        <w:rPr>
          <w:rFonts w:hint="eastAsia"/>
          <w:color w:val="auto"/>
        </w:rPr>
        <w:t>下</w:t>
      </w:r>
      <w:r>
        <w:rPr>
          <w:color w:val="auto"/>
        </w:rPr>
        <w:t>情形之一的，应当组织原评审委员会进行重新评审。</w:t>
      </w:r>
    </w:p>
    <w:p w14:paraId="56E5A31F">
      <w:pPr>
        <w:spacing w:before="120" w:line="320" w:lineRule="atLeast"/>
        <w:ind w:firstLine="420" w:firstLineChars="200"/>
        <w:rPr>
          <w:color w:val="auto"/>
        </w:rPr>
      </w:pPr>
      <w:r>
        <w:rPr>
          <w:color w:val="auto"/>
        </w:rPr>
        <w:t>分值汇总计算错误的；分项评分超出评分标准范围的；评审委员会成员对客观评审因素评分不一致的；经评审委员会认定评分畸高、畸低的。</w:t>
      </w:r>
    </w:p>
    <w:bookmarkEnd w:id="98"/>
    <w:p w14:paraId="591D06AA">
      <w:pPr>
        <w:spacing w:before="120" w:line="320" w:lineRule="atLeast"/>
        <w:ind w:firstLine="422" w:firstLineChars="200"/>
        <w:outlineLvl w:val="2"/>
        <w:rPr>
          <w:b/>
          <w:bCs/>
          <w:color w:val="auto"/>
          <w:kern w:val="0"/>
          <w:szCs w:val="21"/>
        </w:rPr>
      </w:pPr>
      <w:r>
        <w:rPr>
          <w:b/>
          <w:bCs/>
          <w:color w:val="auto"/>
          <w:kern w:val="0"/>
          <w:szCs w:val="21"/>
        </w:rPr>
        <w:t>6.4确定中标人</w:t>
      </w:r>
    </w:p>
    <w:p w14:paraId="49958498">
      <w:pPr>
        <w:spacing w:before="120" w:line="276" w:lineRule="auto"/>
        <w:ind w:firstLine="420" w:firstLineChars="200"/>
        <w:rPr>
          <w:color w:val="auto"/>
          <w:szCs w:val="21"/>
        </w:rPr>
      </w:pPr>
      <w:r>
        <w:rPr>
          <w:rFonts w:hint="eastAsia"/>
          <w:color w:val="auto"/>
          <w:szCs w:val="21"/>
        </w:rPr>
        <w:t>6.4</w:t>
      </w:r>
      <w:r>
        <w:rPr>
          <w:color w:val="auto"/>
          <w:szCs w:val="21"/>
        </w:rPr>
        <w:t>.1采购代理机构在评审结束后2个工作日内将评审报告送采购人，采购人在5个工作日内按照评审报告中推荐的中标候选</w:t>
      </w:r>
      <w:r>
        <w:rPr>
          <w:rFonts w:hint="eastAsia"/>
          <w:color w:val="auto"/>
          <w:szCs w:val="21"/>
        </w:rPr>
        <w:t>人</w:t>
      </w:r>
      <w:r>
        <w:rPr>
          <w:color w:val="auto"/>
          <w:szCs w:val="21"/>
        </w:rPr>
        <w:t>顺序确定中标人。</w:t>
      </w:r>
      <w:r>
        <w:rPr>
          <w:rFonts w:hint="eastAsia"/>
          <w:color w:val="auto"/>
          <w:szCs w:val="21"/>
        </w:rPr>
        <w:t>中标候选人并列的，由采购人或者采购人委托评标委员会按照招标文件规定的方式确定中标人；招标文件未规定的，采取随机抽取的方式确定。</w:t>
      </w:r>
    </w:p>
    <w:p w14:paraId="080C9716">
      <w:pPr>
        <w:spacing w:before="120" w:line="276" w:lineRule="auto"/>
        <w:ind w:firstLine="420" w:firstLineChars="200"/>
        <w:rPr>
          <w:color w:val="auto"/>
          <w:szCs w:val="21"/>
        </w:rPr>
      </w:pPr>
      <w:r>
        <w:rPr>
          <w:color w:val="auto"/>
          <w:szCs w:val="21"/>
        </w:rPr>
        <w:t>6.4.2</w:t>
      </w:r>
      <w:r>
        <w:rPr>
          <w:rFonts w:hint="eastAsia"/>
          <w:color w:val="auto"/>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60CCEA1">
      <w:pPr>
        <w:spacing w:before="120" w:line="320" w:lineRule="atLeast"/>
        <w:ind w:firstLine="422" w:firstLineChars="200"/>
        <w:outlineLvl w:val="2"/>
        <w:rPr>
          <w:b/>
          <w:bCs/>
          <w:color w:val="auto"/>
          <w:kern w:val="0"/>
          <w:szCs w:val="21"/>
        </w:rPr>
      </w:pPr>
      <w:r>
        <w:rPr>
          <w:b/>
          <w:bCs/>
          <w:color w:val="auto"/>
          <w:kern w:val="0"/>
          <w:szCs w:val="21"/>
        </w:rPr>
        <w:t>6.5</w:t>
      </w:r>
      <w:r>
        <w:rPr>
          <w:rFonts w:hint="eastAsia"/>
          <w:b/>
          <w:bCs/>
          <w:color w:val="auto"/>
          <w:kern w:val="0"/>
          <w:szCs w:val="21"/>
        </w:rPr>
        <w:t>结果公告</w:t>
      </w:r>
    </w:p>
    <w:p w14:paraId="145FD3B4">
      <w:pPr>
        <w:spacing w:before="120" w:line="320" w:lineRule="atLeast"/>
        <w:ind w:firstLine="420" w:firstLineChars="200"/>
        <w:rPr>
          <w:color w:val="auto"/>
          <w:szCs w:val="21"/>
        </w:rPr>
      </w:pPr>
      <w:r>
        <w:rPr>
          <w:rFonts w:hint="eastAsia"/>
          <w:color w:val="auto"/>
          <w:szCs w:val="21"/>
        </w:rPr>
        <w:t>6</w:t>
      </w:r>
      <w:r>
        <w:rPr>
          <w:color w:val="auto"/>
          <w:szCs w:val="21"/>
        </w:rPr>
        <w:t>.5.1自中标人确定后2个工作日内，采购代理机构</w:t>
      </w:r>
      <w:r>
        <w:rPr>
          <w:rFonts w:hint="eastAsia"/>
          <w:color w:val="auto"/>
          <w:szCs w:val="21"/>
        </w:rPr>
        <w:t>按照供应商须知</w:t>
      </w:r>
      <w:r>
        <w:rPr>
          <w:rFonts w:hint="eastAsia"/>
          <w:color w:val="auto"/>
          <w:kern w:val="0"/>
          <w:szCs w:val="21"/>
        </w:rPr>
        <w:t>前附表的规定</w:t>
      </w:r>
      <w:r>
        <w:rPr>
          <w:color w:val="auto"/>
          <w:kern w:val="0"/>
          <w:szCs w:val="21"/>
        </w:rPr>
        <w:t>公告</w:t>
      </w:r>
      <w:r>
        <w:rPr>
          <w:color w:val="auto"/>
          <w:szCs w:val="21"/>
        </w:rPr>
        <w:t>中标结果。</w:t>
      </w:r>
    </w:p>
    <w:p w14:paraId="06E9BFE9">
      <w:pPr>
        <w:spacing w:before="120" w:line="320" w:lineRule="atLeast"/>
        <w:ind w:firstLine="420" w:firstLineChars="200"/>
        <w:rPr>
          <w:color w:val="auto"/>
          <w:szCs w:val="21"/>
        </w:rPr>
      </w:pPr>
      <w:r>
        <w:rPr>
          <w:rFonts w:hint="eastAsia"/>
          <w:color w:val="auto"/>
          <w:szCs w:val="21"/>
        </w:rPr>
        <w:t>6</w:t>
      </w:r>
      <w:r>
        <w:rPr>
          <w:color w:val="auto"/>
          <w:szCs w:val="21"/>
        </w:rPr>
        <w:t>.5.2在发布</w:t>
      </w:r>
      <w:r>
        <w:rPr>
          <w:rFonts w:hint="eastAsia"/>
          <w:color w:val="auto"/>
          <w:szCs w:val="21"/>
        </w:rPr>
        <w:t>结果</w:t>
      </w:r>
      <w:r>
        <w:rPr>
          <w:color w:val="auto"/>
          <w:szCs w:val="21"/>
        </w:rPr>
        <w:t>公告的同时，采购代理机构以供应商须知前附表规定的形式向中标人发出中标通知书。中标通知书发出后，采购人改变中标结果，或者中标人放弃中标，应当承担相应的法律责任。</w:t>
      </w:r>
    </w:p>
    <w:p w14:paraId="6CE8818B">
      <w:pPr>
        <w:spacing w:before="120" w:line="320" w:lineRule="atLeast"/>
        <w:ind w:firstLine="420" w:firstLineChars="200"/>
        <w:rPr>
          <w:b/>
          <w:bCs/>
          <w:color w:val="auto"/>
          <w:kern w:val="0"/>
          <w:szCs w:val="21"/>
        </w:rPr>
      </w:pPr>
      <w:r>
        <w:rPr>
          <w:rFonts w:hint="eastAsia"/>
          <w:color w:val="auto"/>
          <w:szCs w:val="21"/>
        </w:rPr>
        <w:t>6</w:t>
      </w:r>
      <w:r>
        <w:rPr>
          <w:color w:val="auto"/>
          <w:szCs w:val="21"/>
        </w:rPr>
        <w:t>.5.3</w:t>
      </w:r>
      <w:r>
        <w:rPr>
          <w:rFonts w:hint="eastAsia"/>
          <w:color w:val="auto"/>
          <w:szCs w:val="21"/>
        </w:rPr>
        <w:t>在发布结果公告的同时，</w:t>
      </w:r>
      <w:r>
        <w:rPr>
          <w:color w:val="auto"/>
          <w:szCs w:val="21"/>
        </w:rPr>
        <w:t>采购代理机构以供应商须知前附表规定的形式</w:t>
      </w:r>
      <w:r>
        <w:rPr>
          <w:rFonts w:hint="eastAsia"/>
          <w:color w:val="auto"/>
          <w:szCs w:val="21"/>
        </w:rPr>
        <w:t>向未中标人发出招标结果通知书，供应商自行承担未及时查收的后果。</w:t>
      </w:r>
    </w:p>
    <w:p w14:paraId="247A6DE0">
      <w:pPr>
        <w:suppressAutoHyphens/>
        <w:spacing w:before="120" w:line="320" w:lineRule="atLeast"/>
        <w:ind w:firstLine="422" w:firstLineChars="200"/>
        <w:outlineLvl w:val="2"/>
        <w:rPr>
          <w:b/>
          <w:bCs/>
          <w:color w:val="auto"/>
          <w:kern w:val="0"/>
          <w:szCs w:val="21"/>
        </w:rPr>
      </w:pPr>
      <w:r>
        <w:rPr>
          <w:b/>
          <w:bCs/>
          <w:color w:val="auto"/>
          <w:kern w:val="0"/>
          <w:szCs w:val="21"/>
        </w:rPr>
        <w:t>6.6</w:t>
      </w:r>
      <w:r>
        <w:rPr>
          <w:rFonts w:hint="eastAsia"/>
          <w:b/>
          <w:bCs/>
          <w:color w:val="auto"/>
          <w:kern w:val="0"/>
          <w:szCs w:val="21"/>
        </w:rPr>
        <w:t>废标</w:t>
      </w:r>
    </w:p>
    <w:p w14:paraId="07D5E1FA">
      <w:pPr>
        <w:spacing w:before="120" w:line="320" w:lineRule="atLeast"/>
        <w:ind w:firstLine="420" w:firstLineChars="200"/>
        <w:rPr>
          <w:color w:val="auto"/>
          <w:kern w:val="1"/>
          <w:szCs w:val="21"/>
        </w:rPr>
      </w:pPr>
      <w:r>
        <w:rPr>
          <w:color w:val="auto"/>
          <w:kern w:val="1"/>
          <w:szCs w:val="21"/>
        </w:rPr>
        <w:t>6.6.1</w:t>
      </w:r>
      <w:r>
        <w:rPr>
          <w:rFonts w:hint="eastAsia"/>
          <w:color w:val="auto"/>
          <w:kern w:val="1"/>
          <w:szCs w:val="21"/>
        </w:rPr>
        <w:t xml:space="preserve">出现下列情形之一，将导致项目废标： </w:t>
      </w:r>
    </w:p>
    <w:p w14:paraId="334ADEC1">
      <w:pPr>
        <w:spacing w:before="120" w:line="320" w:lineRule="atLeast"/>
        <w:ind w:firstLine="420" w:firstLineChars="200"/>
        <w:rPr>
          <w:color w:val="auto"/>
          <w:szCs w:val="21"/>
        </w:rPr>
      </w:pPr>
      <w:r>
        <w:rPr>
          <w:rFonts w:hint="eastAsia"/>
          <w:color w:val="auto"/>
          <w:kern w:val="1"/>
          <w:szCs w:val="21"/>
        </w:rPr>
        <w:t>（1</w:t>
      </w:r>
      <w:r>
        <w:rPr>
          <w:rFonts w:hint="eastAsia"/>
          <w:color w:val="auto"/>
          <w:szCs w:val="21"/>
        </w:rPr>
        <w:t>）符合专业条件的供应商或者对招标文件做实质性响应的供应商不足三家；</w:t>
      </w:r>
    </w:p>
    <w:p w14:paraId="5A506F06">
      <w:pPr>
        <w:spacing w:before="120" w:line="320" w:lineRule="atLeast"/>
        <w:ind w:firstLine="420" w:firstLineChars="200"/>
        <w:rPr>
          <w:color w:val="auto"/>
          <w:szCs w:val="21"/>
        </w:rPr>
      </w:pPr>
      <w:r>
        <w:rPr>
          <w:rFonts w:hint="eastAsia"/>
          <w:color w:val="auto"/>
          <w:szCs w:val="21"/>
        </w:rPr>
        <w:t>（2）出现影响采购公正的违法、违规行为的；</w:t>
      </w:r>
    </w:p>
    <w:p w14:paraId="5AC01C02">
      <w:pPr>
        <w:spacing w:before="120" w:line="320" w:lineRule="atLeast"/>
        <w:ind w:firstLine="420" w:firstLineChars="200"/>
        <w:rPr>
          <w:color w:val="auto"/>
          <w:szCs w:val="21"/>
        </w:rPr>
      </w:pPr>
      <w:r>
        <w:rPr>
          <w:rFonts w:hint="eastAsia"/>
          <w:color w:val="auto"/>
          <w:szCs w:val="21"/>
        </w:rPr>
        <w:t>（3）供应商的报价均超过了采购预算，采购人不能支付的；</w:t>
      </w:r>
    </w:p>
    <w:p w14:paraId="16FF68F9">
      <w:pPr>
        <w:spacing w:before="120" w:line="320" w:lineRule="atLeast"/>
        <w:ind w:firstLine="420" w:firstLineChars="200"/>
        <w:rPr>
          <w:color w:val="auto"/>
        </w:rPr>
      </w:pPr>
      <w:r>
        <w:rPr>
          <w:rFonts w:hint="eastAsia"/>
          <w:color w:val="auto"/>
          <w:szCs w:val="21"/>
        </w:rPr>
        <w:t>（4）</w:t>
      </w:r>
      <w:r>
        <w:rPr>
          <w:rFonts w:hint="eastAsia"/>
          <w:color w:val="auto"/>
        </w:rPr>
        <w:t>因发生重大变故或采购任务取消的。</w:t>
      </w:r>
    </w:p>
    <w:p w14:paraId="092EBAC4">
      <w:pPr>
        <w:spacing w:before="120" w:line="320" w:lineRule="atLeast"/>
        <w:ind w:firstLine="420" w:firstLineChars="200"/>
        <w:rPr>
          <w:color w:val="auto"/>
          <w:szCs w:val="21"/>
        </w:rPr>
      </w:pPr>
      <w:r>
        <w:rPr>
          <w:color w:val="auto"/>
          <w:kern w:val="1"/>
          <w:szCs w:val="21"/>
        </w:rPr>
        <w:t>6.6.2</w:t>
      </w:r>
      <w:r>
        <w:rPr>
          <w:rFonts w:hint="eastAsia"/>
          <w:color w:val="auto"/>
          <w:kern w:val="1"/>
          <w:szCs w:val="21"/>
        </w:rPr>
        <w:t>废标后</w:t>
      </w:r>
      <w:r>
        <w:rPr>
          <w:rFonts w:hint="eastAsia"/>
          <w:color w:val="auto"/>
          <w:szCs w:val="21"/>
        </w:rPr>
        <w:t>采购</w:t>
      </w:r>
      <w:r>
        <w:rPr>
          <w:rFonts w:hint="eastAsia"/>
          <w:color w:val="auto"/>
          <w:kern w:val="1"/>
          <w:szCs w:val="21"/>
        </w:rPr>
        <w:t>代理机构将发布废标公告通知供应商。</w:t>
      </w:r>
      <w:bookmarkEnd w:id="84"/>
    </w:p>
    <w:bookmarkEnd w:id="81"/>
    <w:p w14:paraId="60BFA62D">
      <w:pPr>
        <w:spacing w:before="120" w:line="320" w:lineRule="atLeast"/>
        <w:ind w:left="2" w:leftChars="1" w:firstLine="422" w:firstLineChars="200"/>
        <w:outlineLvl w:val="1"/>
        <w:rPr>
          <w:b/>
          <w:bCs/>
          <w:color w:val="auto"/>
          <w:kern w:val="0"/>
          <w:szCs w:val="21"/>
        </w:rPr>
      </w:pPr>
      <w:r>
        <w:rPr>
          <w:b/>
          <w:bCs/>
          <w:color w:val="auto"/>
          <w:kern w:val="0"/>
          <w:szCs w:val="21"/>
        </w:rPr>
        <w:t>7．合同</w:t>
      </w:r>
    </w:p>
    <w:p w14:paraId="3356F64C">
      <w:pPr>
        <w:spacing w:before="120" w:line="320" w:lineRule="atLeast"/>
        <w:ind w:firstLine="422" w:firstLineChars="200"/>
        <w:outlineLvl w:val="2"/>
        <w:rPr>
          <w:b/>
          <w:bCs/>
          <w:color w:val="auto"/>
          <w:kern w:val="0"/>
          <w:szCs w:val="21"/>
        </w:rPr>
      </w:pPr>
      <w:r>
        <w:rPr>
          <w:b/>
          <w:bCs/>
          <w:color w:val="auto"/>
          <w:kern w:val="0"/>
          <w:szCs w:val="21"/>
        </w:rPr>
        <w:t>7.1合同授予标准</w:t>
      </w:r>
    </w:p>
    <w:p w14:paraId="2A33954E">
      <w:pPr>
        <w:spacing w:before="120" w:line="320" w:lineRule="atLeast"/>
        <w:ind w:firstLine="420" w:firstLineChars="200"/>
        <w:rPr>
          <w:color w:val="auto"/>
          <w:szCs w:val="21"/>
        </w:rPr>
      </w:pPr>
      <w:r>
        <w:rPr>
          <w:color w:val="auto"/>
          <w:szCs w:val="21"/>
        </w:rPr>
        <w:t>合同将授予被确定实质上响应招标文件要求，具备履行合同能力，综合评分排名第一的供应商。在</w:t>
      </w:r>
      <w:r>
        <w:rPr>
          <w:rFonts w:hint="eastAsia"/>
          <w:color w:val="auto"/>
          <w:szCs w:val="21"/>
        </w:rPr>
        <w:t>中标</w:t>
      </w:r>
      <w:r>
        <w:rPr>
          <w:color w:val="auto"/>
          <w:szCs w:val="21"/>
        </w:rPr>
        <w:t>通知书发出前或签订合同前，如果</w:t>
      </w:r>
      <w:r>
        <w:rPr>
          <w:rFonts w:hint="eastAsia"/>
          <w:color w:val="auto"/>
          <w:szCs w:val="21"/>
        </w:rPr>
        <w:t>中标</w:t>
      </w:r>
      <w:r>
        <w:rPr>
          <w:color w:val="auto"/>
          <w:szCs w:val="21"/>
        </w:rPr>
        <w:t>人的组织机构</w:t>
      </w:r>
      <w:r>
        <w:rPr>
          <w:rFonts w:hint="eastAsia"/>
          <w:color w:val="auto"/>
          <w:szCs w:val="21"/>
        </w:rPr>
        <w:t>、</w:t>
      </w:r>
      <w:r>
        <w:rPr>
          <w:color w:val="auto"/>
          <w:szCs w:val="21"/>
        </w:rPr>
        <w:t>经营、财务状况发生较大变化，可能造成不能履行合同、无法按照</w:t>
      </w:r>
      <w:r>
        <w:rPr>
          <w:rFonts w:hint="eastAsia"/>
          <w:color w:val="auto"/>
          <w:szCs w:val="21"/>
        </w:rPr>
        <w:t>招标</w:t>
      </w:r>
      <w:r>
        <w:rPr>
          <w:color w:val="auto"/>
          <w:szCs w:val="21"/>
        </w:rPr>
        <w:t>文件要求提交履约保证金等情形，不符合中标条件或不满足供应商资格条件要求 ，应在</w:t>
      </w:r>
      <w:r>
        <w:rPr>
          <w:rFonts w:hint="eastAsia"/>
          <w:color w:val="auto"/>
          <w:szCs w:val="21"/>
        </w:rPr>
        <w:t>中标</w:t>
      </w:r>
      <w:r>
        <w:rPr>
          <w:color w:val="auto"/>
          <w:szCs w:val="21"/>
        </w:rPr>
        <w:t>通知书发出前或签订合同前及时书面告知采购人</w:t>
      </w:r>
      <w:r>
        <w:rPr>
          <w:rFonts w:hint="eastAsia"/>
          <w:color w:val="auto"/>
          <w:szCs w:val="21"/>
        </w:rPr>
        <w:t>，</w:t>
      </w:r>
      <w:r>
        <w:rPr>
          <w:color w:val="auto"/>
          <w:szCs w:val="21"/>
        </w:rPr>
        <w:t>未主动告知</w:t>
      </w:r>
      <w:r>
        <w:rPr>
          <w:rFonts w:hint="eastAsia"/>
          <w:color w:val="auto"/>
          <w:szCs w:val="21"/>
        </w:rPr>
        <w:t>，</w:t>
      </w:r>
      <w:r>
        <w:rPr>
          <w:color w:val="auto"/>
          <w:szCs w:val="21"/>
        </w:rPr>
        <w:t>给采购人造成损失的</w:t>
      </w:r>
      <w:r>
        <w:rPr>
          <w:rFonts w:hint="eastAsia"/>
          <w:color w:val="auto"/>
          <w:szCs w:val="21"/>
        </w:rPr>
        <w:t>，</w:t>
      </w:r>
      <w:r>
        <w:rPr>
          <w:color w:val="auto"/>
          <w:szCs w:val="21"/>
        </w:rPr>
        <w:t>采购人有权</w:t>
      </w:r>
      <w:r>
        <w:rPr>
          <w:rFonts w:hint="eastAsia"/>
          <w:color w:val="auto"/>
          <w:szCs w:val="21"/>
        </w:rPr>
        <w:t>取消其中标资格并</w:t>
      </w:r>
      <w:r>
        <w:rPr>
          <w:color w:val="auto"/>
          <w:szCs w:val="21"/>
        </w:rPr>
        <w:t>没收投标保证金</w:t>
      </w:r>
      <w:r>
        <w:rPr>
          <w:rFonts w:hint="eastAsia"/>
          <w:color w:val="auto"/>
          <w:szCs w:val="21"/>
        </w:rPr>
        <w:t>。</w:t>
      </w:r>
    </w:p>
    <w:p w14:paraId="17F3A70F">
      <w:pPr>
        <w:spacing w:before="120" w:line="320" w:lineRule="atLeast"/>
        <w:ind w:firstLine="422" w:firstLineChars="200"/>
        <w:outlineLvl w:val="2"/>
        <w:rPr>
          <w:b/>
          <w:bCs/>
          <w:color w:val="auto"/>
          <w:kern w:val="0"/>
          <w:szCs w:val="21"/>
        </w:rPr>
      </w:pPr>
      <w:r>
        <w:rPr>
          <w:b/>
          <w:bCs/>
          <w:color w:val="auto"/>
          <w:kern w:val="0"/>
          <w:szCs w:val="21"/>
        </w:rPr>
        <w:t>7.2签订合同</w:t>
      </w:r>
    </w:p>
    <w:p w14:paraId="795C9621">
      <w:pPr>
        <w:spacing w:before="120" w:line="320" w:lineRule="atLeast"/>
        <w:ind w:firstLine="420" w:firstLineChars="200"/>
        <w:rPr>
          <w:color w:val="auto"/>
          <w:szCs w:val="21"/>
        </w:rPr>
      </w:pPr>
      <w:bookmarkStart w:id="99" w:name="_Hlk93421039"/>
      <w:r>
        <w:rPr>
          <w:color w:val="auto"/>
          <w:szCs w:val="21"/>
        </w:rPr>
        <w:t>7.2.1如</w:t>
      </w:r>
      <w:r>
        <w:rPr>
          <w:rFonts w:hint="eastAsia"/>
          <w:color w:val="auto"/>
          <w:szCs w:val="21"/>
        </w:rPr>
        <w:t>招标</w:t>
      </w:r>
      <w:r>
        <w:rPr>
          <w:color w:val="auto"/>
          <w:szCs w:val="21"/>
        </w:rPr>
        <w:t>文件无</w:t>
      </w:r>
      <w:r>
        <w:rPr>
          <w:rFonts w:hint="eastAsia"/>
          <w:color w:val="auto"/>
          <w:szCs w:val="21"/>
        </w:rPr>
        <w:t>特别</w:t>
      </w:r>
      <w:r>
        <w:rPr>
          <w:color w:val="auto"/>
          <w:szCs w:val="21"/>
        </w:rPr>
        <w:t>规定，</w:t>
      </w:r>
      <w:r>
        <w:rPr>
          <w:rFonts w:hint="eastAsia"/>
          <w:color w:val="auto"/>
          <w:szCs w:val="21"/>
        </w:rPr>
        <w:t>中标人按招标文件确定的事项签订政府采购合同。</w:t>
      </w:r>
    </w:p>
    <w:p w14:paraId="6FF86C38">
      <w:pPr>
        <w:spacing w:before="120" w:line="320" w:lineRule="atLeast"/>
        <w:ind w:firstLine="420" w:firstLineChars="200"/>
        <w:rPr>
          <w:color w:val="auto"/>
          <w:szCs w:val="21"/>
        </w:rPr>
      </w:pPr>
      <w:r>
        <w:rPr>
          <w:color w:val="auto"/>
          <w:szCs w:val="21"/>
        </w:rPr>
        <w:t>7.2.2</w:t>
      </w:r>
      <w:r>
        <w:rPr>
          <w:rFonts w:hint="eastAsia"/>
          <w:color w:val="auto"/>
          <w:szCs w:val="21"/>
        </w:rPr>
        <w:t>政府采购合同应当包括采购人与中标人的名称和住所、标的、数量、质量、价款或者报酬、履行期限及地点和方式、验收要求、违约责任、解决争议的方法等内容。</w:t>
      </w:r>
      <w:r>
        <w:rPr>
          <w:color w:val="auto"/>
          <w:szCs w:val="21"/>
        </w:rPr>
        <w:t>招标文件、中标人的投标文件及澄清文件等，均为签订政府采购合同的依据。</w:t>
      </w:r>
    </w:p>
    <w:p w14:paraId="285C807B">
      <w:pPr>
        <w:spacing w:before="120" w:line="320" w:lineRule="atLeast"/>
        <w:ind w:firstLine="420" w:firstLineChars="200"/>
        <w:rPr>
          <w:color w:val="auto"/>
          <w:szCs w:val="21"/>
        </w:rPr>
      </w:pPr>
      <w:r>
        <w:rPr>
          <w:color w:val="auto"/>
          <w:szCs w:val="21"/>
        </w:rPr>
        <w:t>7.2.3如中标人不按中标通知书的规定签订合同，</w:t>
      </w:r>
      <w:r>
        <w:rPr>
          <w:rFonts w:hint="eastAsia"/>
          <w:color w:val="auto"/>
          <w:szCs w:val="21"/>
        </w:rPr>
        <w:t>其投标保证金将不予退还，并报由同级政府采购监督管理部门处理。</w:t>
      </w:r>
    </w:p>
    <w:p w14:paraId="7FB9A3F4">
      <w:pPr>
        <w:spacing w:before="120" w:line="320" w:lineRule="atLeast"/>
        <w:ind w:firstLine="420" w:firstLineChars="200"/>
        <w:rPr>
          <w:color w:val="auto"/>
          <w:szCs w:val="21"/>
        </w:rPr>
      </w:pPr>
      <w:r>
        <w:rPr>
          <w:rFonts w:hint="eastAsia"/>
          <w:color w:val="auto"/>
          <w:szCs w:val="21"/>
        </w:rPr>
        <w:t>7</w:t>
      </w:r>
      <w:r>
        <w:rPr>
          <w:color w:val="auto"/>
          <w:szCs w:val="21"/>
        </w:rPr>
        <w:t>.2.4</w:t>
      </w:r>
      <w:r>
        <w:rPr>
          <w:rFonts w:hint="eastAsia"/>
          <w:color w:val="auto"/>
          <w:szCs w:val="21"/>
        </w:rPr>
        <w:t>中标人拒绝与采购人签订合同的，采购人可以按照评审报告推荐的中标候选人名单排序，确定下一候选人为中标人，也可以重新开展政府采购活动。</w:t>
      </w:r>
    </w:p>
    <w:p w14:paraId="2277DA6A">
      <w:pPr>
        <w:spacing w:before="120" w:line="320" w:lineRule="atLeast"/>
        <w:ind w:firstLine="420" w:firstLineChars="200"/>
        <w:rPr>
          <w:color w:val="auto"/>
          <w:szCs w:val="21"/>
        </w:rPr>
      </w:pPr>
      <w:bookmarkStart w:id="100" w:name="_Hlk155170999"/>
      <w:r>
        <w:rPr>
          <w:rFonts w:hint="eastAsia"/>
          <w:color w:val="auto"/>
          <w:szCs w:val="21"/>
        </w:rPr>
        <w:t>7</w:t>
      </w:r>
      <w:r>
        <w:rPr>
          <w:color w:val="auto"/>
          <w:szCs w:val="21"/>
        </w:rPr>
        <w:t>.2.5</w:t>
      </w:r>
      <w:r>
        <w:rPr>
          <w:rFonts w:hint="eastAsia"/>
          <w:color w:val="auto"/>
          <w:szCs w:val="21"/>
        </w:rPr>
        <w:t>采购人因不可抗力原因迟延签订合同的，应当自不可抗力事由消除之日起5个工作日内完成合同签订事宜。</w:t>
      </w:r>
    </w:p>
    <w:bookmarkEnd w:id="99"/>
    <w:bookmarkEnd w:id="100"/>
    <w:p w14:paraId="4B7E1197">
      <w:pPr>
        <w:spacing w:before="120" w:line="320" w:lineRule="atLeast"/>
        <w:ind w:firstLine="422" w:firstLineChars="200"/>
        <w:outlineLvl w:val="2"/>
        <w:rPr>
          <w:b/>
          <w:bCs/>
          <w:color w:val="auto"/>
          <w:kern w:val="0"/>
          <w:szCs w:val="21"/>
        </w:rPr>
      </w:pPr>
      <w:r>
        <w:rPr>
          <w:b/>
          <w:bCs/>
          <w:color w:val="auto"/>
          <w:kern w:val="0"/>
          <w:szCs w:val="21"/>
        </w:rPr>
        <w:t>7.3合同公告</w:t>
      </w:r>
    </w:p>
    <w:p w14:paraId="3E75B302">
      <w:pPr>
        <w:spacing w:before="120" w:line="320" w:lineRule="atLeast"/>
        <w:ind w:firstLine="420" w:firstLineChars="200"/>
        <w:rPr>
          <w:color w:val="auto"/>
          <w:szCs w:val="21"/>
        </w:rPr>
      </w:pPr>
      <w:bookmarkStart w:id="101" w:name="_Hlk93421052"/>
      <w:r>
        <w:rPr>
          <w:color w:val="auto"/>
          <w:szCs w:val="21"/>
        </w:rPr>
        <w:t>7.3.1如</w:t>
      </w:r>
      <w:r>
        <w:rPr>
          <w:rFonts w:hint="eastAsia"/>
          <w:color w:val="auto"/>
          <w:szCs w:val="21"/>
        </w:rPr>
        <w:t>招标</w:t>
      </w:r>
      <w:r>
        <w:rPr>
          <w:color w:val="auto"/>
          <w:szCs w:val="21"/>
        </w:rPr>
        <w:t>文件无特殊规定</w:t>
      </w:r>
      <w:r>
        <w:rPr>
          <w:rFonts w:hint="eastAsia"/>
          <w:color w:val="auto"/>
          <w:szCs w:val="21"/>
        </w:rPr>
        <w:t>，</w:t>
      </w:r>
      <w:r>
        <w:rPr>
          <w:color w:val="auto"/>
          <w:szCs w:val="21"/>
        </w:rPr>
        <w:t>中标人应在签订合同后1个工作日内，将政府采购合同副本送采购代理机构</w:t>
      </w:r>
      <w:r>
        <w:rPr>
          <w:rFonts w:hint="eastAsia"/>
          <w:color w:val="auto"/>
          <w:szCs w:val="21"/>
        </w:rPr>
        <w:t>存档</w:t>
      </w:r>
      <w:r>
        <w:rPr>
          <w:color w:val="auto"/>
          <w:szCs w:val="21"/>
        </w:rPr>
        <w:t>。</w:t>
      </w:r>
    </w:p>
    <w:p w14:paraId="446135CF">
      <w:pPr>
        <w:spacing w:before="120" w:line="320" w:lineRule="atLeast"/>
        <w:ind w:firstLine="420" w:firstLineChars="200"/>
        <w:rPr>
          <w:color w:val="auto"/>
          <w:szCs w:val="21"/>
        </w:rPr>
      </w:pPr>
      <w:r>
        <w:rPr>
          <w:color w:val="auto"/>
          <w:szCs w:val="21"/>
        </w:rPr>
        <w:t>7.3.2采购人应当自政府采购合同签订之日起2个工作日内，将政府采购合同在省级以上人民政府财政部门指定的媒体上公告，但政府采购合同中涉及国家秘密、商业秘密的内容除外。</w:t>
      </w:r>
    </w:p>
    <w:p w14:paraId="5A0F5E04">
      <w:pPr>
        <w:spacing w:before="120" w:line="320" w:lineRule="atLeast"/>
        <w:ind w:firstLine="420" w:firstLineChars="200"/>
        <w:rPr>
          <w:color w:val="auto"/>
          <w:szCs w:val="21"/>
        </w:rPr>
      </w:pPr>
      <w:bookmarkStart w:id="102" w:name="_Hlk155171014"/>
      <w:r>
        <w:rPr>
          <w:rFonts w:hint="eastAsia"/>
          <w:color w:val="auto"/>
          <w:szCs w:val="21"/>
        </w:rPr>
        <w:t>7</w:t>
      </w:r>
      <w:r>
        <w:rPr>
          <w:color w:val="auto"/>
          <w:szCs w:val="21"/>
        </w:rPr>
        <w:t xml:space="preserve">.3.3 </w:t>
      </w:r>
      <w:r>
        <w:rPr>
          <w:rFonts w:hint="eastAsia"/>
          <w:color w:val="auto"/>
          <w:szCs w:val="21"/>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101"/>
    <w:bookmarkEnd w:id="102"/>
    <w:p w14:paraId="605A171F">
      <w:pPr>
        <w:spacing w:before="120" w:line="320" w:lineRule="atLeast"/>
        <w:ind w:firstLine="422" w:firstLineChars="200"/>
        <w:outlineLvl w:val="2"/>
        <w:rPr>
          <w:b/>
          <w:bCs/>
          <w:color w:val="auto"/>
          <w:kern w:val="0"/>
          <w:szCs w:val="21"/>
        </w:rPr>
      </w:pPr>
      <w:r>
        <w:rPr>
          <w:b/>
          <w:bCs/>
          <w:color w:val="auto"/>
          <w:kern w:val="0"/>
          <w:szCs w:val="21"/>
        </w:rPr>
        <w:t>7.4 履行合同</w:t>
      </w:r>
    </w:p>
    <w:p w14:paraId="7B35E0B1">
      <w:pPr>
        <w:spacing w:before="120" w:line="320" w:lineRule="atLeast"/>
        <w:ind w:firstLine="420" w:firstLineChars="200"/>
        <w:rPr>
          <w:color w:val="auto"/>
          <w:szCs w:val="21"/>
        </w:rPr>
      </w:pPr>
      <w:bookmarkStart w:id="103" w:name="_Hlk93421061"/>
      <w:r>
        <w:rPr>
          <w:color w:val="auto"/>
          <w:szCs w:val="21"/>
        </w:rPr>
        <w:t>7.4.1</w:t>
      </w:r>
      <w:bookmarkStart w:id="104" w:name="_Toc217446070"/>
      <w:bookmarkStart w:id="105" w:name="_Toc308164814"/>
      <w:r>
        <w:rPr>
          <w:rFonts w:hint="eastAsia"/>
          <w:color w:val="auto"/>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03"/>
    <w:p w14:paraId="5CF9DDBC">
      <w:pPr>
        <w:spacing w:before="120" w:line="320" w:lineRule="atLeast"/>
        <w:ind w:firstLine="422" w:firstLineChars="200"/>
        <w:rPr>
          <w:b/>
          <w:bCs/>
          <w:color w:val="auto"/>
          <w:kern w:val="0"/>
          <w:szCs w:val="21"/>
        </w:rPr>
      </w:pPr>
      <w:r>
        <w:rPr>
          <w:b/>
          <w:bCs/>
          <w:color w:val="auto"/>
          <w:kern w:val="0"/>
          <w:szCs w:val="21"/>
        </w:rPr>
        <w:t>7.5履约验收</w:t>
      </w:r>
      <w:bookmarkEnd w:id="104"/>
      <w:bookmarkEnd w:id="105"/>
    </w:p>
    <w:p w14:paraId="78BC63D0">
      <w:pPr>
        <w:spacing w:before="120" w:line="320" w:lineRule="atLeast"/>
        <w:ind w:firstLine="420" w:firstLineChars="200"/>
        <w:rPr>
          <w:color w:val="auto"/>
          <w:szCs w:val="21"/>
        </w:rPr>
      </w:pPr>
      <w:bookmarkStart w:id="106" w:name="_Hlk93421069"/>
      <w:r>
        <w:rPr>
          <w:color w:val="auto"/>
          <w:szCs w:val="21"/>
        </w:rPr>
        <w:t>7.5.1采购人可以根据政府采购项目具体情况自行组织验收，或者委托政府采购代理机构、国家认可的质量检测机构开展采购项目履约验收工作。</w:t>
      </w:r>
    </w:p>
    <w:p w14:paraId="6E4E1FB1">
      <w:pPr>
        <w:spacing w:before="120" w:line="320" w:lineRule="atLeast"/>
        <w:ind w:firstLine="420" w:firstLineChars="200"/>
        <w:rPr>
          <w:color w:val="auto"/>
          <w:szCs w:val="21"/>
        </w:rPr>
      </w:pPr>
      <w:r>
        <w:rPr>
          <w:color w:val="auto"/>
          <w:szCs w:val="21"/>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622B054">
      <w:pPr>
        <w:spacing w:before="120" w:line="320" w:lineRule="atLeast"/>
        <w:ind w:firstLine="420" w:firstLineChars="200"/>
        <w:rPr>
          <w:color w:val="auto"/>
          <w:szCs w:val="21"/>
        </w:rPr>
      </w:pPr>
      <w:r>
        <w:rPr>
          <w:color w:val="auto"/>
          <w:szCs w:val="21"/>
        </w:rPr>
        <w:t>7.5.3采购合同项目完成验收后，采购人应当将验收原始记录、验收书等资料作为该采购项目档案妥善保管，不得伪造、变造、隐匿或者销毁，验收资料保存期为采购结束之日起至少保存15年。</w:t>
      </w:r>
    </w:p>
    <w:p w14:paraId="35BFE4C5">
      <w:pPr>
        <w:spacing w:before="120" w:line="320" w:lineRule="atLeast"/>
        <w:ind w:firstLine="420" w:firstLineChars="200"/>
        <w:rPr>
          <w:color w:val="auto"/>
          <w:szCs w:val="21"/>
        </w:rPr>
      </w:pPr>
      <w:r>
        <w:rPr>
          <w:color w:val="auto"/>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106"/>
    <w:p w14:paraId="1DB818E2">
      <w:pPr>
        <w:spacing w:before="120" w:line="320" w:lineRule="atLeast"/>
        <w:ind w:left="2" w:leftChars="1" w:firstLine="422" w:firstLineChars="200"/>
        <w:outlineLvl w:val="1"/>
        <w:rPr>
          <w:b/>
          <w:bCs/>
          <w:color w:val="auto"/>
          <w:kern w:val="0"/>
          <w:szCs w:val="21"/>
        </w:rPr>
      </w:pPr>
      <w:bookmarkStart w:id="107" w:name="_Toc254970533"/>
      <w:bookmarkStart w:id="108" w:name="_Toc254970674"/>
      <w:r>
        <w:rPr>
          <w:b/>
          <w:bCs/>
          <w:color w:val="auto"/>
          <w:kern w:val="0"/>
          <w:szCs w:val="21"/>
        </w:rPr>
        <w:t>8．质疑和投诉</w:t>
      </w:r>
      <w:bookmarkEnd w:id="107"/>
      <w:bookmarkEnd w:id="108"/>
    </w:p>
    <w:p w14:paraId="3A9F5C3C">
      <w:pPr>
        <w:spacing w:before="120" w:line="320" w:lineRule="atLeast"/>
        <w:ind w:firstLine="422" w:firstLineChars="200"/>
        <w:outlineLvl w:val="2"/>
        <w:rPr>
          <w:b/>
          <w:bCs/>
          <w:color w:val="auto"/>
          <w:kern w:val="0"/>
          <w:szCs w:val="21"/>
        </w:rPr>
      </w:pPr>
      <w:r>
        <w:rPr>
          <w:b/>
          <w:bCs/>
          <w:color w:val="auto"/>
          <w:kern w:val="0"/>
          <w:szCs w:val="21"/>
        </w:rPr>
        <w:t>8.1质疑</w:t>
      </w:r>
    </w:p>
    <w:p w14:paraId="0EA2443D">
      <w:pPr>
        <w:spacing w:before="120" w:line="320" w:lineRule="atLeast"/>
        <w:ind w:firstLine="420" w:firstLineChars="200"/>
        <w:rPr>
          <w:color w:val="auto"/>
          <w:szCs w:val="21"/>
        </w:rPr>
      </w:pPr>
      <w:r>
        <w:rPr>
          <w:color w:val="auto"/>
          <w:szCs w:val="21"/>
        </w:rPr>
        <w:t>8.1.1质疑内容、时限</w:t>
      </w:r>
    </w:p>
    <w:p w14:paraId="022094DB">
      <w:pPr>
        <w:spacing w:before="120" w:line="320" w:lineRule="atLeast"/>
        <w:ind w:firstLine="420" w:firstLineChars="200"/>
        <w:rPr>
          <w:color w:val="auto"/>
          <w:szCs w:val="21"/>
        </w:rPr>
      </w:pPr>
      <w:r>
        <w:rPr>
          <w:rFonts w:hint="eastAsia"/>
          <w:color w:val="auto"/>
          <w:szCs w:val="21"/>
        </w:rPr>
        <w:t>（1）供应商对政府采购活动有疑问的，可以向采购人或采购代理机构提出询问。采购人或者采购代理机构应当在3个工作日内对供应商依法提出的询问作出答复。</w:t>
      </w:r>
    </w:p>
    <w:p w14:paraId="36FB4DFB">
      <w:pPr>
        <w:spacing w:before="120" w:line="320" w:lineRule="atLeast"/>
        <w:ind w:firstLine="420" w:firstLineChars="200"/>
        <w:rPr>
          <w:color w:val="auto"/>
          <w:szCs w:val="21"/>
        </w:rPr>
      </w:pPr>
      <w:r>
        <w:rPr>
          <w:rFonts w:hint="eastAsia"/>
          <w:color w:val="auto"/>
          <w:szCs w:val="21"/>
        </w:rPr>
        <w:t>（2）供应商为认为招标文件、采购过程、中标或者成交结果使自己的权益受到损害的，可以在知道或者应知其权益受到损害之日起7个工作日内向采购人或采购代理机构提出质疑。采购人或</w:t>
      </w:r>
      <w:r>
        <w:rPr>
          <w:color w:val="auto"/>
          <w:szCs w:val="21"/>
        </w:rPr>
        <w:t>采购代理机构在收到供应商书面质疑后7个工作日内，对质疑内容作出答复。</w:t>
      </w:r>
    </w:p>
    <w:p w14:paraId="61EB6768">
      <w:pPr>
        <w:spacing w:before="120" w:line="320" w:lineRule="atLeast"/>
        <w:ind w:firstLine="420" w:firstLineChars="200"/>
        <w:rPr>
          <w:color w:val="auto"/>
          <w:szCs w:val="21"/>
        </w:rPr>
      </w:pPr>
      <w:r>
        <w:rPr>
          <w:color w:val="auto"/>
          <w:szCs w:val="21"/>
        </w:rPr>
        <w:t>8.1.2质疑形式</w:t>
      </w:r>
    </w:p>
    <w:p w14:paraId="1EEAEDBB">
      <w:pPr>
        <w:spacing w:before="120" w:line="320" w:lineRule="atLeast"/>
        <w:ind w:firstLine="420" w:firstLineChars="200"/>
        <w:rPr>
          <w:color w:val="auto"/>
          <w:szCs w:val="21"/>
        </w:rPr>
      </w:pPr>
      <w:r>
        <w:rPr>
          <w:color w:val="auto"/>
          <w:szCs w:val="21"/>
        </w:rPr>
        <w:t>质疑应当采用</w:t>
      </w:r>
      <w:r>
        <w:rPr>
          <w:rFonts w:hint="eastAsia"/>
          <w:color w:val="auto"/>
          <w:szCs w:val="21"/>
        </w:rPr>
        <w:t>供应商</w:t>
      </w:r>
      <w:r>
        <w:rPr>
          <w:color w:val="auto"/>
          <w:szCs w:val="21"/>
        </w:rPr>
        <w:t>须知前附表所规定的形式，质疑书应明确阐述</w:t>
      </w:r>
      <w:r>
        <w:rPr>
          <w:rFonts w:hint="eastAsia"/>
          <w:color w:val="auto"/>
          <w:szCs w:val="21"/>
        </w:rPr>
        <w:t>招标文件</w:t>
      </w:r>
      <w:r>
        <w:rPr>
          <w:color w:val="auto"/>
          <w:szCs w:val="21"/>
        </w:rPr>
        <w:t>、</w:t>
      </w:r>
      <w:r>
        <w:rPr>
          <w:rFonts w:hint="eastAsia"/>
          <w:color w:val="auto"/>
          <w:szCs w:val="21"/>
        </w:rPr>
        <w:t>采购</w:t>
      </w:r>
      <w:r>
        <w:rPr>
          <w:color w:val="auto"/>
          <w:szCs w:val="21"/>
        </w:rPr>
        <w:t>过程或中标结果中使自己合法权益受到损害的实质性内容，提供相关事实、依据和证据及其来源或线索，便于有关单位调查、答复和处理。</w:t>
      </w:r>
    </w:p>
    <w:p w14:paraId="35AED675">
      <w:pPr>
        <w:spacing w:before="120" w:line="320" w:lineRule="atLeast"/>
        <w:ind w:firstLine="420" w:firstLineChars="200"/>
        <w:rPr>
          <w:color w:val="auto"/>
          <w:szCs w:val="21"/>
        </w:rPr>
      </w:pPr>
      <w:r>
        <w:rPr>
          <w:rFonts w:hint="eastAsia"/>
          <w:color w:val="auto"/>
          <w:szCs w:val="21"/>
        </w:rPr>
        <w:t>8</w:t>
      </w:r>
      <w:r>
        <w:rPr>
          <w:color w:val="auto"/>
          <w:szCs w:val="21"/>
        </w:rPr>
        <w:t>.1.3</w:t>
      </w:r>
      <w:r>
        <w:rPr>
          <w:rFonts w:hint="eastAsia"/>
          <w:color w:val="auto"/>
        </w:rPr>
        <w:t xml:space="preserve"> </w:t>
      </w:r>
      <w:r>
        <w:rPr>
          <w:rFonts w:hint="eastAsia"/>
          <w:color w:val="auto"/>
          <w:szCs w:val="21"/>
        </w:rPr>
        <w:t>供应商提出质疑应当提交质疑函和必要的证明材料。质疑函应当包括下列内容：</w:t>
      </w:r>
    </w:p>
    <w:p w14:paraId="0F6610D6">
      <w:pPr>
        <w:spacing w:before="120" w:line="320" w:lineRule="atLeast"/>
        <w:ind w:firstLine="420" w:firstLineChars="200"/>
        <w:rPr>
          <w:color w:val="auto"/>
          <w:szCs w:val="21"/>
        </w:rPr>
      </w:pPr>
      <w:r>
        <w:rPr>
          <w:rFonts w:hint="eastAsia"/>
          <w:color w:val="auto"/>
          <w:szCs w:val="21"/>
        </w:rPr>
        <w:t>（1）</w:t>
      </w:r>
      <w:r>
        <w:rPr>
          <w:rFonts w:hint="eastAsia"/>
          <w:color w:val="auto"/>
          <w:szCs w:val="21"/>
        </w:rPr>
        <w:tab/>
      </w:r>
      <w:r>
        <w:rPr>
          <w:rFonts w:hint="eastAsia"/>
          <w:color w:val="auto"/>
          <w:szCs w:val="21"/>
        </w:rPr>
        <w:t>供应商的姓名或者名称、地址、邮编、联系人及联系电话；</w:t>
      </w:r>
    </w:p>
    <w:p w14:paraId="59A09C69">
      <w:pPr>
        <w:spacing w:before="120" w:line="320" w:lineRule="atLeast"/>
        <w:ind w:firstLine="420" w:firstLineChars="200"/>
        <w:rPr>
          <w:color w:val="auto"/>
          <w:szCs w:val="21"/>
        </w:rPr>
      </w:pPr>
      <w:r>
        <w:rPr>
          <w:rFonts w:hint="eastAsia"/>
          <w:color w:val="auto"/>
          <w:szCs w:val="21"/>
        </w:rPr>
        <w:t>（2）</w:t>
      </w:r>
      <w:r>
        <w:rPr>
          <w:rFonts w:hint="eastAsia"/>
          <w:color w:val="auto"/>
          <w:szCs w:val="21"/>
        </w:rPr>
        <w:tab/>
      </w:r>
      <w:r>
        <w:rPr>
          <w:rFonts w:hint="eastAsia"/>
          <w:color w:val="auto"/>
          <w:szCs w:val="21"/>
        </w:rPr>
        <w:t>质疑项目的名称、编号；</w:t>
      </w:r>
    </w:p>
    <w:p w14:paraId="019D4A9B">
      <w:pPr>
        <w:spacing w:before="120" w:line="320" w:lineRule="atLeast"/>
        <w:ind w:firstLine="420" w:firstLineChars="200"/>
        <w:rPr>
          <w:color w:val="auto"/>
          <w:szCs w:val="21"/>
        </w:rPr>
      </w:pPr>
      <w:r>
        <w:rPr>
          <w:rFonts w:hint="eastAsia"/>
          <w:color w:val="auto"/>
          <w:szCs w:val="21"/>
        </w:rPr>
        <w:t>（3）</w:t>
      </w:r>
      <w:r>
        <w:rPr>
          <w:rFonts w:hint="eastAsia"/>
          <w:color w:val="auto"/>
          <w:szCs w:val="21"/>
        </w:rPr>
        <w:tab/>
      </w:r>
      <w:r>
        <w:rPr>
          <w:rFonts w:hint="eastAsia"/>
          <w:color w:val="auto"/>
          <w:szCs w:val="21"/>
        </w:rPr>
        <w:t>具体、明确的质疑事项和与质疑事项相关的请求；</w:t>
      </w:r>
    </w:p>
    <w:p w14:paraId="0A43C35A">
      <w:pPr>
        <w:spacing w:before="120" w:line="320" w:lineRule="atLeast"/>
        <w:ind w:firstLine="420" w:firstLineChars="200"/>
        <w:rPr>
          <w:color w:val="auto"/>
          <w:szCs w:val="21"/>
        </w:rPr>
      </w:pPr>
      <w:r>
        <w:rPr>
          <w:rFonts w:hint="eastAsia"/>
          <w:color w:val="auto"/>
          <w:szCs w:val="21"/>
        </w:rPr>
        <w:t>（4）</w:t>
      </w:r>
      <w:r>
        <w:rPr>
          <w:rFonts w:hint="eastAsia"/>
          <w:color w:val="auto"/>
          <w:szCs w:val="21"/>
        </w:rPr>
        <w:tab/>
      </w:r>
      <w:r>
        <w:rPr>
          <w:rFonts w:hint="eastAsia"/>
          <w:color w:val="auto"/>
          <w:szCs w:val="21"/>
        </w:rPr>
        <w:t>事实依据；</w:t>
      </w:r>
    </w:p>
    <w:p w14:paraId="64A9F929">
      <w:pPr>
        <w:spacing w:before="120" w:line="320" w:lineRule="atLeast"/>
        <w:ind w:firstLine="420" w:firstLineChars="200"/>
        <w:rPr>
          <w:color w:val="auto"/>
          <w:szCs w:val="21"/>
        </w:rPr>
      </w:pPr>
      <w:r>
        <w:rPr>
          <w:rFonts w:hint="eastAsia"/>
          <w:color w:val="auto"/>
          <w:szCs w:val="21"/>
        </w:rPr>
        <w:t>（5）</w:t>
      </w:r>
      <w:r>
        <w:rPr>
          <w:rFonts w:hint="eastAsia"/>
          <w:color w:val="auto"/>
          <w:szCs w:val="21"/>
        </w:rPr>
        <w:tab/>
      </w:r>
      <w:r>
        <w:rPr>
          <w:rFonts w:hint="eastAsia"/>
          <w:color w:val="auto"/>
          <w:szCs w:val="21"/>
        </w:rPr>
        <w:t>必要的法律依据；</w:t>
      </w:r>
    </w:p>
    <w:p w14:paraId="67C87857">
      <w:pPr>
        <w:spacing w:before="120" w:line="320" w:lineRule="atLeast"/>
        <w:ind w:firstLine="420" w:firstLineChars="200"/>
        <w:rPr>
          <w:color w:val="auto"/>
          <w:szCs w:val="21"/>
        </w:rPr>
      </w:pPr>
      <w:r>
        <w:rPr>
          <w:rFonts w:hint="eastAsia"/>
          <w:color w:val="auto"/>
          <w:szCs w:val="21"/>
        </w:rPr>
        <w:t>（6）</w:t>
      </w:r>
      <w:r>
        <w:rPr>
          <w:rFonts w:hint="eastAsia"/>
          <w:color w:val="auto"/>
          <w:szCs w:val="21"/>
        </w:rPr>
        <w:tab/>
      </w:r>
      <w:r>
        <w:rPr>
          <w:rFonts w:hint="eastAsia"/>
          <w:color w:val="auto"/>
          <w:szCs w:val="21"/>
        </w:rPr>
        <w:t>提出质疑的日期。</w:t>
      </w:r>
    </w:p>
    <w:p w14:paraId="10BD8D0E">
      <w:pPr>
        <w:spacing w:before="120" w:line="320" w:lineRule="atLeast"/>
        <w:ind w:firstLine="420" w:firstLineChars="200"/>
        <w:rPr>
          <w:color w:val="auto"/>
          <w:szCs w:val="21"/>
        </w:rPr>
      </w:pPr>
      <w:r>
        <w:rPr>
          <w:rFonts w:hint="eastAsia"/>
          <w:color w:val="auto"/>
          <w:szCs w:val="21"/>
        </w:rPr>
        <w:t>供应商为自然人的，应当由本人签字；供应商为法人或者其他组织的，应当由法定代表人、主要负责人，或者其授权代表签字或者盖章，并加盖公章。</w:t>
      </w:r>
      <w:r>
        <w:rPr>
          <w:color w:val="auto"/>
          <w:szCs w:val="21"/>
        </w:rPr>
        <w:t xml:space="preserve"> </w:t>
      </w:r>
    </w:p>
    <w:p w14:paraId="52D917B2">
      <w:pPr>
        <w:spacing w:before="120" w:line="320" w:lineRule="atLeast"/>
        <w:ind w:firstLine="422" w:firstLineChars="200"/>
        <w:outlineLvl w:val="2"/>
        <w:rPr>
          <w:b/>
          <w:bCs/>
          <w:color w:val="auto"/>
          <w:kern w:val="0"/>
          <w:szCs w:val="21"/>
        </w:rPr>
      </w:pPr>
      <w:r>
        <w:rPr>
          <w:b/>
          <w:bCs/>
          <w:color w:val="auto"/>
          <w:kern w:val="0"/>
          <w:szCs w:val="21"/>
        </w:rPr>
        <w:t>8.2投诉</w:t>
      </w:r>
    </w:p>
    <w:p w14:paraId="6D6ED7AF">
      <w:pPr>
        <w:spacing w:before="120" w:line="320" w:lineRule="atLeast"/>
        <w:ind w:firstLine="420" w:firstLineChars="200"/>
        <w:rPr>
          <w:color w:val="auto"/>
          <w:szCs w:val="21"/>
        </w:rPr>
      </w:pPr>
      <w:r>
        <w:rPr>
          <w:color w:val="auto"/>
          <w:szCs w:val="21"/>
        </w:rPr>
        <w:t>8.2.1供应商对采购人、采购代理机构的答复不满意，或者采购人、采购代理机构未在规定时间内答复的，可在答复期满后15个工作日内按有关规定，向同级财政部门投诉。</w:t>
      </w:r>
    </w:p>
    <w:p w14:paraId="5055547A">
      <w:pPr>
        <w:spacing w:before="120" w:line="320" w:lineRule="atLeast"/>
        <w:ind w:firstLine="420" w:firstLineChars="200"/>
        <w:rPr>
          <w:color w:val="auto"/>
          <w:szCs w:val="21"/>
        </w:rPr>
      </w:pPr>
      <w:r>
        <w:rPr>
          <w:color w:val="auto"/>
          <w:szCs w:val="21"/>
        </w:rPr>
        <w:t>8.2.</w:t>
      </w:r>
      <w:r>
        <w:rPr>
          <w:rFonts w:hint="eastAsia"/>
          <w:color w:val="auto"/>
          <w:szCs w:val="21"/>
        </w:rPr>
        <w:t>2投诉</w:t>
      </w:r>
      <w:r>
        <w:rPr>
          <w:color w:val="auto"/>
          <w:szCs w:val="21"/>
        </w:rPr>
        <w:t>书应使用财政部发布的</w:t>
      </w:r>
      <w:r>
        <w:rPr>
          <w:rFonts w:hint="eastAsia"/>
          <w:color w:val="auto"/>
          <w:szCs w:val="21"/>
        </w:rPr>
        <w:t>政府采购供应投诉书范本，并应按照“投诉书制作说明”进行编写。</w:t>
      </w:r>
    </w:p>
    <w:p w14:paraId="7496A88E">
      <w:pPr>
        <w:spacing w:before="120" w:line="320" w:lineRule="atLeast"/>
        <w:ind w:left="2" w:leftChars="1" w:firstLine="422" w:firstLineChars="200"/>
        <w:outlineLvl w:val="1"/>
        <w:rPr>
          <w:b/>
          <w:bCs/>
          <w:color w:val="auto"/>
          <w:kern w:val="0"/>
          <w:szCs w:val="21"/>
        </w:rPr>
      </w:pPr>
      <w:r>
        <w:rPr>
          <w:b/>
          <w:bCs/>
          <w:color w:val="auto"/>
          <w:kern w:val="0"/>
          <w:szCs w:val="21"/>
        </w:rPr>
        <w:t>9．其他事项</w:t>
      </w:r>
    </w:p>
    <w:p w14:paraId="52CD406D">
      <w:pPr>
        <w:spacing w:before="120" w:line="320" w:lineRule="atLeast"/>
        <w:ind w:left="2" w:leftChars="1" w:firstLine="420" w:firstLineChars="200"/>
        <w:rPr>
          <w:color w:val="auto"/>
          <w:szCs w:val="21"/>
        </w:rPr>
      </w:pPr>
      <w:r>
        <w:rPr>
          <w:color w:val="auto"/>
          <w:szCs w:val="21"/>
        </w:rPr>
        <w:t>9.1代理服务收费由采购代理机构向中标人收取。签订合同前，中标人应向采购代理机构一次付清代理服务费。</w:t>
      </w:r>
    </w:p>
    <w:p w14:paraId="1AE03055">
      <w:pPr>
        <w:spacing w:before="120" w:line="320" w:lineRule="atLeast"/>
        <w:ind w:left="2" w:leftChars="1" w:firstLine="420" w:firstLineChars="200"/>
        <w:rPr>
          <w:color w:val="auto"/>
          <w:szCs w:val="21"/>
        </w:rPr>
      </w:pPr>
      <w:r>
        <w:rPr>
          <w:color w:val="auto"/>
          <w:szCs w:val="21"/>
        </w:rPr>
        <w:t>9.2</w:t>
      </w:r>
      <w:r>
        <w:rPr>
          <w:rFonts w:hint="eastAsia"/>
          <w:color w:val="auto"/>
          <w:szCs w:val="21"/>
        </w:rPr>
        <w:t>电子交易活动的中止。采购过程中出现以下情形，导致电子交易平台无法正常运行，或者无法保证电子交易的公平、公正和安全时，采购机构可中止电子交易活动：</w:t>
      </w:r>
    </w:p>
    <w:p w14:paraId="25AAF0D8">
      <w:pPr>
        <w:spacing w:before="120" w:line="276" w:lineRule="auto"/>
        <w:ind w:firstLine="420" w:firstLineChars="200"/>
        <w:rPr>
          <w:color w:val="auto"/>
          <w:szCs w:val="21"/>
        </w:rPr>
      </w:pPr>
      <w:r>
        <w:rPr>
          <w:rFonts w:hint="eastAsia"/>
          <w:color w:val="auto"/>
          <w:szCs w:val="21"/>
        </w:rPr>
        <w:t xml:space="preserve">（1）电子交易平台发生故障而无法登录访问的； </w:t>
      </w:r>
    </w:p>
    <w:p w14:paraId="29E64F49">
      <w:pPr>
        <w:spacing w:before="120" w:line="276" w:lineRule="auto"/>
        <w:ind w:firstLine="420" w:firstLineChars="200"/>
        <w:rPr>
          <w:color w:val="auto"/>
          <w:szCs w:val="21"/>
        </w:rPr>
      </w:pPr>
      <w:r>
        <w:rPr>
          <w:rFonts w:hint="eastAsia"/>
          <w:color w:val="auto"/>
          <w:szCs w:val="21"/>
        </w:rPr>
        <w:t>（2）电子交易平台应用或数据库出现错误，不能进行正常操作的；</w:t>
      </w:r>
    </w:p>
    <w:p w14:paraId="037C5B92">
      <w:pPr>
        <w:spacing w:before="120" w:line="276" w:lineRule="auto"/>
        <w:ind w:firstLine="420" w:firstLineChars="200"/>
        <w:rPr>
          <w:color w:val="auto"/>
          <w:szCs w:val="21"/>
        </w:rPr>
      </w:pPr>
      <w:r>
        <w:rPr>
          <w:rFonts w:hint="eastAsia"/>
          <w:color w:val="auto"/>
          <w:szCs w:val="21"/>
        </w:rPr>
        <w:t>（3）电子交易平台发现严重安全漏洞，有潜在泄密危险的；</w:t>
      </w:r>
    </w:p>
    <w:p w14:paraId="54D19E6B">
      <w:pPr>
        <w:spacing w:before="120" w:line="276" w:lineRule="auto"/>
        <w:ind w:firstLine="420" w:firstLineChars="200"/>
        <w:rPr>
          <w:color w:val="auto"/>
          <w:szCs w:val="21"/>
        </w:rPr>
      </w:pPr>
      <w:r>
        <w:rPr>
          <w:rFonts w:hint="eastAsia"/>
          <w:color w:val="auto"/>
          <w:szCs w:val="21"/>
        </w:rPr>
        <w:t xml:space="preserve">（4）病毒发作导致不能进行正常操作的； </w:t>
      </w:r>
    </w:p>
    <w:p w14:paraId="08B7596C">
      <w:pPr>
        <w:spacing w:before="120" w:line="276" w:lineRule="auto"/>
        <w:ind w:firstLine="420" w:firstLineChars="200"/>
        <w:rPr>
          <w:color w:val="auto"/>
          <w:szCs w:val="21"/>
        </w:rPr>
      </w:pPr>
      <w:r>
        <w:rPr>
          <w:rFonts w:hint="eastAsia"/>
          <w:color w:val="auto"/>
          <w:szCs w:val="21"/>
        </w:rPr>
        <w:t>（</w:t>
      </w:r>
      <w:r>
        <w:rPr>
          <w:color w:val="auto"/>
          <w:szCs w:val="21"/>
        </w:rPr>
        <w:t>5</w:t>
      </w:r>
      <w:r>
        <w:rPr>
          <w:rFonts w:hint="eastAsia"/>
          <w:color w:val="auto"/>
          <w:szCs w:val="21"/>
        </w:rPr>
        <w:t>）其他无法保证电子交易的公平、公正和安全的情况。</w:t>
      </w:r>
    </w:p>
    <w:p w14:paraId="272D84B8">
      <w:pPr>
        <w:tabs>
          <w:tab w:val="left" w:pos="4820"/>
        </w:tabs>
        <w:spacing w:before="120" w:line="360" w:lineRule="auto"/>
        <w:ind w:firstLine="420" w:firstLineChars="200"/>
        <w:rPr>
          <w:color w:val="auto"/>
          <w:szCs w:val="21"/>
        </w:rPr>
      </w:pPr>
      <w:r>
        <w:rPr>
          <w:rFonts w:hint="eastAsia"/>
          <w:color w:val="auto"/>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rPr>
        <w:t xml:space="preserve"> </w:t>
      </w:r>
    </w:p>
    <w:p w14:paraId="184948A2">
      <w:pPr>
        <w:spacing w:before="120" w:line="320" w:lineRule="atLeast"/>
        <w:ind w:left="2" w:leftChars="1" w:firstLine="420" w:firstLineChars="200"/>
        <w:rPr>
          <w:color w:val="auto"/>
          <w:szCs w:val="21"/>
        </w:rPr>
      </w:pPr>
      <w:r>
        <w:rPr>
          <w:color w:val="auto"/>
          <w:szCs w:val="21"/>
        </w:rPr>
        <w:t>9.3</w:t>
      </w:r>
      <w:r>
        <w:rPr>
          <w:rFonts w:hint="eastAsia"/>
          <w:color w:val="auto"/>
          <w:szCs w:val="21"/>
        </w:rPr>
        <w:t>本项目的附件及图纸</w:t>
      </w:r>
      <w:r>
        <w:rPr>
          <w:color w:val="auto"/>
          <w:szCs w:val="21"/>
        </w:rPr>
        <w:t>详见供应商须知前附表</w:t>
      </w:r>
      <w:r>
        <w:rPr>
          <w:rFonts w:hint="eastAsia"/>
          <w:color w:val="auto"/>
          <w:szCs w:val="21"/>
        </w:rPr>
        <w:t>。</w:t>
      </w:r>
    </w:p>
    <w:p w14:paraId="4E7434C2">
      <w:pPr>
        <w:spacing w:before="120" w:line="320" w:lineRule="atLeast"/>
        <w:ind w:left="2" w:leftChars="1" w:firstLine="420" w:firstLineChars="200"/>
        <w:rPr>
          <w:color w:val="auto"/>
          <w:szCs w:val="21"/>
        </w:rPr>
      </w:pPr>
      <w:r>
        <w:rPr>
          <w:color w:val="auto"/>
          <w:szCs w:val="21"/>
        </w:rPr>
        <w:t>9.4</w:t>
      </w:r>
      <w:r>
        <w:rPr>
          <w:rFonts w:hint="eastAsia"/>
          <w:color w:val="auto"/>
          <w:szCs w:val="21"/>
        </w:rPr>
        <w:t>本项目的其他事项</w:t>
      </w:r>
      <w:r>
        <w:rPr>
          <w:color w:val="auto"/>
          <w:szCs w:val="21"/>
        </w:rPr>
        <w:t>详见供应商须知前附表</w:t>
      </w:r>
      <w:r>
        <w:rPr>
          <w:rFonts w:hint="eastAsia"/>
          <w:color w:val="auto"/>
          <w:szCs w:val="21"/>
        </w:rPr>
        <w:t>。</w:t>
      </w:r>
    </w:p>
    <w:p w14:paraId="5B18E25F">
      <w:pPr>
        <w:spacing w:before="120" w:line="320" w:lineRule="atLeast"/>
        <w:ind w:left="2" w:leftChars="1" w:firstLine="422" w:firstLineChars="200"/>
        <w:outlineLvl w:val="1"/>
        <w:rPr>
          <w:b/>
          <w:bCs/>
          <w:color w:val="auto"/>
          <w:kern w:val="0"/>
          <w:szCs w:val="21"/>
        </w:rPr>
      </w:pPr>
      <w:bookmarkStart w:id="109" w:name="_Toc3819"/>
      <w:bookmarkStart w:id="110" w:name="_Toc254970549"/>
      <w:bookmarkStart w:id="111" w:name="_Toc254970690"/>
      <w:r>
        <w:rPr>
          <w:b/>
          <w:bCs/>
          <w:color w:val="auto"/>
          <w:kern w:val="0"/>
          <w:szCs w:val="21"/>
        </w:rPr>
        <w:t>10．</w:t>
      </w:r>
      <w:r>
        <w:rPr>
          <w:rFonts w:hint="eastAsia"/>
          <w:b/>
          <w:bCs/>
          <w:color w:val="auto"/>
          <w:kern w:val="0"/>
          <w:szCs w:val="21"/>
        </w:rPr>
        <w:t>其他说明</w:t>
      </w:r>
    </w:p>
    <w:p w14:paraId="64B145EE">
      <w:pPr>
        <w:spacing w:before="120" w:line="320" w:lineRule="atLeast"/>
        <w:ind w:left="2" w:leftChars="1" w:firstLine="420" w:firstLineChars="200"/>
        <w:rPr>
          <w:color w:val="auto"/>
          <w:kern w:val="0"/>
          <w:szCs w:val="21"/>
        </w:rPr>
      </w:pPr>
      <w:r>
        <w:rPr>
          <w:rFonts w:hint="eastAsia"/>
          <w:color w:val="auto"/>
          <w:kern w:val="0"/>
          <w:szCs w:val="21"/>
        </w:rPr>
        <w:t>1</w:t>
      </w:r>
      <w:r>
        <w:rPr>
          <w:color w:val="auto"/>
          <w:kern w:val="0"/>
          <w:szCs w:val="21"/>
        </w:rPr>
        <w:t>0.1</w:t>
      </w:r>
      <w:r>
        <w:rPr>
          <w:rFonts w:hint="eastAsia"/>
          <w:color w:val="auto"/>
          <w:kern w:val="0"/>
          <w:szCs w:val="21"/>
        </w:rPr>
        <w:t>其余未尽事宜按</w:t>
      </w:r>
      <w:r>
        <w:rPr>
          <w:color w:val="auto"/>
          <w:kern w:val="0"/>
          <w:szCs w:val="21"/>
        </w:rPr>
        <w:t>《中华人民共和国政府采购法》、《中华人民共和国政府采购法实施条例》</w:t>
      </w:r>
      <w:r>
        <w:rPr>
          <w:rFonts w:hint="eastAsia"/>
          <w:color w:val="auto"/>
          <w:kern w:val="0"/>
          <w:szCs w:val="21"/>
        </w:rPr>
        <w:t>的相关规定执行。</w:t>
      </w:r>
    </w:p>
    <w:p w14:paraId="0377D563">
      <w:pPr>
        <w:spacing w:before="120" w:line="320" w:lineRule="atLeast"/>
        <w:ind w:left="2" w:leftChars="1" w:firstLine="420" w:firstLineChars="200"/>
        <w:rPr>
          <w:color w:val="auto"/>
        </w:rPr>
      </w:pPr>
      <w:r>
        <w:rPr>
          <w:color w:val="auto"/>
          <w:kern w:val="0"/>
          <w:szCs w:val="21"/>
        </w:rPr>
        <w:t>10.2</w:t>
      </w:r>
      <w:r>
        <w:rPr>
          <w:rFonts w:hint="eastAsia"/>
          <w:color w:val="auto"/>
        </w:rPr>
        <w:t>本</w:t>
      </w:r>
      <w:r>
        <w:rPr>
          <w:color w:val="auto"/>
        </w:rPr>
        <w:t>招标文件是根据国家有关法律及有关政策、法规和参照国际惯例编制，解释权属采购代理机构。</w:t>
      </w:r>
    </w:p>
    <w:p w14:paraId="281653DA">
      <w:pPr>
        <w:widowControl/>
        <w:jc w:val="left"/>
        <w:rPr>
          <w:color w:val="auto"/>
        </w:rPr>
      </w:pPr>
      <w:r>
        <w:rPr>
          <w:color w:val="auto"/>
        </w:rPr>
        <w:br w:type="page"/>
      </w:r>
    </w:p>
    <w:bookmarkEnd w:id="45"/>
    <w:p w14:paraId="0371B7D5">
      <w:pPr>
        <w:pStyle w:val="26"/>
        <w:snapToGrid w:val="0"/>
        <w:spacing w:before="120" w:after="120" w:line="320" w:lineRule="exact"/>
        <w:jc w:val="center"/>
        <w:outlineLvl w:val="0"/>
        <w:rPr>
          <w:rFonts w:ascii="Times New Roman" w:hAnsi="Times New Roman" w:cs="Times New Roman"/>
          <w:color w:val="auto"/>
          <w:sz w:val="32"/>
          <w:szCs w:val="32"/>
        </w:rPr>
      </w:pPr>
      <w:r>
        <w:rPr>
          <w:rFonts w:ascii="Times New Roman" w:hAnsi="Times New Roman" w:cs="Times New Roman"/>
          <w:color w:val="auto"/>
          <w:sz w:val="32"/>
          <w:szCs w:val="32"/>
        </w:rPr>
        <w:t>第四章  评审方法及标准</w:t>
      </w:r>
      <w:bookmarkEnd w:id="109"/>
    </w:p>
    <w:p w14:paraId="3CA62851">
      <w:pPr>
        <w:spacing w:before="120" w:line="320" w:lineRule="atLeast"/>
        <w:ind w:firstLine="413" w:firstLineChars="196"/>
        <w:outlineLvl w:val="1"/>
        <w:rPr>
          <w:b/>
          <w:bCs/>
          <w:color w:val="auto"/>
          <w:kern w:val="0"/>
          <w:szCs w:val="21"/>
        </w:rPr>
      </w:pPr>
      <w:bookmarkStart w:id="112" w:name="_Hlk93421148"/>
      <w:r>
        <w:rPr>
          <w:rFonts w:hint="eastAsia"/>
          <w:b/>
          <w:bCs/>
          <w:color w:val="auto"/>
          <w:kern w:val="0"/>
          <w:szCs w:val="21"/>
        </w:rPr>
        <w:t>1.</w:t>
      </w:r>
      <w:r>
        <w:rPr>
          <w:b/>
          <w:bCs/>
          <w:color w:val="auto"/>
          <w:kern w:val="0"/>
          <w:szCs w:val="21"/>
        </w:rPr>
        <w:t>评审方法</w:t>
      </w:r>
    </w:p>
    <w:p w14:paraId="6361F917">
      <w:pPr>
        <w:suppressAutoHyphens/>
        <w:spacing w:before="120" w:line="320" w:lineRule="atLeast"/>
        <w:ind w:firstLine="420" w:firstLineChars="200"/>
        <w:rPr>
          <w:color w:val="auto"/>
        </w:rPr>
      </w:pPr>
      <w:r>
        <w:rPr>
          <w:color w:val="auto"/>
        </w:rPr>
        <w:t>本项目采用综合评分法进行评审。</w:t>
      </w:r>
    </w:p>
    <w:p w14:paraId="49D05DB9">
      <w:pPr>
        <w:suppressAutoHyphens/>
        <w:spacing w:before="120" w:line="320" w:lineRule="atLeast"/>
        <w:ind w:firstLine="420" w:firstLineChars="200"/>
        <w:rPr>
          <w:color w:val="auto"/>
        </w:rPr>
      </w:pPr>
      <w:r>
        <w:rPr>
          <w:color w:val="auto"/>
        </w:rPr>
        <w:t>综合评分法，是指投标文件满足招标文件全部实质性要求且按照评审因素的量化指标评审得分最高的供应商为中标候选人的评审方法。</w:t>
      </w:r>
    </w:p>
    <w:p w14:paraId="3A8F9053">
      <w:pPr>
        <w:suppressAutoHyphens/>
        <w:spacing w:before="120" w:line="320" w:lineRule="atLeast"/>
        <w:ind w:firstLine="420" w:firstLineChars="200"/>
        <w:rPr>
          <w:color w:val="auto"/>
        </w:rPr>
      </w:pPr>
      <w:bookmarkStart w:id="113" w:name="_Hlk92206009"/>
      <w:r>
        <w:rPr>
          <w:rFonts w:hint="eastAsia"/>
          <w:color w:val="auto"/>
        </w:rPr>
        <w:t>本项目评审的其他详细规定在第三章投标人须知中规定。</w:t>
      </w:r>
      <w:bookmarkEnd w:id="113"/>
    </w:p>
    <w:bookmarkEnd w:id="112"/>
    <w:p w14:paraId="36F1245D">
      <w:pPr>
        <w:spacing w:before="120" w:line="320" w:lineRule="atLeast"/>
        <w:ind w:firstLine="413" w:firstLineChars="196"/>
        <w:outlineLvl w:val="1"/>
        <w:rPr>
          <w:b/>
          <w:color w:val="auto"/>
          <w:kern w:val="0"/>
          <w:szCs w:val="21"/>
        </w:rPr>
      </w:pPr>
      <w:bookmarkStart w:id="114" w:name="_Hlk93421162"/>
      <w:r>
        <w:rPr>
          <w:b/>
          <w:color w:val="auto"/>
          <w:kern w:val="0"/>
          <w:szCs w:val="21"/>
        </w:rPr>
        <w:t>2</w:t>
      </w:r>
      <w:r>
        <w:rPr>
          <w:rFonts w:hint="eastAsia"/>
          <w:b/>
          <w:color w:val="auto"/>
          <w:kern w:val="0"/>
          <w:szCs w:val="21"/>
        </w:rPr>
        <w:t>.资格审查标准</w:t>
      </w:r>
      <w:r>
        <w:rPr>
          <w:rFonts w:hint="eastAsia"/>
          <w:b/>
          <w:bCs/>
          <w:color w:val="auto"/>
          <w:kern w:val="0"/>
          <w:szCs w:val="21"/>
        </w:rPr>
        <w:t>（不满足任何一项审查内容要求，资格审查即为不合格；</w:t>
      </w:r>
      <w:bookmarkStart w:id="115" w:name="_Hlk160525103"/>
      <w:r>
        <w:rPr>
          <w:rFonts w:hint="eastAsia"/>
          <w:b/>
          <w:bCs/>
          <w:color w:val="auto"/>
          <w:kern w:val="0"/>
          <w:szCs w:val="21"/>
        </w:rPr>
        <w:t>联合体投标的，</w:t>
      </w:r>
      <w:bookmarkEnd w:id="114"/>
      <w:bookmarkEnd w:id="115"/>
      <w:bookmarkStart w:id="116" w:name="_Hlk19052412"/>
      <w:r>
        <w:rPr>
          <w:rFonts w:hint="eastAsia"/>
          <w:b/>
          <w:bCs/>
          <w:color w:val="auto"/>
          <w:kern w:val="0"/>
          <w:szCs w:val="21"/>
        </w:rPr>
        <w:t>联合体各方均应提交第一项基本资格要求的资格证明文件）</w:t>
      </w:r>
    </w:p>
    <w:tbl>
      <w:tblPr>
        <w:tblStyle w:val="51"/>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6844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14:paraId="1F5EA813">
            <w:pPr>
              <w:spacing w:line="240" w:lineRule="exact"/>
              <w:jc w:val="center"/>
              <w:rPr>
                <w:b/>
                <w:color w:val="auto"/>
                <w:kern w:val="0"/>
                <w:szCs w:val="21"/>
              </w:rPr>
            </w:pPr>
            <w:bookmarkStart w:id="117" w:name="_Hlk93421270"/>
            <w:r>
              <w:rPr>
                <w:rFonts w:hint="eastAsia"/>
                <w:b/>
                <w:color w:val="auto"/>
                <w:kern w:val="0"/>
                <w:szCs w:val="21"/>
              </w:rPr>
              <w:t>审查</w:t>
            </w:r>
            <w:r>
              <w:rPr>
                <w:b/>
                <w:color w:val="auto"/>
                <w:kern w:val="0"/>
                <w:szCs w:val="21"/>
              </w:rPr>
              <w:t>因素</w:t>
            </w:r>
          </w:p>
        </w:tc>
        <w:tc>
          <w:tcPr>
            <w:tcW w:w="1843" w:type="dxa"/>
            <w:vAlign w:val="center"/>
          </w:tcPr>
          <w:p w14:paraId="751AAF3C">
            <w:pPr>
              <w:spacing w:line="240" w:lineRule="exact"/>
              <w:jc w:val="center"/>
              <w:rPr>
                <w:b/>
                <w:color w:val="auto"/>
                <w:kern w:val="0"/>
                <w:szCs w:val="21"/>
              </w:rPr>
            </w:pPr>
            <w:r>
              <w:rPr>
                <w:rFonts w:hint="eastAsia"/>
                <w:b/>
                <w:color w:val="auto"/>
                <w:kern w:val="0"/>
                <w:szCs w:val="21"/>
              </w:rPr>
              <w:t>审查</w:t>
            </w:r>
            <w:r>
              <w:rPr>
                <w:b/>
                <w:color w:val="auto"/>
                <w:kern w:val="0"/>
                <w:szCs w:val="21"/>
              </w:rPr>
              <w:t>内容</w:t>
            </w:r>
          </w:p>
        </w:tc>
        <w:tc>
          <w:tcPr>
            <w:tcW w:w="6242" w:type="dxa"/>
            <w:vAlign w:val="center"/>
          </w:tcPr>
          <w:p w14:paraId="1BC178CD">
            <w:pPr>
              <w:spacing w:line="240" w:lineRule="exact"/>
              <w:jc w:val="center"/>
              <w:rPr>
                <w:b/>
                <w:color w:val="auto"/>
                <w:kern w:val="0"/>
                <w:szCs w:val="21"/>
              </w:rPr>
            </w:pPr>
            <w:r>
              <w:rPr>
                <w:rFonts w:hint="eastAsia"/>
                <w:b/>
                <w:color w:val="auto"/>
                <w:kern w:val="0"/>
                <w:szCs w:val="21"/>
              </w:rPr>
              <w:t>说明</w:t>
            </w:r>
          </w:p>
        </w:tc>
      </w:tr>
      <w:tr w14:paraId="7227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46" w:type="dxa"/>
            <w:vMerge w:val="restart"/>
            <w:vAlign w:val="center"/>
          </w:tcPr>
          <w:p w14:paraId="5C52CC70">
            <w:pPr>
              <w:spacing w:line="240" w:lineRule="exact"/>
              <w:rPr>
                <w:color w:val="auto"/>
                <w:szCs w:val="21"/>
                <w:lang w:val="zh-CN"/>
              </w:rPr>
            </w:pPr>
            <w:r>
              <w:rPr>
                <w:color w:val="auto"/>
                <w:szCs w:val="21"/>
                <w:lang w:val="zh-CN"/>
              </w:rPr>
              <w:t>供应商应符合的</w:t>
            </w:r>
            <w:r>
              <w:rPr>
                <w:rFonts w:hint="eastAsia"/>
                <w:color w:val="auto"/>
                <w:szCs w:val="21"/>
                <w:lang w:val="zh-CN"/>
              </w:rPr>
              <w:t>基本</w:t>
            </w:r>
            <w:r>
              <w:rPr>
                <w:color w:val="auto"/>
                <w:szCs w:val="21"/>
              </w:rPr>
              <w:t>资格</w:t>
            </w:r>
            <w:r>
              <w:rPr>
                <w:rFonts w:hint="eastAsia"/>
                <w:color w:val="auto"/>
                <w:szCs w:val="21"/>
              </w:rPr>
              <w:t>要求</w:t>
            </w:r>
          </w:p>
        </w:tc>
        <w:tc>
          <w:tcPr>
            <w:tcW w:w="1843" w:type="dxa"/>
            <w:vAlign w:val="center"/>
          </w:tcPr>
          <w:p w14:paraId="6F79BE13">
            <w:pPr>
              <w:spacing w:line="240" w:lineRule="exact"/>
              <w:jc w:val="left"/>
              <w:rPr>
                <w:color w:val="auto"/>
                <w:szCs w:val="21"/>
              </w:rPr>
            </w:pPr>
            <w:r>
              <w:rPr>
                <w:color w:val="auto"/>
                <w:szCs w:val="21"/>
              </w:rPr>
              <w:t>（1）具有独立承担民事责任的能力</w:t>
            </w:r>
          </w:p>
        </w:tc>
        <w:tc>
          <w:tcPr>
            <w:tcW w:w="6242" w:type="dxa"/>
          </w:tcPr>
          <w:p w14:paraId="2C7DD37E">
            <w:pPr>
              <w:spacing w:line="240" w:lineRule="exact"/>
              <w:jc w:val="left"/>
              <w:rPr>
                <w:color w:val="auto"/>
                <w:szCs w:val="21"/>
              </w:rPr>
            </w:pPr>
            <w:r>
              <w:rPr>
                <w:rFonts w:hint="eastAsia"/>
                <w:color w:val="auto"/>
                <w:szCs w:val="21"/>
              </w:rPr>
              <w:t>审查供应商为法人或者其他组织的，提供营业执照等证明文件（如营业执照或者事业单位法人证书或者执业许可证等），供应商为自然人的，提供身份证复印件</w:t>
            </w:r>
          </w:p>
        </w:tc>
      </w:tr>
      <w:tr w14:paraId="03C1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324A425">
            <w:pPr>
              <w:spacing w:line="240" w:lineRule="exact"/>
              <w:rPr>
                <w:color w:val="auto"/>
                <w:szCs w:val="21"/>
                <w:lang w:val="zh-CN"/>
              </w:rPr>
            </w:pPr>
          </w:p>
        </w:tc>
        <w:tc>
          <w:tcPr>
            <w:tcW w:w="1843" w:type="dxa"/>
            <w:vAlign w:val="center"/>
          </w:tcPr>
          <w:p w14:paraId="1FB9FB62">
            <w:pPr>
              <w:spacing w:line="240" w:lineRule="exact"/>
              <w:jc w:val="left"/>
              <w:rPr>
                <w:color w:val="auto"/>
                <w:szCs w:val="21"/>
              </w:rPr>
            </w:pPr>
            <w:r>
              <w:rPr>
                <w:color w:val="auto"/>
                <w:szCs w:val="21"/>
                <w:lang w:val="zh-CN"/>
              </w:rPr>
              <w:t>（2）</w:t>
            </w:r>
            <w:r>
              <w:rPr>
                <w:color w:val="auto"/>
                <w:szCs w:val="21"/>
              </w:rPr>
              <w:t>具有良好的商业信誉和健全的财务会计制度</w:t>
            </w:r>
          </w:p>
        </w:tc>
        <w:tc>
          <w:tcPr>
            <w:tcW w:w="6242" w:type="dxa"/>
          </w:tcPr>
          <w:p w14:paraId="04C460FE">
            <w:pPr>
              <w:spacing w:line="240" w:lineRule="exact"/>
              <w:jc w:val="left"/>
              <w:rPr>
                <w:color w:val="auto"/>
                <w:szCs w:val="21"/>
              </w:rPr>
            </w:pPr>
            <w:r>
              <w:rPr>
                <w:rFonts w:hint="eastAsia" w:ascii="宋体" w:hAnsi="宋体" w:cs="宋体"/>
                <w:color w:val="auto"/>
                <w:szCs w:val="21"/>
              </w:rPr>
              <w:t>①</w:t>
            </w:r>
            <w:r>
              <w:rPr>
                <w:color w:val="auto"/>
                <w:szCs w:val="21"/>
              </w:rPr>
              <w:t>审查商业信誉声明。须提供，格式见第六章投标文件格式“投标声明书”。</w:t>
            </w:r>
          </w:p>
          <w:p w14:paraId="3CEDA436">
            <w:pPr>
              <w:spacing w:line="240" w:lineRule="exact"/>
              <w:jc w:val="left"/>
              <w:rPr>
                <w:color w:val="auto"/>
                <w:szCs w:val="21"/>
              </w:rPr>
            </w:pPr>
            <w:r>
              <w:rPr>
                <w:rFonts w:hint="eastAsia" w:ascii="宋体" w:hAnsi="宋体" w:cs="宋体"/>
                <w:color w:val="auto"/>
                <w:szCs w:val="21"/>
              </w:rPr>
              <w:t>②</w:t>
            </w:r>
            <w:r>
              <w:rPr>
                <w:color w:val="auto"/>
                <w:szCs w:val="21"/>
              </w:rPr>
              <w:t>审查</w:t>
            </w:r>
            <w:r>
              <w:rPr>
                <w:rFonts w:hint="eastAsia"/>
                <w:color w:val="auto"/>
                <w:szCs w:val="21"/>
                <w:lang w:val="en-US" w:eastAsia="zh-CN"/>
              </w:rPr>
              <w:t>2023</w:t>
            </w:r>
            <w:r>
              <w:rPr>
                <w:rFonts w:hint="eastAsia"/>
                <w:color w:val="auto"/>
                <w:szCs w:val="21"/>
              </w:rPr>
              <w:t>年</w:t>
            </w:r>
            <w:r>
              <w:rPr>
                <w:color w:val="auto"/>
                <w:szCs w:val="21"/>
              </w:rPr>
              <w:t>度财务状况报告（表）复印件或银行出具的资信证明复印件，</w:t>
            </w:r>
            <w:r>
              <w:rPr>
                <w:color w:val="auto"/>
              </w:rPr>
              <w:t>对于从取得营业执照时间起到投标文件递交截止时间为止不足1年的供应商，只需提交</w:t>
            </w:r>
            <w:r>
              <w:rPr>
                <w:color w:val="auto"/>
                <w:szCs w:val="21"/>
              </w:rPr>
              <w:t>投标文件递交截止时间前一个月的财务状况报告（表）复印件。</w:t>
            </w:r>
          </w:p>
        </w:tc>
      </w:tr>
      <w:tr w14:paraId="7EC8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008FFE86">
            <w:pPr>
              <w:spacing w:line="240" w:lineRule="exact"/>
              <w:rPr>
                <w:color w:val="auto"/>
                <w:szCs w:val="21"/>
                <w:lang w:val="zh-CN"/>
              </w:rPr>
            </w:pPr>
          </w:p>
        </w:tc>
        <w:tc>
          <w:tcPr>
            <w:tcW w:w="1843" w:type="dxa"/>
            <w:vAlign w:val="center"/>
          </w:tcPr>
          <w:p w14:paraId="2F240AB6">
            <w:pPr>
              <w:spacing w:line="240" w:lineRule="exact"/>
              <w:jc w:val="left"/>
              <w:rPr>
                <w:color w:val="auto"/>
                <w:szCs w:val="21"/>
              </w:rPr>
            </w:pPr>
            <w:r>
              <w:rPr>
                <w:color w:val="auto"/>
                <w:szCs w:val="21"/>
                <w:lang w:val="zh-CN"/>
              </w:rPr>
              <w:t>（3）具有履行合同所必需的设备和专业技术能力</w:t>
            </w:r>
          </w:p>
        </w:tc>
        <w:tc>
          <w:tcPr>
            <w:tcW w:w="6242" w:type="dxa"/>
          </w:tcPr>
          <w:p w14:paraId="2E299316">
            <w:pPr>
              <w:spacing w:line="240" w:lineRule="exact"/>
              <w:jc w:val="left"/>
              <w:rPr>
                <w:color w:val="auto"/>
                <w:szCs w:val="21"/>
              </w:rPr>
            </w:pPr>
            <w:r>
              <w:rPr>
                <w:rFonts w:hint="eastAsia" w:ascii="宋体" w:hAnsi="宋体" w:cs="宋体"/>
                <w:color w:val="auto"/>
                <w:szCs w:val="21"/>
              </w:rPr>
              <w:t>①</w:t>
            </w:r>
            <w:r>
              <w:rPr>
                <w:color w:val="auto"/>
                <w:szCs w:val="21"/>
              </w:rPr>
              <w:t xml:space="preserve">审查供应商营业执照，须有效； </w:t>
            </w:r>
          </w:p>
          <w:p w14:paraId="0BFC8AF6">
            <w:pPr>
              <w:spacing w:line="240" w:lineRule="exact"/>
              <w:jc w:val="left"/>
              <w:rPr>
                <w:color w:val="auto"/>
                <w:szCs w:val="21"/>
              </w:rPr>
            </w:pPr>
            <w:r>
              <w:rPr>
                <w:rFonts w:hint="eastAsia" w:ascii="宋体" w:hAnsi="宋体" w:cs="宋体"/>
                <w:color w:val="auto"/>
                <w:szCs w:val="21"/>
              </w:rPr>
              <w:t>②</w:t>
            </w:r>
            <w:r>
              <w:rPr>
                <w:color w:val="auto"/>
                <w:szCs w:val="21"/>
              </w:rPr>
              <w:t>审查书面声明。须提供，格式见第六章投标文件格式“</w:t>
            </w:r>
            <w:r>
              <w:rPr>
                <w:color w:val="auto"/>
              </w:rPr>
              <w:t>投标声明书</w:t>
            </w:r>
            <w:r>
              <w:rPr>
                <w:color w:val="auto"/>
                <w:szCs w:val="21"/>
              </w:rPr>
              <w:t>”。</w:t>
            </w:r>
          </w:p>
          <w:p w14:paraId="14BBAC28">
            <w:pPr>
              <w:spacing w:line="240" w:lineRule="exact"/>
              <w:jc w:val="left"/>
              <w:rPr>
                <w:color w:val="auto"/>
                <w:szCs w:val="21"/>
              </w:rPr>
            </w:pPr>
            <w:r>
              <w:rPr>
                <w:color w:val="auto"/>
                <w:szCs w:val="21"/>
              </w:rPr>
              <w:t>审查</w:t>
            </w:r>
            <w:r>
              <w:rPr>
                <w:rFonts w:hint="eastAsia" w:ascii="宋体" w:hAnsi="宋体" w:cs="宋体"/>
                <w:color w:val="auto"/>
                <w:szCs w:val="21"/>
              </w:rPr>
              <w:t>①</w:t>
            </w:r>
            <w:r>
              <w:rPr>
                <w:color w:val="auto"/>
                <w:szCs w:val="21"/>
              </w:rPr>
              <w:t>或</w:t>
            </w:r>
            <w:r>
              <w:rPr>
                <w:rFonts w:hint="eastAsia" w:ascii="宋体" w:hAnsi="宋体" w:cs="宋体"/>
                <w:color w:val="auto"/>
                <w:szCs w:val="21"/>
              </w:rPr>
              <w:t>②</w:t>
            </w:r>
            <w:r>
              <w:rPr>
                <w:color w:val="auto"/>
                <w:szCs w:val="21"/>
              </w:rPr>
              <w:t>，满足其一，即为符合要求。</w:t>
            </w:r>
          </w:p>
        </w:tc>
      </w:tr>
      <w:tr w14:paraId="56B2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8BBA1A4">
            <w:pPr>
              <w:spacing w:line="240" w:lineRule="exact"/>
              <w:rPr>
                <w:color w:val="auto"/>
                <w:szCs w:val="21"/>
                <w:lang w:val="zh-CN"/>
              </w:rPr>
            </w:pPr>
          </w:p>
        </w:tc>
        <w:tc>
          <w:tcPr>
            <w:tcW w:w="1843" w:type="dxa"/>
            <w:vAlign w:val="center"/>
          </w:tcPr>
          <w:p w14:paraId="1134E374">
            <w:pPr>
              <w:spacing w:line="240" w:lineRule="exact"/>
              <w:jc w:val="left"/>
              <w:rPr>
                <w:color w:val="auto"/>
                <w:szCs w:val="21"/>
              </w:rPr>
            </w:pPr>
            <w:r>
              <w:rPr>
                <w:color w:val="auto"/>
                <w:szCs w:val="21"/>
                <w:lang w:val="zh-CN"/>
              </w:rPr>
              <w:t>（4）有依法缴纳税收和社会保障金的良好记录</w:t>
            </w:r>
          </w:p>
        </w:tc>
        <w:tc>
          <w:tcPr>
            <w:tcW w:w="6242" w:type="dxa"/>
          </w:tcPr>
          <w:p w14:paraId="1D3D8EB2">
            <w:pPr>
              <w:spacing w:line="240" w:lineRule="exact"/>
              <w:jc w:val="left"/>
              <w:rPr>
                <w:color w:val="auto"/>
                <w:szCs w:val="21"/>
              </w:rPr>
            </w:pPr>
            <w:r>
              <w:rPr>
                <w:rFonts w:hint="eastAsia" w:ascii="宋体" w:hAnsi="宋体" w:cs="宋体"/>
                <w:color w:val="auto"/>
                <w:szCs w:val="21"/>
              </w:rPr>
              <w:t>①</w:t>
            </w:r>
            <w:r>
              <w:rPr>
                <w:color w:val="auto"/>
                <w:szCs w:val="21"/>
              </w:rPr>
              <w:t>审查投标截止时间前6个月内，</w:t>
            </w:r>
            <w:r>
              <w:rPr>
                <w:rFonts w:hint="eastAsia"/>
                <w:color w:val="auto"/>
              </w:rPr>
              <w:t>供应商</w:t>
            </w:r>
            <w:r>
              <w:rPr>
                <w:color w:val="auto"/>
              </w:rPr>
              <w:t>任意</w:t>
            </w:r>
            <w:r>
              <w:rPr>
                <w:rFonts w:hint="eastAsia"/>
                <w:color w:val="auto"/>
              </w:rPr>
              <w:t>1个月</w:t>
            </w:r>
            <w:r>
              <w:rPr>
                <w:color w:val="auto"/>
                <w:szCs w:val="21"/>
              </w:rPr>
              <w:t>依法缴纳税费证明复印件加盖供应商</w:t>
            </w:r>
            <w:r>
              <w:rPr>
                <w:rFonts w:hint="eastAsia"/>
                <w:color w:val="auto"/>
                <w:szCs w:val="21"/>
              </w:rPr>
              <w:t>电子签章</w:t>
            </w:r>
            <w:r>
              <w:rPr>
                <w:color w:val="auto"/>
                <w:szCs w:val="21"/>
              </w:rPr>
              <w:t>。</w:t>
            </w:r>
          </w:p>
          <w:p w14:paraId="5D97F35E">
            <w:pPr>
              <w:spacing w:line="240" w:lineRule="exact"/>
              <w:jc w:val="left"/>
              <w:rPr>
                <w:color w:val="auto"/>
                <w:szCs w:val="21"/>
              </w:rPr>
            </w:pPr>
            <w:r>
              <w:rPr>
                <w:rFonts w:hint="eastAsia" w:ascii="宋体" w:hAnsi="宋体" w:cs="宋体"/>
                <w:color w:val="auto"/>
                <w:szCs w:val="21"/>
              </w:rPr>
              <w:t>②</w:t>
            </w:r>
            <w:r>
              <w:rPr>
                <w:color w:val="auto"/>
                <w:szCs w:val="21"/>
              </w:rPr>
              <w:t>审查投标截止时间前6个月内，</w:t>
            </w:r>
            <w:r>
              <w:rPr>
                <w:rFonts w:hint="eastAsia"/>
                <w:color w:val="auto"/>
              </w:rPr>
              <w:t>供应商</w:t>
            </w:r>
            <w:r>
              <w:rPr>
                <w:color w:val="auto"/>
              </w:rPr>
              <w:t>任意</w:t>
            </w:r>
            <w:r>
              <w:rPr>
                <w:rFonts w:hint="eastAsia"/>
                <w:color w:val="auto"/>
              </w:rPr>
              <w:t>1个月</w:t>
            </w:r>
            <w:r>
              <w:rPr>
                <w:color w:val="auto"/>
                <w:szCs w:val="21"/>
              </w:rPr>
              <w:t>的社保缴费证明记录复印件加盖供应商</w:t>
            </w:r>
            <w:r>
              <w:rPr>
                <w:rFonts w:hint="eastAsia"/>
                <w:color w:val="auto"/>
                <w:szCs w:val="21"/>
              </w:rPr>
              <w:t>电子签章</w:t>
            </w:r>
            <w:r>
              <w:rPr>
                <w:color w:val="auto"/>
                <w:szCs w:val="21"/>
              </w:rPr>
              <w:t>。</w:t>
            </w:r>
          </w:p>
          <w:p w14:paraId="29603989">
            <w:pPr>
              <w:spacing w:line="240" w:lineRule="exact"/>
              <w:jc w:val="left"/>
              <w:rPr>
                <w:color w:val="auto"/>
                <w:szCs w:val="21"/>
              </w:rPr>
            </w:pPr>
            <w:r>
              <w:rPr>
                <w:color w:val="auto"/>
                <w:szCs w:val="21"/>
              </w:rPr>
              <w:t>供应商成立不足</w:t>
            </w:r>
            <w:r>
              <w:rPr>
                <w:rFonts w:hint="eastAsia"/>
                <w:color w:val="auto"/>
                <w:szCs w:val="21"/>
              </w:rPr>
              <w:t>1个月的，无须提供</w:t>
            </w:r>
            <w:r>
              <w:rPr>
                <w:color w:val="auto"/>
                <w:szCs w:val="21"/>
              </w:rPr>
              <w:t>缴纳税费证明及社保缴费证明加盖供应商电子签章</w:t>
            </w:r>
            <w:r>
              <w:rPr>
                <w:rFonts w:hint="eastAsia"/>
                <w:color w:val="auto"/>
                <w:szCs w:val="21"/>
              </w:rPr>
              <w:t>。</w:t>
            </w:r>
          </w:p>
          <w:p w14:paraId="35068892">
            <w:pPr>
              <w:spacing w:line="240" w:lineRule="exact"/>
              <w:jc w:val="left"/>
              <w:rPr>
                <w:color w:val="auto"/>
                <w:szCs w:val="21"/>
              </w:rPr>
            </w:pPr>
            <w:r>
              <w:rPr>
                <w:color w:val="auto"/>
                <w:szCs w:val="21"/>
              </w:rPr>
              <w:t>依法免税或不需要缴纳社会保障资金的供应商，须提供相应文件证明其依法免税或不需要缴纳社会保障资金。</w:t>
            </w:r>
          </w:p>
        </w:tc>
      </w:tr>
      <w:tr w14:paraId="7DD4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607C2802">
            <w:pPr>
              <w:spacing w:line="240" w:lineRule="exact"/>
              <w:rPr>
                <w:color w:val="auto"/>
                <w:szCs w:val="21"/>
                <w:lang w:val="zh-CN"/>
              </w:rPr>
            </w:pPr>
          </w:p>
        </w:tc>
        <w:tc>
          <w:tcPr>
            <w:tcW w:w="1843" w:type="dxa"/>
            <w:vAlign w:val="center"/>
          </w:tcPr>
          <w:p w14:paraId="1617C845">
            <w:pPr>
              <w:spacing w:line="240" w:lineRule="exact"/>
              <w:jc w:val="left"/>
              <w:rPr>
                <w:color w:val="auto"/>
                <w:szCs w:val="21"/>
              </w:rPr>
            </w:pPr>
            <w:r>
              <w:rPr>
                <w:color w:val="auto"/>
                <w:szCs w:val="21"/>
              </w:rPr>
              <w:t>（5）参加政府采购活动前三年内，在经营活动中没有重大违法记录</w:t>
            </w:r>
          </w:p>
        </w:tc>
        <w:tc>
          <w:tcPr>
            <w:tcW w:w="6242" w:type="dxa"/>
            <w:vAlign w:val="center"/>
          </w:tcPr>
          <w:p w14:paraId="296AB5FE">
            <w:pPr>
              <w:spacing w:line="240" w:lineRule="exact"/>
              <w:jc w:val="left"/>
              <w:rPr>
                <w:color w:val="auto"/>
                <w:szCs w:val="21"/>
              </w:rPr>
            </w:pPr>
            <w:r>
              <w:rPr>
                <w:color w:val="auto"/>
                <w:szCs w:val="21"/>
              </w:rPr>
              <w:t xml:space="preserve">审查无重大违法记录声明。须提供，格式见第六章投标文件格式“投标声明书”。 </w:t>
            </w:r>
          </w:p>
        </w:tc>
      </w:tr>
      <w:tr w14:paraId="6CEF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5B8460F">
            <w:pPr>
              <w:spacing w:line="240" w:lineRule="exact"/>
              <w:rPr>
                <w:color w:val="auto"/>
                <w:szCs w:val="21"/>
                <w:lang w:val="zh-CN"/>
              </w:rPr>
            </w:pPr>
          </w:p>
        </w:tc>
        <w:tc>
          <w:tcPr>
            <w:tcW w:w="1843" w:type="dxa"/>
            <w:vAlign w:val="center"/>
          </w:tcPr>
          <w:p w14:paraId="79648FC1">
            <w:pPr>
              <w:spacing w:line="240" w:lineRule="exact"/>
              <w:jc w:val="left"/>
              <w:rPr>
                <w:color w:val="auto"/>
                <w:szCs w:val="21"/>
              </w:rPr>
            </w:pPr>
            <w:r>
              <w:rPr>
                <w:color w:val="auto"/>
                <w:szCs w:val="21"/>
              </w:rPr>
              <w:t>（6）具备法律、行政法规规定的其他要求</w:t>
            </w:r>
          </w:p>
        </w:tc>
        <w:tc>
          <w:tcPr>
            <w:tcW w:w="6242" w:type="dxa"/>
            <w:vAlign w:val="center"/>
          </w:tcPr>
          <w:p w14:paraId="21EBC4F1">
            <w:pPr>
              <w:spacing w:line="240" w:lineRule="exact"/>
              <w:jc w:val="left"/>
              <w:rPr>
                <w:color w:val="auto"/>
                <w:szCs w:val="21"/>
              </w:rPr>
            </w:pPr>
            <w:r>
              <w:rPr>
                <w:color w:val="auto"/>
                <w:szCs w:val="21"/>
              </w:rPr>
              <w:t>无。</w:t>
            </w:r>
          </w:p>
        </w:tc>
      </w:tr>
      <w:tr w14:paraId="5FB8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Align w:val="center"/>
          </w:tcPr>
          <w:p w14:paraId="71E0CD45">
            <w:pPr>
              <w:spacing w:line="240" w:lineRule="exact"/>
              <w:rPr>
                <w:color w:val="auto"/>
                <w:szCs w:val="21"/>
                <w:lang w:val="zh-CN"/>
              </w:rPr>
            </w:pPr>
            <w:r>
              <w:rPr>
                <w:rFonts w:hint="eastAsia"/>
                <w:color w:val="auto"/>
                <w:kern w:val="0"/>
                <w:szCs w:val="21"/>
              </w:rPr>
              <w:t>采购政策</w:t>
            </w:r>
          </w:p>
        </w:tc>
        <w:tc>
          <w:tcPr>
            <w:tcW w:w="1843" w:type="dxa"/>
            <w:vAlign w:val="center"/>
          </w:tcPr>
          <w:p w14:paraId="582FCA93">
            <w:pPr>
              <w:spacing w:line="240" w:lineRule="exact"/>
              <w:jc w:val="left"/>
              <w:rPr>
                <w:color w:val="auto"/>
                <w:szCs w:val="21"/>
              </w:rPr>
            </w:pPr>
            <w:r>
              <w:rPr>
                <w:rFonts w:hint="eastAsia"/>
                <w:color w:val="auto"/>
                <w:szCs w:val="21"/>
              </w:rPr>
              <w:t>落实政府采购政策需满足的资格要求</w:t>
            </w:r>
          </w:p>
        </w:tc>
        <w:tc>
          <w:tcPr>
            <w:tcW w:w="6242" w:type="dxa"/>
            <w:vAlign w:val="center"/>
          </w:tcPr>
          <w:p w14:paraId="3C7B42A4">
            <w:pPr>
              <w:spacing w:line="240" w:lineRule="exact"/>
              <w:jc w:val="left"/>
              <w:rPr>
                <w:color w:val="auto"/>
                <w:szCs w:val="21"/>
              </w:rPr>
            </w:pPr>
            <w:r>
              <w:rPr>
                <w:rFonts w:hint="eastAsia"/>
                <w:color w:val="auto"/>
                <w:szCs w:val="21"/>
              </w:rPr>
              <w:t>无</w:t>
            </w:r>
          </w:p>
        </w:tc>
      </w:tr>
      <w:tr w14:paraId="77C3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Merge w:val="restart"/>
            <w:vAlign w:val="center"/>
          </w:tcPr>
          <w:p w14:paraId="7C3388C5">
            <w:pPr>
              <w:spacing w:line="240" w:lineRule="exact"/>
              <w:rPr>
                <w:color w:val="auto"/>
                <w:szCs w:val="21"/>
              </w:rPr>
            </w:pPr>
            <w:r>
              <w:rPr>
                <w:color w:val="auto"/>
                <w:szCs w:val="21"/>
                <w:lang w:val="zh-CN"/>
              </w:rPr>
              <w:t>供应商应符合的</w:t>
            </w:r>
            <w:r>
              <w:rPr>
                <w:color w:val="auto"/>
                <w:szCs w:val="21"/>
              </w:rPr>
              <w:t>特定资格</w:t>
            </w:r>
            <w:r>
              <w:rPr>
                <w:rFonts w:hint="eastAsia"/>
                <w:color w:val="auto"/>
                <w:szCs w:val="21"/>
              </w:rPr>
              <w:t>要求</w:t>
            </w:r>
          </w:p>
        </w:tc>
        <w:tc>
          <w:tcPr>
            <w:tcW w:w="1843" w:type="dxa"/>
            <w:vAlign w:val="center"/>
          </w:tcPr>
          <w:p w14:paraId="6012DBEF">
            <w:pPr>
              <w:spacing w:line="240" w:lineRule="exact"/>
              <w:jc w:val="left"/>
              <w:rPr>
                <w:color w:val="auto"/>
                <w:szCs w:val="21"/>
              </w:rPr>
            </w:pPr>
            <w:r>
              <w:rPr>
                <w:color w:val="auto"/>
                <w:szCs w:val="21"/>
              </w:rPr>
              <w:t>（1）资质</w:t>
            </w:r>
            <w:r>
              <w:rPr>
                <w:rFonts w:hint="eastAsia"/>
                <w:color w:val="auto"/>
                <w:szCs w:val="21"/>
              </w:rPr>
              <w:t>要求</w:t>
            </w:r>
          </w:p>
        </w:tc>
        <w:tc>
          <w:tcPr>
            <w:tcW w:w="6242" w:type="dxa"/>
            <w:vAlign w:val="center"/>
          </w:tcPr>
          <w:p w14:paraId="4E8C4F18">
            <w:pPr>
              <w:spacing w:line="240" w:lineRule="exact"/>
              <w:jc w:val="left"/>
              <w:rPr>
                <w:color w:val="auto"/>
                <w:szCs w:val="21"/>
              </w:rPr>
            </w:pPr>
            <w:r>
              <w:rPr>
                <w:color w:val="auto"/>
                <w:szCs w:val="21"/>
              </w:rPr>
              <w:t>须符合</w:t>
            </w:r>
            <w:r>
              <w:rPr>
                <w:rFonts w:hint="eastAsia"/>
                <w:color w:val="auto"/>
                <w:szCs w:val="21"/>
              </w:rPr>
              <w:t>“招标公告”</w:t>
            </w:r>
            <w:r>
              <w:rPr>
                <w:color w:val="auto"/>
                <w:szCs w:val="21"/>
              </w:rPr>
              <w:t>的要求</w:t>
            </w:r>
          </w:p>
        </w:tc>
      </w:tr>
      <w:tr w14:paraId="382B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1A56C5FD">
            <w:pPr>
              <w:spacing w:line="240" w:lineRule="exact"/>
              <w:rPr>
                <w:color w:val="auto"/>
                <w:szCs w:val="21"/>
              </w:rPr>
            </w:pPr>
          </w:p>
        </w:tc>
        <w:tc>
          <w:tcPr>
            <w:tcW w:w="1843" w:type="dxa"/>
            <w:vAlign w:val="center"/>
          </w:tcPr>
          <w:p w14:paraId="0DF643E5">
            <w:pPr>
              <w:spacing w:line="240" w:lineRule="exact"/>
              <w:jc w:val="left"/>
              <w:rPr>
                <w:color w:val="auto"/>
                <w:szCs w:val="21"/>
              </w:rPr>
            </w:pPr>
            <w:r>
              <w:rPr>
                <w:color w:val="auto"/>
                <w:szCs w:val="21"/>
              </w:rPr>
              <w:t>（2）业绩要求</w:t>
            </w:r>
          </w:p>
        </w:tc>
        <w:tc>
          <w:tcPr>
            <w:tcW w:w="6242" w:type="dxa"/>
            <w:vAlign w:val="center"/>
          </w:tcPr>
          <w:p w14:paraId="3B975885">
            <w:pPr>
              <w:spacing w:line="240" w:lineRule="exact"/>
              <w:jc w:val="left"/>
              <w:rPr>
                <w:color w:val="auto"/>
                <w:szCs w:val="21"/>
              </w:rPr>
            </w:pPr>
            <w:r>
              <w:rPr>
                <w:color w:val="auto"/>
                <w:szCs w:val="21"/>
              </w:rPr>
              <w:t>须符合</w:t>
            </w:r>
            <w:r>
              <w:rPr>
                <w:rFonts w:hint="eastAsia"/>
                <w:color w:val="auto"/>
                <w:szCs w:val="21"/>
              </w:rPr>
              <w:t>“招标公告”</w:t>
            </w:r>
            <w:r>
              <w:rPr>
                <w:color w:val="auto"/>
                <w:szCs w:val="21"/>
              </w:rPr>
              <w:t>的要求</w:t>
            </w:r>
          </w:p>
        </w:tc>
      </w:tr>
      <w:tr w14:paraId="1EDC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264D2DB6">
            <w:pPr>
              <w:spacing w:line="240" w:lineRule="exact"/>
              <w:jc w:val="left"/>
              <w:rPr>
                <w:color w:val="auto"/>
                <w:szCs w:val="21"/>
              </w:rPr>
            </w:pPr>
          </w:p>
        </w:tc>
        <w:tc>
          <w:tcPr>
            <w:tcW w:w="1843" w:type="dxa"/>
            <w:vAlign w:val="center"/>
          </w:tcPr>
          <w:p w14:paraId="79DF597C">
            <w:pPr>
              <w:spacing w:line="240" w:lineRule="exact"/>
              <w:jc w:val="left"/>
              <w:rPr>
                <w:color w:val="auto"/>
                <w:szCs w:val="21"/>
              </w:rPr>
            </w:pPr>
            <w:r>
              <w:rPr>
                <w:rFonts w:hint="eastAsia"/>
                <w:color w:val="auto"/>
                <w:szCs w:val="21"/>
              </w:rPr>
              <w:t>（</w:t>
            </w:r>
            <w:r>
              <w:rPr>
                <w:color w:val="auto"/>
                <w:szCs w:val="21"/>
              </w:rPr>
              <w:t>3</w:t>
            </w:r>
            <w:r>
              <w:rPr>
                <w:rFonts w:hint="eastAsia"/>
                <w:color w:val="auto"/>
                <w:szCs w:val="21"/>
              </w:rPr>
              <w:t>）供应商不得参加投标的情形</w:t>
            </w:r>
          </w:p>
        </w:tc>
        <w:tc>
          <w:tcPr>
            <w:tcW w:w="6242" w:type="dxa"/>
            <w:vAlign w:val="center"/>
          </w:tcPr>
          <w:p w14:paraId="3FDEA314">
            <w:pPr>
              <w:spacing w:line="240" w:lineRule="exact"/>
              <w:jc w:val="left"/>
              <w:rPr>
                <w:color w:val="auto"/>
                <w:kern w:val="0"/>
                <w:szCs w:val="21"/>
              </w:rPr>
            </w:pPr>
            <w:r>
              <w:rPr>
                <w:color w:val="auto"/>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p>
          <w:p w14:paraId="0878D6FF">
            <w:pPr>
              <w:spacing w:line="240" w:lineRule="exact"/>
              <w:jc w:val="left"/>
              <w:rPr>
                <w:color w:val="auto"/>
                <w:szCs w:val="21"/>
              </w:rPr>
            </w:pPr>
            <w:r>
              <w:rPr>
                <w:color w:val="auto"/>
                <w:szCs w:val="21"/>
              </w:rPr>
              <w:t>须提供，格式见第六章投标文件格式“</w:t>
            </w:r>
            <w:r>
              <w:rPr>
                <w:rFonts w:hint="eastAsia"/>
                <w:color w:val="auto"/>
                <w:szCs w:val="21"/>
              </w:rPr>
              <w:t>投标人直接控股股东、管理关系信息表</w:t>
            </w:r>
            <w:r>
              <w:rPr>
                <w:color w:val="auto"/>
                <w:szCs w:val="21"/>
              </w:rPr>
              <w:t>”。</w:t>
            </w:r>
          </w:p>
        </w:tc>
      </w:tr>
      <w:tr w14:paraId="5162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173C1E86">
            <w:pPr>
              <w:spacing w:line="240" w:lineRule="exact"/>
              <w:jc w:val="left"/>
              <w:rPr>
                <w:color w:val="auto"/>
                <w:kern w:val="0"/>
                <w:szCs w:val="21"/>
              </w:rPr>
            </w:pPr>
          </w:p>
        </w:tc>
        <w:tc>
          <w:tcPr>
            <w:tcW w:w="1843" w:type="dxa"/>
            <w:vAlign w:val="center"/>
          </w:tcPr>
          <w:p w14:paraId="786BB785">
            <w:pPr>
              <w:spacing w:line="240" w:lineRule="exact"/>
              <w:jc w:val="left"/>
              <w:rPr>
                <w:color w:val="auto"/>
                <w:kern w:val="0"/>
                <w:szCs w:val="21"/>
              </w:rPr>
            </w:pPr>
            <w:r>
              <w:rPr>
                <w:rFonts w:hint="eastAsia"/>
                <w:color w:val="auto"/>
                <w:szCs w:val="21"/>
              </w:rPr>
              <w:t>（</w:t>
            </w:r>
            <w:r>
              <w:rPr>
                <w:color w:val="auto"/>
                <w:szCs w:val="21"/>
              </w:rPr>
              <w:t>4</w:t>
            </w:r>
            <w:r>
              <w:rPr>
                <w:rFonts w:hint="eastAsia"/>
                <w:color w:val="auto"/>
                <w:szCs w:val="21"/>
              </w:rPr>
              <w:t>）诚信要求</w:t>
            </w:r>
          </w:p>
        </w:tc>
        <w:tc>
          <w:tcPr>
            <w:tcW w:w="6242" w:type="dxa"/>
          </w:tcPr>
          <w:p w14:paraId="071F2886">
            <w:pPr>
              <w:spacing w:line="240" w:lineRule="exact"/>
              <w:jc w:val="left"/>
              <w:rPr>
                <w:color w:val="auto"/>
                <w:kern w:val="0"/>
                <w:szCs w:val="21"/>
              </w:rPr>
            </w:pPr>
            <w:r>
              <w:rPr>
                <w:rFonts w:hint="eastAsia"/>
                <w:color w:val="auto"/>
                <w:szCs w:val="21"/>
              </w:rPr>
              <w:t>未被列入失信被执行人、</w:t>
            </w:r>
            <w:r>
              <w:rPr>
                <w:color w:val="auto"/>
                <w:szCs w:val="21"/>
              </w:rPr>
              <w:t>重大税收违法失信主体、政府采购严重违法失信行为记录名单</w:t>
            </w:r>
            <w:r>
              <w:rPr>
                <w:rFonts w:hint="eastAsia"/>
                <w:color w:val="auto"/>
                <w:szCs w:val="21"/>
              </w:rPr>
              <w:t>。</w:t>
            </w:r>
          </w:p>
        </w:tc>
      </w:tr>
      <w:tr w14:paraId="4C0A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0C764E46">
            <w:pPr>
              <w:spacing w:line="240" w:lineRule="exact"/>
              <w:jc w:val="left"/>
              <w:rPr>
                <w:color w:val="auto"/>
                <w:kern w:val="0"/>
                <w:szCs w:val="21"/>
              </w:rPr>
            </w:pPr>
          </w:p>
        </w:tc>
        <w:tc>
          <w:tcPr>
            <w:tcW w:w="1843" w:type="dxa"/>
            <w:vAlign w:val="center"/>
          </w:tcPr>
          <w:p w14:paraId="31A58A0E">
            <w:pPr>
              <w:spacing w:line="240" w:lineRule="exact"/>
              <w:jc w:val="left"/>
              <w:rPr>
                <w:color w:val="auto"/>
                <w:szCs w:val="21"/>
              </w:rPr>
            </w:pPr>
            <w:r>
              <w:rPr>
                <w:rFonts w:hint="eastAsia"/>
                <w:color w:val="auto"/>
                <w:szCs w:val="21"/>
              </w:rPr>
              <w:t>（5）分公司</w:t>
            </w:r>
          </w:p>
        </w:tc>
        <w:tc>
          <w:tcPr>
            <w:tcW w:w="6242" w:type="dxa"/>
            <w:vAlign w:val="center"/>
          </w:tcPr>
          <w:p w14:paraId="36ADFE86">
            <w:pPr>
              <w:spacing w:line="240" w:lineRule="exact"/>
              <w:rPr>
                <w:color w:val="auto"/>
                <w:szCs w:val="21"/>
              </w:rPr>
            </w:pPr>
            <w:r>
              <w:rPr>
                <w:rFonts w:hint="eastAsia"/>
                <w:color w:val="auto"/>
                <w:szCs w:val="21"/>
              </w:rPr>
              <w:t>允许分公司参与投标的，供应商须提供总公司出具的授权其参与本项目的授权文件或制度。</w:t>
            </w:r>
          </w:p>
        </w:tc>
      </w:tr>
      <w:tr w14:paraId="6112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1EF4D120">
            <w:pPr>
              <w:spacing w:line="240" w:lineRule="exact"/>
              <w:jc w:val="left"/>
              <w:rPr>
                <w:color w:val="auto"/>
                <w:kern w:val="0"/>
                <w:szCs w:val="21"/>
              </w:rPr>
            </w:pPr>
          </w:p>
        </w:tc>
        <w:tc>
          <w:tcPr>
            <w:tcW w:w="1843" w:type="dxa"/>
            <w:vAlign w:val="center"/>
          </w:tcPr>
          <w:p w14:paraId="310772B2">
            <w:pPr>
              <w:spacing w:line="240" w:lineRule="exact"/>
              <w:jc w:val="left"/>
              <w:rPr>
                <w:color w:val="auto"/>
                <w:szCs w:val="21"/>
              </w:rPr>
            </w:pPr>
            <w:r>
              <w:rPr>
                <w:rFonts w:hint="eastAsia"/>
                <w:color w:val="auto"/>
                <w:szCs w:val="21"/>
              </w:rPr>
              <w:t>（</w:t>
            </w:r>
            <w:r>
              <w:rPr>
                <w:color w:val="auto"/>
                <w:szCs w:val="21"/>
              </w:rPr>
              <w:t>6</w:t>
            </w:r>
            <w:r>
              <w:rPr>
                <w:rFonts w:hint="eastAsia"/>
                <w:color w:val="auto"/>
                <w:szCs w:val="21"/>
              </w:rPr>
              <w:t>）分包</w:t>
            </w:r>
          </w:p>
        </w:tc>
        <w:tc>
          <w:tcPr>
            <w:tcW w:w="6242" w:type="dxa"/>
            <w:vAlign w:val="center"/>
          </w:tcPr>
          <w:p w14:paraId="05C7E7BE">
            <w:pPr>
              <w:spacing w:line="240" w:lineRule="exact"/>
              <w:rPr>
                <w:color w:val="auto"/>
                <w:szCs w:val="21"/>
                <w:lang w:val="zh-CN"/>
              </w:rPr>
            </w:pPr>
            <w:r>
              <w:rPr>
                <w:color w:val="auto"/>
                <w:szCs w:val="21"/>
              </w:rPr>
              <w:t>须符合</w:t>
            </w:r>
            <w:r>
              <w:rPr>
                <w:rFonts w:hint="eastAsia"/>
                <w:color w:val="auto"/>
                <w:szCs w:val="21"/>
              </w:rPr>
              <w:t>“招标公告”</w:t>
            </w:r>
            <w:r>
              <w:rPr>
                <w:color w:val="auto"/>
                <w:szCs w:val="21"/>
              </w:rPr>
              <w:t>的要求</w:t>
            </w:r>
          </w:p>
        </w:tc>
      </w:tr>
      <w:tr w14:paraId="5ABC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46" w:type="dxa"/>
            <w:vMerge w:val="continue"/>
            <w:vAlign w:val="center"/>
          </w:tcPr>
          <w:p w14:paraId="1AAD4E09">
            <w:pPr>
              <w:spacing w:line="240" w:lineRule="exact"/>
              <w:jc w:val="left"/>
              <w:rPr>
                <w:color w:val="auto"/>
                <w:kern w:val="0"/>
                <w:szCs w:val="21"/>
              </w:rPr>
            </w:pPr>
          </w:p>
        </w:tc>
        <w:tc>
          <w:tcPr>
            <w:tcW w:w="1843" w:type="dxa"/>
            <w:vAlign w:val="center"/>
          </w:tcPr>
          <w:p w14:paraId="0597775B">
            <w:pPr>
              <w:spacing w:line="240" w:lineRule="exact"/>
              <w:jc w:val="left"/>
              <w:rPr>
                <w:color w:val="auto"/>
                <w:szCs w:val="21"/>
              </w:rPr>
            </w:pPr>
            <w:r>
              <w:rPr>
                <w:rFonts w:hint="eastAsia"/>
                <w:color w:val="auto"/>
                <w:szCs w:val="21"/>
              </w:rPr>
              <w:t>（</w:t>
            </w:r>
            <w:r>
              <w:rPr>
                <w:color w:val="auto"/>
                <w:szCs w:val="21"/>
              </w:rPr>
              <w:t>7</w:t>
            </w:r>
            <w:r>
              <w:rPr>
                <w:rFonts w:hint="eastAsia"/>
                <w:color w:val="auto"/>
                <w:szCs w:val="21"/>
              </w:rPr>
              <w:t>）联合体</w:t>
            </w:r>
          </w:p>
        </w:tc>
        <w:tc>
          <w:tcPr>
            <w:tcW w:w="6242" w:type="dxa"/>
            <w:vAlign w:val="center"/>
          </w:tcPr>
          <w:p w14:paraId="1ECA877F">
            <w:pPr>
              <w:spacing w:line="240" w:lineRule="exact"/>
              <w:rPr>
                <w:color w:val="auto"/>
                <w:szCs w:val="21"/>
              </w:rPr>
            </w:pPr>
            <w:r>
              <w:rPr>
                <w:rFonts w:hint="eastAsia"/>
                <w:color w:val="auto"/>
                <w:szCs w:val="21"/>
                <w:lang w:val="zh-CN"/>
              </w:rPr>
              <w:t>须符合“招标公告”的要求</w:t>
            </w:r>
          </w:p>
        </w:tc>
      </w:tr>
      <w:tr w14:paraId="6B82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46" w:type="dxa"/>
            <w:vMerge w:val="continue"/>
            <w:vAlign w:val="center"/>
          </w:tcPr>
          <w:p w14:paraId="551A2120">
            <w:pPr>
              <w:spacing w:line="240" w:lineRule="exact"/>
              <w:jc w:val="left"/>
              <w:rPr>
                <w:color w:val="auto"/>
                <w:kern w:val="0"/>
                <w:szCs w:val="21"/>
              </w:rPr>
            </w:pPr>
          </w:p>
        </w:tc>
        <w:tc>
          <w:tcPr>
            <w:tcW w:w="1843" w:type="dxa"/>
            <w:vAlign w:val="center"/>
          </w:tcPr>
          <w:p w14:paraId="6675B26C">
            <w:pPr>
              <w:spacing w:line="240" w:lineRule="exact"/>
              <w:jc w:val="left"/>
              <w:rPr>
                <w:color w:val="auto"/>
                <w:szCs w:val="21"/>
              </w:rPr>
            </w:pPr>
            <w:r>
              <w:rPr>
                <w:rFonts w:hint="eastAsia"/>
                <w:color w:val="auto"/>
                <w:szCs w:val="21"/>
              </w:rPr>
              <w:t>（</w:t>
            </w:r>
            <w:r>
              <w:rPr>
                <w:color w:val="auto"/>
                <w:szCs w:val="21"/>
              </w:rPr>
              <w:t>8</w:t>
            </w:r>
            <w:r>
              <w:rPr>
                <w:rFonts w:hint="eastAsia"/>
                <w:color w:val="auto"/>
                <w:szCs w:val="21"/>
              </w:rPr>
              <w:t>）其他要求</w:t>
            </w:r>
          </w:p>
        </w:tc>
        <w:tc>
          <w:tcPr>
            <w:tcW w:w="6242" w:type="dxa"/>
          </w:tcPr>
          <w:p w14:paraId="4C4AC55B">
            <w:pPr>
              <w:spacing w:line="312" w:lineRule="auto"/>
              <w:jc w:val="left"/>
              <w:rPr>
                <w:color w:val="auto"/>
                <w:kern w:val="0"/>
                <w:szCs w:val="21"/>
              </w:rPr>
            </w:pPr>
            <w:r>
              <w:rPr>
                <w:rFonts w:hint="eastAsia"/>
                <w:color w:val="auto"/>
                <w:kern w:val="0"/>
                <w:szCs w:val="21"/>
              </w:rPr>
              <w:t>按</w:t>
            </w:r>
            <w:r>
              <w:rPr>
                <w:color w:val="auto"/>
                <w:kern w:val="0"/>
                <w:szCs w:val="21"/>
              </w:rPr>
              <w:t>照招标公告规定获得招标文件。</w:t>
            </w:r>
          </w:p>
        </w:tc>
      </w:tr>
      <w:bookmarkEnd w:id="117"/>
    </w:tbl>
    <w:p w14:paraId="4BC289D8">
      <w:pPr>
        <w:spacing w:before="120" w:line="320" w:lineRule="atLeast"/>
        <w:ind w:firstLine="413" w:firstLineChars="196"/>
        <w:outlineLvl w:val="1"/>
        <w:rPr>
          <w:color w:val="auto"/>
          <w:szCs w:val="21"/>
        </w:rPr>
      </w:pPr>
      <w:r>
        <w:rPr>
          <w:b/>
          <w:bCs/>
          <w:color w:val="auto"/>
          <w:kern w:val="0"/>
          <w:szCs w:val="21"/>
        </w:rPr>
        <w:t>3</w:t>
      </w:r>
      <w:r>
        <w:rPr>
          <w:rFonts w:hint="eastAsia"/>
          <w:b/>
          <w:bCs/>
          <w:color w:val="auto"/>
          <w:kern w:val="0"/>
          <w:szCs w:val="21"/>
        </w:rPr>
        <w:t>.</w:t>
      </w:r>
      <w:r>
        <w:rPr>
          <w:b/>
          <w:bCs/>
          <w:color w:val="auto"/>
          <w:kern w:val="0"/>
          <w:szCs w:val="21"/>
        </w:rPr>
        <w:t>符合性审查</w:t>
      </w:r>
      <w:r>
        <w:rPr>
          <w:rFonts w:hint="eastAsia"/>
          <w:b/>
          <w:bCs/>
          <w:color w:val="auto"/>
          <w:kern w:val="0"/>
          <w:szCs w:val="21"/>
        </w:rPr>
        <w:t>标准（不满足任何一项审查内容要求，符合性审查即为不合格）</w:t>
      </w:r>
    </w:p>
    <w:tbl>
      <w:tblPr>
        <w:tblStyle w:val="51"/>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241"/>
      </w:tblGrid>
      <w:tr w14:paraId="3EF3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59" w:type="dxa"/>
            <w:vAlign w:val="center"/>
          </w:tcPr>
          <w:p w14:paraId="0273947B">
            <w:pPr>
              <w:spacing w:line="240" w:lineRule="exact"/>
              <w:jc w:val="center"/>
              <w:rPr>
                <w:b/>
                <w:color w:val="auto"/>
                <w:kern w:val="0"/>
                <w:szCs w:val="21"/>
              </w:rPr>
            </w:pPr>
            <w:bookmarkStart w:id="118" w:name="_Hlk92966680"/>
            <w:r>
              <w:rPr>
                <w:rFonts w:hint="eastAsia"/>
                <w:b/>
                <w:color w:val="auto"/>
                <w:kern w:val="0"/>
                <w:szCs w:val="21"/>
              </w:rPr>
              <w:t>审查</w:t>
            </w:r>
            <w:r>
              <w:rPr>
                <w:b/>
                <w:color w:val="auto"/>
                <w:kern w:val="0"/>
                <w:szCs w:val="21"/>
              </w:rPr>
              <w:t>因素</w:t>
            </w:r>
          </w:p>
        </w:tc>
        <w:tc>
          <w:tcPr>
            <w:tcW w:w="2405" w:type="dxa"/>
            <w:vAlign w:val="center"/>
          </w:tcPr>
          <w:p w14:paraId="2713D587">
            <w:pPr>
              <w:spacing w:line="240" w:lineRule="exact"/>
              <w:jc w:val="center"/>
              <w:rPr>
                <w:b/>
                <w:color w:val="auto"/>
                <w:kern w:val="0"/>
                <w:szCs w:val="21"/>
              </w:rPr>
            </w:pPr>
            <w:r>
              <w:rPr>
                <w:rFonts w:hint="eastAsia"/>
                <w:b/>
                <w:color w:val="auto"/>
                <w:kern w:val="0"/>
                <w:szCs w:val="21"/>
              </w:rPr>
              <w:t>审查内容</w:t>
            </w:r>
          </w:p>
        </w:tc>
        <w:tc>
          <w:tcPr>
            <w:tcW w:w="5241" w:type="dxa"/>
          </w:tcPr>
          <w:p w14:paraId="60E2C90F">
            <w:pPr>
              <w:spacing w:line="240" w:lineRule="exact"/>
              <w:jc w:val="center"/>
              <w:rPr>
                <w:b/>
                <w:color w:val="auto"/>
                <w:kern w:val="0"/>
                <w:szCs w:val="21"/>
              </w:rPr>
            </w:pPr>
            <w:r>
              <w:rPr>
                <w:rFonts w:hint="eastAsia"/>
                <w:b/>
                <w:color w:val="auto"/>
                <w:kern w:val="0"/>
                <w:szCs w:val="21"/>
              </w:rPr>
              <w:t>说明</w:t>
            </w:r>
          </w:p>
        </w:tc>
      </w:tr>
      <w:tr w14:paraId="67EF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59" w:type="dxa"/>
            <w:vMerge w:val="restart"/>
            <w:vAlign w:val="center"/>
          </w:tcPr>
          <w:p w14:paraId="76E1EE3C">
            <w:pPr>
              <w:spacing w:line="240" w:lineRule="exact"/>
              <w:jc w:val="center"/>
              <w:rPr>
                <w:color w:val="auto"/>
                <w:kern w:val="0"/>
                <w:szCs w:val="21"/>
              </w:rPr>
            </w:pPr>
            <w:r>
              <w:rPr>
                <w:rFonts w:hint="eastAsia"/>
                <w:color w:val="auto"/>
                <w:kern w:val="0"/>
                <w:szCs w:val="21"/>
              </w:rPr>
              <w:t>商务资信</w:t>
            </w:r>
          </w:p>
        </w:tc>
        <w:tc>
          <w:tcPr>
            <w:tcW w:w="2405" w:type="dxa"/>
            <w:vAlign w:val="center"/>
          </w:tcPr>
          <w:p w14:paraId="547D59ED">
            <w:pPr>
              <w:spacing w:line="240" w:lineRule="exact"/>
              <w:rPr>
                <w:color w:val="auto"/>
              </w:rPr>
            </w:pPr>
            <w:r>
              <w:rPr>
                <w:rFonts w:hint="eastAsia"/>
                <w:color w:val="auto"/>
              </w:rPr>
              <w:t>法定代表人身份证明及授权委托书</w:t>
            </w:r>
          </w:p>
        </w:tc>
        <w:tc>
          <w:tcPr>
            <w:tcW w:w="5241" w:type="dxa"/>
            <w:vAlign w:val="center"/>
          </w:tcPr>
          <w:p w14:paraId="3F8D74B6">
            <w:pPr>
              <w:spacing w:line="240" w:lineRule="exact"/>
              <w:rPr>
                <w:color w:val="auto"/>
                <w:szCs w:val="21"/>
              </w:rPr>
            </w:pPr>
            <w:r>
              <w:rPr>
                <w:rFonts w:hint="eastAsia"/>
                <w:color w:val="auto"/>
                <w:szCs w:val="21"/>
              </w:rPr>
              <w:t>授权</w:t>
            </w:r>
            <w:r>
              <w:rPr>
                <w:color w:val="auto"/>
                <w:szCs w:val="21"/>
              </w:rPr>
              <w:t>代表</w:t>
            </w:r>
            <w:r>
              <w:rPr>
                <w:rFonts w:hint="eastAsia"/>
                <w:color w:val="auto"/>
                <w:szCs w:val="21"/>
              </w:rPr>
              <w:t>参加投标</w:t>
            </w:r>
            <w:r>
              <w:rPr>
                <w:color w:val="auto"/>
                <w:szCs w:val="21"/>
              </w:rPr>
              <w:t>时审查</w:t>
            </w:r>
            <w:r>
              <w:rPr>
                <w:color w:val="auto"/>
              </w:rPr>
              <w:t>：</w:t>
            </w:r>
            <w:r>
              <w:rPr>
                <w:rFonts w:ascii="宋体" w:hAnsi="宋体"/>
                <w:color w:val="auto"/>
                <w:szCs w:val="21"/>
              </w:rPr>
              <w:t>法定代表人授权委托书及附件</w:t>
            </w:r>
            <w:r>
              <w:rPr>
                <w:color w:val="auto"/>
                <w:szCs w:val="21"/>
              </w:rPr>
              <w:t xml:space="preserve"> </w:t>
            </w:r>
          </w:p>
          <w:p w14:paraId="30C34994">
            <w:pPr>
              <w:spacing w:line="240" w:lineRule="exact"/>
              <w:rPr>
                <w:rFonts w:hint="eastAsia" w:ascii="宋体" w:hAnsi="宋体"/>
                <w:color w:val="auto"/>
                <w:szCs w:val="21"/>
              </w:rPr>
            </w:pPr>
            <w:r>
              <w:rPr>
                <w:rFonts w:hint="eastAsia"/>
                <w:color w:val="auto"/>
                <w:szCs w:val="21"/>
              </w:rPr>
              <w:t>法定代表人直接参加投标</w:t>
            </w:r>
            <w:r>
              <w:rPr>
                <w:color w:val="auto"/>
                <w:szCs w:val="21"/>
              </w:rPr>
              <w:t>时审查</w:t>
            </w:r>
            <w:r>
              <w:rPr>
                <w:color w:val="auto"/>
              </w:rPr>
              <w:t>：</w:t>
            </w:r>
            <w:r>
              <w:rPr>
                <w:rFonts w:ascii="宋体" w:hAnsi="宋体"/>
                <w:color w:val="auto"/>
                <w:szCs w:val="21"/>
              </w:rPr>
              <w:t>法定代表人身份证明</w:t>
            </w:r>
            <w:r>
              <w:rPr>
                <w:rFonts w:hint="eastAsia" w:ascii="宋体" w:hAnsi="宋体"/>
                <w:color w:val="auto"/>
                <w:szCs w:val="21"/>
              </w:rPr>
              <w:t>及</w:t>
            </w:r>
            <w:r>
              <w:rPr>
                <w:rFonts w:ascii="宋体" w:hAnsi="宋体"/>
                <w:color w:val="auto"/>
                <w:szCs w:val="21"/>
              </w:rPr>
              <w:t>附件</w:t>
            </w:r>
          </w:p>
          <w:p w14:paraId="30315D7B">
            <w:pPr>
              <w:spacing w:line="240" w:lineRule="exact"/>
              <w:rPr>
                <w:color w:val="auto"/>
              </w:rPr>
            </w:pPr>
            <w:r>
              <w:rPr>
                <w:rFonts w:ascii="宋体" w:hAnsi="宋体"/>
                <w:color w:val="auto"/>
                <w:szCs w:val="21"/>
              </w:rPr>
              <w:t>格式及附件见第六章投标文件格式要求</w:t>
            </w:r>
          </w:p>
        </w:tc>
      </w:tr>
      <w:tr w14:paraId="45F1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59" w:type="dxa"/>
            <w:vMerge w:val="continue"/>
            <w:vAlign w:val="center"/>
          </w:tcPr>
          <w:p w14:paraId="368F70A7">
            <w:pPr>
              <w:spacing w:line="240" w:lineRule="exact"/>
              <w:jc w:val="center"/>
              <w:rPr>
                <w:color w:val="auto"/>
                <w:kern w:val="0"/>
                <w:szCs w:val="21"/>
              </w:rPr>
            </w:pPr>
          </w:p>
        </w:tc>
        <w:tc>
          <w:tcPr>
            <w:tcW w:w="2405" w:type="dxa"/>
            <w:vAlign w:val="center"/>
          </w:tcPr>
          <w:p w14:paraId="37E17B3B">
            <w:pPr>
              <w:spacing w:line="240" w:lineRule="exact"/>
              <w:rPr>
                <w:color w:val="auto"/>
                <w:szCs w:val="21"/>
              </w:rPr>
            </w:pPr>
            <w:r>
              <w:rPr>
                <w:rFonts w:hint="eastAsia"/>
                <w:color w:val="auto"/>
                <w:szCs w:val="21"/>
              </w:rPr>
              <w:t>实质性条款响应</w:t>
            </w:r>
          </w:p>
        </w:tc>
        <w:tc>
          <w:tcPr>
            <w:tcW w:w="5241" w:type="dxa"/>
            <w:vAlign w:val="center"/>
          </w:tcPr>
          <w:p w14:paraId="604158A1">
            <w:pPr>
              <w:spacing w:line="240" w:lineRule="exact"/>
              <w:rPr>
                <w:color w:val="auto"/>
                <w:szCs w:val="21"/>
              </w:rPr>
            </w:pPr>
            <w:r>
              <w:rPr>
                <w:rFonts w:hint="eastAsia" w:ascii="宋体" w:hAnsi="宋体"/>
                <w:color w:val="auto"/>
                <w:szCs w:val="21"/>
              </w:rPr>
              <w:t>招标文件实质性要求响应均无负偏离</w:t>
            </w:r>
          </w:p>
        </w:tc>
      </w:tr>
      <w:tr w14:paraId="33EE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59" w:type="dxa"/>
            <w:vMerge w:val="continue"/>
            <w:vAlign w:val="center"/>
          </w:tcPr>
          <w:p w14:paraId="0AEA8690">
            <w:pPr>
              <w:spacing w:line="240" w:lineRule="exact"/>
              <w:jc w:val="center"/>
              <w:rPr>
                <w:color w:val="auto"/>
                <w:kern w:val="0"/>
                <w:szCs w:val="21"/>
              </w:rPr>
            </w:pPr>
          </w:p>
        </w:tc>
        <w:tc>
          <w:tcPr>
            <w:tcW w:w="2405" w:type="dxa"/>
            <w:vAlign w:val="center"/>
          </w:tcPr>
          <w:p w14:paraId="635C6765">
            <w:pPr>
              <w:spacing w:line="240" w:lineRule="exact"/>
              <w:rPr>
                <w:color w:val="auto"/>
                <w:szCs w:val="21"/>
              </w:rPr>
            </w:pPr>
            <w:r>
              <w:rPr>
                <w:rFonts w:hint="eastAsia"/>
                <w:color w:val="auto"/>
                <w:szCs w:val="21"/>
              </w:rPr>
              <w:t>串通投标</w:t>
            </w:r>
          </w:p>
        </w:tc>
        <w:tc>
          <w:tcPr>
            <w:tcW w:w="5241" w:type="dxa"/>
            <w:vAlign w:val="center"/>
          </w:tcPr>
          <w:p w14:paraId="6AF77FCE">
            <w:pPr>
              <w:spacing w:line="240" w:lineRule="exact"/>
              <w:rPr>
                <w:color w:val="auto"/>
                <w:szCs w:val="21"/>
              </w:rPr>
            </w:pPr>
            <w:r>
              <w:rPr>
                <w:rFonts w:hint="eastAsia" w:ascii="宋体" w:hAnsi="宋体"/>
                <w:color w:val="auto"/>
                <w:szCs w:val="21"/>
              </w:rPr>
              <w:t>不属于供应商须知正文第</w:t>
            </w:r>
            <w:r>
              <w:rPr>
                <w:rFonts w:ascii="宋体" w:hAnsi="宋体"/>
                <w:color w:val="auto"/>
                <w:szCs w:val="21"/>
              </w:rPr>
              <w:t>6</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规定的串通投标情形，见</w:t>
            </w:r>
            <w:r>
              <w:rPr>
                <w:rFonts w:ascii="宋体" w:hAnsi="宋体"/>
                <w:color w:val="auto"/>
                <w:szCs w:val="21"/>
              </w:rPr>
              <w:t>第六章投标文件格式要求</w:t>
            </w:r>
          </w:p>
        </w:tc>
      </w:tr>
      <w:tr w14:paraId="0EF2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restart"/>
            <w:vAlign w:val="center"/>
          </w:tcPr>
          <w:p w14:paraId="0E0C0DB7">
            <w:pPr>
              <w:spacing w:line="240" w:lineRule="exact"/>
              <w:jc w:val="center"/>
              <w:rPr>
                <w:color w:val="auto"/>
                <w:szCs w:val="21"/>
              </w:rPr>
            </w:pPr>
            <w:r>
              <w:rPr>
                <w:rFonts w:hint="eastAsia"/>
                <w:color w:val="auto"/>
                <w:kern w:val="0"/>
                <w:szCs w:val="21"/>
              </w:rPr>
              <w:t>技术</w:t>
            </w:r>
          </w:p>
        </w:tc>
        <w:tc>
          <w:tcPr>
            <w:tcW w:w="2405" w:type="dxa"/>
            <w:vAlign w:val="center"/>
          </w:tcPr>
          <w:p w14:paraId="7F76E311">
            <w:pPr>
              <w:spacing w:line="240" w:lineRule="exact"/>
              <w:rPr>
                <w:color w:val="auto"/>
                <w:szCs w:val="21"/>
              </w:rPr>
            </w:pPr>
            <w:r>
              <w:rPr>
                <w:rFonts w:hint="eastAsia"/>
                <w:color w:val="auto"/>
                <w:szCs w:val="21"/>
              </w:rPr>
              <w:t>节能产品（如有）</w:t>
            </w:r>
          </w:p>
        </w:tc>
        <w:tc>
          <w:tcPr>
            <w:tcW w:w="5241" w:type="dxa"/>
            <w:vAlign w:val="center"/>
          </w:tcPr>
          <w:p w14:paraId="6AB93D8C">
            <w:pPr>
              <w:spacing w:line="240" w:lineRule="exact"/>
              <w:rPr>
                <w:bCs/>
                <w:color w:val="auto"/>
                <w:kern w:val="0"/>
                <w:szCs w:val="21"/>
              </w:rPr>
            </w:pPr>
            <w:r>
              <w:rPr>
                <w:rFonts w:hint="eastAsia"/>
                <w:color w:val="auto"/>
                <w:szCs w:val="21"/>
              </w:rPr>
              <w:t>采购需求</w:t>
            </w:r>
            <w:r>
              <w:rPr>
                <w:color w:val="auto"/>
                <w:szCs w:val="21"/>
              </w:rPr>
              <w:t>如果包括政府强制采购节能产品</w:t>
            </w:r>
            <w:r>
              <w:rPr>
                <w:rFonts w:hint="eastAsia"/>
                <w:color w:val="auto"/>
                <w:szCs w:val="21"/>
              </w:rPr>
              <w:t>，投标</w:t>
            </w:r>
            <w:r>
              <w:rPr>
                <w:color w:val="auto"/>
                <w:szCs w:val="21"/>
              </w:rPr>
              <w:t>产品</w:t>
            </w:r>
            <w:r>
              <w:rPr>
                <w:rFonts w:hint="eastAsia"/>
                <w:color w:val="auto"/>
                <w:szCs w:val="21"/>
              </w:rPr>
              <w:t>未使用节能产品政府采购品目清单内的产品，或未处于有效期之内，</w:t>
            </w:r>
            <w:r>
              <w:rPr>
                <w:rFonts w:ascii="宋体" w:hAnsi="宋体"/>
                <w:color w:val="auto"/>
                <w:szCs w:val="21"/>
              </w:rPr>
              <w:t>见第六章投标文件格式要求</w:t>
            </w:r>
          </w:p>
        </w:tc>
      </w:tr>
      <w:tr w14:paraId="2D67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0DAFD2E4">
            <w:pPr>
              <w:spacing w:line="240" w:lineRule="exact"/>
              <w:jc w:val="center"/>
              <w:rPr>
                <w:color w:val="auto"/>
                <w:kern w:val="0"/>
                <w:szCs w:val="21"/>
              </w:rPr>
            </w:pPr>
          </w:p>
        </w:tc>
        <w:tc>
          <w:tcPr>
            <w:tcW w:w="2405" w:type="dxa"/>
            <w:vAlign w:val="center"/>
          </w:tcPr>
          <w:p w14:paraId="2D3A374A">
            <w:pPr>
              <w:spacing w:line="240" w:lineRule="exact"/>
              <w:rPr>
                <w:color w:val="auto"/>
                <w:szCs w:val="21"/>
              </w:rPr>
            </w:pPr>
            <w:r>
              <w:rPr>
                <w:rFonts w:hint="eastAsia"/>
                <w:color w:val="auto"/>
                <w:szCs w:val="21"/>
              </w:rPr>
              <w:t>网络安全专用产品（如有）</w:t>
            </w:r>
          </w:p>
        </w:tc>
        <w:tc>
          <w:tcPr>
            <w:tcW w:w="5241" w:type="dxa"/>
            <w:vAlign w:val="center"/>
          </w:tcPr>
          <w:p w14:paraId="7FEC38B7">
            <w:pPr>
              <w:spacing w:line="240" w:lineRule="exact"/>
              <w:rPr>
                <w:rFonts w:hint="eastAsia" w:ascii="宋体" w:hAnsi="宋体"/>
                <w:color w:val="auto"/>
                <w:szCs w:val="21"/>
              </w:rPr>
            </w:pPr>
            <w:r>
              <w:rPr>
                <w:color w:val="auto"/>
                <w:szCs w:val="21"/>
              </w:rPr>
              <w:t>采购</w:t>
            </w:r>
            <w:r>
              <w:rPr>
                <w:rFonts w:hint="eastAsia"/>
                <w:color w:val="auto"/>
                <w:szCs w:val="21"/>
              </w:rPr>
              <w:t>需求</w:t>
            </w:r>
            <w:r>
              <w:rPr>
                <w:color w:val="auto"/>
                <w:szCs w:val="21"/>
              </w:rPr>
              <w:t>如果包括《</w:t>
            </w:r>
            <w:r>
              <w:rPr>
                <w:rFonts w:hint="eastAsia"/>
                <w:color w:val="auto"/>
                <w:szCs w:val="21"/>
              </w:rPr>
              <w:t>网络关键设备和网络安全专用产品目录</w:t>
            </w:r>
            <w:r>
              <w:rPr>
                <w:color w:val="auto"/>
                <w:szCs w:val="21"/>
              </w:rPr>
              <w:t>》</w:t>
            </w:r>
            <w:r>
              <w:rPr>
                <w:rFonts w:hint="eastAsia"/>
                <w:color w:val="auto"/>
                <w:szCs w:val="21"/>
              </w:rPr>
              <w:t>所规定的网络安全专用产品，投标提供的网络安全专用产品</w:t>
            </w:r>
            <w:r>
              <w:rPr>
                <w:color w:val="auto"/>
                <w:szCs w:val="21"/>
              </w:rPr>
              <w:t>应</w:t>
            </w:r>
            <w:r>
              <w:rPr>
                <w:rFonts w:hint="eastAsia"/>
                <w:color w:val="auto"/>
                <w:szCs w:val="21"/>
              </w:rPr>
              <w:t>在</w:t>
            </w:r>
            <w:r>
              <w:rPr>
                <w:rFonts w:hint="eastAsia"/>
                <w:color w:val="auto"/>
              </w:rPr>
              <w:t>《网络关键设备和网络安全专用产品安全认证和安全检测结果》</w:t>
            </w:r>
            <w:r>
              <w:rPr>
                <w:rFonts w:hint="eastAsia"/>
                <w:color w:val="auto"/>
                <w:szCs w:val="21"/>
              </w:rPr>
              <w:t>中或具备在有效期内的</w:t>
            </w:r>
            <w:r>
              <w:rPr>
                <w:rFonts w:hint="eastAsia"/>
                <w:color w:val="auto"/>
              </w:rPr>
              <w:t>《计算机信息系统安全专用产品销售许可证》</w:t>
            </w:r>
            <w:r>
              <w:rPr>
                <w:rFonts w:hint="eastAsia"/>
                <w:color w:val="auto"/>
                <w:szCs w:val="21"/>
              </w:rPr>
              <w:t>，</w:t>
            </w:r>
            <w:r>
              <w:rPr>
                <w:rFonts w:ascii="宋体" w:hAnsi="宋体"/>
                <w:color w:val="auto"/>
                <w:szCs w:val="21"/>
              </w:rPr>
              <w:t>见第六章投标文件格式要求</w:t>
            </w:r>
            <w:r>
              <w:rPr>
                <w:rFonts w:hint="eastAsia" w:ascii="宋体" w:hAnsi="宋体"/>
                <w:color w:val="auto"/>
                <w:szCs w:val="21"/>
              </w:rPr>
              <w:t>。</w:t>
            </w:r>
          </w:p>
        </w:tc>
      </w:tr>
      <w:tr w14:paraId="5408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restart"/>
            <w:vAlign w:val="center"/>
          </w:tcPr>
          <w:p w14:paraId="18A98870">
            <w:pPr>
              <w:spacing w:line="240" w:lineRule="exact"/>
              <w:jc w:val="center"/>
              <w:rPr>
                <w:color w:val="auto"/>
                <w:kern w:val="0"/>
                <w:szCs w:val="21"/>
              </w:rPr>
            </w:pPr>
            <w:r>
              <w:rPr>
                <w:rFonts w:hint="eastAsia"/>
                <w:color w:val="auto"/>
                <w:kern w:val="0"/>
                <w:szCs w:val="21"/>
              </w:rPr>
              <w:t>报价</w:t>
            </w:r>
          </w:p>
        </w:tc>
        <w:tc>
          <w:tcPr>
            <w:tcW w:w="2405" w:type="dxa"/>
            <w:vAlign w:val="center"/>
          </w:tcPr>
          <w:p w14:paraId="3AE3E656">
            <w:pPr>
              <w:spacing w:line="240" w:lineRule="exact"/>
              <w:rPr>
                <w:color w:val="auto"/>
                <w:szCs w:val="21"/>
              </w:rPr>
            </w:pPr>
            <w:r>
              <w:rPr>
                <w:rFonts w:hint="eastAsia"/>
                <w:color w:val="auto"/>
                <w:szCs w:val="21"/>
              </w:rPr>
              <w:t>有效报价</w:t>
            </w:r>
          </w:p>
        </w:tc>
        <w:tc>
          <w:tcPr>
            <w:tcW w:w="5241" w:type="dxa"/>
            <w:vAlign w:val="center"/>
          </w:tcPr>
          <w:p w14:paraId="5D02D307">
            <w:pPr>
              <w:spacing w:line="240" w:lineRule="exact"/>
              <w:rPr>
                <w:bCs/>
                <w:color w:val="auto"/>
                <w:kern w:val="0"/>
                <w:szCs w:val="21"/>
              </w:rPr>
            </w:pPr>
            <w:r>
              <w:rPr>
                <w:rFonts w:hint="eastAsia"/>
                <w:color w:val="auto"/>
              </w:rPr>
              <w:t>报价未超出采购预算金额（包括分项预算），也未超出最高限价（如有）</w:t>
            </w:r>
          </w:p>
        </w:tc>
      </w:tr>
      <w:tr w14:paraId="12FF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F7F179">
            <w:pPr>
              <w:spacing w:line="240" w:lineRule="exact"/>
              <w:jc w:val="center"/>
              <w:rPr>
                <w:color w:val="auto"/>
                <w:kern w:val="0"/>
                <w:szCs w:val="21"/>
              </w:rPr>
            </w:pPr>
          </w:p>
        </w:tc>
        <w:tc>
          <w:tcPr>
            <w:tcW w:w="2405" w:type="dxa"/>
            <w:vAlign w:val="center"/>
          </w:tcPr>
          <w:p w14:paraId="0CF7A19A">
            <w:pPr>
              <w:spacing w:line="240" w:lineRule="exact"/>
              <w:rPr>
                <w:bCs/>
                <w:color w:val="auto"/>
                <w:kern w:val="0"/>
                <w:szCs w:val="21"/>
              </w:rPr>
            </w:pPr>
            <w:r>
              <w:rPr>
                <w:rFonts w:hint="eastAsia"/>
                <w:bCs/>
                <w:color w:val="auto"/>
                <w:kern w:val="0"/>
                <w:szCs w:val="21"/>
              </w:rPr>
              <w:t>漏项报价</w:t>
            </w:r>
          </w:p>
        </w:tc>
        <w:tc>
          <w:tcPr>
            <w:tcW w:w="5241" w:type="dxa"/>
            <w:vAlign w:val="center"/>
          </w:tcPr>
          <w:p w14:paraId="0DC5A6AD">
            <w:pPr>
              <w:spacing w:line="240" w:lineRule="exact"/>
              <w:rPr>
                <w:rFonts w:hint="eastAsia" w:hAnsi="宋体"/>
                <w:color w:val="auto"/>
                <w:szCs w:val="21"/>
              </w:rPr>
            </w:pPr>
            <w:r>
              <w:rPr>
                <w:rFonts w:hint="eastAsia" w:ascii="宋体" w:hAnsi="宋体"/>
                <w:color w:val="auto"/>
                <w:szCs w:val="21"/>
              </w:rPr>
              <w:t>未就所投分标进行报价或者存在漏项报价；</w:t>
            </w:r>
          </w:p>
        </w:tc>
      </w:tr>
      <w:tr w14:paraId="225D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Merge w:val="continue"/>
            <w:vAlign w:val="center"/>
          </w:tcPr>
          <w:p w14:paraId="40F89704">
            <w:pPr>
              <w:spacing w:line="240" w:lineRule="exact"/>
              <w:jc w:val="center"/>
              <w:rPr>
                <w:color w:val="auto"/>
                <w:kern w:val="0"/>
                <w:szCs w:val="21"/>
              </w:rPr>
            </w:pPr>
          </w:p>
        </w:tc>
        <w:tc>
          <w:tcPr>
            <w:tcW w:w="2405" w:type="dxa"/>
            <w:vAlign w:val="center"/>
          </w:tcPr>
          <w:p w14:paraId="1BC652A4">
            <w:pPr>
              <w:spacing w:line="240" w:lineRule="exact"/>
              <w:rPr>
                <w:rFonts w:hint="eastAsia" w:hAnsi="宋体"/>
                <w:color w:val="auto"/>
                <w:szCs w:val="21"/>
              </w:rPr>
            </w:pPr>
            <w:r>
              <w:rPr>
                <w:rFonts w:hint="eastAsia" w:hAnsi="宋体"/>
                <w:color w:val="auto"/>
                <w:szCs w:val="21"/>
              </w:rPr>
              <w:t>投标报价唯一性</w:t>
            </w:r>
          </w:p>
        </w:tc>
        <w:tc>
          <w:tcPr>
            <w:tcW w:w="5241" w:type="dxa"/>
            <w:vAlign w:val="center"/>
          </w:tcPr>
          <w:p w14:paraId="4A598F6B">
            <w:pPr>
              <w:spacing w:line="240" w:lineRule="exact"/>
              <w:rPr>
                <w:color w:val="auto"/>
                <w:szCs w:val="21"/>
              </w:rPr>
            </w:pPr>
            <w:r>
              <w:rPr>
                <w:rFonts w:hint="eastAsia" w:ascii="宋体" w:hAnsi="宋体"/>
                <w:color w:val="auto"/>
                <w:szCs w:val="21"/>
              </w:rPr>
              <w:t>不存在有选择、有条件报价（招标文件允许有备选方案或者其他约定的除外）</w:t>
            </w:r>
          </w:p>
        </w:tc>
      </w:tr>
      <w:tr w14:paraId="2080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183007">
            <w:pPr>
              <w:spacing w:line="240" w:lineRule="exact"/>
              <w:jc w:val="center"/>
              <w:rPr>
                <w:color w:val="auto"/>
                <w:kern w:val="0"/>
                <w:szCs w:val="21"/>
              </w:rPr>
            </w:pPr>
          </w:p>
        </w:tc>
        <w:tc>
          <w:tcPr>
            <w:tcW w:w="2405" w:type="dxa"/>
            <w:vAlign w:val="center"/>
          </w:tcPr>
          <w:p w14:paraId="04F75B8E">
            <w:pPr>
              <w:spacing w:line="240" w:lineRule="exact"/>
              <w:rPr>
                <w:color w:val="auto"/>
                <w:szCs w:val="21"/>
                <w:lang w:val="zh-CN"/>
              </w:rPr>
            </w:pPr>
            <w:r>
              <w:rPr>
                <w:rFonts w:hint="eastAsia"/>
                <w:color w:val="auto"/>
                <w:szCs w:val="21"/>
                <w:lang w:val="zh-CN"/>
              </w:rPr>
              <w:t>过低报价合理性</w:t>
            </w:r>
          </w:p>
        </w:tc>
        <w:tc>
          <w:tcPr>
            <w:tcW w:w="5241" w:type="dxa"/>
            <w:vAlign w:val="center"/>
          </w:tcPr>
          <w:p w14:paraId="7BB5D90A">
            <w:pPr>
              <w:spacing w:line="240" w:lineRule="exact"/>
              <w:rPr>
                <w:rFonts w:hint="eastAsia" w:hAnsi="宋体"/>
                <w:color w:val="auto"/>
                <w:szCs w:val="21"/>
              </w:rPr>
            </w:pPr>
            <w:r>
              <w:rPr>
                <w:color w:val="auto"/>
              </w:rPr>
              <w:t>供应商的报价</w:t>
            </w:r>
            <w:r>
              <w:rPr>
                <w:rFonts w:hint="eastAsia"/>
                <w:color w:val="auto"/>
              </w:rPr>
              <w:t>不存在</w:t>
            </w:r>
            <w:r>
              <w:rPr>
                <w:color w:val="auto"/>
              </w:rPr>
              <w:t>明显低于其他通过符合性审查供应商报价</w:t>
            </w:r>
            <w:r>
              <w:rPr>
                <w:rFonts w:hint="eastAsia"/>
                <w:color w:val="auto"/>
              </w:rPr>
              <w:t>的情况</w:t>
            </w:r>
            <w:r>
              <w:rPr>
                <w:color w:val="auto"/>
              </w:rPr>
              <w:t>，</w:t>
            </w:r>
            <w:r>
              <w:rPr>
                <w:rFonts w:hint="eastAsia"/>
                <w:color w:val="auto"/>
              </w:rPr>
              <w:t>并可能</w:t>
            </w:r>
            <w:r>
              <w:rPr>
                <w:color w:val="auto"/>
              </w:rPr>
              <w:t>影响产品质量或者不能诚信履约</w:t>
            </w:r>
            <w:r>
              <w:rPr>
                <w:rFonts w:hint="eastAsia"/>
                <w:color w:val="auto"/>
              </w:rPr>
              <w:t>。</w:t>
            </w:r>
            <w:r>
              <w:rPr>
                <w:rFonts w:hint="eastAsia"/>
                <w:color w:val="auto"/>
                <w:szCs w:val="21"/>
              </w:rPr>
              <w:t>如存在应提供书面说明，必要时提交相关证明材料；</w:t>
            </w:r>
          </w:p>
        </w:tc>
      </w:tr>
      <w:tr w14:paraId="14A9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E7213D">
            <w:pPr>
              <w:spacing w:line="240" w:lineRule="exact"/>
              <w:jc w:val="center"/>
              <w:rPr>
                <w:color w:val="auto"/>
                <w:kern w:val="0"/>
                <w:szCs w:val="21"/>
              </w:rPr>
            </w:pPr>
          </w:p>
        </w:tc>
        <w:tc>
          <w:tcPr>
            <w:tcW w:w="2405" w:type="dxa"/>
            <w:vAlign w:val="center"/>
          </w:tcPr>
          <w:p w14:paraId="07F2F5C2">
            <w:pPr>
              <w:spacing w:line="240" w:lineRule="exact"/>
              <w:rPr>
                <w:color w:val="auto"/>
                <w:szCs w:val="21"/>
                <w:lang w:val="zh-CN"/>
              </w:rPr>
            </w:pPr>
            <w:r>
              <w:rPr>
                <w:rFonts w:hint="eastAsia"/>
                <w:color w:val="auto"/>
                <w:szCs w:val="21"/>
              </w:rPr>
              <w:t>投标有效期</w:t>
            </w:r>
          </w:p>
        </w:tc>
        <w:tc>
          <w:tcPr>
            <w:tcW w:w="5241" w:type="dxa"/>
            <w:vAlign w:val="center"/>
          </w:tcPr>
          <w:p w14:paraId="0ECAC9BA">
            <w:pPr>
              <w:spacing w:line="240" w:lineRule="exact"/>
              <w:rPr>
                <w:color w:val="auto"/>
              </w:rPr>
            </w:pPr>
            <w:r>
              <w:rPr>
                <w:rFonts w:hint="eastAsia" w:ascii="宋体" w:hAnsi="宋体"/>
                <w:color w:val="auto"/>
                <w:szCs w:val="21"/>
              </w:rPr>
              <w:t>满足招标文件规定</w:t>
            </w:r>
          </w:p>
        </w:tc>
      </w:tr>
      <w:bookmarkEnd w:id="118"/>
    </w:tbl>
    <w:p w14:paraId="578B8E97">
      <w:pPr>
        <w:suppressAutoHyphens/>
        <w:spacing w:before="120" w:line="320" w:lineRule="atLeast"/>
        <w:ind w:firstLine="422" w:firstLineChars="200"/>
        <w:rPr>
          <w:b/>
          <w:bCs/>
          <w:color w:val="auto"/>
          <w:kern w:val="0"/>
          <w:szCs w:val="21"/>
        </w:rPr>
      </w:pPr>
      <w:bookmarkStart w:id="119" w:name="_Hlk19113393"/>
    </w:p>
    <w:p w14:paraId="220F7858">
      <w:pPr>
        <w:widowControl/>
        <w:jc w:val="left"/>
        <w:rPr>
          <w:b/>
          <w:bCs/>
          <w:color w:val="auto"/>
          <w:kern w:val="0"/>
          <w:szCs w:val="21"/>
        </w:rPr>
      </w:pPr>
      <w:r>
        <w:rPr>
          <w:b/>
          <w:bCs/>
          <w:color w:val="auto"/>
          <w:kern w:val="0"/>
          <w:szCs w:val="21"/>
        </w:rPr>
        <w:br w:type="page"/>
      </w:r>
    </w:p>
    <w:p w14:paraId="075CF7B2">
      <w:pPr>
        <w:spacing w:before="120" w:line="320" w:lineRule="atLeast"/>
        <w:ind w:firstLine="422" w:firstLineChars="200"/>
        <w:outlineLvl w:val="1"/>
        <w:rPr>
          <w:b/>
          <w:bCs/>
          <w:color w:val="auto"/>
          <w:kern w:val="0"/>
          <w:szCs w:val="21"/>
        </w:rPr>
      </w:pPr>
      <w:r>
        <w:rPr>
          <w:b/>
          <w:bCs/>
          <w:color w:val="auto"/>
          <w:kern w:val="0"/>
          <w:szCs w:val="21"/>
        </w:rPr>
        <w:t>4.</w:t>
      </w:r>
      <w:r>
        <w:rPr>
          <w:rFonts w:hint="eastAsia"/>
          <w:b/>
          <w:bCs/>
          <w:color w:val="auto"/>
          <w:kern w:val="0"/>
          <w:szCs w:val="21"/>
        </w:rPr>
        <w:t>评分</w:t>
      </w:r>
      <w:r>
        <w:rPr>
          <w:b/>
          <w:bCs/>
          <w:color w:val="auto"/>
          <w:kern w:val="0"/>
          <w:szCs w:val="21"/>
        </w:rPr>
        <w:t>标准</w:t>
      </w:r>
    </w:p>
    <w:bookmarkEnd w:id="119"/>
    <w:p w14:paraId="05647150">
      <w:pPr>
        <w:ind w:firstLine="420" w:firstLineChars="200"/>
        <w:rPr>
          <w:color w:val="auto"/>
        </w:rPr>
      </w:pPr>
      <w:bookmarkStart w:id="120" w:name="_Hlk77609326"/>
      <w:r>
        <w:rPr>
          <w:rFonts w:hint="eastAsia"/>
          <w:color w:val="auto"/>
        </w:rPr>
        <w:t>（1）技术及商务资信分</w:t>
      </w:r>
    </w:p>
    <w:tbl>
      <w:tblPr>
        <w:tblStyle w:val="51"/>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013"/>
        <w:gridCol w:w="4600"/>
        <w:gridCol w:w="1196"/>
        <w:gridCol w:w="1029"/>
      </w:tblGrid>
      <w:tr w14:paraId="36BC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83" w:type="dxa"/>
            <w:vAlign w:val="center"/>
          </w:tcPr>
          <w:p w14:paraId="795BCD6B">
            <w:pPr>
              <w:jc w:val="center"/>
              <w:rPr>
                <w:b/>
                <w:color w:val="auto"/>
                <w:szCs w:val="21"/>
              </w:rPr>
            </w:pPr>
            <w:r>
              <w:rPr>
                <w:b/>
                <w:color w:val="auto"/>
                <w:szCs w:val="21"/>
              </w:rPr>
              <w:t>序号</w:t>
            </w:r>
          </w:p>
        </w:tc>
        <w:tc>
          <w:tcPr>
            <w:tcW w:w="1013" w:type="dxa"/>
            <w:vAlign w:val="center"/>
          </w:tcPr>
          <w:p w14:paraId="51E48D63">
            <w:pPr>
              <w:jc w:val="center"/>
              <w:rPr>
                <w:b/>
                <w:color w:val="auto"/>
                <w:szCs w:val="21"/>
              </w:rPr>
            </w:pPr>
            <w:r>
              <w:rPr>
                <w:rFonts w:hint="eastAsia"/>
                <w:b/>
                <w:color w:val="auto"/>
                <w:szCs w:val="21"/>
              </w:rPr>
              <w:t>类型</w:t>
            </w:r>
          </w:p>
        </w:tc>
        <w:tc>
          <w:tcPr>
            <w:tcW w:w="4600" w:type="dxa"/>
            <w:vAlign w:val="center"/>
          </w:tcPr>
          <w:p w14:paraId="5D7BC05E">
            <w:pPr>
              <w:jc w:val="center"/>
              <w:rPr>
                <w:b/>
                <w:color w:val="auto"/>
                <w:szCs w:val="21"/>
              </w:rPr>
            </w:pPr>
            <w:r>
              <w:rPr>
                <w:rFonts w:hint="eastAsia"/>
                <w:b/>
                <w:color w:val="auto"/>
                <w:szCs w:val="21"/>
              </w:rPr>
              <w:t>评分标准</w:t>
            </w:r>
          </w:p>
        </w:tc>
        <w:tc>
          <w:tcPr>
            <w:tcW w:w="1196" w:type="dxa"/>
            <w:vAlign w:val="center"/>
          </w:tcPr>
          <w:p w14:paraId="6F8FCE55">
            <w:pPr>
              <w:jc w:val="center"/>
              <w:rPr>
                <w:b/>
                <w:color w:val="auto"/>
                <w:szCs w:val="21"/>
              </w:rPr>
            </w:pPr>
            <w:r>
              <w:rPr>
                <w:rFonts w:hint="eastAsia"/>
                <w:b/>
                <w:color w:val="auto"/>
                <w:szCs w:val="21"/>
              </w:rPr>
              <w:t>分值权重</w:t>
            </w:r>
          </w:p>
        </w:tc>
        <w:tc>
          <w:tcPr>
            <w:tcW w:w="1029" w:type="dxa"/>
            <w:vAlign w:val="center"/>
          </w:tcPr>
          <w:p w14:paraId="7AEB7A34">
            <w:pPr>
              <w:jc w:val="center"/>
              <w:rPr>
                <w:b/>
                <w:color w:val="auto"/>
                <w:szCs w:val="21"/>
              </w:rPr>
            </w:pPr>
            <w:r>
              <w:rPr>
                <w:b/>
                <w:color w:val="auto"/>
                <w:szCs w:val="21"/>
              </w:rPr>
              <w:t>说明</w:t>
            </w:r>
          </w:p>
        </w:tc>
      </w:tr>
      <w:tr w14:paraId="33F0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83" w:type="dxa"/>
            <w:vAlign w:val="center"/>
          </w:tcPr>
          <w:p w14:paraId="66BE159B">
            <w:pPr>
              <w:jc w:val="center"/>
              <w:rPr>
                <w:b/>
                <w:color w:val="auto"/>
                <w:szCs w:val="21"/>
                <w:highlight w:val="none"/>
              </w:rPr>
            </w:pPr>
            <w:r>
              <w:rPr>
                <w:rFonts w:hint="eastAsia"/>
                <w:b/>
                <w:color w:val="auto"/>
                <w:szCs w:val="21"/>
                <w:highlight w:val="none"/>
              </w:rPr>
              <w:t>1</w:t>
            </w:r>
          </w:p>
        </w:tc>
        <w:tc>
          <w:tcPr>
            <w:tcW w:w="1013" w:type="dxa"/>
            <w:vAlign w:val="center"/>
          </w:tcPr>
          <w:p w14:paraId="254FC975">
            <w:pPr>
              <w:jc w:val="center"/>
              <w:rPr>
                <w:color w:val="auto"/>
                <w:szCs w:val="21"/>
                <w:highlight w:val="none"/>
              </w:rPr>
            </w:pPr>
            <w:r>
              <w:rPr>
                <w:rFonts w:hint="eastAsia"/>
                <w:color w:val="auto"/>
                <w:szCs w:val="21"/>
                <w:highlight w:val="none"/>
              </w:rPr>
              <w:t>商务资信分（满分</w:t>
            </w:r>
            <w:r>
              <w:rPr>
                <w:rFonts w:hint="eastAsia"/>
                <w:color w:val="auto"/>
                <w:szCs w:val="21"/>
                <w:highlight w:val="none"/>
                <w:lang w:val="en-US" w:eastAsia="zh-CN"/>
              </w:rPr>
              <w:t>12</w:t>
            </w:r>
            <w:r>
              <w:rPr>
                <w:rFonts w:hint="eastAsia"/>
                <w:color w:val="auto"/>
                <w:szCs w:val="21"/>
                <w:highlight w:val="none"/>
              </w:rPr>
              <w:t>分）</w:t>
            </w:r>
          </w:p>
        </w:tc>
        <w:tc>
          <w:tcPr>
            <w:tcW w:w="4600" w:type="dxa"/>
            <w:vAlign w:val="center"/>
          </w:tcPr>
          <w:p w14:paraId="6F34B2E3">
            <w:pPr>
              <w:numPr>
                <w:ilvl w:val="0"/>
                <w:numId w:val="0"/>
              </w:numPr>
              <w:rPr>
                <w:rFonts w:hint="eastAsia"/>
                <w:b/>
                <w:bCs/>
                <w:color w:val="auto"/>
                <w:szCs w:val="21"/>
                <w:highlight w:val="none"/>
                <w:lang w:val="en-US" w:eastAsia="zh-CN"/>
              </w:rPr>
            </w:pPr>
            <w:r>
              <w:rPr>
                <w:rFonts w:hint="eastAsia" w:ascii="Times New Roman" w:hAnsi="Times New Roman" w:eastAsia="宋体" w:cs="Times New Roman"/>
                <w:b/>
                <w:bCs/>
                <w:color w:val="auto"/>
                <w:kern w:val="2"/>
                <w:sz w:val="21"/>
                <w:szCs w:val="21"/>
                <w:highlight w:val="none"/>
                <w:lang w:val="en-US" w:eastAsia="zh-CN" w:bidi="ar-SA"/>
              </w:rPr>
              <w:t>1、</w:t>
            </w:r>
            <w:r>
              <w:rPr>
                <w:rFonts w:hint="eastAsia"/>
                <w:b/>
                <w:bCs/>
                <w:color w:val="auto"/>
                <w:szCs w:val="21"/>
                <w:highlight w:val="none"/>
                <w:lang w:val="en-US" w:eastAsia="zh-CN"/>
              </w:rPr>
              <w:t>业绩（满分3分）</w:t>
            </w:r>
          </w:p>
          <w:p w14:paraId="4A0A557E">
            <w:pPr>
              <w:numPr>
                <w:ilvl w:val="0"/>
                <w:numId w:val="0"/>
              </w:numPr>
              <w:rPr>
                <w:rFonts w:hint="eastAsia"/>
                <w:color w:val="auto"/>
                <w:szCs w:val="21"/>
                <w:highlight w:val="none"/>
                <w:lang w:val="en-US" w:eastAsia="zh-CN"/>
              </w:rPr>
            </w:pPr>
            <w:r>
              <w:rPr>
                <w:rFonts w:hint="eastAsia"/>
                <w:color w:val="auto"/>
                <w:szCs w:val="21"/>
                <w:highlight w:val="none"/>
                <w:lang w:val="en-US" w:eastAsia="zh-CN"/>
              </w:rPr>
              <w:t>2020年1月1日至投标截止时间，具有同类投标产品的销售业绩，合同乙方或者卖方可以是本次投标供应商，也可以是投标产品生产制造商或者其他代理商供应商，每1项业绩得1分，最高得3分。</w:t>
            </w:r>
          </w:p>
          <w:p w14:paraId="72A7CE79">
            <w:pPr>
              <w:numPr>
                <w:ilvl w:val="0"/>
                <w:numId w:val="0"/>
              </w:numPr>
              <w:rPr>
                <w:rFonts w:hint="eastAsia"/>
                <w:color w:val="auto"/>
                <w:szCs w:val="21"/>
                <w:highlight w:val="none"/>
                <w:lang w:val="en-US" w:eastAsia="zh-CN"/>
              </w:rPr>
            </w:pPr>
            <w:r>
              <w:rPr>
                <w:rFonts w:hint="eastAsia"/>
                <w:color w:val="auto"/>
                <w:szCs w:val="21"/>
                <w:highlight w:val="none"/>
                <w:lang w:val="en-US" w:eastAsia="zh-CN"/>
              </w:rPr>
              <w:t>注：提供的合同应能体现合同产品名称及签订日期，不体现的不得分。</w:t>
            </w:r>
          </w:p>
          <w:p w14:paraId="49A0DB1B">
            <w:pPr>
              <w:numPr>
                <w:ilvl w:val="0"/>
                <w:numId w:val="0"/>
              </w:numPr>
              <w:rPr>
                <w:rFonts w:hint="eastAsia"/>
                <w:color w:val="auto"/>
                <w:szCs w:val="21"/>
                <w:highlight w:val="none"/>
                <w:lang w:val="en-US" w:eastAsia="zh-CN"/>
              </w:rPr>
            </w:pPr>
          </w:p>
          <w:p w14:paraId="43FA83CA">
            <w:pPr>
              <w:numPr>
                <w:ilvl w:val="0"/>
                <w:numId w:val="0"/>
              </w:numPr>
              <w:rPr>
                <w:rFonts w:hint="default"/>
                <w:b/>
                <w:bCs/>
                <w:color w:val="auto"/>
                <w:szCs w:val="21"/>
                <w:highlight w:val="none"/>
                <w:lang w:val="en-US" w:eastAsia="zh-CN"/>
              </w:rPr>
            </w:pPr>
            <w:r>
              <w:rPr>
                <w:rFonts w:hint="default" w:ascii="Times New Roman" w:hAnsi="Times New Roman" w:eastAsia="宋体" w:cs="Times New Roman"/>
                <w:b/>
                <w:bCs/>
                <w:color w:val="auto"/>
                <w:kern w:val="2"/>
                <w:sz w:val="21"/>
                <w:szCs w:val="21"/>
                <w:highlight w:val="none"/>
                <w:lang w:val="en-US" w:eastAsia="zh-CN" w:bidi="ar-SA"/>
              </w:rPr>
              <w:t>2、管理体系认证</w:t>
            </w:r>
            <w:r>
              <w:rPr>
                <w:rFonts w:hint="default"/>
                <w:b/>
                <w:bCs/>
                <w:color w:val="auto"/>
                <w:szCs w:val="21"/>
                <w:highlight w:val="none"/>
                <w:lang w:val="en-US" w:eastAsia="zh-CN"/>
              </w:rPr>
              <w:t>（满分</w:t>
            </w:r>
            <w:r>
              <w:rPr>
                <w:rFonts w:hint="eastAsia"/>
                <w:b/>
                <w:bCs/>
                <w:color w:val="auto"/>
                <w:szCs w:val="21"/>
                <w:highlight w:val="none"/>
                <w:lang w:val="en-US" w:eastAsia="zh-CN"/>
              </w:rPr>
              <w:t>2</w:t>
            </w:r>
            <w:r>
              <w:rPr>
                <w:rFonts w:hint="default"/>
                <w:b/>
                <w:bCs/>
                <w:color w:val="auto"/>
                <w:szCs w:val="21"/>
                <w:highlight w:val="none"/>
                <w:lang w:val="en-US" w:eastAsia="zh-CN"/>
              </w:rPr>
              <w:t>分）</w:t>
            </w:r>
          </w:p>
          <w:p w14:paraId="01A39491">
            <w:pPr>
              <w:numPr>
                <w:ilvl w:val="0"/>
                <w:numId w:val="0"/>
              </w:numPr>
              <w:rPr>
                <w:rFonts w:hint="default"/>
                <w:b w:val="0"/>
                <w:bCs w:val="0"/>
                <w:color w:val="auto"/>
                <w:szCs w:val="21"/>
                <w:highlight w:val="none"/>
                <w:lang w:val="en-US" w:eastAsia="zh-CN"/>
              </w:rPr>
            </w:pPr>
            <w:r>
              <w:rPr>
                <w:rFonts w:hint="default"/>
                <w:b w:val="0"/>
                <w:bCs w:val="0"/>
                <w:color w:val="auto"/>
                <w:szCs w:val="21"/>
                <w:highlight w:val="none"/>
                <w:lang w:val="en-US" w:eastAsia="zh-CN"/>
              </w:rPr>
              <w:t>供应商或生产</w:t>
            </w:r>
            <w:r>
              <w:rPr>
                <w:rFonts w:hint="eastAsia"/>
                <w:b w:val="0"/>
                <w:bCs w:val="0"/>
                <w:color w:val="auto"/>
                <w:szCs w:val="21"/>
                <w:highlight w:val="none"/>
                <w:lang w:val="en-US" w:eastAsia="zh-CN"/>
              </w:rPr>
              <w:t>制造商</w:t>
            </w:r>
            <w:r>
              <w:rPr>
                <w:rFonts w:hint="default"/>
                <w:b w:val="0"/>
                <w:bCs w:val="0"/>
                <w:color w:val="auto"/>
                <w:szCs w:val="21"/>
                <w:highlight w:val="none"/>
                <w:lang w:val="en-US" w:eastAsia="zh-CN"/>
              </w:rPr>
              <w:t>或总代理商通过质量管理体系认证、医疗器械质量管理体系认证、职业健康安全管理体系认证的，每提供一项有效的认证证书得1分，满分</w:t>
            </w:r>
            <w:r>
              <w:rPr>
                <w:rFonts w:hint="eastAsia"/>
                <w:b w:val="0"/>
                <w:bCs w:val="0"/>
                <w:color w:val="auto"/>
                <w:szCs w:val="21"/>
                <w:highlight w:val="none"/>
                <w:lang w:val="en-US" w:eastAsia="zh-CN"/>
              </w:rPr>
              <w:t>2</w:t>
            </w:r>
            <w:r>
              <w:rPr>
                <w:rFonts w:hint="default"/>
                <w:b w:val="0"/>
                <w:bCs w:val="0"/>
                <w:color w:val="auto"/>
                <w:szCs w:val="21"/>
                <w:highlight w:val="none"/>
                <w:lang w:val="en-US" w:eastAsia="zh-CN"/>
              </w:rPr>
              <w:t>分。</w:t>
            </w:r>
          </w:p>
          <w:p w14:paraId="4FA1C244">
            <w:pPr>
              <w:numPr>
                <w:ilvl w:val="0"/>
                <w:numId w:val="0"/>
              </w:numPr>
              <w:ind w:leftChars="0"/>
              <w:rPr>
                <w:rFonts w:hint="default"/>
                <w:b w:val="0"/>
                <w:bCs w:val="0"/>
                <w:color w:val="auto"/>
                <w:szCs w:val="21"/>
                <w:highlight w:val="none"/>
                <w:lang w:val="en-US" w:eastAsia="zh-CN"/>
              </w:rPr>
            </w:pPr>
          </w:p>
          <w:p w14:paraId="12A71517">
            <w:pPr>
              <w:numPr>
                <w:ilvl w:val="0"/>
                <w:numId w:val="0"/>
              </w:numPr>
              <w:ind w:left="0" w:leftChars="0" w:firstLine="0" w:firstLineChars="0"/>
              <w:rPr>
                <w:rFonts w:hint="eastAsia"/>
                <w:b/>
                <w:bCs/>
                <w:color w:val="auto"/>
                <w:szCs w:val="21"/>
                <w:highlight w:val="none"/>
                <w:lang w:val="en-US" w:eastAsia="zh-CN"/>
              </w:rPr>
            </w:pPr>
            <w:r>
              <w:rPr>
                <w:rFonts w:hint="eastAsia" w:cs="Times New Roman"/>
                <w:b/>
                <w:bCs/>
                <w:color w:val="auto"/>
                <w:kern w:val="2"/>
                <w:sz w:val="21"/>
                <w:szCs w:val="21"/>
                <w:highlight w:val="none"/>
                <w:lang w:val="en-US" w:eastAsia="zh-CN" w:bidi="ar-SA"/>
              </w:rPr>
              <w:t>3</w:t>
            </w:r>
            <w:r>
              <w:rPr>
                <w:rFonts w:hint="eastAsia" w:ascii="Times New Roman" w:hAnsi="Times New Roman" w:eastAsia="宋体" w:cs="Times New Roman"/>
                <w:b/>
                <w:bCs/>
                <w:color w:val="auto"/>
                <w:kern w:val="2"/>
                <w:sz w:val="21"/>
                <w:szCs w:val="21"/>
                <w:highlight w:val="none"/>
                <w:lang w:val="en-US" w:eastAsia="zh-CN" w:bidi="ar-SA"/>
              </w:rPr>
              <w:t>、</w:t>
            </w:r>
            <w:r>
              <w:rPr>
                <w:rFonts w:hint="eastAsia"/>
                <w:b/>
                <w:bCs/>
                <w:color w:val="auto"/>
                <w:szCs w:val="21"/>
                <w:highlight w:val="none"/>
                <w:lang w:val="en-US" w:eastAsia="zh-CN"/>
              </w:rPr>
              <w:t>售后服务方案（满分7分）</w:t>
            </w:r>
          </w:p>
          <w:p w14:paraId="6211E43B">
            <w:pPr>
              <w:numPr>
                <w:ilvl w:val="0"/>
                <w:numId w:val="0"/>
              </w:numPr>
              <w:ind w:leftChars="0"/>
              <w:rPr>
                <w:rFonts w:hint="default"/>
                <w:b w:val="0"/>
                <w:bCs w:val="0"/>
                <w:color w:val="auto"/>
                <w:szCs w:val="21"/>
                <w:highlight w:val="none"/>
                <w:lang w:val="en-US" w:eastAsia="zh-CN"/>
              </w:rPr>
            </w:pPr>
            <w:r>
              <w:rPr>
                <w:rFonts w:hint="default"/>
                <w:b w:val="0"/>
                <w:bCs w:val="0"/>
                <w:color w:val="auto"/>
                <w:szCs w:val="21"/>
                <w:highlight w:val="none"/>
                <w:lang w:val="en-US" w:eastAsia="zh-CN"/>
              </w:rPr>
              <w:t>一档（0分）：未提供售后服务方案。</w:t>
            </w:r>
          </w:p>
          <w:p w14:paraId="11677BC6">
            <w:pPr>
              <w:numPr>
                <w:ilvl w:val="0"/>
                <w:numId w:val="0"/>
              </w:numPr>
              <w:ind w:leftChars="0"/>
              <w:rPr>
                <w:rFonts w:hint="default"/>
                <w:b w:val="0"/>
                <w:bCs w:val="0"/>
                <w:color w:val="auto"/>
                <w:szCs w:val="21"/>
                <w:highlight w:val="none"/>
                <w:lang w:val="en-US" w:eastAsia="zh-CN"/>
              </w:rPr>
            </w:pPr>
            <w:r>
              <w:rPr>
                <w:rFonts w:hint="default"/>
                <w:b w:val="0"/>
                <w:bCs w:val="0"/>
                <w:color w:val="auto"/>
                <w:szCs w:val="21"/>
                <w:highlight w:val="none"/>
                <w:lang w:val="en-US" w:eastAsia="zh-CN"/>
              </w:rPr>
              <w:t>二档（</w:t>
            </w:r>
            <w:r>
              <w:rPr>
                <w:rFonts w:hint="eastAsia"/>
                <w:b w:val="0"/>
                <w:bCs w:val="0"/>
                <w:color w:val="auto"/>
                <w:szCs w:val="21"/>
                <w:highlight w:val="none"/>
                <w:lang w:val="en-US" w:eastAsia="zh-CN"/>
              </w:rPr>
              <w:t>1</w:t>
            </w:r>
            <w:r>
              <w:rPr>
                <w:rFonts w:hint="default"/>
                <w:b w:val="0"/>
                <w:bCs w:val="0"/>
                <w:color w:val="auto"/>
                <w:szCs w:val="21"/>
                <w:highlight w:val="none"/>
                <w:lang w:val="en-US" w:eastAsia="zh-CN"/>
              </w:rPr>
              <w:t>分）：售后服务方案不完全满足招标文件的售后服务要求，缺乏故障响应措施。</w:t>
            </w:r>
          </w:p>
          <w:p w14:paraId="0AB26B21">
            <w:pPr>
              <w:numPr>
                <w:ilvl w:val="0"/>
                <w:numId w:val="0"/>
              </w:numPr>
              <w:ind w:leftChars="0"/>
              <w:rPr>
                <w:rFonts w:hint="default"/>
                <w:b w:val="0"/>
                <w:bCs w:val="0"/>
                <w:color w:val="auto"/>
                <w:szCs w:val="21"/>
                <w:highlight w:val="none"/>
                <w:lang w:val="en-US" w:eastAsia="zh-CN"/>
              </w:rPr>
            </w:pPr>
            <w:r>
              <w:rPr>
                <w:rFonts w:hint="default"/>
                <w:b w:val="0"/>
                <w:bCs w:val="0"/>
                <w:color w:val="auto"/>
                <w:szCs w:val="21"/>
                <w:highlight w:val="none"/>
                <w:lang w:val="en-US" w:eastAsia="zh-CN"/>
              </w:rPr>
              <w:t>三档（</w:t>
            </w:r>
            <w:r>
              <w:rPr>
                <w:rFonts w:hint="eastAsia"/>
                <w:b w:val="0"/>
                <w:bCs w:val="0"/>
                <w:color w:val="auto"/>
                <w:szCs w:val="21"/>
                <w:highlight w:val="none"/>
                <w:lang w:val="en-US" w:eastAsia="zh-CN"/>
              </w:rPr>
              <w:t>4</w:t>
            </w:r>
            <w:r>
              <w:rPr>
                <w:rFonts w:hint="default"/>
                <w:b w:val="0"/>
                <w:bCs w:val="0"/>
                <w:color w:val="auto"/>
                <w:szCs w:val="21"/>
                <w:highlight w:val="none"/>
                <w:lang w:val="en-US" w:eastAsia="zh-CN"/>
              </w:rPr>
              <w:t>分）：有结合本项目提出详细的售后服务承诺及售后服务方案，有售后服务流程、故障响应措施、服务质量保证、应急预案、技术培训计划，满足招标文件要求。</w:t>
            </w:r>
          </w:p>
          <w:p w14:paraId="6C058E3C">
            <w:pPr>
              <w:numPr>
                <w:ilvl w:val="0"/>
                <w:numId w:val="0"/>
              </w:numPr>
              <w:ind w:leftChars="0"/>
              <w:rPr>
                <w:rFonts w:hint="default"/>
                <w:b w:val="0"/>
                <w:bCs w:val="0"/>
                <w:color w:val="auto"/>
                <w:szCs w:val="21"/>
                <w:highlight w:val="none"/>
                <w:lang w:val="en-US" w:eastAsia="zh-CN"/>
              </w:rPr>
            </w:pPr>
            <w:r>
              <w:rPr>
                <w:rFonts w:hint="default"/>
                <w:b w:val="0"/>
                <w:bCs w:val="0"/>
                <w:color w:val="auto"/>
                <w:szCs w:val="21"/>
                <w:highlight w:val="none"/>
                <w:lang w:val="en-US" w:eastAsia="zh-CN"/>
              </w:rPr>
              <w:t>四档（</w:t>
            </w:r>
            <w:r>
              <w:rPr>
                <w:rFonts w:hint="eastAsia"/>
                <w:b w:val="0"/>
                <w:bCs w:val="0"/>
                <w:color w:val="auto"/>
                <w:szCs w:val="21"/>
                <w:highlight w:val="none"/>
                <w:lang w:val="en-US" w:eastAsia="zh-CN"/>
              </w:rPr>
              <w:t>7</w:t>
            </w:r>
            <w:r>
              <w:rPr>
                <w:rFonts w:hint="default"/>
                <w:b w:val="0"/>
                <w:bCs w:val="0"/>
                <w:color w:val="auto"/>
                <w:szCs w:val="21"/>
                <w:highlight w:val="none"/>
                <w:lang w:val="en-US" w:eastAsia="zh-CN"/>
              </w:rPr>
              <w:t>分）：满足三档的基础上，售后服务承诺及售后服务方案全面可行，售后服务流程具体，故障响应优于招标文件要求，培训计划安排合理、详细，易损易耗备品备件充足。</w:t>
            </w:r>
          </w:p>
        </w:tc>
        <w:tc>
          <w:tcPr>
            <w:tcW w:w="1196" w:type="dxa"/>
            <w:vAlign w:val="center"/>
          </w:tcPr>
          <w:p w14:paraId="3C5BFF93">
            <w:pPr>
              <w:rPr>
                <w:rFonts w:hint="default" w:eastAsia="宋体"/>
                <w:color w:val="auto"/>
                <w:szCs w:val="21"/>
                <w:lang w:val="en-US" w:eastAsia="zh-CN"/>
              </w:rPr>
            </w:pPr>
            <w:r>
              <w:rPr>
                <w:rFonts w:hint="eastAsia"/>
                <w:color w:val="auto"/>
                <w:szCs w:val="21"/>
                <w:lang w:val="en-US" w:eastAsia="zh-CN"/>
              </w:rPr>
              <w:t>0-12</w:t>
            </w:r>
          </w:p>
        </w:tc>
        <w:tc>
          <w:tcPr>
            <w:tcW w:w="1029" w:type="dxa"/>
            <w:vAlign w:val="center"/>
          </w:tcPr>
          <w:p w14:paraId="30687F86">
            <w:pPr>
              <w:rPr>
                <w:color w:val="auto"/>
                <w:szCs w:val="21"/>
              </w:rPr>
            </w:pPr>
          </w:p>
        </w:tc>
      </w:tr>
      <w:tr w14:paraId="0639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83" w:type="dxa"/>
            <w:vAlign w:val="center"/>
          </w:tcPr>
          <w:p w14:paraId="21816F24">
            <w:pPr>
              <w:jc w:val="center"/>
              <w:rPr>
                <w:rFonts w:hint="eastAsia" w:eastAsia="宋体"/>
                <w:b/>
                <w:color w:val="auto"/>
                <w:szCs w:val="21"/>
                <w:lang w:val="en-US" w:eastAsia="zh-CN"/>
              </w:rPr>
            </w:pPr>
            <w:r>
              <w:rPr>
                <w:rFonts w:hint="eastAsia"/>
                <w:b/>
                <w:color w:val="auto"/>
                <w:szCs w:val="21"/>
                <w:lang w:val="en-US" w:eastAsia="zh-CN"/>
              </w:rPr>
              <w:t>2</w:t>
            </w:r>
          </w:p>
        </w:tc>
        <w:tc>
          <w:tcPr>
            <w:tcW w:w="1013" w:type="dxa"/>
            <w:vAlign w:val="center"/>
          </w:tcPr>
          <w:p w14:paraId="52337499">
            <w:pPr>
              <w:jc w:val="center"/>
              <w:rPr>
                <w:rFonts w:hint="eastAsia"/>
                <w:color w:val="auto"/>
                <w:szCs w:val="21"/>
                <w:highlight w:val="none"/>
              </w:rPr>
            </w:pPr>
            <w:r>
              <w:rPr>
                <w:rFonts w:hint="eastAsia"/>
                <w:color w:val="auto"/>
                <w:szCs w:val="21"/>
                <w:highlight w:val="none"/>
              </w:rPr>
              <w:t>技术分</w:t>
            </w:r>
          </w:p>
          <w:p w14:paraId="0D4A0B53">
            <w:pPr>
              <w:jc w:val="center"/>
              <w:rPr>
                <w:rFonts w:hint="eastAsia"/>
                <w:color w:val="auto"/>
                <w:szCs w:val="21"/>
              </w:rPr>
            </w:pPr>
            <w:r>
              <w:rPr>
                <w:rFonts w:hint="eastAsia"/>
                <w:color w:val="auto"/>
                <w:szCs w:val="21"/>
                <w:highlight w:val="none"/>
              </w:rPr>
              <w:t>（满分</w:t>
            </w:r>
            <w:r>
              <w:rPr>
                <w:rFonts w:hint="eastAsia"/>
                <w:color w:val="auto"/>
                <w:szCs w:val="21"/>
                <w:highlight w:val="none"/>
                <w:lang w:val="en-US" w:eastAsia="zh-CN"/>
              </w:rPr>
              <w:t>56</w:t>
            </w:r>
            <w:r>
              <w:rPr>
                <w:rFonts w:hint="eastAsia"/>
                <w:color w:val="auto"/>
                <w:szCs w:val="21"/>
                <w:highlight w:val="none"/>
              </w:rPr>
              <w:t>分）</w:t>
            </w:r>
          </w:p>
        </w:tc>
        <w:tc>
          <w:tcPr>
            <w:tcW w:w="4600" w:type="dxa"/>
            <w:vAlign w:val="center"/>
          </w:tcPr>
          <w:p w14:paraId="0A7DD9BB">
            <w:pPr>
              <w:numPr>
                <w:ilvl w:val="0"/>
                <w:numId w:val="0"/>
              </w:numPr>
              <w:rPr>
                <w:rFonts w:hint="default"/>
                <w:b/>
                <w:bCs/>
                <w:color w:val="auto"/>
                <w:szCs w:val="21"/>
                <w:highlight w:val="none"/>
                <w:lang w:val="en-US" w:eastAsia="zh-CN"/>
              </w:rPr>
            </w:pPr>
            <w:r>
              <w:rPr>
                <w:rFonts w:hint="eastAsia"/>
                <w:b/>
                <w:bCs/>
                <w:color w:val="auto"/>
                <w:szCs w:val="21"/>
                <w:highlight w:val="none"/>
                <w:lang w:val="en-US" w:eastAsia="zh-CN"/>
              </w:rPr>
              <w:t>技术性能分（满分56分）</w:t>
            </w:r>
          </w:p>
          <w:p w14:paraId="1C107A6A">
            <w:pPr>
              <w:numPr>
                <w:ilvl w:val="0"/>
                <w:numId w:val="0"/>
              </w:numPr>
              <w:rPr>
                <w:rFonts w:hint="default"/>
                <w:b w:val="0"/>
                <w:bCs w:val="0"/>
                <w:color w:val="auto"/>
                <w:szCs w:val="21"/>
                <w:lang w:val="en-US" w:eastAsia="zh-CN"/>
              </w:rPr>
            </w:pPr>
            <w:r>
              <w:rPr>
                <w:rFonts w:hint="eastAsia"/>
                <w:color w:val="auto"/>
                <w:szCs w:val="21"/>
                <w:highlight w:val="none"/>
                <w:lang w:val="en-US" w:eastAsia="zh-CN"/>
              </w:rPr>
              <w:t>投标人所投产品全部满足或者优于采购需求得满分，其中采购需求中带“</w:t>
            </w:r>
            <w:r>
              <w:rPr>
                <w:rFonts w:hint="eastAsia"/>
                <w:color w:val="auto"/>
                <w:szCs w:val="21"/>
                <w:highlight w:val="none"/>
              </w:rPr>
              <w:t>●</w:t>
            </w:r>
            <w:r>
              <w:rPr>
                <w:rFonts w:hint="eastAsia"/>
                <w:color w:val="auto"/>
                <w:szCs w:val="21"/>
                <w:highlight w:val="none"/>
                <w:lang w:val="en-US" w:eastAsia="zh-CN"/>
              </w:rPr>
              <w:t>”号的重要技术条款，每有一项出现负偏离或未响应的扣4分，不带“</w:t>
            </w:r>
            <w:r>
              <w:rPr>
                <w:rFonts w:hint="eastAsia"/>
                <w:color w:val="auto"/>
                <w:szCs w:val="21"/>
                <w:highlight w:val="none"/>
              </w:rPr>
              <w:t>●</w:t>
            </w:r>
            <w:r>
              <w:rPr>
                <w:rFonts w:hint="eastAsia"/>
                <w:color w:val="auto"/>
                <w:szCs w:val="21"/>
                <w:highlight w:val="none"/>
                <w:lang w:val="en-US" w:eastAsia="zh-CN"/>
              </w:rPr>
              <w:t>”号的一般技术条款，每有一项出现负偏离或未响应的扣1分</w:t>
            </w:r>
            <w:bookmarkStart w:id="169" w:name="_GoBack"/>
            <w:bookmarkEnd w:id="169"/>
            <w:r>
              <w:rPr>
                <w:rFonts w:hint="eastAsia"/>
                <w:color w:val="auto"/>
                <w:szCs w:val="21"/>
                <w:highlight w:val="none"/>
                <w:lang w:val="en-US" w:eastAsia="zh-CN"/>
              </w:rPr>
              <w:t>。</w:t>
            </w:r>
          </w:p>
        </w:tc>
        <w:tc>
          <w:tcPr>
            <w:tcW w:w="1196" w:type="dxa"/>
            <w:vAlign w:val="center"/>
          </w:tcPr>
          <w:p w14:paraId="1414B524">
            <w:pPr>
              <w:rPr>
                <w:rFonts w:hint="default" w:eastAsia="宋体"/>
                <w:color w:val="auto"/>
                <w:szCs w:val="21"/>
                <w:lang w:val="en-US" w:eastAsia="zh-CN"/>
              </w:rPr>
            </w:pPr>
            <w:r>
              <w:rPr>
                <w:rFonts w:hint="eastAsia"/>
                <w:color w:val="auto"/>
                <w:szCs w:val="21"/>
                <w:lang w:val="en-US" w:eastAsia="zh-CN"/>
              </w:rPr>
              <w:t>0-56</w:t>
            </w:r>
          </w:p>
        </w:tc>
        <w:tc>
          <w:tcPr>
            <w:tcW w:w="1029" w:type="dxa"/>
            <w:vAlign w:val="center"/>
          </w:tcPr>
          <w:p w14:paraId="4CE737BC">
            <w:pPr>
              <w:rPr>
                <w:color w:val="auto"/>
                <w:szCs w:val="21"/>
              </w:rPr>
            </w:pPr>
          </w:p>
        </w:tc>
      </w:tr>
    </w:tbl>
    <w:p w14:paraId="7113AF92">
      <w:pPr>
        <w:ind w:firstLine="315" w:firstLineChars="150"/>
        <w:rPr>
          <w:color w:val="auto"/>
          <w:lang w:val="zh-CN"/>
        </w:rPr>
      </w:pPr>
    </w:p>
    <w:p w14:paraId="06DA840A">
      <w:pPr>
        <w:pStyle w:val="26"/>
        <w:snapToGrid w:val="0"/>
        <w:ind w:firstLine="315" w:firstLineChars="150"/>
        <w:rPr>
          <w:rFonts w:ascii="Times New Roman" w:hAnsi="Times New Roman" w:cs="Times New Roman"/>
          <w:b/>
          <w:color w:val="auto"/>
          <w:sz w:val="24"/>
          <w:szCs w:val="24"/>
        </w:rPr>
      </w:pPr>
      <w:r>
        <w:rPr>
          <w:rFonts w:hint="eastAsia"/>
          <w:color w:val="auto"/>
          <w:lang w:val="zh-CN"/>
        </w:rPr>
        <w:t>（2）投标报价分</w:t>
      </w:r>
    </w:p>
    <w:tbl>
      <w:tblPr>
        <w:tblStyle w:val="5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13"/>
        <w:gridCol w:w="3244"/>
        <w:gridCol w:w="736"/>
        <w:gridCol w:w="1983"/>
      </w:tblGrid>
      <w:tr w14:paraId="04B7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14:paraId="08083712">
            <w:pPr>
              <w:jc w:val="center"/>
              <w:rPr>
                <w:b/>
                <w:color w:val="auto"/>
                <w:szCs w:val="21"/>
              </w:rPr>
            </w:pPr>
            <w:r>
              <w:rPr>
                <w:b/>
                <w:color w:val="auto"/>
                <w:szCs w:val="21"/>
              </w:rPr>
              <w:t>序号</w:t>
            </w:r>
          </w:p>
        </w:tc>
        <w:tc>
          <w:tcPr>
            <w:tcW w:w="1913" w:type="dxa"/>
            <w:vAlign w:val="center"/>
          </w:tcPr>
          <w:p w14:paraId="3E35734C">
            <w:pPr>
              <w:jc w:val="center"/>
              <w:rPr>
                <w:b/>
                <w:color w:val="auto"/>
                <w:szCs w:val="21"/>
              </w:rPr>
            </w:pPr>
            <w:r>
              <w:rPr>
                <w:rFonts w:hint="eastAsia"/>
                <w:b/>
                <w:color w:val="auto"/>
                <w:szCs w:val="21"/>
              </w:rPr>
              <w:t>类型</w:t>
            </w:r>
          </w:p>
        </w:tc>
        <w:tc>
          <w:tcPr>
            <w:tcW w:w="3244" w:type="dxa"/>
            <w:vAlign w:val="center"/>
          </w:tcPr>
          <w:p w14:paraId="0C0BB228">
            <w:pPr>
              <w:jc w:val="center"/>
              <w:rPr>
                <w:b/>
                <w:color w:val="auto"/>
                <w:szCs w:val="21"/>
              </w:rPr>
            </w:pPr>
            <w:r>
              <w:rPr>
                <w:rFonts w:hint="eastAsia"/>
                <w:b/>
                <w:color w:val="auto"/>
                <w:szCs w:val="21"/>
              </w:rPr>
              <w:t>评分标准</w:t>
            </w:r>
          </w:p>
        </w:tc>
        <w:tc>
          <w:tcPr>
            <w:tcW w:w="736" w:type="dxa"/>
            <w:vAlign w:val="center"/>
          </w:tcPr>
          <w:p w14:paraId="37BE6500">
            <w:pPr>
              <w:jc w:val="center"/>
              <w:rPr>
                <w:b/>
                <w:color w:val="auto"/>
                <w:szCs w:val="21"/>
              </w:rPr>
            </w:pPr>
            <w:r>
              <w:rPr>
                <w:rFonts w:hint="eastAsia"/>
                <w:b/>
                <w:color w:val="auto"/>
                <w:szCs w:val="21"/>
              </w:rPr>
              <w:t>分值权重</w:t>
            </w:r>
          </w:p>
        </w:tc>
        <w:tc>
          <w:tcPr>
            <w:tcW w:w="1983" w:type="dxa"/>
            <w:vAlign w:val="center"/>
          </w:tcPr>
          <w:p w14:paraId="1E357AE2">
            <w:pPr>
              <w:jc w:val="center"/>
              <w:rPr>
                <w:b/>
                <w:color w:val="auto"/>
                <w:szCs w:val="21"/>
              </w:rPr>
            </w:pPr>
            <w:r>
              <w:rPr>
                <w:b/>
                <w:color w:val="auto"/>
                <w:szCs w:val="21"/>
              </w:rPr>
              <w:t>说明</w:t>
            </w:r>
          </w:p>
        </w:tc>
      </w:tr>
      <w:tr w14:paraId="2350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14:paraId="1E322FF9">
            <w:pPr>
              <w:jc w:val="center"/>
              <w:rPr>
                <w:b/>
                <w:color w:val="auto"/>
                <w:szCs w:val="21"/>
              </w:rPr>
            </w:pPr>
            <w:r>
              <w:rPr>
                <w:rFonts w:hint="eastAsia"/>
                <w:b/>
                <w:color w:val="auto"/>
                <w:szCs w:val="21"/>
              </w:rPr>
              <w:t>1</w:t>
            </w:r>
          </w:p>
        </w:tc>
        <w:tc>
          <w:tcPr>
            <w:tcW w:w="1913" w:type="dxa"/>
            <w:vAlign w:val="center"/>
          </w:tcPr>
          <w:p w14:paraId="06672E9D">
            <w:pPr>
              <w:rPr>
                <w:color w:val="auto"/>
                <w:szCs w:val="21"/>
              </w:rPr>
            </w:pPr>
            <w:r>
              <w:rPr>
                <w:rFonts w:hint="eastAsia"/>
                <w:color w:val="auto"/>
                <w:szCs w:val="21"/>
              </w:rPr>
              <w:t>投标报价分</w:t>
            </w:r>
          </w:p>
        </w:tc>
        <w:tc>
          <w:tcPr>
            <w:tcW w:w="3244" w:type="dxa"/>
            <w:vAlign w:val="center"/>
          </w:tcPr>
          <w:p w14:paraId="5EEFB6F9">
            <w:pPr>
              <w:rPr>
                <w:color w:val="auto"/>
                <w:szCs w:val="21"/>
              </w:rPr>
            </w:pPr>
            <w:r>
              <w:rPr>
                <w:rFonts w:hint="eastAsia"/>
                <w:color w:val="auto"/>
                <w:szCs w:val="21"/>
              </w:rPr>
              <w:t>以满足招标文件要求且投标价格最低的投标报价为评审基准价，其价格分为满分。其他供应商的价格分统一按照下列公式计算：投标报价得分</w:t>
            </w:r>
            <w:r>
              <w:rPr>
                <w:color w:val="auto"/>
                <w:szCs w:val="21"/>
              </w:rPr>
              <w:t>=（评审基准价/投标报价）×投标报价分满分分值。</w:t>
            </w:r>
          </w:p>
        </w:tc>
        <w:tc>
          <w:tcPr>
            <w:tcW w:w="736" w:type="dxa"/>
            <w:vAlign w:val="center"/>
          </w:tcPr>
          <w:p w14:paraId="2D4B6658">
            <w:pPr>
              <w:jc w:val="center"/>
              <w:rPr>
                <w:rFonts w:hint="default" w:eastAsia="宋体"/>
                <w:color w:val="auto"/>
                <w:szCs w:val="21"/>
                <w:lang w:val="en-US" w:eastAsia="zh-CN"/>
              </w:rPr>
            </w:pPr>
            <w:r>
              <w:rPr>
                <w:rFonts w:hint="eastAsia"/>
                <w:color w:val="auto"/>
                <w:szCs w:val="21"/>
                <w:lang w:val="en-US" w:eastAsia="zh-CN"/>
              </w:rPr>
              <w:t>30</w:t>
            </w:r>
          </w:p>
        </w:tc>
        <w:tc>
          <w:tcPr>
            <w:tcW w:w="1983" w:type="dxa"/>
            <w:vAlign w:val="center"/>
          </w:tcPr>
          <w:p w14:paraId="40A2096C">
            <w:pPr>
              <w:rPr>
                <w:color w:val="auto"/>
                <w:szCs w:val="21"/>
              </w:rPr>
            </w:pPr>
            <w:r>
              <w:rPr>
                <w:rFonts w:hint="eastAsia"/>
                <w:color w:val="auto"/>
                <w:szCs w:val="21"/>
              </w:rPr>
              <w:t>如有价格扣除时，投标报价分均按供应商实际投标报价进行价格扣除后的价格进行计算，最终中标金额＝投标报价。价格扣除计算方法见后。</w:t>
            </w:r>
          </w:p>
        </w:tc>
      </w:tr>
    </w:tbl>
    <w:p w14:paraId="17C51143">
      <w:pPr>
        <w:spacing w:before="120" w:line="320" w:lineRule="atLeast"/>
        <w:ind w:firstLine="316" w:firstLineChars="150"/>
        <w:rPr>
          <w:b/>
          <w:bCs/>
          <w:color w:val="auto"/>
          <w:kern w:val="0"/>
          <w:szCs w:val="21"/>
        </w:rPr>
      </w:pPr>
      <w:bookmarkStart w:id="121" w:name="_Hlk132791948"/>
      <w:r>
        <w:rPr>
          <w:rFonts w:hint="eastAsia"/>
          <w:b/>
          <w:bCs/>
          <w:color w:val="auto"/>
          <w:kern w:val="0"/>
          <w:szCs w:val="21"/>
        </w:rPr>
        <w:t>注：</w:t>
      </w:r>
      <w:r>
        <w:rPr>
          <w:b/>
          <w:bCs/>
          <w:color w:val="auto"/>
          <w:kern w:val="0"/>
          <w:szCs w:val="21"/>
        </w:rPr>
        <w:t>政策性扣除计算方法</w:t>
      </w:r>
    </w:p>
    <w:p w14:paraId="7E33F1B5">
      <w:pPr>
        <w:spacing w:before="120" w:line="320" w:lineRule="atLeast"/>
        <w:ind w:firstLine="420" w:firstLineChars="200"/>
        <w:rPr>
          <w:color w:val="auto"/>
          <w:szCs w:val="21"/>
        </w:rPr>
      </w:pPr>
      <w:r>
        <w:rPr>
          <w:rFonts w:hint="eastAsia"/>
          <w:color w:val="auto"/>
          <w:szCs w:val="21"/>
        </w:rPr>
        <w:t>供应商投标</w:t>
      </w:r>
      <w:r>
        <w:rPr>
          <w:color w:val="auto"/>
          <w:szCs w:val="21"/>
        </w:rPr>
        <w:t>报价将按相应比例进行扣除，用扣除后的价格参与评审（计算价格分）</w:t>
      </w:r>
      <w:r>
        <w:rPr>
          <w:rFonts w:hint="eastAsia"/>
          <w:color w:val="auto"/>
          <w:szCs w:val="21"/>
        </w:rPr>
        <w:t>，价格扣除比例分别如下：</w:t>
      </w:r>
    </w:p>
    <w:tbl>
      <w:tblPr>
        <w:tblStyle w:val="5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962"/>
        <w:gridCol w:w="2551"/>
      </w:tblGrid>
      <w:tr w14:paraId="7422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0C2337E2">
            <w:pPr>
              <w:spacing w:before="120" w:line="320" w:lineRule="atLeast"/>
              <w:jc w:val="center"/>
              <w:rPr>
                <w:color w:val="auto"/>
                <w:szCs w:val="21"/>
              </w:rPr>
            </w:pPr>
            <w:r>
              <w:rPr>
                <w:rFonts w:hint="eastAsia"/>
                <w:color w:val="auto"/>
                <w:szCs w:val="21"/>
              </w:rPr>
              <w:t>独立投标</w:t>
            </w:r>
          </w:p>
        </w:tc>
        <w:tc>
          <w:tcPr>
            <w:tcW w:w="4962" w:type="dxa"/>
          </w:tcPr>
          <w:p w14:paraId="47FD3CAF">
            <w:pPr>
              <w:spacing w:before="120" w:line="320" w:lineRule="atLeast"/>
              <w:rPr>
                <w:color w:val="auto"/>
                <w:szCs w:val="21"/>
              </w:rPr>
            </w:pPr>
            <w:r>
              <w:rPr>
                <w:rFonts w:hint="eastAsia"/>
                <w:color w:val="auto"/>
                <w:szCs w:val="21"/>
              </w:rPr>
              <w:t>供应商所提供产品制造商均为所列企业之一（小型企业、微型企业、残疾人福利企业、监狱企业）</w:t>
            </w:r>
          </w:p>
        </w:tc>
        <w:tc>
          <w:tcPr>
            <w:tcW w:w="2551" w:type="dxa"/>
          </w:tcPr>
          <w:p w14:paraId="3E2387EF">
            <w:pPr>
              <w:spacing w:before="120" w:line="320" w:lineRule="atLeast"/>
              <w:rPr>
                <w:color w:val="auto"/>
                <w:szCs w:val="21"/>
              </w:rPr>
            </w:pPr>
            <w:r>
              <w:rPr>
                <w:rFonts w:hint="eastAsia"/>
                <w:color w:val="auto"/>
                <w:szCs w:val="21"/>
              </w:rPr>
              <w:t>价格扣除响应报价的10%</w:t>
            </w:r>
          </w:p>
        </w:tc>
      </w:tr>
      <w:tr w14:paraId="4A78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Pr>
          <w:p w14:paraId="340A722C">
            <w:pPr>
              <w:spacing w:before="120" w:line="320" w:lineRule="atLeast"/>
              <w:jc w:val="center"/>
              <w:rPr>
                <w:color w:val="auto"/>
                <w:szCs w:val="21"/>
              </w:rPr>
            </w:pPr>
            <w:r>
              <w:rPr>
                <w:rFonts w:hint="eastAsia"/>
                <w:color w:val="auto"/>
                <w:szCs w:val="21"/>
              </w:rPr>
              <w:t>联合体或</w:t>
            </w:r>
          </w:p>
          <w:p w14:paraId="6FE58BDA">
            <w:pPr>
              <w:spacing w:before="120" w:line="320" w:lineRule="atLeast"/>
              <w:jc w:val="center"/>
              <w:rPr>
                <w:color w:val="auto"/>
                <w:szCs w:val="21"/>
              </w:rPr>
            </w:pPr>
            <w:r>
              <w:rPr>
                <w:rFonts w:hint="eastAsia"/>
                <w:color w:val="auto"/>
                <w:szCs w:val="21"/>
              </w:rPr>
              <w:t>分包</w:t>
            </w:r>
          </w:p>
        </w:tc>
        <w:tc>
          <w:tcPr>
            <w:tcW w:w="4962" w:type="dxa"/>
          </w:tcPr>
          <w:p w14:paraId="033B732C">
            <w:pPr>
              <w:spacing w:before="120" w:line="320" w:lineRule="atLeast"/>
              <w:rPr>
                <w:color w:val="auto"/>
                <w:szCs w:val="21"/>
              </w:rPr>
            </w:pPr>
            <w:r>
              <w:rPr>
                <w:rFonts w:hint="eastAsia"/>
                <w:color w:val="auto"/>
                <w:szCs w:val="21"/>
              </w:rPr>
              <w:t>小微企业制造商承担的金额比例为1</w:t>
            </w:r>
            <w:r>
              <w:rPr>
                <w:color w:val="auto"/>
                <w:szCs w:val="21"/>
              </w:rPr>
              <w:t>00</w:t>
            </w:r>
            <w:r>
              <w:rPr>
                <w:rFonts w:hint="eastAsia"/>
                <w:color w:val="auto"/>
                <w:szCs w:val="21"/>
              </w:rPr>
              <w:t>%</w:t>
            </w:r>
          </w:p>
        </w:tc>
        <w:tc>
          <w:tcPr>
            <w:tcW w:w="2551" w:type="dxa"/>
          </w:tcPr>
          <w:p w14:paraId="54332DFE">
            <w:pPr>
              <w:spacing w:before="120" w:line="320" w:lineRule="atLeast"/>
              <w:rPr>
                <w:color w:val="auto"/>
                <w:szCs w:val="21"/>
              </w:rPr>
            </w:pPr>
            <w:r>
              <w:rPr>
                <w:rFonts w:hint="eastAsia"/>
                <w:color w:val="auto"/>
                <w:szCs w:val="21"/>
              </w:rPr>
              <w:t>价格扣除响应报价的10%</w:t>
            </w:r>
          </w:p>
        </w:tc>
      </w:tr>
      <w:tr w14:paraId="455D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Pr>
          <w:p w14:paraId="059EDF96">
            <w:pPr>
              <w:spacing w:before="120" w:line="320" w:lineRule="atLeast"/>
              <w:rPr>
                <w:color w:val="auto"/>
                <w:szCs w:val="21"/>
              </w:rPr>
            </w:pPr>
          </w:p>
        </w:tc>
        <w:tc>
          <w:tcPr>
            <w:tcW w:w="4962" w:type="dxa"/>
          </w:tcPr>
          <w:p w14:paraId="1ACD5CB0">
            <w:pPr>
              <w:spacing w:before="120" w:line="320" w:lineRule="atLeast"/>
              <w:rPr>
                <w:color w:val="auto"/>
                <w:szCs w:val="21"/>
              </w:rPr>
            </w:pPr>
            <w:r>
              <w:rPr>
                <w:rFonts w:hint="eastAsia"/>
                <w:color w:val="auto"/>
                <w:szCs w:val="21"/>
              </w:rPr>
              <w:t>小微企业制造商承担的金额比例达到合同总金额3</w:t>
            </w:r>
            <w:r>
              <w:rPr>
                <w:color w:val="auto"/>
                <w:szCs w:val="21"/>
              </w:rPr>
              <w:t>0%</w:t>
            </w:r>
            <w:r>
              <w:rPr>
                <w:rFonts w:hint="eastAsia"/>
                <w:color w:val="auto"/>
                <w:szCs w:val="21"/>
              </w:rPr>
              <w:t>以上</w:t>
            </w:r>
          </w:p>
        </w:tc>
        <w:tc>
          <w:tcPr>
            <w:tcW w:w="2551" w:type="dxa"/>
          </w:tcPr>
          <w:p w14:paraId="3AF43337">
            <w:pPr>
              <w:spacing w:before="120" w:line="320" w:lineRule="atLeast"/>
              <w:rPr>
                <w:color w:val="auto"/>
                <w:szCs w:val="21"/>
              </w:rPr>
            </w:pPr>
            <w:r>
              <w:rPr>
                <w:rFonts w:hint="eastAsia"/>
                <w:color w:val="auto"/>
                <w:szCs w:val="21"/>
              </w:rPr>
              <w:t>价格扣除响应报价的</w:t>
            </w:r>
            <w:r>
              <w:rPr>
                <w:color w:val="auto"/>
                <w:szCs w:val="21"/>
              </w:rPr>
              <w:t>4</w:t>
            </w:r>
            <w:r>
              <w:rPr>
                <w:rFonts w:hint="eastAsia"/>
                <w:color w:val="auto"/>
                <w:szCs w:val="21"/>
              </w:rPr>
              <w:t>%</w:t>
            </w:r>
          </w:p>
        </w:tc>
      </w:tr>
      <w:tr w14:paraId="233D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tcPr>
          <w:p w14:paraId="228D5687">
            <w:pPr>
              <w:spacing w:before="120" w:line="320" w:lineRule="atLeast"/>
              <w:rPr>
                <w:color w:val="auto"/>
                <w:szCs w:val="21"/>
              </w:rPr>
            </w:pPr>
            <w:r>
              <w:rPr>
                <w:rFonts w:hint="eastAsia"/>
                <w:color w:val="auto"/>
                <w:szCs w:val="21"/>
              </w:rPr>
              <w:t>注：未提供《中小企业声明函》、《分包意向协议书》或《联合体协议书》或不符合条件的，不享受价格扣除优惠。</w:t>
            </w:r>
          </w:p>
        </w:tc>
      </w:tr>
      <w:bookmarkEnd w:id="121"/>
    </w:tbl>
    <w:p w14:paraId="4DBCAA65">
      <w:pPr>
        <w:rPr>
          <w:rFonts w:hint="eastAsia"/>
          <w:color w:val="auto"/>
        </w:rPr>
      </w:pPr>
    </w:p>
    <w:p w14:paraId="165243B7">
      <w:pPr>
        <w:rPr>
          <w:color w:val="auto"/>
        </w:rPr>
      </w:pPr>
      <w:r>
        <w:rPr>
          <w:rFonts w:hint="eastAsia"/>
          <w:color w:val="auto"/>
        </w:rPr>
        <w:t>（3）政策性加分</w:t>
      </w:r>
    </w:p>
    <w:tbl>
      <w:tblPr>
        <w:tblStyle w:val="51"/>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29"/>
        <w:gridCol w:w="3643"/>
        <w:gridCol w:w="1134"/>
        <w:gridCol w:w="2551"/>
      </w:tblGrid>
      <w:tr w14:paraId="1E03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8" w:type="dxa"/>
            <w:vAlign w:val="center"/>
          </w:tcPr>
          <w:p w14:paraId="6CFC80D8">
            <w:pPr>
              <w:jc w:val="center"/>
              <w:rPr>
                <w:b/>
                <w:color w:val="auto"/>
                <w:szCs w:val="21"/>
              </w:rPr>
            </w:pPr>
            <w:r>
              <w:rPr>
                <w:b/>
                <w:color w:val="auto"/>
                <w:szCs w:val="21"/>
              </w:rPr>
              <w:t>序号</w:t>
            </w:r>
          </w:p>
        </w:tc>
        <w:tc>
          <w:tcPr>
            <w:tcW w:w="829" w:type="dxa"/>
            <w:vAlign w:val="center"/>
          </w:tcPr>
          <w:p w14:paraId="2DE7D59B">
            <w:pPr>
              <w:jc w:val="center"/>
              <w:rPr>
                <w:b/>
                <w:color w:val="auto"/>
                <w:szCs w:val="21"/>
              </w:rPr>
            </w:pPr>
            <w:r>
              <w:rPr>
                <w:rFonts w:hint="eastAsia"/>
                <w:b/>
                <w:color w:val="auto"/>
                <w:szCs w:val="21"/>
              </w:rPr>
              <w:t>类型</w:t>
            </w:r>
          </w:p>
        </w:tc>
        <w:tc>
          <w:tcPr>
            <w:tcW w:w="3643" w:type="dxa"/>
            <w:vAlign w:val="center"/>
          </w:tcPr>
          <w:p w14:paraId="46E9E035">
            <w:pPr>
              <w:jc w:val="center"/>
              <w:rPr>
                <w:b/>
                <w:color w:val="auto"/>
                <w:szCs w:val="21"/>
              </w:rPr>
            </w:pPr>
            <w:r>
              <w:rPr>
                <w:rFonts w:hint="eastAsia"/>
                <w:b/>
                <w:color w:val="auto"/>
                <w:szCs w:val="21"/>
              </w:rPr>
              <w:t>评分标准</w:t>
            </w:r>
          </w:p>
        </w:tc>
        <w:tc>
          <w:tcPr>
            <w:tcW w:w="1134" w:type="dxa"/>
            <w:vAlign w:val="center"/>
          </w:tcPr>
          <w:p w14:paraId="154B21F4">
            <w:pPr>
              <w:jc w:val="center"/>
              <w:rPr>
                <w:b/>
                <w:color w:val="auto"/>
                <w:szCs w:val="21"/>
              </w:rPr>
            </w:pPr>
            <w:r>
              <w:rPr>
                <w:rFonts w:hint="eastAsia"/>
                <w:b/>
                <w:color w:val="auto"/>
                <w:szCs w:val="21"/>
              </w:rPr>
              <w:t>分值权重</w:t>
            </w:r>
          </w:p>
        </w:tc>
        <w:tc>
          <w:tcPr>
            <w:tcW w:w="2551" w:type="dxa"/>
            <w:vAlign w:val="center"/>
          </w:tcPr>
          <w:p w14:paraId="7E62592A">
            <w:pPr>
              <w:jc w:val="center"/>
              <w:rPr>
                <w:b/>
                <w:color w:val="auto"/>
                <w:szCs w:val="21"/>
              </w:rPr>
            </w:pPr>
            <w:r>
              <w:rPr>
                <w:b/>
                <w:color w:val="auto"/>
                <w:szCs w:val="21"/>
              </w:rPr>
              <w:t>说明</w:t>
            </w:r>
          </w:p>
        </w:tc>
      </w:tr>
      <w:tr w14:paraId="643D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8" w:type="dxa"/>
            <w:vAlign w:val="center"/>
          </w:tcPr>
          <w:p w14:paraId="0CB99A69">
            <w:pPr>
              <w:jc w:val="center"/>
              <w:rPr>
                <w:b/>
                <w:color w:val="auto"/>
                <w:szCs w:val="21"/>
              </w:rPr>
            </w:pPr>
            <w:r>
              <w:rPr>
                <w:rFonts w:hint="eastAsia"/>
                <w:b/>
                <w:color w:val="auto"/>
                <w:szCs w:val="21"/>
              </w:rPr>
              <w:t>1</w:t>
            </w:r>
          </w:p>
        </w:tc>
        <w:tc>
          <w:tcPr>
            <w:tcW w:w="829" w:type="dxa"/>
            <w:vAlign w:val="center"/>
          </w:tcPr>
          <w:p w14:paraId="47656225">
            <w:pPr>
              <w:jc w:val="center"/>
              <w:rPr>
                <w:color w:val="auto"/>
                <w:szCs w:val="21"/>
              </w:rPr>
            </w:pPr>
            <w:r>
              <w:rPr>
                <w:rFonts w:hint="eastAsia"/>
                <w:color w:val="auto"/>
                <w:szCs w:val="21"/>
              </w:rPr>
              <w:t>政策性加分</w:t>
            </w:r>
          </w:p>
        </w:tc>
        <w:tc>
          <w:tcPr>
            <w:tcW w:w="3643" w:type="dxa"/>
            <w:vAlign w:val="center"/>
          </w:tcPr>
          <w:p w14:paraId="320E7AF3">
            <w:pPr>
              <w:rPr>
                <w:iCs/>
                <w:color w:val="auto"/>
                <w:szCs w:val="21"/>
              </w:rPr>
            </w:pPr>
            <w:r>
              <w:rPr>
                <w:iCs/>
                <w:color w:val="auto"/>
                <w:szCs w:val="21"/>
              </w:rPr>
              <w:t>（1）节能产品分（</w:t>
            </w:r>
            <w:r>
              <w:rPr>
                <w:rFonts w:hint="eastAsia"/>
                <w:iCs/>
                <w:color w:val="auto"/>
                <w:szCs w:val="21"/>
                <w:lang w:val="en-US" w:eastAsia="zh-CN"/>
              </w:rPr>
              <w:t>1</w:t>
            </w:r>
            <w:r>
              <w:rPr>
                <w:iCs/>
                <w:color w:val="auto"/>
                <w:szCs w:val="21"/>
              </w:rPr>
              <w:t>分）</w:t>
            </w:r>
          </w:p>
          <w:p w14:paraId="708F8D1F">
            <w:pPr>
              <w:rPr>
                <w:iCs/>
                <w:color w:val="auto"/>
                <w:szCs w:val="21"/>
              </w:rPr>
            </w:pPr>
            <w:r>
              <w:rPr>
                <w:rFonts w:hint="eastAsia"/>
                <w:iCs/>
                <w:color w:val="auto"/>
                <w:szCs w:val="21"/>
              </w:rPr>
              <w:t>供应商投标产品属于</w:t>
            </w:r>
            <w:r>
              <w:rPr>
                <w:rFonts w:hint="eastAsia" w:ascii="宋体" w:hAnsi="宋体"/>
                <w:iCs/>
                <w:color w:val="auto"/>
              </w:rPr>
              <w:t>节能产品政府采购品目清单</w:t>
            </w:r>
            <w:r>
              <w:rPr>
                <w:rFonts w:hint="eastAsia"/>
                <w:iCs/>
                <w:color w:val="auto"/>
                <w:szCs w:val="21"/>
              </w:rPr>
              <w:t>范围内优先采购的</w:t>
            </w:r>
            <w:r>
              <w:rPr>
                <w:iCs/>
                <w:color w:val="auto"/>
                <w:szCs w:val="21"/>
              </w:rPr>
              <w:t>，每有一项得</w:t>
            </w:r>
            <w:r>
              <w:rPr>
                <w:rFonts w:hint="eastAsia"/>
                <w:iCs/>
                <w:color w:val="auto"/>
                <w:szCs w:val="21"/>
                <w:lang w:val="en-US" w:eastAsia="zh-CN"/>
              </w:rPr>
              <w:t>1</w:t>
            </w:r>
            <w:r>
              <w:rPr>
                <w:iCs/>
                <w:color w:val="auto"/>
                <w:szCs w:val="21"/>
              </w:rPr>
              <w:t>分，最多得</w:t>
            </w:r>
            <w:r>
              <w:rPr>
                <w:rFonts w:hint="eastAsia"/>
                <w:iCs/>
                <w:color w:val="auto"/>
                <w:szCs w:val="21"/>
                <w:lang w:val="en-US" w:eastAsia="zh-CN"/>
              </w:rPr>
              <w:t>1</w:t>
            </w:r>
            <w:r>
              <w:rPr>
                <w:iCs/>
                <w:color w:val="auto"/>
                <w:szCs w:val="21"/>
              </w:rPr>
              <w:t>分。采购内容中的强制产品不加分。</w:t>
            </w:r>
          </w:p>
          <w:p w14:paraId="4E25DE17">
            <w:pPr>
              <w:rPr>
                <w:iCs/>
                <w:color w:val="auto"/>
                <w:szCs w:val="21"/>
              </w:rPr>
            </w:pPr>
            <w:r>
              <w:rPr>
                <w:iCs/>
                <w:color w:val="auto"/>
                <w:szCs w:val="21"/>
              </w:rPr>
              <w:t>（</w:t>
            </w:r>
            <w:r>
              <w:rPr>
                <w:rFonts w:hint="eastAsia"/>
                <w:iCs/>
                <w:color w:val="auto"/>
                <w:szCs w:val="21"/>
              </w:rPr>
              <w:t>2</w:t>
            </w:r>
            <w:r>
              <w:rPr>
                <w:iCs/>
                <w:color w:val="auto"/>
                <w:szCs w:val="21"/>
              </w:rPr>
              <w:t>）</w:t>
            </w:r>
            <w:r>
              <w:rPr>
                <w:rFonts w:hint="eastAsia"/>
                <w:iCs/>
                <w:color w:val="auto"/>
                <w:szCs w:val="21"/>
              </w:rPr>
              <w:t>环境标志产品</w:t>
            </w:r>
            <w:r>
              <w:rPr>
                <w:iCs/>
                <w:color w:val="auto"/>
                <w:szCs w:val="21"/>
              </w:rPr>
              <w:t>分（</w:t>
            </w:r>
            <w:r>
              <w:rPr>
                <w:rFonts w:hint="eastAsia"/>
                <w:iCs/>
                <w:color w:val="auto"/>
                <w:szCs w:val="21"/>
                <w:lang w:val="en-US" w:eastAsia="zh-CN"/>
              </w:rPr>
              <w:t>1</w:t>
            </w:r>
            <w:r>
              <w:rPr>
                <w:iCs/>
                <w:color w:val="auto"/>
                <w:szCs w:val="21"/>
              </w:rPr>
              <w:t>分）</w:t>
            </w:r>
          </w:p>
          <w:p w14:paraId="4D3CC198">
            <w:pPr>
              <w:rPr>
                <w:color w:val="auto"/>
                <w:szCs w:val="21"/>
              </w:rPr>
            </w:pPr>
            <w:r>
              <w:rPr>
                <w:rFonts w:hint="eastAsia"/>
                <w:iCs/>
                <w:color w:val="auto"/>
                <w:szCs w:val="21"/>
              </w:rPr>
              <w:t>供应商投标产品属于</w:t>
            </w:r>
            <w:r>
              <w:rPr>
                <w:rFonts w:hint="eastAsia" w:ascii="宋体" w:hAnsi="宋体"/>
                <w:iCs/>
                <w:color w:val="auto"/>
              </w:rPr>
              <w:t>环境标志产品政府采购品目清单</w:t>
            </w:r>
            <w:r>
              <w:rPr>
                <w:rFonts w:hint="eastAsia"/>
                <w:iCs/>
                <w:color w:val="auto"/>
                <w:szCs w:val="21"/>
              </w:rPr>
              <w:t>范围内优先采购的</w:t>
            </w:r>
            <w:r>
              <w:rPr>
                <w:iCs/>
                <w:color w:val="auto"/>
                <w:szCs w:val="21"/>
              </w:rPr>
              <w:t>，每有一项得</w:t>
            </w:r>
            <w:r>
              <w:rPr>
                <w:rFonts w:hint="eastAsia"/>
                <w:iCs/>
                <w:color w:val="auto"/>
                <w:szCs w:val="21"/>
                <w:lang w:val="en-US" w:eastAsia="zh-CN"/>
              </w:rPr>
              <w:t>1</w:t>
            </w:r>
            <w:r>
              <w:rPr>
                <w:iCs/>
                <w:color w:val="auto"/>
                <w:szCs w:val="21"/>
              </w:rPr>
              <w:t>分，最多得</w:t>
            </w:r>
            <w:r>
              <w:rPr>
                <w:rFonts w:hint="eastAsia"/>
                <w:iCs/>
                <w:color w:val="auto"/>
                <w:szCs w:val="21"/>
                <w:lang w:val="en-US" w:eastAsia="zh-CN"/>
              </w:rPr>
              <w:t>1</w:t>
            </w:r>
            <w:r>
              <w:rPr>
                <w:iCs/>
                <w:color w:val="auto"/>
                <w:szCs w:val="21"/>
              </w:rPr>
              <w:t>分。</w:t>
            </w:r>
          </w:p>
        </w:tc>
        <w:tc>
          <w:tcPr>
            <w:tcW w:w="1134" w:type="dxa"/>
            <w:vAlign w:val="center"/>
          </w:tcPr>
          <w:p w14:paraId="2EDBCEB1">
            <w:pPr>
              <w:jc w:val="center"/>
              <w:rPr>
                <w:rFonts w:hint="eastAsia" w:eastAsia="宋体"/>
                <w:color w:val="auto"/>
                <w:szCs w:val="21"/>
                <w:lang w:val="en-US" w:eastAsia="zh-CN"/>
              </w:rPr>
            </w:pPr>
            <w:r>
              <w:rPr>
                <w:rFonts w:hint="eastAsia"/>
                <w:color w:val="auto"/>
                <w:szCs w:val="21"/>
                <w:lang w:val="en-US" w:eastAsia="zh-CN"/>
              </w:rPr>
              <w:t>2</w:t>
            </w:r>
          </w:p>
        </w:tc>
        <w:tc>
          <w:tcPr>
            <w:tcW w:w="2551" w:type="dxa"/>
            <w:vAlign w:val="center"/>
          </w:tcPr>
          <w:p w14:paraId="14EEAD62">
            <w:pPr>
              <w:rPr>
                <w:color w:val="auto"/>
                <w:szCs w:val="21"/>
              </w:rPr>
            </w:pPr>
            <w:r>
              <w:rPr>
                <w:rFonts w:hint="eastAsia"/>
                <w:color w:val="auto"/>
                <w:szCs w:val="21"/>
              </w:rPr>
              <w:t>（1）供应商在投标文件中列明属于节能、环境标志产品的投标产品列表。</w:t>
            </w:r>
          </w:p>
          <w:p w14:paraId="3C0D45DD">
            <w:pPr>
              <w:rPr>
                <w:color w:val="auto"/>
                <w:szCs w:val="21"/>
              </w:rPr>
            </w:pPr>
            <w:r>
              <w:rPr>
                <w:rFonts w:hint="eastAsia"/>
                <w:color w:val="auto"/>
                <w:szCs w:val="21"/>
              </w:rPr>
              <w:t>（2）以通过中国政府采购网“节能产品查询”及“环境标志产品查询”结果与供应商所提供的投标产品列表进行比对作为评审依据</w:t>
            </w:r>
            <w:r>
              <w:rPr>
                <w:color w:val="auto"/>
                <w:szCs w:val="21"/>
              </w:rPr>
              <w:t>。</w:t>
            </w:r>
          </w:p>
        </w:tc>
      </w:tr>
    </w:tbl>
    <w:p w14:paraId="07B55A92">
      <w:pPr>
        <w:ind w:firstLine="315" w:firstLineChars="150"/>
        <w:rPr>
          <w:color w:val="auto"/>
        </w:rPr>
      </w:pPr>
      <w:r>
        <w:rPr>
          <w:rFonts w:hint="eastAsia"/>
          <w:color w:val="auto"/>
        </w:rPr>
        <w:t>（4）</w:t>
      </w:r>
      <w:r>
        <w:rPr>
          <w:color w:val="auto"/>
        </w:rPr>
        <w:t>综合评分</w:t>
      </w:r>
    </w:p>
    <w:tbl>
      <w:tblPr>
        <w:tblStyle w:val="51"/>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2"/>
        <w:gridCol w:w="1777"/>
        <w:gridCol w:w="1986"/>
        <w:gridCol w:w="2045"/>
      </w:tblGrid>
      <w:tr w14:paraId="2579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82" w:type="dxa"/>
            <w:vAlign w:val="center"/>
          </w:tcPr>
          <w:p w14:paraId="53603AFA">
            <w:pPr>
              <w:jc w:val="center"/>
              <w:rPr>
                <w:b/>
                <w:color w:val="auto"/>
                <w:szCs w:val="21"/>
              </w:rPr>
            </w:pPr>
            <w:r>
              <w:rPr>
                <w:rFonts w:hint="eastAsia"/>
                <w:b/>
                <w:color w:val="auto"/>
                <w:szCs w:val="21"/>
              </w:rPr>
              <w:t>分项</w:t>
            </w:r>
          </w:p>
        </w:tc>
        <w:tc>
          <w:tcPr>
            <w:tcW w:w="2192" w:type="dxa"/>
            <w:vAlign w:val="center"/>
          </w:tcPr>
          <w:p w14:paraId="2DC35B8B">
            <w:pPr>
              <w:jc w:val="center"/>
              <w:rPr>
                <w:b/>
                <w:color w:val="auto"/>
                <w:szCs w:val="21"/>
              </w:rPr>
            </w:pPr>
            <w:r>
              <w:rPr>
                <w:rFonts w:hint="eastAsia"/>
                <w:b/>
                <w:color w:val="auto"/>
                <w:szCs w:val="21"/>
              </w:rPr>
              <w:t>技术及商务资信分</w:t>
            </w:r>
          </w:p>
        </w:tc>
        <w:tc>
          <w:tcPr>
            <w:tcW w:w="1777" w:type="dxa"/>
            <w:vAlign w:val="center"/>
          </w:tcPr>
          <w:p w14:paraId="3A9BAB5A">
            <w:pPr>
              <w:jc w:val="center"/>
              <w:rPr>
                <w:b/>
                <w:color w:val="auto"/>
                <w:szCs w:val="21"/>
              </w:rPr>
            </w:pPr>
            <w:r>
              <w:rPr>
                <w:rFonts w:hint="eastAsia"/>
                <w:b/>
                <w:color w:val="auto"/>
                <w:szCs w:val="21"/>
              </w:rPr>
              <w:t>投标报价得分</w:t>
            </w:r>
          </w:p>
        </w:tc>
        <w:tc>
          <w:tcPr>
            <w:tcW w:w="1986" w:type="dxa"/>
            <w:vAlign w:val="center"/>
          </w:tcPr>
          <w:p w14:paraId="01097CF5">
            <w:pPr>
              <w:jc w:val="center"/>
              <w:rPr>
                <w:b/>
                <w:color w:val="auto"/>
                <w:szCs w:val="21"/>
              </w:rPr>
            </w:pPr>
            <w:r>
              <w:rPr>
                <w:rFonts w:hint="eastAsia"/>
                <w:b/>
                <w:color w:val="auto"/>
                <w:szCs w:val="21"/>
              </w:rPr>
              <w:t>政策性加分</w:t>
            </w:r>
          </w:p>
        </w:tc>
        <w:tc>
          <w:tcPr>
            <w:tcW w:w="2042" w:type="dxa"/>
            <w:vAlign w:val="center"/>
          </w:tcPr>
          <w:p w14:paraId="640B6DA3">
            <w:pPr>
              <w:jc w:val="center"/>
              <w:rPr>
                <w:b/>
                <w:color w:val="auto"/>
                <w:szCs w:val="21"/>
              </w:rPr>
            </w:pPr>
            <w:r>
              <w:rPr>
                <w:rFonts w:hint="eastAsia"/>
                <w:b/>
                <w:color w:val="auto"/>
                <w:szCs w:val="21"/>
              </w:rPr>
              <w:t>总分</w:t>
            </w:r>
          </w:p>
        </w:tc>
      </w:tr>
      <w:tr w14:paraId="34D5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82" w:type="dxa"/>
            <w:vAlign w:val="center"/>
          </w:tcPr>
          <w:p w14:paraId="519D9ED0">
            <w:pPr>
              <w:jc w:val="center"/>
              <w:rPr>
                <w:b/>
                <w:color w:val="auto"/>
                <w:szCs w:val="21"/>
              </w:rPr>
            </w:pPr>
            <w:r>
              <w:rPr>
                <w:rFonts w:hint="eastAsia"/>
                <w:b/>
                <w:color w:val="auto"/>
                <w:szCs w:val="21"/>
              </w:rPr>
              <w:t>分值</w:t>
            </w:r>
          </w:p>
        </w:tc>
        <w:tc>
          <w:tcPr>
            <w:tcW w:w="2192" w:type="dxa"/>
            <w:vAlign w:val="center"/>
          </w:tcPr>
          <w:p w14:paraId="26E2784B">
            <w:pPr>
              <w:jc w:val="center"/>
              <w:rPr>
                <w:rFonts w:hint="default" w:eastAsia="宋体"/>
                <w:color w:val="auto"/>
                <w:szCs w:val="21"/>
                <w:lang w:val="en-US" w:eastAsia="zh-CN"/>
              </w:rPr>
            </w:pPr>
            <w:r>
              <w:rPr>
                <w:rFonts w:hint="eastAsia"/>
                <w:color w:val="auto"/>
                <w:szCs w:val="21"/>
                <w:lang w:val="en-US" w:eastAsia="zh-CN"/>
              </w:rPr>
              <w:t>68</w:t>
            </w:r>
          </w:p>
        </w:tc>
        <w:tc>
          <w:tcPr>
            <w:tcW w:w="1777" w:type="dxa"/>
            <w:vAlign w:val="center"/>
          </w:tcPr>
          <w:p w14:paraId="592D89D8">
            <w:pPr>
              <w:jc w:val="center"/>
              <w:rPr>
                <w:rFonts w:hint="default" w:eastAsia="宋体"/>
                <w:color w:val="auto"/>
                <w:szCs w:val="21"/>
                <w:lang w:val="en-US" w:eastAsia="zh-CN"/>
              </w:rPr>
            </w:pPr>
            <w:r>
              <w:rPr>
                <w:rFonts w:hint="eastAsia"/>
                <w:color w:val="auto"/>
                <w:szCs w:val="21"/>
                <w:lang w:val="en-US" w:eastAsia="zh-CN"/>
              </w:rPr>
              <w:t>30</w:t>
            </w:r>
          </w:p>
        </w:tc>
        <w:tc>
          <w:tcPr>
            <w:tcW w:w="1986" w:type="dxa"/>
            <w:vAlign w:val="center"/>
          </w:tcPr>
          <w:p w14:paraId="430E10F0">
            <w:pPr>
              <w:jc w:val="center"/>
              <w:rPr>
                <w:rFonts w:hint="eastAsia" w:eastAsia="宋体"/>
                <w:color w:val="auto"/>
                <w:szCs w:val="21"/>
                <w:lang w:val="en-US" w:eastAsia="zh-CN"/>
              </w:rPr>
            </w:pPr>
            <w:r>
              <w:rPr>
                <w:rFonts w:hint="eastAsia"/>
                <w:color w:val="auto"/>
                <w:szCs w:val="21"/>
                <w:lang w:val="en-US" w:eastAsia="zh-CN"/>
              </w:rPr>
              <w:t>2</w:t>
            </w:r>
          </w:p>
        </w:tc>
        <w:tc>
          <w:tcPr>
            <w:tcW w:w="2042" w:type="dxa"/>
            <w:vAlign w:val="center"/>
          </w:tcPr>
          <w:p w14:paraId="0DACAF7E">
            <w:pPr>
              <w:jc w:val="center"/>
              <w:rPr>
                <w:rFonts w:hint="default" w:eastAsia="宋体"/>
                <w:color w:val="auto"/>
                <w:szCs w:val="21"/>
                <w:lang w:val="en-US" w:eastAsia="zh-CN"/>
              </w:rPr>
            </w:pPr>
            <w:r>
              <w:rPr>
                <w:rFonts w:hint="eastAsia"/>
                <w:color w:val="auto"/>
                <w:szCs w:val="21"/>
                <w:lang w:val="en-US" w:eastAsia="zh-CN"/>
              </w:rPr>
              <w:t>100</w:t>
            </w:r>
          </w:p>
        </w:tc>
      </w:tr>
      <w:tr w14:paraId="01A7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2" w:type="dxa"/>
            <w:gridSpan w:val="5"/>
            <w:vAlign w:val="center"/>
          </w:tcPr>
          <w:p w14:paraId="6F8FFB44">
            <w:pPr>
              <w:rPr>
                <w:color w:val="auto"/>
                <w:szCs w:val="21"/>
              </w:rPr>
            </w:pPr>
            <w:r>
              <w:rPr>
                <w:rFonts w:hint="eastAsia"/>
                <w:color w:val="auto"/>
                <w:szCs w:val="21"/>
              </w:rPr>
              <w:t>综合评分</w:t>
            </w:r>
            <w:r>
              <w:rPr>
                <w:color w:val="auto"/>
                <w:szCs w:val="21"/>
              </w:rPr>
              <w:t>=</w:t>
            </w:r>
            <w:r>
              <w:rPr>
                <w:rFonts w:hint="eastAsia"/>
                <w:color w:val="auto"/>
                <w:szCs w:val="21"/>
              </w:rPr>
              <w:t>技术及商务资信分+投标报价得分+政策性加分（</w:t>
            </w:r>
            <w:r>
              <w:rPr>
                <w:rFonts w:hint="eastAsia"/>
                <w:color w:val="auto"/>
              </w:rPr>
              <w:t>注：各</w:t>
            </w:r>
            <w:r>
              <w:rPr>
                <w:color w:val="auto"/>
                <w:szCs w:val="21"/>
              </w:rPr>
              <w:t>项评分分值计算保留小数点后两位，小数点后第三位“四舍五入”</w:t>
            </w:r>
            <w:r>
              <w:rPr>
                <w:rFonts w:hint="eastAsia"/>
                <w:color w:val="auto"/>
                <w:szCs w:val="21"/>
              </w:rPr>
              <w:t>）</w:t>
            </w:r>
          </w:p>
        </w:tc>
      </w:tr>
      <w:bookmarkEnd w:id="110"/>
      <w:bookmarkEnd w:id="111"/>
      <w:bookmarkEnd w:id="120"/>
    </w:tbl>
    <w:p w14:paraId="2D5386E5">
      <w:pPr>
        <w:spacing w:before="120" w:line="320" w:lineRule="atLeast"/>
        <w:ind w:firstLine="420" w:firstLineChars="200"/>
        <w:rPr>
          <w:color w:val="auto"/>
        </w:rPr>
      </w:pPr>
      <w:bookmarkStart w:id="122" w:name="_Hlk65851690"/>
      <w:bookmarkStart w:id="123" w:name="_Hlk60651046"/>
      <w:bookmarkStart w:id="124" w:name="_Hlk80957087"/>
      <w:r>
        <w:rPr>
          <w:color w:val="auto"/>
        </w:rPr>
        <w:t>4.1</w:t>
      </w:r>
      <w:r>
        <w:rPr>
          <w:rFonts w:hint="eastAsia"/>
          <w:color w:val="auto"/>
        </w:rPr>
        <w:t>偏离认定说明</w:t>
      </w:r>
    </w:p>
    <w:p w14:paraId="39DB6C9B">
      <w:pPr>
        <w:spacing w:before="120" w:line="320" w:lineRule="atLeast"/>
        <w:ind w:firstLine="420" w:firstLineChars="200"/>
        <w:rPr>
          <w:color w:val="auto"/>
          <w:szCs w:val="21"/>
        </w:rPr>
      </w:pPr>
      <w:bookmarkStart w:id="125" w:name="_Hlk132792081"/>
      <w:r>
        <w:rPr>
          <w:rFonts w:hint="eastAsia"/>
          <w:color w:val="auto"/>
          <w:szCs w:val="21"/>
        </w:rPr>
        <w:t>供应商根据采购需求中技术参数为基准，填写响应表，对于响应表或证明材料与技术参数不符的，按如下规定：</w:t>
      </w:r>
    </w:p>
    <w:p w14:paraId="31E24103">
      <w:pPr>
        <w:spacing w:before="120" w:line="320" w:lineRule="atLeast"/>
        <w:ind w:firstLine="420" w:firstLineChars="200"/>
        <w:rPr>
          <w:color w:val="auto"/>
          <w:szCs w:val="21"/>
        </w:rPr>
      </w:pPr>
      <w:r>
        <w:rPr>
          <w:rFonts w:hint="eastAsia"/>
          <w:color w:val="auto"/>
          <w:szCs w:val="21"/>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4FE4ED9A">
      <w:pPr>
        <w:spacing w:before="120" w:line="320" w:lineRule="atLeast"/>
        <w:ind w:firstLine="420" w:firstLineChars="200"/>
        <w:rPr>
          <w:color w:val="auto"/>
          <w:szCs w:val="21"/>
        </w:rPr>
      </w:pPr>
      <w:r>
        <w:rPr>
          <w:rFonts w:hint="eastAsia"/>
          <w:color w:val="auto"/>
          <w:szCs w:val="21"/>
        </w:rPr>
        <w:t>（2）响应表中响应的内容与证明材料不一致的，以证明材料为准作为评审依据。</w:t>
      </w:r>
    </w:p>
    <w:p w14:paraId="1C7BFACC">
      <w:pPr>
        <w:spacing w:before="120" w:line="320" w:lineRule="atLeast"/>
        <w:ind w:firstLine="420" w:firstLineChars="200"/>
        <w:rPr>
          <w:color w:val="auto"/>
          <w:szCs w:val="21"/>
        </w:rPr>
      </w:pPr>
      <w:r>
        <w:rPr>
          <w:rFonts w:hint="eastAsia"/>
          <w:color w:val="auto"/>
          <w:szCs w:val="21"/>
        </w:rPr>
        <w:t>（3）同时出现以上两种情况的，按照（1）-（2）顺序认定。</w:t>
      </w:r>
    </w:p>
    <w:p w14:paraId="5B513362">
      <w:pPr>
        <w:spacing w:before="120" w:line="320" w:lineRule="atLeast"/>
        <w:ind w:firstLine="420" w:firstLineChars="200"/>
        <w:rPr>
          <w:color w:val="auto"/>
          <w:szCs w:val="21"/>
        </w:rPr>
      </w:pPr>
      <w:r>
        <w:rPr>
          <w:rFonts w:hint="eastAsia"/>
          <w:color w:val="auto"/>
          <w:szCs w:val="21"/>
        </w:rPr>
        <w:t>（</w:t>
      </w:r>
      <w:r>
        <w:rPr>
          <w:color w:val="auto"/>
          <w:szCs w:val="21"/>
        </w:rPr>
        <w:t>4</w:t>
      </w:r>
      <w:r>
        <w:rPr>
          <w:rFonts w:hint="eastAsia"/>
          <w:color w:val="auto"/>
          <w:szCs w:val="21"/>
        </w:rPr>
        <w:t>）响应表与采购需求中技术参数比较有漏项的，如为实质性参数漏项，视为未响应；如为非实质性参数漏项，视为负偏离。</w:t>
      </w:r>
    </w:p>
    <w:p w14:paraId="552D172F">
      <w:pPr>
        <w:spacing w:before="120" w:line="320" w:lineRule="atLeast"/>
        <w:ind w:firstLine="420" w:firstLineChars="200"/>
        <w:rPr>
          <w:color w:val="auto"/>
          <w:szCs w:val="21"/>
        </w:rPr>
      </w:pPr>
      <w:r>
        <w:rPr>
          <w:rFonts w:hint="eastAsia"/>
          <w:color w:val="auto"/>
          <w:szCs w:val="21"/>
        </w:rPr>
        <w:t>（</w:t>
      </w:r>
      <w:r>
        <w:rPr>
          <w:color w:val="auto"/>
          <w:szCs w:val="21"/>
        </w:rPr>
        <w:t>5</w:t>
      </w:r>
      <w:r>
        <w:rPr>
          <w:rFonts w:hint="eastAsia"/>
          <w:color w:val="auto"/>
          <w:szCs w:val="21"/>
        </w:rPr>
        <w:t>）一项技术参数有多条小项要求的，必须全部响应。如只响应部分参数，视为漏项，按照（4）判定。评审时以每一条技术参数为评审依据。</w:t>
      </w:r>
    </w:p>
    <w:p w14:paraId="3DDF4515">
      <w:pPr>
        <w:spacing w:before="120" w:line="320" w:lineRule="atLeast"/>
        <w:ind w:firstLine="420" w:firstLineChars="200"/>
        <w:rPr>
          <w:color w:val="auto"/>
          <w:szCs w:val="21"/>
        </w:rPr>
      </w:pPr>
      <w:r>
        <w:rPr>
          <w:rFonts w:hint="eastAsia"/>
          <w:color w:val="auto"/>
          <w:szCs w:val="21"/>
        </w:rPr>
        <w:t>（</w:t>
      </w:r>
      <w:r>
        <w:rPr>
          <w:color w:val="auto"/>
          <w:szCs w:val="21"/>
        </w:rPr>
        <w:t>6</w:t>
      </w:r>
      <w:r>
        <w:rPr>
          <w:rFonts w:hint="eastAsia"/>
          <w:color w:val="auto"/>
          <w:szCs w:val="21"/>
        </w:rPr>
        <w:t>）对于区间涵盖值参数，例：电压“测量范围</w:t>
      </w:r>
      <w:r>
        <w:rPr>
          <w:color w:val="auto"/>
          <w:szCs w:val="21"/>
        </w:rPr>
        <w:t>3V-5V</w:t>
      </w:r>
      <w:r>
        <w:rPr>
          <w:rFonts w:hint="eastAsia"/>
          <w:color w:val="auto"/>
          <w:szCs w:val="21"/>
        </w:rPr>
        <w:t>”，同时满足下限值更低及上限值更高才视为正偏离，例：响应为“测量范围</w:t>
      </w:r>
      <w:r>
        <w:rPr>
          <w:color w:val="auto"/>
          <w:szCs w:val="21"/>
        </w:rPr>
        <w:t>2V-6V”</w:t>
      </w:r>
      <w:r>
        <w:rPr>
          <w:rFonts w:hint="eastAsia"/>
          <w:color w:val="auto"/>
          <w:szCs w:val="21"/>
        </w:rPr>
        <w:t>。如有一端负偏离，不管另一端如何，均视为负偏离，例：响应为“测量范围4</w:t>
      </w:r>
      <w:r>
        <w:rPr>
          <w:color w:val="auto"/>
          <w:szCs w:val="21"/>
        </w:rPr>
        <w:t>V-6V</w:t>
      </w:r>
      <w:r>
        <w:rPr>
          <w:rFonts w:hint="eastAsia"/>
          <w:color w:val="auto"/>
          <w:szCs w:val="21"/>
        </w:rPr>
        <w:t>”。</w:t>
      </w:r>
    </w:p>
    <w:p w14:paraId="396A1CC2">
      <w:pPr>
        <w:spacing w:before="120" w:line="320" w:lineRule="atLeast"/>
        <w:ind w:firstLine="420" w:firstLineChars="200"/>
        <w:rPr>
          <w:color w:val="auto"/>
          <w:szCs w:val="21"/>
        </w:rPr>
      </w:pPr>
      <w:r>
        <w:rPr>
          <w:rFonts w:hint="eastAsia"/>
          <w:color w:val="auto"/>
          <w:szCs w:val="21"/>
        </w:rPr>
        <w:t>（</w:t>
      </w:r>
      <w:r>
        <w:rPr>
          <w:color w:val="auto"/>
          <w:szCs w:val="21"/>
        </w:rPr>
        <w:t>7</w:t>
      </w:r>
      <w:r>
        <w:rPr>
          <w:rFonts w:hint="eastAsia"/>
          <w:color w:val="auto"/>
          <w:szCs w:val="21"/>
        </w:rPr>
        <w:t>）对于区间任意值参数，例“</w:t>
      </w:r>
      <w:r>
        <w:rPr>
          <w:color w:val="auto"/>
          <w:szCs w:val="21"/>
        </w:rPr>
        <w:t>5</w:t>
      </w:r>
      <w:r>
        <w:rPr>
          <w:rFonts w:hint="eastAsia"/>
          <w:color w:val="auto"/>
          <w:szCs w:val="21"/>
        </w:rPr>
        <w:t>m</w:t>
      </w:r>
      <w:r>
        <w:rPr>
          <w:color w:val="auto"/>
          <w:szCs w:val="21"/>
        </w:rPr>
        <w:t>m</w:t>
      </w:r>
      <w:r>
        <w:rPr>
          <w:rFonts w:hint="eastAsia"/>
          <w:color w:val="auto"/>
          <w:szCs w:val="21"/>
        </w:rPr>
        <w:t>≤间距≤1</w:t>
      </w:r>
      <w:r>
        <w:rPr>
          <w:color w:val="auto"/>
          <w:szCs w:val="21"/>
        </w:rPr>
        <w:t>0</w:t>
      </w:r>
      <w:r>
        <w:rPr>
          <w:rFonts w:hint="eastAsia"/>
          <w:color w:val="auto"/>
          <w:szCs w:val="21"/>
        </w:rPr>
        <w:t>m</w:t>
      </w:r>
      <w:r>
        <w:rPr>
          <w:color w:val="auto"/>
          <w:szCs w:val="21"/>
        </w:rPr>
        <w:t>m</w:t>
      </w:r>
      <w:r>
        <w:rPr>
          <w:rFonts w:hint="eastAsia"/>
          <w:color w:val="auto"/>
          <w:szCs w:val="21"/>
        </w:rPr>
        <w:t>”或“间距7.5±2.5mm”，若间距响应值为</w:t>
      </w:r>
      <w:r>
        <w:rPr>
          <w:color w:val="auto"/>
          <w:szCs w:val="21"/>
        </w:rPr>
        <w:t>5</w:t>
      </w:r>
      <w:r>
        <w:rPr>
          <w:rFonts w:hint="eastAsia"/>
          <w:color w:val="auto"/>
          <w:szCs w:val="21"/>
        </w:rPr>
        <w:t>m</w:t>
      </w:r>
      <w:r>
        <w:rPr>
          <w:color w:val="auto"/>
          <w:szCs w:val="21"/>
        </w:rPr>
        <w:t>m-10mm</w:t>
      </w:r>
      <w:r>
        <w:rPr>
          <w:rFonts w:hint="eastAsia"/>
          <w:color w:val="auto"/>
          <w:szCs w:val="21"/>
        </w:rPr>
        <w:t>中任意区间值或任意一个数值（含本数）时为无偏离，例：“6m</w:t>
      </w:r>
      <w:r>
        <w:rPr>
          <w:color w:val="auto"/>
          <w:szCs w:val="21"/>
        </w:rPr>
        <w:t>m</w:t>
      </w:r>
      <w:r>
        <w:rPr>
          <w:rFonts w:hint="eastAsia"/>
          <w:color w:val="auto"/>
          <w:szCs w:val="21"/>
        </w:rPr>
        <w:t>≤间距≤8m</w:t>
      </w:r>
      <w:r>
        <w:rPr>
          <w:color w:val="auto"/>
          <w:szCs w:val="21"/>
        </w:rPr>
        <w:t>m</w:t>
      </w:r>
      <w:r>
        <w:rPr>
          <w:rFonts w:hint="eastAsia"/>
          <w:color w:val="auto"/>
          <w:szCs w:val="21"/>
        </w:rPr>
        <w:t>”、“8±2mm”、“8mm”。超过区间范围视为负偏离，例：“3m</w:t>
      </w:r>
      <w:r>
        <w:rPr>
          <w:color w:val="auto"/>
          <w:szCs w:val="21"/>
        </w:rPr>
        <w:t>m</w:t>
      </w:r>
      <w:r>
        <w:rPr>
          <w:rFonts w:hint="eastAsia"/>
          <w:color w:val="auto"/>
          <w:szCs w:val="21"/>
        </w:rPr>
        <w:t>≤间距≤12m</w:t>
      </w:r>
      <w:r>
        <w:rPr>
          <w:color w:val="auto"/>
          <w:szCs w:val="21"/>
        </w:rPr>
        <w:t>m</w:t>
      </w:r>
      <w:r>
        <w:rPr>
          <w:rFonts w:hint="eastAsia"/>
          <w:color w:val="auto"/>
          <w:szCs w:val="21"/>
        </w:rPr>
        <w:t>”、“8±4mm”、“3-12mm”、“3mm”。此类参数不存在正偏离。</w:t>
      </w:r>
    </w:p>
    <w:p w14:paraId="36DE080F">
      <w:pPr>
        <w:spacing w:before="120" w:line="320" w:lineRule="atLeast"/>
        <w:ind w:firstLine="420" w:firstLineChars="200"/>
        <w:rPr>
          <w:color w:val="auto"/>
          <w:szCs w:val="21"/>
        </w:rPr>
      </w:pPr>
      <w:r>
        <w:rPr>
          <w:rFonts w:hint="eastAsia"/>
          <w:color w:val="auto"/>
          <w:szCs w:val="21"/>
        </w:rPr>
        <w:t>（</w:t>
      </w:r>
      <w:r>
        <w:rPr>
          <w:color w:val="auto"/>
          <w:szCs w:val="21"/>
        </w:rPr>
        <w:t>8</w:t>
      </w:r>
      <w:r>
        <w:rPr>
          <w:rFonts w:hint="eastAsia"/>
          <w:color w:val="auto"/>
          <w:szCs w:val="21"/>
        </w:rPr>
        <w:t>）对于单边任意参数的要求，例“长度≥5</w:t>
      </w:r>
      <w:r>
        <w:rPr>
          <w:color w:val="auto"/>
          <w:szCs w:val="21"/>
        </w:rPr>
        <w:t>0cm”</w:t>
      </w:r>
      <w:r>
        <w:rPr>
          <w:rFonts w:hint="eastAsia"/>
          <w:color w:val="auto"/>
          <w:szCs w:val="21"/>
        </w:rPr>
        <w:t>，若响应为5</w:t>
      </w:r>
      <w:r>
        <w:rPr>
          <w:color w:val="auto"/>
          <w:szCs w:val="21"/>
        </w:rPr>
        <w:t>0 cm</w:t>
      </w:r>
      <w:r>
        <w:rPr>
          <w:rFonts w:hint="eastAsia"/>
          <w:color w:val="auto"/>
          <w:szCs w:val="21"/>
        </w:rPr>
        <w:t>及5</w:t>
      </w:r>
      <w:r>
        <w:rPr>
          <w:color w:val="auto"/>
          <w:szCs w:val="21"/>
        </w:rPr>
        <w:t>0cm</w:t>
      </w:r>
      <w:r>
        <w:rPr>
          <w:rFonts w:hint="eastAsia"/>
          <w:color w:val="auto"/>
          <w:szCs w:val="21"/>
        </w:rPr>
        <w:t>以上任意一个数值，均视为无偏离；若响应小于5</w:t>
      </w:r>
      <w:r>
        <w:rPr>
          <w:color w:val="auto"/>
          <w:szCs w:val="21"/>
        </w:rPr>
        <w:t>0cm</w:t>
      </w:r>
      <w:r>
        <w:rPr>
          <w:rFonts w:hint="eastAsia"/>
          <w:color w:val="auto"/>
          <w:szCs w:val="21"/>
        </w:rPr>
        <w:t>，视为负偏离。此类参数无正偏离。</w:t>
      </w:r>
    </w:p>
    <w:p w14:paraId="7EE7E928">
      <w:pPr>
        <w:spacing w:before="120" w:line="320" w:lineRule="atLeast"/>
        <w:ind w:firstLine="420" w:firstLineChars="200"/>
        <w:rPr>
          <w:color w:val="auto"/>
          <w:szCs w:val="21"/>
        </w:rPr>
      </w:pPr>
      <w:r>
        <w:rPr>
          <w:rFonts w:hint="eastAsia"/>
          <w:color w:val="auto"/>
          <w:szCs w:val="21"/>
        </w:rPr>
        <w:t>（</w:t>
      </w:r>
      <w:r>
        <w:rPr>
          <w:color w:val="auto"/>
          <w:szCs w:val="21"/>
        </w:rPr>
        <w:t>9</w:t>
      </w:r>
      <w:r>
        <w:rPr>
          <w:rFonts w:hint="eastAsia"/>
          <w:color w:val="auto"/>
          <w:szCs w:val="21"/>
        </w:rPr>
        <w:t>）对于固定参数，响应与采购需求中技术参数一致，视为无偏离，其他均视为负偏离，此类参数无正偏离。</w:t>
      </w:r>
    </w:p>
    <w:p w14:paraId="21E8AF33">
      <w:pPr>
        <w:spacing w:before="120" w:line="320" w:lineRule="atLeast"/>
        <w:ind w:firstLine="420" w:firstLineChars="200"/>
        <w:rPr>
          <w:color w:val="auto"/>
          <w:szCs w:val="21"/>
        </w:rPr>
      </w:pPr>
      <w:r>
        <w:rPr>
          <w:rFonts w:hint="eastAsia"/>
          <w:color w:val="auto"/>
          <w:szCs w:val="21"/>
        </w:rPr>
        <w:t>（</w:t>
      </w:r>
      <w:r>
        <w:rPr>
          <w:color w:val="auto"/>
          <w:szCs w:val="21"/>
        </w:rPr>
        <w:t>10</w:t>
      </w:r>
      <w:r>
        <w:rPr>
          <w:rFonts w:hint="eastAsia"/>
          <w:color w:val="auto"/>
          <w:szCs w:val="21"/>
        </w:rPr>
        <w:t>）如采购需求中技术参数有特殊要求与上述说明不一致的，以特殊要求为准。</w:t>
      </w:r>
    </w:p>
    <w:bookmarkEnd w:id="125"/>
    <w:p w14:paraId="041178CA">
      <w:pPr>
        <w:spacing w:before="120" w:line="320" w:lineRule="atLeast"/>
        <w:ind w:firstLine="420" w:firstLineChars="200"/>
        <w:rPr>
          <w:color w:val="auto"/>
          <w:szCs w:val="21"/>
        </w:rPr>
      </w:pPr>
    </w:p>
    <w:bookmarkEnd w:id="116"/>
    <w:bookmarkEnd w:id="122"/>
    <w:bookmarkEnd w:id="123"/>
    <w:p w14:paraId="701E35FB">
      <w:pPr>
        <w:spacing w:before="120" w:line="320" w:lineRule="atLeast"/>
        <w:ind w:firstLine="420" w:firstLineChars="200"/>
        <w:rPr>
          <w:color w:val="auto"/>
          <w:szCs w:val="21"/>
        </w:rPr>
      </w:pPr>
    </w:p>
    <w:bookmarkEnd w:id="124"/>
    <w:p w14:paraId="32CDF86F">
      <w:pPr>
        <w:pStyle w:val="26"/>
        <w:snapToGrid w:val="0"/>
        <w:spacing w:before="120" w:after="120"/>
        <w:outlineLvl w:val="0"/>
        <w:rPr>
          <w:rFonts w:ascii="Times New Roman" w:hAnsi="Times New Roman" w:cs="Times New Roman"/>
          <w:b/>
          <w:color w:val="auto"/>
          <w:sz w:val="32"/>
          <w:szCs w:val="32"/>
        </w:rPr>
        <w:sectPr>
          <w:headerReference r:id="rId13" w:type="default"/>
          <w:pgSz w:w="11906" w:h="16838"/>
          <w:pgMar w:top="1418" w:right="1133" w:bottom="1246" w:left="1418" w:header="851" w:footer="992" w:gutter="0"/>
          <w:pgNumType w:fmt="decimal"/>
          <w:cols w:space="720" w:num="1"/>
          <w:docGrid w:linePitch="312" w:charSpace="0"/>
        </w:sectPr>
      </w:pPr>
    </w:p>
    <w:p w14:paraId="225E71EC">
      <w:pPr>
        <w:pStyle w:val="26"/>
        <w:snapToGrid w:val="0"/>
        <w:spacing w:before="120" w:after="120" w:line="320" w:lineRule="exact"/>
        <w:jc w:val="center"/>
        <w:outlineLvl w:val="0"/>
        <w:rPr>
          <w:rFonts w:ascii="Times New Roman" w:hAnsi="Times New Roman" w:cs="Times New Roman"/>
          <w:color w:val="auto"/>
          <w:sz w:val="32"/>
          <w:szCs w:val="32"/>
        </w:rPr>
      </w:pPr>
      <w:bookmarkStart w:id="126" w:name="_Toc25316"/>
      <w:bookmarkStart w:id="127" w:name="_Hlk132792163"/>
      <w:bookmarkStart w:id="128" w:name="_Hlk160525271"/>
      <w:bookmarkStart w:id="129" w:name="_Toc12927"/>
      <w:r>
        <w:rPr>
          <w:rFonts w:ascii="Times New Roman" w:hAnsi="Times New Roman" w:cs="Times New Roman"/>
          <w:color w:val="auto"/>
          <w:sz w:val="32"/>
          <w:szCs w:val="32"/>
        </w:rPr>
        <w:t>第五章  合同主要条款格式</w:t>
      </w:r>
      <w:bookmarkEnd w:id="126"/>
    </w:p>
    <w:bookmarkEnd w:id="127"/>
    <w:bookmarkEnd w:id="128"/>
    <w:p w14:paraId="27C20CEB">
      <w:pPr>
        <w:spacing w:line="360" w:lineRule="exact"/>
        <w:rPr>
          <w:rFonts w:hint="eastAsia" w:ascii="宋体" w:hAnsi="宋体" w:eastAsia="宋体" w:cs="Courier New"/>
          <w:b/>
          <w:color w:val="auto"/>
          <w:sz w:val="32"/>
          <w:szCs w:val="32"/>
        </w:rPr>
      </w:pPr>
    </w:p>
    <w:p w14:paraId="19A86382">
      <w:pPr>
        <w:spacing w:line="840" w:lineRule="exact"/>
        <w:ind w:firstLine="420"/>
        <w:jc w:val="center"/>
        <w:rPr>
          <w:rFonts w:ascii="仿宋" w:hAnsi="仿宋" w:eastAsia="仿宋" w:cs="Times New Roman"/>
          <w:b/>
          <w:bCs/>
          <w:color w:val="auto"/>
          <w:sz w:val="72"/>
        </w:rPr>
      </w:pPr>
      <w:r>
        <w:rPr>
          <w:rFonts w:hint="eastAsia" w:ascii="仿宋" w:hAnsi="仿宋" w:eastAsia="仿宋" w:cs="Times New Roman"/>
          <w:b/>
          <w:bCs/>
          <w:color w:val="auto"/>
          <w:sz w:val="72"/>
        </w:rPr>
        <w:t>采  购  合  同  书</w:t>
      </w:r>
    </w:p>
    <w:p w14:paraId="2AAED069">
      <w:pPr>
        <w:spacing w:line="340" w:lineRule="exact"/>
        <w:ind w:firstLine="420"/>
        <w:rPr>
          <w:rFonts w:ascii="仿宋" w:hAnsi="仿宋" w:eastAsia="仿宋" w:cs="Times New Roman"/>
          <w:color w:val="auto"/>
          <w:sz w:val="24"/>
        </w:rPr>
      </w:pPr>
    </w:p>
    <w:p w14:paraId="317ACDF1">
      <w:pPr>
        <w:spacing w:line="340" w:lineRule="exact"/>
        <w:ind w:firstLine="420"/>
        <w:rPr>
          <w:rFonts w:ascii="仿宋" w:hAnsi="仿宋" w:eastAsia="仿宋" w:cs="Times New Roman"/>
          <w:color w:val="auto"/>
          <w:sz w:val="24"/>
        </w:rPr>
      </w:pPr>
    </w:p>
    <w:p w14:paraId="12B596E3">
      <w:pPr>
        <w:spacing w:line="340" w:lineRule="exact"/>
        <w:ind w:firstLine="420"/>
        <w:rPr>
          <w:rFonts w:ascii="仿宋" w:hAnsi="仿宋" w:eastAsia="仿宋" w:cs="Times New Roman"/>
          <w:color w:val="auto"/>
          <w:sz w:val="24"/>
        </w:rPr>
      </w:pPr>
    </w:p>
    <w:p w14:paraId="67641702">
      <w:pPr>
        <w:spacing w:line="340" w:lineRule="exact"/>
        <w:ind w:firstLine="420"/>
        <w:rPr>
          <w:rFonts w:ascii="仿宋" w:hAnsi="仿宋" w:eastAsia="仿宋" w:cs="Times New Roman"/>
          <w:color w:val="auto"/>
          <w:sz w:val="24"/>
        </w:rPr>
      </w:pPr>
    </w:p>
    <w:p w14:paraId="314B7754">
      <w:pPr>
        <w:spacing w:line="340" w:lineRule="exact"/>
        <w:ind w:firstLine="420"/>
        <w:rPr>
          <w:rFonts w:ascii="仿宋" w:hAnsi="仿宋" w:eastAsia="仿宋" w:cs="Times New Roman"/>
          <w:color w:val="auto"/>
          <w:sz w:val="24"/>
        </w:rPr>
      </w:pPr>
    </w:p>
    <w:p w14:paraId="23ED6D1A">
      <w:pPr>
        <w:spacing w:line="340" w:lineRule="exact"/>
        <w:ind w:firstLine="420"/>
        <w:rPr>
          <w:rFonts w:ascii="仿宋" w:hAnsi="仿宋" w:eastAsia="仿宋" w:cs="Times New Roman"/>
          <w:color w:val="auto"/>
          <w:sz w:val="24"/>
        </w:rPr>
      </w:pPr>
    </w:p>
    <w:p w14:paraId="320DC143">
      <w:pPr>
        <w:spacing w:line="340" w:lineRule="exact"/>
        <w:ind w:firstLine="420"/>
        <w:rPr>
          <w:rFonts w:ascii="仿宋" w:hAnsi="仿宋" w:eastAsia="仿宋" w:cs="Times New Roman"/>
          <w:color w:val="auto"/>
          <w:sz w:val="24"/>
        </w:rPr>
      </w:pPr>
    </w:p>
    <w:p w14:paraId="5157A004">
      <w:pPr>
        <w:spacing w:line="340" w:lineRule="exact"/>
        <w:ind w:firstLine="420"/>
        <w:rPr>
          <w:rFonts w:ascii="仿宋" w:hAnsi="仿宋" w:eastAsia="仿宋" w:cs="Times New Roman"/>
          <w:color w:val="auto"/>
          <w:sz w:val="24"/>
        </w:rPr>
      </w:pPr>
    </w:p>
    <w:p w14:paraId="43BE22A8">
      <w:pPr>
        <w:spacing w:line="340" w:lineRule="exact"/>
        <w:ind w:firstLine="420"/>
        <w:rPr>
          <w:rFonts w:ascii="仿宋" w:hAnsi="仿宋" w:eastAsia="仿宋" w:cs="Times New Roman"/>
          <w:color w:val="auto"/>
          <w:sz w:val="24"/>
        </w:rPr>
      </w:pPr>
    </w:p>
    <w:p w14:paraId="4960D16B">
      <w:pPr>
        <w:spacing w:line="340" w:lineRule="exact"/>
        <w:ind w:firstLine="420"/>
        <w:rPr>
          <w:rFonts w:ascii="仿宋" w:hAnsi="仿宋" w:eastAsia="仿宋" w:cs="Times New Roman"/>
          <w:color w:val="auto"/>
          <w:sz w:val="24"/>
        </w:rPr>
      </w:pPr>
    </w:p>
    <w:p w14:paraId="60256371">
      <w:pPr>
        <w:spacing w:line="340" w:lineRule="exact"/>
        <w:ind w:firstLine="420"/>
        <w:rPr>
          <w:rFonts w:ascii="仿宋" w:hAnsi="仿宋" w:eastAsia="仿宋" w:cs="Times New Roman"/>
          <w:color w:val="auto"/>
          <w:sz w:val="24"/>
        </w:rPr>
      </w:pPr>
    </w:p>
    <w:p w14:paraId="289AC62C">
      <w:pPr>
        <w:spacing w:line="340" w:lineRule="exact"/>
        <w:ind w:firstLine="420"/>
        <w:rPr>
          <w:rFonts w:ascii="仿宋" w:hAnsi="仿宋" w:eastAsia="仿宋" w:cs="Times New Roman"/>
          <w:color w:val="auto"/>
          <w:sz w:val="24"/>
        </w:rPr>
      </w:pPr>
    </w:p>
    <w:p w14:paraId="7E72E4C8">
      <w:pPr>
        <w:spacing w:line="340" w:lineRule="exact"/>
        <w:rPr>
          <w:rFonts w:ascii="仿宋" w:hAnsi="仿宋" w:eastAsia="仿宋" w:cs="Times New Roman"/>
          <w:color w:val="auto"/>
          <w:sz w:val="24"/>
        </w:rPr>
      </w:pPr>
    </w:p>
    <w:p w14:paraId="173FC231">
      <w:pPr>
        <w:spacing w:line="340" w:lineRule="exact"/>
        <w:rPr>
          <w:rFonts w:ascii="仿宋" w:hAnsi="仿宋" w:eastAsia="仿宋" w:cs="Times New Roman"/>
          <w:color w:val="auto"/>
          <w:sz w:val="24"/>
        </w:rPr>
      </w:pPr>
    </w:p>
    <w:p w14:paraId="02955913">
      <w:pPr>
        <w:spacing w:line="340" w:lineRule="exact"/>
        <w:ind w:firstLine="420"/>
        <w:rPr>
          <w:rFonts w:ascii="仿宋" w:hAnsi="仿宋" w:eastAsia="仿宋" w:cs="Times New Roman"/>
          <w:color w:val="auto"/>
          <w:sz w:val="24"/>
        </w:rPr>
      </w:pPr>
    </w:p>
    <w:p w14:paraId="13A85C3F">
      <w:pPr>
        <w:spacing w:line="480" w:lineRule="auto"/>
        <w:ind w:firstLine="1680" w:firstLineChars="600"/>
        <w:jc w:val="left"/>
        <w:rPr>
          <w:rFonts w:ascii="仿宋" w:hAnsi="仿宋" w:eastAsia="仿宋" w:cs="Times New Roman"/>
          <w:color w:val="auto"/>
          <w:sz w:val="28"/>
          <w:szCs w:val="28"/>
          <w:u w:val="single"/>
        </w:rPr>
      </w:pPr>
      <w:r>
        <w:rPr>
          <w:rFonts w:hint="eastAsia" w:ascii="仿宋" w:hAnsi="仿宋" w:eastAsia="仿宋" w:cs="Times New Roman"/>
          <w:color w:val="auto"/>
          <w:sz w:val="28"/>
          <w:szCs w:val="28"/>
        </w:rPr>
        <w:t>采购项目名称：</w:t>
      </w:r>
      <w:r>
        <w:rPr>
          <w:rFonts w:hint="eastAsia" w:ascii="仿宋" w:hAnsi="仿宋" w:eastAsia="仿宋" w:cs="Times New Roman"/>
          <w:strike w:val="0"/>
          <w:dstrike w:val="0"/>
          <w:color w:val="auto"/>
          <w:sz w:val="28"/>
          <w:szCs w:val="28"/>
          <w:u w:val="single"/>
        </w:rPr>
        <w:t>河池市人民医院医疗设备采购-5</w:t>
      </w:r>
    </w:p>
    <w:p w14:paraId="13AB9109">
      <w:pPr>
        <w:spacing w:line="480" w:lineRule="auto"/>
        <w:ind w:firstLine="1680" w:firstLineChars="600"/>
        <w:rPr>
          <w:rFonts w:hint="eastAsia" w:ascii="仿宋" w:hAnsi="仿宋" w:eastAsia="仿宋" w:cs="Times New Roman"/>
          <w:color w:val="auto"/>
          <w:sz w:val="28"/>
          <w:szCs w:val="28"/>
        </w:rPr>
      </w:pPr>
      <w:r>
        <w:rPr>
          <w:rFonts w:hint="eastAsia" w:ascii="仿宋" w:hAnsi="仿宋" w:eastAsia="仿宋" w:cs="Times New Roman"/>
          <w:color w:val="auto"/>
          <w:sz w:val="28"/>
          <w:szCs w:val="28"/>
        </w:rPr>
        <w:t>采购项目编号：</w:t>
      </w:r>
      <w:r>
        <w:rPr>
          <w:rFonts w:hint="eastAsia" w:ascii="仿宋" w:hAnsi="仿宋" w:eastAsia="仿宋" w:cs="Times New Roman"/>
          <w:color w:val="auto"/>
          <w:sz w:val="28"/>
          <w:szCs w:val="28"/>
          <w:u w:val="single"/>
        </w:rPr>
        <w:t>HCZC2024-G1-990363-JDZB</w:t>
      </w:r>
    </w:p>
    <w:p w14:paraId="6415C6DB">
      <w:pPr>
        <w:spacing w:line="480" w:lineRule="auto"/>
        <w:ind w:firstLine="1680" w:firstLineChars="600"/>
        <w:rPr>
          <w:rFonts w:ascii="仿宋" w:hAnsi="仿宋" w:eastAsia="仿宋" w:cs="Times New Roman"/>
          <w:color w:val="auto"/>
          <w:sz w:val="28"/>
          <w:szCs w:val="28"/>
          <w:u w:val="single"/>
        </w:rPr>
      </w:pPr>
      <w:r>
        <w:rPr>
          <w:rFonts w:hint="eastAsia" w:ascii="仿宋" w:hAnsi="仿宋" w:eastAsia="仿宋" w:cs="Times New Roman"/>
          <w:color w:val="auto"/>
          <w:sz w:val="28"/>
          <w:szCs w:val="28"/>
        </w:rPr>
        <w:t>采购单位（甲方）：</w:t>
      </w:r>
      <w:r>
        <w:rPr>
          <w:rFonts w:hint="eastAsia" w:ascii="仿宋" w:hAnsi="仿宋" w:eastAsia="仿宋" w:cs="Times New Roman"/>
          <w:color w:val="auto"/>
          <w:sz w:val="28"/>
          <w:szCs w:val="28"/>
          <w:u w:val="single"/>
        </w:rPr>
        <w:t>河池市人民医院</w:t>
      </w:r>
    </w:p>
    <w:p w14:paraId="548AE0ED">
      <w:pPr>
        <w:spacing w:line="480" w:lineRule="auto"/>
        <w:ind w:firstLine="1680" w:firstLineChars="600"/>
        <w:rPr>
          <w:rFonts w:hint="eastAsia" w:ascii="仿宋" w:hAnsi="仿宋" w:eastAsia="仿宋" w:cs="Times New Roman"/>
          <w:color w:val="auto"/>
          <w:sz w:val="28"/>
          <w:szCs w:val="28"/>
        </w:rPr>
      </w:pPr>
      <w:r>
        <w:rPr>
          <w:rFonts w:hint="eastAsia" w:ascii="仿宋" w:hAnsi="仿宋" w:eastAsia="仿宋" w:cs="Times New Roman"/>
          <w:color w:val="auto"/>
          <w:sz w:val="28"/>
          <w:szCs w:val="28"/>
        </w:rPr>
        <w:t>供 应 商（乙方）：</w:t>
      </w:r>
    </w:p>
    <w:p w14:paraId="0F7A9AC1">
      <w:pPr>
        <w:spacing w:line="480" w:lineRule="auto"/>
        <w:ind w:firstLine="1680" w:firstLineChars="600"/>
        <w:rPr>
          <w:rFonts w:ascii="仿宋" w:hAnsi="仿宋" w:eastAsia="仿宋" w:cs="Times New Roman"/>
          <w:color w:val="auto"/>
          <w:sz w:val="28"/>
          <w:szCs w:val="28"/>
          <w:u w:val="single"/>
        </w:rPr>
      </w:pPr>
      <w:r>
        <w:rPr>
          <w:rFonts w:hint="eastAsia" w:ascii="仿宋" w:hAnsi="仿宋" w:eastAsia="仿宋" w:cs="Times New Roman"/>
          <w:color w:val="auto"/>
          <w:sz w:val="28"/>
          <w:szCs w:val="28"/>
        </w:rPr>
        <w:t>签订合同地点：</w:t>
      </w:r>
      <w:r>
        <w:rPr>
          <w:rFonts w:hint="eastAsia" w:ascii="仿宋" w:hAnsi="仿宋" w:eastAsia="仿宋" w:cs="Times New Roman"/>
          <w:color w:val="auto"/>
          <w:sz w:val="28"/>
          <w:szCs w:val="28"/>
          <w:u w:val="single"/>
        </w:rPr>
        <w:t>河池市人民医院</w:t>
      </w:r>
    </w:p>
    <w:p w14:paraId="5ACF19AC">
      <w:pPr>
        <w:spacing w:line="480" w:lineRule="auto"/>
        <w:ind w:firstLine="1680" w:firstLineChars="600"/>
        <w:rPr>
          <w:rFonts w:ascii="仿宋" w:hAnsi="仿宋" w:eastAsia="仿宋"/>
          <w:color w:val="auto"/>
          <w:sz w:val="32"/>
        </w:rPr>
        <w:sectPr>
          <w:headerReference r:id="rId14" w:type="default"/>
          <w:footerReference r:id="rId15" w:type="default"/>
          <w:pgSz w:w="11906" w:h="16838"/>
          <w:pgMar w:top="1417" w:right="1417" w:bottom="1417" w:left="1417" w:header="720" w:footer="720" w:gutter="0"/>
          <w:cols w:space="720" w:num="1"/>
          <w:docGrid w:type="lines" w:linePitch="331" w:charSpace="0"/>
        </w:sectPr>
      </w:pPr>
      <w:r>
        <w:rPr>
          <w:rFonts w:hint="eastAsia" w:ascii="仿宋" w:hAnsi="仿宋" w:eastAsia="仿宋" w:cs="Times New Roman"/>
          <w:color w:val="auto"/>
          <w:sz w:val="28"/>
          <w:szCs w:val="28"/>
        </w:rPr>
        <w:t>合同签订时间：</w:t>
      </w:r>
    </w:p>
    <w:p w14:paraId="35AE30D2">
      <w:pPr>
        <w:snapToGrid w:val="0"/>
        <w:spacing w:line="400" w:lineRule="exact"/>
        <w:jc w:val="center"/>
        <w:rPr>
          <w:rFonts w:ascii="仿宋_GB2312" w:hAnsi="华文中宋" w:eastAsia="仿宋_GB2312" w:cs="Times New Roman"/>
          <w:b/>
          <w:bCs/>
          <w:color w:val="auto"/>
          <w:sz w:val="32"/>
          <w:szCs w:val="32"/>
        </w:rPr>
      </w:pPr>
      <w:r>
        <w:rPr>
          <w:rFonts w:hint="eastAsia" w:ascii="仿宋_GB2312" w:hAnsi="华文中宋" w:eastAsia="仿宋_GB2312" w:cs="Times New Roman"/>
          <w:b/>
          <w:bCs/>
          <w:color w:val="auto"/>
          <w:sz w:val="32"/>
          <w:szCs w:val="32"/>
        </w:rPr>
        <w:t>采 购 合 同</w:t>
      </w:r>
    </w:p>
    <w:p w14:paraId="219CF9BE">
      <w:pPr>
        <w:snapToGrid w:val="0"/>
        <w:spacing w:line="400" w:lineRule="exact"/>
        <w:jc w:val="center"/>
        <w:rPr>
          <w:rFonts w:ascii="仿宋_GB2312" w:hAnsi="Times New Roman" w:eastAsia="仿宋_GB2312" w:cs="Times New Roman"/>
          <w:b/>
          <w:bCs/>
          <w:color w:val="auto"/>
          <w:sz w:val="32"/>
          <w:szCs w:val="32"/>
        </w:rPr>
      </w:pPr>
    </w:p>
    <w:p w14:paraId="592EEBD1">
      <w:pPr>
        <w:snapToGrid w:val="0"/>
        <w:spacing w:line="400" w:lineRule="exact"/>
        <w:ind w:right="480"/>
        <w:rPr>
          <w:rFonts w:hint="eastAsia" w:ascii="Times New Roman" w:hAnsi="Times New Roman" w:eastAsia="宋体" w:cs="Times New Roman"/>
          <w:bCs/>
          <w:color w:val="auto"/>
          <w:sz w:val="24"/>
          <w:u w:val="single"/>
        </w:rPr>
      </w:pPr>
      <w:r>
        <w:rPr>
          <w:rFonts w:hint="eastAsia" w:ascii="Times New Roman" w:hAnsi="Times New Roman" w:eastAsia="宋体" w:cs="Times New Roman"/>
          <w:bCs/>
          <w:color w:val="auto"/>
          <w:sz w:val="24"/>
        </w:rPr>
        <w:t>合同编号：</w:t>
      </w:r>
      <w:r>
        <w:rPr>
          <w:rFonts w:hint="eastAsia" w:ascii="Times New Roman" w:hAnsi="Times New Roman" w:eastAsia="宋体" w:cs="Times New Roman"/>
          <w:bCs/>
          <w:color w:val="auto"/>
          <w:sz w:val="24"/>
          <w:u w:val="single"/>
        </w:rPr>
        <w:t xml:space="preserve">SYY-SB2024    </w:t>
      </w:r>
      <w:r>
        <w:rPr>
          <w:rFonts w:ascii="Times New Roman" w:hAnsi="Times New Roman" w:eastAsia="宋体" w:cs="Times New Roman"/>
          <w:color w:val="auto"/>
          <w:sz w:val="24"/>
          <w:u w:val="single"/>
        </w:rPr>
        <w:t xml:space="preserve">    </w:t>
      </w:r>
    </w:p>
    <w:p w14:paraId="48366812">
      <w:pPr>
        <w:snapToGrid w:val="0"/>
        <w:spacing w:line="400" w:lineRule="exact"/>
        <w:rPr>
          <w:rFonts w:hint="default" w:ascii="Times New Roman" w:hAnsi="Times New Roman" w:eastAsia="宋体" w:cs="Times New Roman"/>
          <w:color w:val="auto"/>
          <w:sz w:val="24"/>
          <w:u w:val="single"/>
          <w:lang w:val="en-US" w:eastAsia="zh-CN"/>
        </w:rPr>
      </w:pPr>
      <w:r>
        <w:rPr>
          <w:rFonts w:hint="eastAsia" w:ascii="Times New Roman" w:hAnsi="Times New Roman" w:eastAsia="宋体" w:cs="Times New Roman"/>
          <w:color w:val="auto"/>
          <w:sz w:val="24"/>
        </w:rPr>
        <w:t>采购单位（甲方）：</w:t>
      </w:r>
      <w:r>
        <w:rPr>
          <w:rFonts w:hint="eastAsia" w:ascii="Times New Roman" w:hAnsi="Times New Roman" w:eastAsia="宋体" w:cs="Times New Roman"/>
          <w:color w:val="auto"/>
          <w:sz w:val="24"/>
          <w:u w:val="single"/>
          <w:lang w:val="en-US" w:eastAsia="zh-CN"/>
        </w:rPr>
        <w:t>河池市人民医院</w:t>
      </w:r>
    </w:p>
    <w:p w14:paraId="5EF3CD49">
      <w:pPr>
        <w:snapToGrid w:val="0"/>
        <w:spacing w:line="400" w:lineRule="exact"/>
        <w:rPr>
          <w:rFonts w:ascii="Times New Roman" w:hAnsi="Times New Roman" w:eastAsia="宋体" w:cs="Times New Roman"/>
          <w:color w:val="auto"/>
          <w:sz w:val="24"/>
          <w:u w:val="single"/>
        </w:rPr>
      </w:pPr>
      <w:r>
        <w:rPr>
          <w:rFonts w:hint="eastAsia" w:ascii="Times New Roman" w:hAnsi="Times New Roman" w:eastAsia="宋体" w:cs="Times New Roman"/>
          <w:color w:val="auto"/>
          <w:sz w:val="24"/>
        </w:rPr>
        <w:t>供 应 商（乙方）：</w:t>
      </w:r>
    </w:p>
    <w:p w14:paraId="5A2AD969">
      <w:pPr>
        <w:spacing w:line="400" w:lineRule="exact"/>
        <w:rPr>
          <w:rFonts w:ascii="Times New Roman" w:hAnsi="Times New Roman" w:eastAsia="宋体" w:cs="Times New Roman"/>
          <w:color w:val="auto"/>
          <w:sz w:val="24"/>
          <w:u w:val="single"/>
        </w:rPr>
      </w:pPr>
      <w:r>
        <w:rPr>
          <w:rFonts w:hint="eastAsia" w:ascii="Times New Roman" w:hAnsi="Times New Roman" w:eastAsia="宋体" w:cs="Times New Roman"/>
          <w:color w:val="auto"/>
          <w:spacing w:val="-20"/>
          <w:sz w:val="24"/>
        </w:rPr>
        <w:t>采 购 计 划号</w:t>
      </w:r>
      <w:r>
        <w:rPr>
          <w:rFonts w:hint="eastAsia" w:ascii="Times New Roman" w:hAnsi="Times New Roman" w:eastAsia="宋体" w:cs="Times New Roman"/>
          <w:color w:val="auto"/>
          <w:spacing w:val="-20"/>
          <w:sz w:val="24"/>
          <w:lang w:val="en-US" w:eastAsia="zh-CN"/>
        </w:rPr>
        <w:t xml:space="preserve"> ：</w:t>
      </w:r>
      <w:r>
        <w:rPr>
          <w:rFonts w:hint="eastAsia" w:ascii="Times New Roman" w:hAnsi="Times New Roman" w:eastAsia="宋体" w:cs="Times New Roman"/>
          <w:color w:val="auto"/>
          <w:spacing w:val="-20"/>
          <w:sz w:val="24"/>
          <w:u w:val="single"/>
          <w:lang w:val="en-US" w:eastAsia="zh-CN"/>
        </w:rPr>
        <w:t xml:space="preserve">HCZC2024-G1-01661                                                               </w:t>
      </w:r>
      <w:r>
        <w:rPr>
          <w:rFonts w:hint="eastAsia" w:ascii="Times New Roman" w:hAnsi="Times New Roman" w:eastAsia="宋体" w:cs="Times New Roman"/>
          <w:color w:val="auto"/>
          <w:sz w:val="24"/>
          <w:u w:val="single"/>
          <w:lang w:val="en-US" w:eastAsia="zh-CN"/>
        </w:rPr>
        <w:t xml:space="preserve">                                      </w:t>
      </w:r>
    </w:p>
    <w:p w14:paraId="69BFE46C">
      <w:pPr>
        <w:snapToGrid w:val="0"/>
        <w:spacing w:line="400" w:lineRule="exact"/>
        <w:rPr>
          <w:rFonts w:ascii="Times New Roman" w:hAnsi="Times New Roman" w:eastAsia="宋体" w:cs="Times New Roman"/>
          <w:color w:val="auto"/>
          <w:spacing w:val="-20"/>
          <w:sz w:val="24"/>
        </w:rPr>
      </w:pPr>
      <w:r>
        <w:rPr>
          <w:rFonts w:hint="eastAsia" w:ascii="Times New Roman" w:hAnsi="Times New Roman" w:eastAsia="宋体" w:cs="Times New Roman"/>
          <w:color w:val="auto"/>
          <w:sz w:val="24"/>
        </w:rPr>
        <w:t>项目名称：</w:t>
      </w:r>
      <w:r>
        <w:rPr>
          <w:rFonts w:hint="eastAsia" w:ascii="Times New Roman" w:hAnsi="Times New Roman" w:eastAsia="宋体" w:cs="Times New Roman"/>
          <w:color w:val="auto"/>
          <w:sz w:val="24"/>
          <w:u w:val="single"/>
        </w:rPr>
        <w:t xml:space="preserve">河池市人民医院医疗设备采购-5 </w:t>
      </w:r>
    </w:p>
    <w:p w14:paraId="304F9B5F">
      <w:pPr>
        <w:snapToGrid w:val="0"/>
        <w:spacing w:line="400" w:lineRule="exact"/>
        <w:rPr>
          <w:rFonts w:hint="eastAsia" w:ascii="Times New Roman" w:hAnsi="Times New Roman" w:eastAsia="宋体" w:cs="Times New Roman"/>
          <w:color w:val="auto"/>
          <w:sz w:val="24"/>
          <w:u w:val="single"/>
          <w:lang w:eastAsia="zh-CN"/>
        </w:rPr>
      </w:pPr>
      <w:r>
        <w:rPr>
          <w:rFonts w:hint="eastAsia" w:ascii="Times New Roman" w:hAnsi="Times New Roman" w:eastAsia="宋体" w:cs="Times New Roman"/>
          <w:color w:val="auto"/>
          <w:sz w:val="24"/>
        </w:rPr>
        <w:t>项目编号：</w:t>
      </w:r>
      <w:r>
        <w:rPr>
          <w:rFonts w:hint="eastAsia" w:cs="Times New Roman"/>
          <w:color w:val="auto"/>
          <w:sz w:val="24"/>
          <w:u w:val="single"/>
          <w:lang w:eastAsia="zh-CN"/>
        </w:rPr>
        <w:t>HCZC2024-G1-990363-JDZB</w:t>
      </w:r>
    </w:p>
    <w:p w14:paraId="2BFB056D">
      <w:pPr>
        <w:snapToGrid w:val="0"/>
        <w:spacing w:line="400" w:lineRule="exact"/>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根据《中华人民共和国政府采购法》、《中华人民共和国民法典》等法律、法规规定，按照招投标文件（采购文件）规定条款和中标（成交）供应商承诺，甲乙双方签订本合同。</w:t>
      </w:r>
    </w:p>
    <w:p w14:paraId="6BAB7226">
      <w:pPr>
        <w:snapToGrid w:val="0"/>
        <w:spacing w:line="400" w:lineRule="exact"/>
        <w:ind w:firstLine="482" w:firstLineChars="200"/>
        <w:rPr>
          <w:rFonts w:hint="eastAsia" w:ascii="Times New Roman" w:hAnsi="Times New Roman" w:eastAsia="宋体" w:cs="Times New Roman"/>
          <w:b/>
          <w:color w:val="auto"/>
          <w:sz w:val="24"/>
        </w:rPr>
      </w:pPr>
      <w:r>
        <w:rPr>
          <w:rFonts w:hint="eastAsia" w:ascii="Times New Roman" w:hAnsi="Times New Roman" w:eastAsia="宋体" w:cs="Times New Roman"/>
          <w:b/>
          <w:color w:val="auto"/>
          <w:sz w:val="24"/>
        </w:rPr>
        <w:t>第一条　合同标的</w:t>
      </w:r>
    </w:p>
    <w:p w14:paraId="7F58822D">
      <w:pPr>
        <w:snapToGrid w:val="0"/>
        <w:spacing w:line="400" w:lineRule="exact"/>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1、供货一览表</w:t>
      </w:r>
    </w:p>
    <w:tbl>
      <w:tblPr>
        <w:tblStyle w:val="51"/>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1371"/>
        <w:gridCol w:w="1425"/>
        <w:gridCol w:w="900"/>
        <w:gridCol w:w="1455"/>
        <w:gridCol w:w="2264"/>
      </w:tblGrid>
      <w:tr w14:paraId="06D8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2455" w:type="dxa"/>
            <w:noWrap w:val="0"/>
            <w:vAlign w:val="center"/>
          </w:tcPr>
          <w:p w14:paraId="29D3E240">
            <w:pPr>
              <w:snapToGrid w:val="0"/>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371" w:type="dxa"/>
            <w:noWrap w:val="0"/>
            <w:vAlign w:val="center"/>
          </w:tcPr>
          <w:p w14:paraId="7D395BD1">
            <w:pPr>
              <w:snapToGrid w:val="0"/>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425" w:type="dxa"/>
            <w:noWrap w:val="0"/>
            <w:vAlign w:val="center"/>
          </w:tcPr>
          <w:p w14:paraId="00440CBC">
            <w:pPr>
              <w:snapToGrid w:val="0"/>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单价（元）</w:t>
            </w:r>
          </w:p>
        </w:tc>
        <w:tc>
          <w:tcPr>
            <w:tcW w:w="900" w:type="dxa"/>
            <w:noWrap w:val="0"/>
            <w:vAlign w:val="center"/>
          </w:tcPr>
          <w:p w14:paraId="36320C22">
            <w:pPr>
              <w:snapToGrid w:val="0"/>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1455" w:type="dxa"/>
            <w:noWrap w:val="0"/>
            <w:vAlign w:val="center"/>
          </w:tcPr>
          <w:p w14:paraId="64D8F06D">
            <w:pPr>
              <w:snapToGrid w:val="0"/>
              <w:spacing w:line="400" w:lineRule="exact"/>
              <w:jc w:val="center"/>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合计</w:t>
            </w:r>
            <w:r>
              <w:rPr>
                <w:rFonts w:hint="eastAsia" w:ascii="宋体" w:hAnsi="宋体" w:eastAsia="宋体" w:cs="宋体"/>
                <w:b/>
                <w:bCs/>
                <w:color w:val="auto"/>
                <w:sz w:val="21"/>
                <w:szCs w:val="21"/>
              </w:rPr>
              <w:t>（元）</w:t>
            </w:r>
          </w:p>
        </w:tc>
        <w:tc>
          <w:tcPr>
            <w:tcW w:w="2264" w:type="dxa"/>
            <w:noWrap w:val="0"/>
            <w:vAlign w:val="center"/>
          </w:tcPr>
          <w:p w14:paraId="0904467D">
            <w:pPr>
              <w:snapToGrid w:val="0"/>
              <w:spacing w:line="400" w:lineRule="exact"/>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生产</w:t>
            </w:r>
            <w:r>
              <w:rPr>
                <w:rFonts w:hint="eastAsia" w:ascii="宋体" w:hAnsi="宋体" w:cs="宋体"/>
                <w:b/>
                <w:bCs/>
                <w:color w:val="auto"/>
                <w:sz w:val="21"/>
                <w:szCs w:val="21"/>
                <w:lang w:eastAsia="zh-CN"/>
              </w:rPr>
              <w:t>制造商</w:t>
            </w:r>
          </w:p>
        </w:tc>
      </w:tr>
      <w:tr w14:paraId="62C6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55" w:type="dxa"/>
            <w:noWrap w:val="0"/>
            <w:vAlign w:val="center"/>
          </w:tcPr>
          <w:p w14:paraId="3B1ABB48">
            <w:pPr>
              <w:snapToGrid w:val="0"/>
              <w:spacing w:line="400" w:lineRule="exact"/>
              <w:jc w:val="center"/>
              <w:rPr>
                <w:rFonts w:hint="eastAsia" w:ascii="宋体" w:hAnsi="宋体" w:eastAsia="宋体" w:cs="宋体"/>
                <w:color w:val="auto"/>
                <w:sz w:val="21"/>
                <w:szCs w:val="21"/>
              </w:rPr>
            </w:pPr>
          </w:p>
        </w:tc>
        <w:tc>
          <w:tcPr>
            <w:tcW w:w="1371" w:type="dxa"/>
            <w:noWrap w:val="0"/>
            <w:vAlign w:val="center"/>
          </w:tcPr>
          <w:p w14:paraId="128FD554">
            <w:pPr>
              <w:snapToGrid w:val="0"/>
              <w:spacing w:line="400" w:lineRule="exact"/>
              <w:jc w:val="center"/>
              <w:rPr>
                <w:rFonts w:hint="eastAsia" w:ascii="宋体" w:hAnsi="宋体" w:eastAsia="宋体" w:cs="宋体"/>
                <w:color w:val="auto"/>
                <w:sz w:val="21"/>
                <w:szCs w:val="21"/>
              </w:rPr>
            </w:pPr>
          </w:p>
        </w:tc>
        <w:tc>
          <w:tcPr>
            <w:tcW w:w="1425" w:type="dxa"/>
            <w:noWrap w:val="0"/>
            <w:vAlign w:val="center"/>
          </w:tcPr>
          <w:p w14:paraId="122CC480">
            <w:pPr>
              <w:snapToGrid w:val="0"/>
              <w:spacing w:line="400" w:lineRule="exact"/>
              <w:jc w:val="center"/>
              <w:rPr>
                <w:rFonts w:hint="eastAsia" w:ascii="宋体" w:hAnsi="宋体" w:eastAsia="宋体" w:cs="宋体"/>
                <w:color w:val="auto"/>
                <w:sz w:val="21"/>
                <w:szCs w:val="21"/>
              </w:rPr>
            </w:pPr>
          </w:p>
        </w:tc>
        <w:tc>
          <w:tcPr>
            <w:tcW w:w="900" w:type="dxa"/>
            <w:noWrap w:val="0"/>
            <w:vAlign w:val="center"/>
          </w:tcPr>
          <w:p w14:paraId="7CD89BDF">
            <w:pPr>
              <w:snapToGrid w:val="0"/>
              <w:spacing w:line="400" w:lineRule="exact"/>
              <w:jc w:val="center"/>
              <w:rPr>
                <w:rFonts w:hint="eastAsia" w:ascii="宋体" w:hAnsi="宋体" w:eastAsia="宋体" w:cs="宋体"/>
                <w:color w:val="auto"/>
                <w:sz w:val="21"/>
                <w:szCs w:val="21"/>
              </w:rPr>
            </w:pPr>
          </w:p>
        </w:tc>
        <w:tc>
          <w:tcPr>
            <w:tcW w:w="1455" w:type="dxa"/>
            <w:noWrap w:val="0"/>
            <w:vAlign w:val="center"/>
          </w:tcPr>
          <w:p w14:paraId="2A3CE846">
            <w:pPr>
              <w:snapToGrid w:val="0"/>
              <w:spacing w:line="400" w:lineRule="exact"/>
              <w:jc w:val="center"/>
              <w:rPr>
                <w:rFonts w:hint="eastAsia" w:ascii="宋体" w:hAnsi="宋体" w:eastAsia="宋体" w:cs="宋体"/>
                <w:color w:val="auto"/>
                <w:sz w:val="21"/>
                <w:szCs w:val="21"/>
              </w:rPr>
            </w:pPr>
          </w:p>
        </w:tc>
        <w:tc>
          <w:tcPr>
            <w:tcW w:w="2264" w:type="dxa"/>
            <w:noWrap w:val="0"/>
            <w:vAlign w:val="center"/>
          </w:tcPr>
          <w:p w14:paraId="1C95DF80">
            <w:pPr>
              <w:snapToGrid w:val="0"/>
              <w:spacing w:line="400" w:lineRule="exact"/>
              <w:jc w:val="center"/>
              <w:rPr>
                <w:rFonts w:hint="eastAsia" w:ascii="宋体" w:hAnsi="宋体" w:eastAsia="宋体" w:cs="宋体"/>
                <w:color w:val="auto"/>
                <w:sz w:val="21"/>
                <w:szCs w:val="21"/>
              </w:rPr>
            </w:pPr>
          </w:p>
        </w:tc>
      </w:tr>
      <w:tr w14:paraId="6103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870" w:type="dxa"/>
            <w:gridSpan w:val="6"/>
            <w:noWrap w:val="0"/>
            <w:vAlign w:val="center"/>
          </w:tcPr>
          <w:p w14:paraId="064D294B">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总金额为人民币（大写）：          （小写） ：（含税）          </w:t>
            </w:r>
          </w:p>
        </w:tc>
      </w:tr>
    </w:tbl>
    <w:p w14:paraId="609BE336">
      <w:pPr>
        <w:snapToGrid w:val="0"/>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第二条　质量保证</w:t>
      </w:r>
    </w:p>
    <w:p w14:paraId="594C919E">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、乙方所提供的货物型号、技术规格、技术参数等质量必须与招投标文件和承诺相一致。乙方提供的自主创新产品、节能和环保产品必须是列入政府采购清单的产品。</w:t>
      </w:r>
    </w:p>
    <w:p w14:paraId="668F6B6C">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2</w:t>
      </w:r>
      <w:r>
        <w:rPr>
          <w:rFonts w:hint="eastAsia" w:ascii="宋体" w:hAnsi="宋体" w:eastAsia="宋体" w:cs="Times New Roman"/>
          <w:color w:val="auto"/>
          <w:sz w:val="24"/>
        </w:rPr>
        <w:t>、乙方所提供的货物必须是全新、未使用的原装产品，且出厂日期必须在一年之内（以安装验收之日为准），在正常安装、使用和保养条件下，其使用寿命期内各项指标均达到质量要求。</w:t>
      </w:r>
    </w:p>
    <w:p w14:paraId="1801000B">
      <w:pPr>
        <w:snapToGrid w:val="0"/>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第三条　权利保证</w:t>
      </w:r>
    </w:p>
    <w:p w14:paraId="7F708891">
      <w:pPr>
        <w:snapToGrid w:val="0"/>
        <w:spacing w:line="400" w:lineRule="exact"/>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乙方应保证所提供货物在使用时不会侵犯任何第三方的专利权、商标权、工业设计权或其他权利。</w:t>
      </w:r>
    </w:p>
    <w:p w14:paraId="007E3027">
      <w:pPr>
        <w:snapToGrid w:val="0"/>
        <w:spacing w:line="400" w:lineRule="exact"/>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乙方应按招标文件规定的时间向甲方提供使用货物的有关技术资料。</w:t>
      </w:r>
    </w:p>
    <w:p w14:paraId="1C0A0B4D">
      <w:pPr>
        <w:snapToGrid w:val="0"/>
        <w:spacing w:line="400" w:lineRule="exact"/>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E2F2AF6">
      <w:pPr>
        <w:snapToGrid w:val="0"/>
        <w:spacing w:line="400" w:lineRule="exact"/>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乙方保证所交付的货物的所有权完全属于乙方且无任何抵押、质押、查封等产权瑕疵。</w:t>
      </w:r>
    </w:p>
    <w:p w14:paraId="6F497164">
      <w:pPr>
        <w:snapToGrid w:val="0"/>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第四条　包装和运输</w:t>
      </w:r>
    </w:p>
    <w:p w14:paraId="1C8AA1D1">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、乙方提供的货物均应按招投标文件要求的包装材料、包装标准、包装方式进行包装，每一包装单元内应附详细的装箱单和质量合格证。</w:t>
      </w:r>
    </w:p>
    <w:p w14:paraId="7276D0FF">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2</w:t>
      </w:r>
      <w:r>
        <w:rPr>
          <w:rFonts w:hint="eastAsia" w:ascii="宋体" w:hAnsi="宋体" w:eastAsia="宋体" w:cs="Times New Roman"/>
          <w:color w:val="auto"/>
          <w:sz w:val="24"/>
        </w:rPr>
        <w:t>、货物的运输方式：</w:t>
      </w:r>
      <w:r>
        <w:rPr>
          <w:rFonts w:ascii="宋体" w:hAnsi="宋体" w:eastAsia="宋体" w:cs="Times New Roman"/>
          <w:color w:val="auto"/>
          <w:sz w:val="24"/>
        </w:rPr>
        <w:t xml:space="preserve"> </w:t>
      </w:r>
      <w:r>
        <w:rPr>
          <w:rFonts w:hint="eastAsia" w:ascii="宋体" w:hAnsi="宋体" w:eastAsia="宋体" w:cs="Times New Roman"/>
          <w:color w:val="auto"/>
          <w:sz w:val="24"/>
          <w:u w:val="single"/>
        </w:rPr>
        <w:t>不限</w:t>
      </w:r>
      <w:r>
        <w:rPr>
          <w:rFonts w:ascii="宋体" w:hAnsi="宋体" w:eastAsia="宋体" w:cs="Times New Roman"/>
          <w:color w:val="auto"/>
          <w:sz w:val="24"/>
        </w:rPr>
        <w:t xml:space="preserve"> </w:t>
      </w:r>
      <w:r>
        <w:rPr>
          <w:rFonts w:hint="eastAsia" w:ascii="宋体" w:hAnsi="宋体" w:eastAsia="宋体" w:cs="Times New Roman"/>
          <w:color w:val="auto"/>
          <w:sz w:val="24"/>
        </w:rPr>
        <w:t>。</w:t>
      </w:r>
    </w:p>
    <w:p w14:paraId="2D84477C">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3</w:t>
      </w:r>
      <w:r>
        <w:rPr>
          <w:rFonts w:hint="eastAsia" w:ascii="宋体" w:hAnsi="宋体" w:eastAsia="宋体" w:cs="Times New Roman"/>
          <w:color w:val="auto"/>
          <w:sz w:val="24"/>
        </w:rPr>
        <w:t>、乙方负责货物运输，货物运输合理损耗及计算方法：</w:t>
      </w:r>
      <w:r>
        <w:rPr>
          <w:rFonts w:ascii="宋体" w:hAnsi="宋体" w:eastAsia="宋体" w:cs="Times New Roman"/>
          <w:color w:val="auto"/>
          <w:sz w:val="24"/>
        </w:rPr>
        <w:t xml:space="preserve"> </w:t>
      </w:r>
      <w:r>
        <w:rPr>
          <w:rFonts w:hint="eastAsia" w:ascii="宋体" w:hAnsi="宋体" w:eastAsia="宋体" w:cs="Times New Roman"/>
          <w:color w:val="auto"/>
          <w:sz w:val="24"/>
          <w:u w:val="single"/>
        </w:rPr>
        <w:t>无</w:t>
      </w:r>
      <w:r>
        <w:rPr>
          <w:rFonts w:ascii="宋体" w:hAnsi="宋体" w:eastAsia="宋体" w:cs="Times New Roman"/>
          <w:color w:val="auto"/>
          <w:sz w:val="24"/>
        </w:rPr>
        <w:t xml:space="preserve"> </w:t>
      </w:r>
      <w:r>
        <w:rPr>
          <w:rFonts w:hint="eastAsia" w:ascii="宋体" w:hAnsi="宋体" w:eastAsia="宋体" w:cs="Times New Roman"/>
          <w:color w:val="auto"/>
          <w:sz w:val="24"/>
        </w:rPr>
        <w:t>。</w:t>
      </w:r>
    </w:p>
    <w:p w14:paraId="4F86B9FA">
      <w:pPr>
        <w:snapToGrid w:val="0"/>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第五条　交付和验收</w:t>
      </w:r>
    </w:p>
    <w:p w14:paraId="34DC56A9">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w:t>
      </w:r>
      <w:r>
        <w:rPr>
          <w:rFonts w:hint="eastAsia" w:ascii="宋体" w:hAnsi="宋体" w:eastAsia="宋体" w:cs="Times New Roman"/>
          <w:color w:val="auto"/>
          <w:sz w:val="24"/>
          <w:lang w:val="en-US" w:eastAsia="zh-CN"/>
        </w:rPr>
        <w:t>交货时间：</w:t>
      </w:r>
      <w:r>
        <w:rPr>
          <w:rFonts w:hint="eastAsia" w:ascii="宋体" w:hAnsi="宋体" w:eastAsia="宋体" w:cs="Times New Roman"/>
          <w:color w:val="auto"/>
          <w:sz w:val="24"/>
        </w:rPr>
        <w:t>自签订合同之日起合同生效</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采购人书面通知发货后90</w:t>
      </w:r>
      <w:r>
        <w:rPr>
          <w:rFonts w:hint="eastAsia" w:ascii="宋体" w:hAnsi="宋体" w:eastAsia="宋体" w:cs="Times New Roman"/>
          <w:color w:val="auto"/>
          <w:sz w:val="24"/>
        </w:rPr>
        <w:t>日内交货并完成安装调试、验收合格</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地点：</w:t>
      </w:r>
      <w:r>
        <w:rPr>
          <w:rFonts w:hint="eastAsia" w:ascii="宋体" w:hAnsi="宋体" w:eastAsia="宋体" w:cs="Times New Roman"/>
          <w:color w:val="auto"/>
          <w:sz w:val="24"/>
          <w:u w:val="single"/>
        </w:rPr>
        <w:t>河池市人民医院</w:t>
      </w:r>
      <w:r>
        <w:rPr>
          <w:rFonts w:hint="eastAsia" w:ascii="宋体" w:hAnsi="宋体" w:eastAsia="宋体" w:cs="Times New Roman"/>
          <w:color w:val="auto"/>
          <w:sz w:val="24"/>
        </w:rPr>
        <w:t>。</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具体发货时间以采购人场地建设完工及具备安装条件后，采购人书面通知为准</w:t>
      </w:r>
      <w:r>
        <w:rPr>
          <w:rFonts w:hint="eastAsia" w:ascii="宋体" w:hAnsi="宋体" w:eastAsia="宋体" w:cs="Times New Roman"/>
          <w:color w:val="auto"/>
          <w:sz w:val="24"/>
          <w:lang w:eastAsia="zh-CN"/>
        </w:rPr>
        <w:t>）</w:t>
      </w:r>
    </w:p>
    <w:p w14:paraId="38E8DE36">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2</w:t>
      </w:r>
      <w:r>
        <w:rPr>
          <w:rFonts w:hint="eastAsia" w:ascii="宋体" w:hAnsi="宋体" w:eastAsia="宋体" w:cs="Times New Roman"/>
          <w:color w:val="auto"/>
          <w:sz w:val="24"/>
        </w:rPr>
        <w:t>、乙方提供不符合招投标文件和本合同规定的货物，甲方有权拒绝接受。</w:t>
      </w:r>
    </w:p>
    <w:p w14:paraId="0B61093B">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3</w:t>
      </w:r>
      <w:r>
        <w:rPr>
          <w:rFonts w:hint="eastAsia" w:ascii="宋体" w:hAnsi="宋体" w:eastAsia="宋体" w:cs="Times New Roman"/>
          <w:color w:val="auto"/>
          <w:sz w:val="24"/>
        </w:rPr>
        <w:t>、乙方应将所提供货物的装箱清单、用户手册、原厂保修卡、随机资料、工具和备品、备件等附随物品交付给甲方，如有缺失应及时补齐，否则视为逾期交货。</w:t>
      </w:r>
    </w:p>
    <w:p w14:paraId="79D27889">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4</w:t>
      </w:r>
      <w:r>
        <w:rPr>
          <w:rFonts w:hint="eastAsia" w:ascii="宋体" w:hAnsi="宋体" w:eastAsia="宋体" w:cs="Times New Roman"/>
          <w:color w:val="auto"/>
          <w:sz w:val="24"/>
        </w:rPr>
        <w:t>、甲方应当在到货（安装、调试完）后七个工作日内进行验收，逾期不验收的，乙方可视同验收合格。验收合格后由甲、乙双方签署货物验收单并加盖采购单位公章，甲、乙双方各执一份。</w:t>
      </w:r>
    </w:p>
    <w:p w14:paraId="6875EF30">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5</w:t>
      </w:r>
      <w:r>
        <w:rPr>
          <w:rFonts w:hint="eastAsia" w:ascii="宋体" w:hAnsi="宋体" w:eastAsia="宋体" w:cs="Times New Roman"/>
          <w:color w:val="auto"/>
          <w:sz w:val="24"/>
        </w:rPr>
        <w:t>、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0941DD2D">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6</w:t>
      </w:r>
      <w:r>
        <w:rPr>
          <w:rFonts w:hint="eastAsia" w:ascii="宋体" w:hAnsi="宋体" w:eastAsia="宋体" w:cs="Times New Roman"/>
          <w:color w:val="auto"/>
          <w:sz w:val="24"/>
        </w:rPr>
        <w:t>、甲方对验收有异议的，在验收完毕后五个工作日内以书面形式向乙方提出，乙方应自收到甲方书面异议后</w:t>
      </w:r>
      <w:r>
        <w:rPr>
          <w:rFonts w:ascii="宋体" w:hAnsi="宋体" w:eastAsia="宋体" w:cs="Times New Roman"/>
          <w:color w:val="auto"/>
          <w:sz w:val="24"/>
          <w:u w:val="single"/>
        </w:rPr>
        <w:t xml:space="preserve"> 5 </w:t>
      </w:r>
      <w:r>
        <w:rPr>
          <w:rFonts w:hint="eastAsia" w:ascii="宋体" w:hAnsi="宋体" w:eastAsia="宋体" w:cs="Times New Roman"/>
          <w:color w:val="auto"/>
          <w:sz w:val="24"/>
        </w:rPr>
        <w:t>日内及时予以解决。</w:t>
      </w:r>
    </w:p>
    <w:p w14:paraId="07F0B8C6">
      <w:pPr>
        <w:snapToGrid w:val="0"/>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第六条　安装和培训</w:t>
      </w:r>
    </w:p>
    <w:p w14:paraId="21E4E9D3">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、甲方应提供必要安装条件（如场地、电源、水源等）。</w:t>
      </w:r>
    </w:p>
    <w:p w14:paraId="23855F1F">
      <w:pPr>
        <w:spacing w:line="400" w:lineRule="exact"/>
        <w:ind w:firstLine="480" w:firstLineChars="200"/>
        <w:rPr>
          <w:rFonts w:hint="eastAsia" w:ascii="宋体" w:hAnsi="Times New Roman" w:eastAsia="宋体" w:cs="Times New Roman"/>
          <w:color w:val="auto"/>
          <w:sz w:val="24"/>
          <w:u w:val="single"/>
        </w:rPr>
      </w:pPr>
      <w:r>
        <w:rPr>
          <w:rFonts w:ascii="Times New Roman" w:hAnsi="Times New Roman" w:eastAsia="宋体" w:cs="Times New Roman"/>
          <w:color w:val="auto"/>
          <w:sz w:val="24"/>
        </w:rPr>
        <w:t>2</w:t>
      </w:r>
      <w:r>
        <w:rPr>
          <w:rFonts w:hint="eastAsia" w:ascii="Times New Roman" w:hAnsi="Times New Roman" w:eastAsia="宋体" w:cs="Times New Roman"/>
          <w:color w:val="auto"/>
          <w:sz w:val="24"/>
        </w:rPr>
        <w:t>、乙方负责甲方有关人员的培训。培训时间、地点：</w:t>
      </w:r>
      <w:r>
        <w:rPr>
          <w:rFonts w:ascii="Times New Roman" w:hAnsi="Times New Roman" w:eastAsia="宋体" w:cs="Times New Roman"/>
          <w:color w:val="auto"/>
          <w:sz w:val="24"/>
          <w:u w:val="single"/>
        </w:rPr>
        <w:t xml:space="preserve"> </w:t>
      </w:r>
      <w:r>
        <w:rPr>
          <w:rFonts w:hint="eastAsia" w:ascii="Times New Roman" w:hAnsi="Times New Roman" w:eastAsia="宋体" w:cs="Times New Roman"/>
          <w:color w:val="auto"/>
          <w:sz w:val="24"/>
          <w:u w:val="single"/>
        </w:rPr>
        <w:t>河池市人民医院指定地点、时间</w:t>
      </w:r>
      <w:r>
        <w:rPr>
          <w:rFonts w:ascii="Times New Roman" w:hAnsi="Times New Roman" w:eastAsia="宋体" w:cs="Times New Roman"/>
          <w:color w:val="auto"/>
          <w:sz w:val="24"/>
          <w:u w:val="single"/>
        </w:rPr>
        <w:t xml:space="preserve"> </w:t>
      </w:r>
      <w:r>
        <w:rPr>
          <w:rFonts w:hint="eastAsia" w:ascii="Times New Roman" w:hAnsi="Times New Roman" w:eastAsia="宋体" w:cs="Times New Roman"/>
          <w:color w:val="auto"/>
          <w:sz w:val="24"/>
          <w:u w:val="single"/>
        </w:rPr>
        <w:t>。</w:t>
      </w:r>
    </w:p>
    <w:p w14:paraId="019557F0">
      <w:pPr>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第七条</w:t>
      </w:r>
      <w:r>
        <w:rPr>
          <w:rFonts w:ascii="宋体" w:hAnsi="宋体" w:eastAsia="宋体" w:cs="Times New Roman"/>
          <w:b/>
          <w:color w:val="auto"/>
          <w:sz w:val="24"/>
        </w:rPr>
        <w:t xml:space="preserve">  </w:t>
      </w:r>
      <w:r>
        <w:rPr>
          <w:rFonts w:hint="eastAsia" w:ascii="宋体" w:hAnsi="宋体" w:eastAsia="宋体" w:cs="Times New Roman"/>
          <w:b/>
          <w:color w:val="auto"/>
          <w:sz w:val="24"/>
        </w:rPr>
        <w:t>售后服务、保修期</w:t>
      </w:r>
    </w:p>
    <w:p w14:paraId="5DDA51A2">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、乙方应按照国家有关法律、法规和“三包”规定以及招投标文件和本合同所附的《服务承诺》，为甲方提供售后服务。</w:t>
      </w:r>
    </w:p>
    <w:p w14:paraId="6A1AAAC3">
      <w:pPr>
        <w:ind w:firstLine="480" w:firstLineChars="200"/>
        <w:jc w:val="left"/>
        <w:rPr>
          <w:rFonts w:ascii="宋体" w:hAnsi="Times New Roman" w:eastAsia="宋体" w:cs="Times New Roman"/>
          <w:color w:val="auto"/>
          <w:sz w:val="24"/>
          <w:u w:val="single"/>
        </w:rPr>
      </w:pPr>
      <w:r>
        <w:rPr>
          <w:rFonts w:hint="eastAsia" w:ascii="宋体" w:hAnsi="宋体" w:eastAsia="宋体" w:cs="Times New Roman"/>
          <w:color w:val="auto"/>
          <w:sz w:val="24"/>
        </w:rPr>
        <w:t>2、货物保修期：自验收合格之日起，免费保修</w:t>
      </w:r>
      <w:r>
        <w:rPr>
          <w:rFonts w:hint="eastAsia" w:ascii="宋体" w:hAnsi="宋体" w:eastAsia="宋体" w:cs="Times New Roman"/>
          <w:color w:val="FF0000"/>
          <w:sz w:val="24"/>
          <w:u w:val="single"/>
        </w:rPr>
        <w:t xml:space="preserve"> </w:t>
      </w:r>
      <w:r>
        <w:rPr>
          <w:rFonts w:hint="eastAsia" w:ascii="宋体" w:hAnsi="宋体" w:cs="Times New Roman"/>
          <w:color w:val="FF0000"/>
          <w:sz w:val="24"/>
          <w:u w:val="single"/>
          <w:lang w:val="en-US" w:eastAsia="zh-CN"/>
        </w:rPr>
        <w:t xml:space="preserve"> </w:t>
      </w:r>
      <w:r>
        <w:rPr>
          <w:rFonts w:hint="eastAsia" w:ascii="宋体" w:hAnsi="宋体" w:eastAsia="宋体" w:cs="Times New Roman"/>
          <w:color w:val="FF0000"/>
          <w:sz w:val="24"/>
          <w:u w:val="single"/>
          <w:lang w:val="en-US" w:eastAsia="zh-CN"/>
        </w:rPr>
        <w:t xml:space="preserve"> </w:t>
      </w:r>
      <w:r>
        <w:rPr>
          <w:rFonts w:hint="eastAsia" w:ascii="宋体" w:hAnsi="宋体" w:eastAsia="宋体" w:cs="Times New Roman"/>
          <w:color w:val="auto"/>
          <w:sz w:val="24"/>
        </w:rPr>
        <w:t xml:space="preserve">年。  </w:t>
      </w:r>
      <w:r>
        <w:rPr>
          <w:rFonts w:ascii="宋体" w:hAnsi="宋体" w:eastAsia="宋体" w:cs="宋体"/>
          <w:color w:val="auto"/>
          <w:sz w:val="24"/>
        </w:rPr>
        <w:t xml:space="preserve"> </w:t>
      </w:r>
    </w:p>
    <w:p w14:paraId="526B369A">
      <w:pPr>
        <w:spacing w:line="400" w:lineRule="exact"/>
        <w:ind w:firstLine="480" w:firstLineChars="200"/>
        <w:rPr>
          <w:rFonts w:ascii="宋体" w:hAnsi="Times New Roman" w:eastAsia="宋体" w:cs="Times New Roman"/>
          <w:color w:val="auto"/>
          <w:sz w:val="24"/>
          <w:u w:val="single"/>
        </w:rPr>
      </w:pPr>
      <w:r>
        <w:rPr>
          <w:rFonts w:ascii="宋体" w:hAnsi="宋体" w:eastAsia="宋体" w:cs="Times New Roman"/>
          <w:color w:val="auto"/>
          <w:sz w:val="24"/>
        </w:rPr>
        <w:t>3</w:t>
      </w:r>
      <w:r>
        <w:rPr>
          <w:rFonts w:hint="eastAsia" w:ascii="宋体" w:hAnsi="宋体" w:eastAsia="宋体" w:cs="Times New Roman"/>
          <w:color w:val="auto"/>
          <w:sz w:val="24"/>
        </w:rPr>
        <w:t>、乙方提供的服务承诺和售后服务及保修期责任等其它具体约定事项。（见合同附件）</w:t>
      </w:r>
    </w:p>
    <w:p w14:paraId="16D1F651">
      <w:pPr>
        <w:snapToGrid w:val="0"/>
        <w:spacing w:line="400" w:lineRule="exact"/>
        <w:ind w:firstLine="482" w:firstLineChars="200"/>
        <w:rPr>
          <w:rFonts w:hint="eastAsia" w:ascii="宋体" w:hAnsi="宋体" w:eastAsia="宋体" w:cs="Times New Roman"/>
          <w:b/>
          <w:color w:val="auto"/>
          <w:sz w:val="24"/>
        </w:rPr>
      </w:pPr>
      <w:r>
        <w:rPr>
          <w:rFonts w:hint="eastAsia" w:ascii="宋体" w:hAnsi="宋体" w:eastAsia="宋体" w:cs="Times New Roman"/>
          <w:b/>
          <w:color w:val="auto"/>
          <w:sz w:val="24"/>
        </w:rPr>
        <w:t>第八条　付款方式和保证金</w:t>
      </w:r>
    </w:p>
    <w:p w14:paraId="43EDA8F2">
      <w:pPr>
        <w:spacing w:line="400" w:lineRule="exact"/>
        <w:ind w:firstLine="480" w:firstLineChars="200"/>
        <w:rPr>
          <w:rFonts w:ascii="宋体" w:hAnsi="宋体"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、当采购数量与实际使用数量不一致时，乙方应根据实际使用量供货，合同的最终结算金额按实际使用量乘以成交单价进行计算。</w:t>
      </w:r>
    </w:p>
    <w:p w14:paraId="083041C5">
      <w:pPr>
        <w:spacing w:line="400" w:lineRule="exact"/>
        <w:ind w:firstLine="480" w:firstLineChars="200"/>
        <w:rPr>
          <w:rFonts w:ascii="宋体" w:hAnsi="Times New Roman" w:eastAsia="宋体" w:cs="Times New Roman"/>
          <w:color w:val="auto"/>
          <w:sz w:val="24"/>
          <w:u w:val="single"/>
        </w:rPr>
      </w:pPr>
      <w:r>
        <w:rPr>
          <w:rFonts w:ascii="宋体" w:hAnsi="宋体" w:eastAsia="宋体" w:cs="Times New Roman"/>
          <w:bCs/>
          <w:color w:val="auto"/>
          <w:sz w:val="24"/>
        </w:rPr>
        <w:t>2</w:t>
      </w:r>
      <w:r>
        <w:rPr>
          <w:rFonts w:hint="eastAsia" w:ascii="宋体" w:hAnsi="宋体" w:eastAsia="宋体" w:cs="Times New Roman"/>
          <w:bCs/>
          <w:color w:val="auto"/>
          <w:sz w:val="24"/>
        </w:rPr>
        <w:t>、</w:t>
      </w:r>
      <w:r>
        <w:rPr>
          <w:rFonts w:hint="eastAsia" w:ascii="宋体" w:hAnsi="宋体" w:eastAsia="宋体" w:cs="Times New Roman"/>
          <w:color w:val="auto"/>
          <w:sz w:val="24"/>
        </w:rPr>
        <w:t>资金性质：</w:t>
      </w:r>
      <w:r>
        <w:rPr>
          <w:rFonts w:hint="eastAsia" w:ascii="宋体" w:hAnsi="宋体" w:eastAsia="宋体" w:cs="Times New Roman"/>
          <w:color w:val="auto"/>
          <w:sz w:val="24"/>
          <w:u w:val="single"/>
        </w:rPr>
        <w:t>未纳入财政专户管理的收入安排的资金</w:t>
      </w:r>
      <w:r>
        <w:rPr>
          <w:rFonts w:hint="eastAsia" w:ascii="宋体" w:hAnsi="宋体" w:eastAsia="宋体" w:cs="Times New Roman"/>
          <w:color w:val="auto"/>
          <w:sz w:val="24"/>
        </w:rPr>
        <w:t>。</w:t>
      </w:r>
    </w:p>
    <w:p w14:paraId="327A6EB1">
      <w:pPr>
        <w:spacing w:line="400" w:lineRule="exact"/>
        <w:ind w:right="33" w:firstLine="480" w:firstLineChars="200"/>
        <w:rPr>
          <w:rFonts w:hint="eastAsia" w:ascii="宋体" w:hAnsi="Times New Roman" w:eastAsia="宋体" w:cs="Times New Roman"/>
          <w:bCs/>
          <w:color w:val="auto"/>
          <w:sz w:val="24"/>
          <w:highlight w:val="none"/>
          <w:lang w:val="en-US" w:eastAsia="zh-CN"/>
        </w:rPr>
      </w:pPr>
      <w:r>
        <w:rPr>
          <w:rFonts w:hint="eastAsia" w:ascii="宋体" w:hAnsi="宋体" w:eastAsia="宋体" w:cs="Times New Roman"/>
          <w:bCs/>
          <w:color w:val="auto"/>
          <w:sz w:val="24"/>
          <w:highlight w:val="none"/>
        </w:rPr>
        <w:t>3、付款方式：</w:t>
      </w:r>
      <w:r>
        <w:rPr>
          <w:rFonts w:hint="eastAsia" w:ascii="宋体" w:hAnsi="宋体" w:eastAsia="宋体" w:cs="Times New Roman"/>
          <w:bCs/>
          <w:color w:val="auto"/>
          <w:sz w:val="24"/>
          <w:highlight w:val="none"/>
          <w:lang w:val="en-US" w:eastAsia="zh-CN"/>
        </w:rPr>
        <w:t>发货前预付款20%，货到付款30%。验收合格3个月内付40%，</w:t>
      </w:r>
      <w:r>
        <w:rPr>
          <w:rFonts w:hint="eastAsia" w:ascii="宋体" w:hAnsi="宋体" w:eastAsia="宋体" w:cs="Times New Roman"/>
          <w:bCs/>
          <w:strike w:val="0"/>
          <w:dstrike w:val="0"/>
          <w:color w:val="auto"/>
          <w:sz w:val="24"/>
          <w:highlight w:val="none"/>
          <w:lang w:val="en-US" w:eastAsia="zh-CN"/>
        </w:rPr>
        <w:t>1年维保期</w:t>
      </w:r>
      <w:r>
        <w:rPr>
          <w:rFonts w:hint="eastAsia" w:ascii="宋体" w:hAnsi="宋体" w:eastAsia="宋体" w:cs="Times New Roman"/>
          <w:bCs/>
          <w:color w:val="auto"/>
          <w:sz w:val="24"/>
          <w:highlight w:val="none"/>
          <w:lang w:val="en-US" w:eastAsia="zh-CN"/>
        </w:rPr>
        <w:t>结束后付10%</w:t>
      </w:r>
      <w:r>
        <w:rPr>
          <w:rFonts w:hint="eastAsia" w:ascii="宋体" w:hAnsi="宋体" w:eastAsia="宋体" w:cs="Times New Roman"/>
          <w:bCs/>
          <w:color w:val="auto"/>
          <w:sz w:val="24"/>
          <w:highlight w:val="none"/>
        </w:rPr>
        <w:t>（无息）（以验收报告日期为准）。</w:t>
      </w: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rPr>
        <w:t>乙方</w:t>
      </w:r>
      <w:r>
        <w:rPr>
          <w:rFonts w:hint="eastAsia" w:ascii="宋体" w:hAnsi="宋体" w:eastAsia="宋体" w:cs="Times New Roman"/>
          <w:bCs/>
          <w:color w:val="auto"/>
          <w:sz w:val="24"/>
          <w:highlight w:val="none"/>
          <w:lang w:val="en-US" w:eastAsia="zh-CN"/>
        </w:rPr>
        <w:t>按付款进度开具等额</w:t>
      </w:r>
      <w:r>
        <w:rPr>
          <w:rFonts w:hint="eastAsia" w:ascii="宋体" w:hAnsi="宋体" w:eastAsia="宋体" w:cs="Times New Roman"/>
          <w:bCs/>
          <w:color w:val="auto"/>
          <w:sz w:val="24"/>
          <w:highlight w:val="none"/>
        </w:rPr>
        <w:t>发票</w:t>
      </w: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甲方凭发票支付进度款</w:t>
      </w:r>
      <w:r>
        <w:rPr>
          <w:rFonts w:hint="eastAsia" w:ascii="宋体" w:hAnsi="宋体" w:eastAsia="宋体" w:cs="Times New Roman"/>
          <w:bCs/>
          <w:color w:val="auto"/>
          <w:sz w:val="24"/>
          <w:highlight w:val="none"/>
          <w:lang w:eastAsia="zh-CN"/>
        </w:rPr>
        <w:t>）</w:t>
      </w:r>
    </w:p>
    <w:p w14:paraId="37EFD6C2">
      <w:pPr>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第九条　质量保证金</w:t>
      </w:r>
    </w:p>
    <w:p w14:paraId="65F25D84">
      <w:pPr>
        <w:spacing w:line="400" w:lineRule="exact"/>
        <w:ind w:left="-61" w:leftChars="-29" w:firstLine="480" w:firstLineChars="200"/>
        <w:rPr>
          <w:rFonts w:ascii="宋体" w:hAnsi="Times New Roman" w:eastAsia="宋体" w:cs="Times New Roman"/>
          <w:color w:val="auto"/>
          <w:sz w:val="24"/>
        </w:rPr>
      </w:pPr>
      <w:r>
        <w:rPr>
          <w:rFonts w:hint="eastAsia" w:ascii="宋体" w:hAnsi="宋体" w:eastAsia="宋体" w:cs="Times New Roman"/>
          <w:color w:val="auto"/>
          <w:sz w:val="24"/>
        </w:rPr>
        <w:t>乙方应在货物验收合格无异议后五个工作日内按本合同合计金额</w:t>
      </w:r>
      <w:r>
        <w:rPr>
          <w:rFonts w:ascii="宋体" w:hAnsi="宋体" w:eastAsia="宋体" w:cs="Times New Roman"/>
          <w:color w:val="auto"/>
          <w:sz w:val="24"/>
          <w:u w:val="single"/>
        </w:rPr>
        <w:t xml:space="preserve">  /  </w:t>
      </w:r>
      <w:r>
        <w:rPr>
          <w:rFonts w:hint="eastAsia" w:ascii="宋体" w:hAnsi="宋体" w:eastAsia="宋体" w:cs="Times New Roman"/>
          <w:color w:val="auto"/>
          <w:sz w:val="24"/>
        </w:rPr>
        <w:t>比例向甲方提交质量保证金（提交到甲方指定的财政专项账户），质量保证期过后五个工作日内无息返还。</w:t>
      </w:r>
    </w:p>
    <w:p w14:paraId="0C9E1BF0">
      <w:pPr>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第十条　税费</w:t>
      </w:r>
    </w:p>
    <w:p w14:paraId="3FAB0398">
      <w:pPr>
        <w:spacing w:line="400" w:lineRule="exact"/>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本合同执行中相关的一切税费均由乙方承担。</w:t>
      </w:r>
    </w:p>
    <w:p w14:paraId="165AB8A8">
      <w:pPr>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第十一条、质量保证及售后服务</w:t>
      </w:r>
    </w:p>
    <w:p w14:paraId="1C2C6263">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、乙方应按招标文件规定的货物性能、技术要求、质量标准向甲方提供未经使用的全新产品。</w:t>
      </w:r>
    </w:p>
    <w:p w14:paraId="3806D2FF">
      <w:pPr>
        <w:spacing w:line="400" w:lineRule="exact"/>
        <w:ind w:firstLine="480" w:firstLineChars="200"/>
        <w:rPr>
          <w:rFonts w:ascii="Times New Roman" w:hAnsi="宋体" w:eastAsia="宋体" w:cs="Times New Roman"/>
          <w:color w:val="auto"/>
          <w:sz w:val="24"/>
        </w:rPr>
      </w:pPr>
      <w:r>
        <w:rPr>
          <w:rFonts w:hint="eastAsia" w:ascii="Times New Roman" w:hAnsi="宋体" w:eastAsia="宋体" w:cs="Times New Roman"/>
          <w:color w:val="auto"/>
          <w:sz w:val="24"/>
        </w:rPr>
        <w:t>对达不到要求者，根据实际情况，经双方协商，可按以下办法处理：</w:t>
      </w:r>
    </w:p>
    <w:p w14:paraId="7522AAF8">
      <w:pPr>
        <w:spacing w:line="400" w:lineRule="exact"/>
        <w:ind w:firstLine="480" w:firstLineChars="200"/>
        <w:rPr>
          <w:rFonts w:ascii="Times New Roman" w:hAnsi="宋体" w:eastAsia="宋体" w:cs="Times New Roman"/>
          <w:color w:val="auto"/>
          <w:sz w:val="24"/>
        </w:rPr>
      </w:pPr>
      <w:r>
        <w:rPr>
          <w:rFonts w:hint="eastAsia" w:ascii="Times New Roman" w:hAnsi="宋体" w:eastAsia="宋体" w:cs="Times New Roman"/>
          <w:color w:val="auto"/>
          <w:sz w:val="24"/>
        </w:rPr>
        <w:t>⑴</w:t>
      </w:r>
      <w:r>
        <w:rPr>
          <w:rFonts w:ascii="Times New Roman" w:hAnsi="宋体" w:eastAsia="宋体" w:cs="Times New Roman"/>
          <w:color w:val="auto"/>
          <w:sz w:val="24"/>
        </w:rPr>
        <w:t xml:space="preserve"> </w:t>
      </w:r>
      <w:r>
        <w:rPr>
          <w:rFonts w:hint="eastAsia" w:ascii="Times New Roman" w:hAnsi="宋体" w:eastAsia="宋体" w:cs="Times New Roman"/>
          <w:color w:val="auto"/>
          <w:sz w:val="24"/>
        </w:rPr>
        <w:t>更换：由乙方承担所发生的全部费用。</w:t>
      </w:r>
    </w:p>
    <w:p w14:paraId="5B7EA15E">
      <w:pPr>
        <w:spacing w:line="400" w:lineRule="exact"/>
        <w:ind w:firstLine="480" w:firstLineChars="200"/>
        <w:rPr>
          <w:rFonts w:ascii="Times New Roman" w:hAnsi="宋体" w:eastAsia="宋体" w:cs="Times New Roman"/>
          <w:color w:val="auto"/>
          <w:sz w:val="24"/>
        </w:rPr>
      </w:pPr>
      <w:r>
        <w:rPr>
          <w:rFonts w:hint="eastAsia" w:ascii="Times New Roman" w:hAnsi="宋体" w:eastAsia="宋体" w:cs="Times New Roman"/>
          <w:color w:val="auto"/>
          <w:sz w:val="24"/>
        </w:rPr>
        <w:t>⑵</w:t>
      </w:r>
      <w:r>
        <w:rPr>
          <w:rFonts w:ascii="Times New Roman" w:hAnsi="宋体" w:eastAsia="宋体" w:cs="Times New Roman"/>
          <w:color w:val="auto"/>
          <w:sz w:val="24"/>
        </w:rPr>
        <w:t xml:space="preserve"> </w:t>
      </w:r>
      <w:r>
        <w:rPr>
          <w:rFonts w:hint="eastAsia" w:ascii="Times New Roman" w:hAnsi="宋体" w:eastAsia="宋体" w:cs="Times New Roman"/>
          <w:color w:val="auto"/>
          <w:sz w:val="24"/>
        </w:rPr>
        <w:t>贬值处理：由甲、乙双方合议定价。</w:t>
      </w:r>
    </w:p>
    <w:p w14:paraId="2C3C0E95">
      <w:pPr>
        <w:spacing w:line="400" w:lineRule="exact"/>
        <w:ind w:firstLine="480" w:firstLineChars="200"/>
        <w:rPr>
          <w:rFonts w:ascii="Times New Roman" w:hAnsi="宋体" w:eastAsia="宋体" w:cs="Times New Roman"/>
          <w:color w:val="auto"/>
          <w:sz w:val="24"/>
        </w:rPr>
      </w:pPr>
      <w:r>
        <w:rPr>
          <w:rFonts w:hint="eastAsia" w:ascii="Times New Roman" w:hAnsi="宋体" w:eastAsia="宋体" w:cs="Times New Roman"/>
          <w:color w:val="auto"/>
          <w:sz w:val="24"/>
        </w:rPr>
        <w:t>⑶</w:t>
      </w:r>
      <w:r>
        <w:rPr>
          <w:rFonts w:ascii="Times New Roman" w:hAnsi="宋体" w:eastAsia="宋体" w:cs="Times New Roman"/>
          <w:color w:val="auto"/>
          <w:sz w:val="24"/>
        </w:rPr>
        <w:t xml:space="preserve"> </w:t>
      </w:r>
      <w:r>
        <w:rPr>
          <w:rFonts w:hint="eastAsia" w:ascii="Times New Roman" w:hAnsi="宋体" w:eastAsia="宋体" w:cs="Times New Roman"/>
          <w:color w:val="auto"/>
          <w:sz w:val="24"/>
        </w:rPr>
        <w:t>退货处理：乙方应退还甲方支付的合同款，同时应承担该货物的直接费用（运输、保险、检验、货款利息及银行手续费等）。</w:t>
      </w:r>
    </w:p>
    <w:p w14:paraId="56BDA8C4">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2</w:t>
      </w:r>
      <w:r>
        <w:rPr>
          <w:rFonts w:hint="eastAsia" w:ascii="Times New Roman" w:hAnsi="宋体" w:eastAsia="宋体" w:cs="Times New Roman"/>
          <w:color w:val="auto"/>
          <w:sz w:val="24"/>
        </w:rPr>
        <w:t>、如在使用过程中发生质量问题，乙方在接到甲方通知后在</w:t>
      </w:r>
      <w:r>
        <w:rPr>
          <w:rFonts w:ascii="Times New Roman" w:hAnsi="宋体" w:eastAsia="宋体" w:cs="Times New Roman"/>
          <w:color w:val="auto"/>
          <w:sz w:val="24"/>
          <w:u w:val="single"/>
        </w:rPr>
        <w:t xml:space="preserve"> </w:t>
      </w:r>
      <w:r>
        <w:rPr>
          <w:rFonts w:hint="eastAsia" w:ascii="Times New Roman" w:hAnsi="宋体" w:eastAsia="宋体" w:cs="Times New Roman"/>
          <w:color w:val="auto"/>
          <w:sz w:val="24"/>
          <w:u w:val="single"/>
          <w:lang w:val="en-US" w:eastAsia="zh-CN"/>
        </w:rPr>
        <w:t xml:space="preserve">    </w:t>
      </w:r>
      <w:r>
        <w:rPr>
          <w:rFonts w:hint="eastAsia" w:ascii="Times New Roman" w:hAnsi="宋体" w:eastAsia="宋体" w:cs="Times New Roman"/>
          <w:color w:val="auto"/>
          <w:sz w:val="24"/>
        </w:rPr>
        <w:t>小时内到达甲方现场处理。</w:t>
      </w:r>
    </w:p>
    <w:p w14:paraId="5FA7C26A">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3</w:t>
      </w:r>
      <w:r>
        <w:rPr>
          <w:rFonts w:hint="eastAsia" w:ascii="Times New Roman" w:hAnsi="宋体" w:eastAsia="宋体" w:cs="Times New Roman"/>
          <w:color w:val="auto"/>
          <w:sz w:val="24"/>
        </w:rPr>
        <w:t>、在质保期内，乙方应对货物出现的质量及安全问题负责处理解决并承担一切费用。</w:t>
      </w:r>
    </w:p>
    <w:p w14:paraId="34C68D82">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4</w:t>
      </w:r>
      <w:r>
        <w:rPr>
          <w:rFonts w:hint="eastAsia" w:ascii="宋体" w:hAnsi="宋体" w:eastAsia="宋体" w:cs="Times New Roman"/>
          <w:color w:val="auto"/>
          <w:sz w:val="24"/>
        </w:rPr>
        <w:t>、上述的货物免费保修期为</w:t>
      </w:r>
      <w:r>
        <w:rPr>
          <w:rFonts w:hint="eastAsia" w:ascii="宋体" w:hAnsi="宋体" w:eastAsia="宋体" w:cs="Times New Roman"/>
          <w:color w:val="FF0000"/>
          <w:sz w:val="24"/>
          <w:u w:val="single"/>
        </w:rPr>
        <w:t xml:space="preserve"> </w:t>
      </w:r>
      <w:r>
        <w:rPr>
          <w:rFonts w:hint="eastAsia" w:ascii="宋体" w:hAnsi="宋体" w:cs="Times New Roman"/>
          <w:color w:val="FF0000"/>
          <w:sz w:val="24"/>
          <w:u w:val="single"/>
          <w:lang w:val="en-US" w:eastAsia="zh-CN"/>
        </w:rPr>
        <w:t xml:space="preserve"> </w:t>
      </w:r>
      <w:r>
        <w:rPr>
          <w:rFonts w:ascii="宋体" w:hAnsi="宋体" w:eastAsia="宋体" w:cs="Times New Roman"/>
          <w:color w:val="FF0000"/>
          <w:sz w:val="24"/>
          <w:u w:val="single"/>
        </w:rPr>
        <w:t xml:space="preserve"> </w:t>
      </w:r>
      <w:r>
        <w:rPr>
          <w:rFonts w:hint="eastAsia" w:ascii="宋体" w:hAnsi="宋体" w:eastAsia="宋体" w:cs="Times New Roman"/>
          <w:color w:val="auto"/>
          <w:sz w:val="24"/>
        </w:rPr>
        <w:t>年，因人为因素出现的故障不在免费保修范围内。超过保修期的机器设备，终生维修，维修时只收部件成本费。</w:t>
      </w:r>
    </w:p>
    <w:p w14:paraId="6E146269">
      <w:pPr>
        <w:spacing w:line="400" w:lineRule="exact"/>
        <w:ind w:firstLine="482" w:firstLineChars="200"/>
        <w:rPr>
          <w:rFonts w:ascii="Times New Roman" w:hAnsi="宋体" w:eastAsia="宋体" w:cs="Times New Roman"/>
          <w:b/>
          <w:color w:val="auto"/>
          <w:sz w:val="24"/>
        </w:rPr>
      </w:pPr>
      <w:r>
        <w:rPr>
          <w:rFonts w:hint="eastAsia" w:ascii="Times New Roman" w:hAnsi="宋体" w:eastAsia="宋体" w:cs="Times New Roman"/>
          <w:b/>
          <w:color w:val="auto"/>
          <w:sz w:val="24"/>
        </w:rPr>
        <w:t>第十二条、调试和验收</w:t>
      </w:r>
    </w:p>
    <w:p w14:paraId="0F2B4B21">
      <w:pPr>
        <w:spacing w:line="400" w:lineRule="exact"/>
        <w:ind w:firstLine="480" w:firstLineChars="200"/>
        <w:jc w:val="left"/>
        <w:rPr>
          <w:rFonts w:ascii="Times New Roman" w:hAnsi="宋体" w:eastAsia="宋体" w:cs="Times New Roman"/>
          <w:color w:val="auto"/>
          <w:sz w:val="24"/>
        </w:rPr>
      </w:pPr>
      <w:r>
        <w:rPr>
          <w:rFonts w:ascii="Times New Roman" w:hAnsi="宋体" w:eastAsia="宋体" w:cs="Times New Roman"/>
          <w:color w:val="auto"/>
          <w:sz w:val="24"/>
        </w:rPr>
        <w:t>1</w:t>
      </w:r>
      <w:r>
        <w:rPr>
          <w:rFonts w:hint="eastAsia" w:ascii="Times New Roman" w:hAnsi="宋体" w:eastAsia="宋体" w:cs="Times New Roman"/>
          <w:color w:val="auto"/>
          <w:sz w:val="24"/>
        </w:rPr>
        <w:t>、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3E8F8382">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2</w:t>
      </w:r>
      <w:r>
        <w:rPr>
          <w:rFonts w:hint="eastAsia" w:ascii="Times New Roman" w:hAnsi="宋体" w:eastAsia="宋体" w:cs="Times New Roman"/>
          <w:color w:val="auto"/>
          <w:sz w:val="24"/>
        </w:rPr>
        <w:t>、乙方交货前应对产品作出全面检查和对验收文件进行整理，并列出清单，作为甲方收货验收和使用的技术条件依据，检验的结果应随货物交甲方。</w:t>
      </w:r>
    </w:p>
    <w:p w14:paraId="4E96A3D2">
      <w:pPr>
        <w:spacing w:line="400" w:lineRule="exact"/>
        <w:ind w:firstLine="480" w:firstLineChars="200"/>
        <w:rPr>
          <w:rFonts w:ascii="Times New Roman" w:hAnsi="宋体" w:eastAsia="宋体" w:cs="Times New Roman"/>
          <w:color w:val="auto"/>
          <w:sz w:val="24"/>
          <w:u w:val="single"/>
        </w:rPr>
      </w:pPr>
      <w:r>
        <w:rPr>
          <w:rFonts w:ascii="Times New Roman" w:hAnsi="宋体" w:eastAsia="宋体" w:cs="Times New Roman"/>
          <w:color w:val="auto"/>
          <w:sz w:val="24"/>
        </w:rPr>
        <w:t>3</w:t>
      </w:r>
      <w:r>
        <w:rPr>
          <w:rFonts w:hint="eastAsia" w:ascii="Times New Roman" w:hAnsi="宋体" w:eastAsia="宋体" w:cs="Times New Roman"/>
          <w:color w:val="auto"/>
          <w:sz w:val="24"/>
        </w:rPr>
        <w:t>、甲方对乙方提供的货物在使用前进行调试时，乙方需负责安装并培训甲方的使用操作人员，并协助甲方一起调试，直到符合技术要求，甲方才做最终验收。</w:t>
      </w:r>
    </w:p>
    <w:p w14:paraId="2D96A70C">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4</w:t>
      </w:r>
      <w:r>
        <w:rPr>
          <w:rFonts w:hint="eastAsia" w:ascii="Times New Roman" w:hAnsi="宋体" w:eastAsia="宋体" w:cs="Times New Roman"/>
          <w:color w:val="auto"/>
          <w:sz w:val="24"/>
        </w:rPr>
        <w:t>、对技术复杂的货物，甲方应请国家认可的专业检测机构参与初步验收及最终验收，并由其出具质量检测报告。</w:t>
      </w:r>
    </w:p>
    <w:p w14:paraId="7A838F03">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5</w:t>
      </w:r>
      <w:r>
        <w:rPr>
          <w:rFonts w:hint="eastAsia" w:ascii="宋体" w:hAnsi="宋体" w:eastAsia="宋体" w:cs="Times New Roman"/>
          <w:color w:val="auto"/>
          <w:sz w:val="24"/>
        </w:rPr>
        <w:t>、验收时乙方必须在现场，验收完毕后作出验收结果报告；验收费用由乙方负担。</w:t>
      </w:r>
    </w:p>
    <w:p w14:paraId="2AE8677C">
      <w:pPr>
        <w:spacing w:line="400" w:lineRule="exact"/>
        <w:ind w:firstLine="482" w:firstLineChars="200"/>
        <w:rPr>
          <w:rFonts w:ascii="Times New Roman" w:hAnsi="宋体" w:eastAsia="宋体" w:cs="Times New Roman"/>
          <w:b/>
          <w:color w:val="auto"/>
          <w:sz w:val="24"/>
        </w:rPr>
      </w:pPr>
      <w:r>
        <w:rPr>
          <w:rFonts w:hint="eastAsia" w:ascii="Times New Roman" w:hAnsi="宋体" w:eastAsia="宋体" w:cs="Times New Roman"/>
          <w:b/>
          <w:color w:val="auto"/>
          <w:sz w:val="24"/>
        </w:rPr>
        <w:t>第十三条、货物包装、发运及运输</w:t>
      </w:r>
    </w:p>
    <w:p w14:paraId="1374875A">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1</w:t>
      </w:r>
      <w:r>
        <w:rPr>
          <w:rFonts w:hint="eastAsia" w:ascii="Times New Roman" w:hAnsi="宋体" w:eastAsia="宋体" w:cs="Times New Roman"/>
          <w:color w:val="auto"/>
          <w:sz w:val="24"/>
        </w:rPr>
        <w:t>、乙方应在货物发运前对其进行满足运输距离、防潮、防震、防锈和防破损装卸等要求包装，以保证货物安全运达甲方指定地点。</w:t>
      </w:r>
    </w:p>
    <w:p w14:paraId="00A01CAE">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2</w:t>
      </w:r>
      <w:r>
        <w:rPr>
          <w:rFonts w:hint="eastAsia" w:ascii="Times New Roman" w:hAnsi="宋体" w:eastAsia="宋体" w:cs="Times New Roman"/>
          <w:color w:val="auto"/>
          <w:sz w:val="24"/>
        </w:rPr>
        <w:t>、使用说明书、质量检验证明书、随配附件和工具以及清单一并附于货物内。</w:t>
      </w:r>
    </w:p>
    <w:p w14:paraId="576F7F71">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3</w:t>
      </w:r>
      <w:r>
        <w:rPr>
          <w:rFonts w:hint="eastAsia" w:ascii="Times New Roman" w:hAnsi="宋体" w:eastAsia="宋体" w:cs="Times New Roman"/>
          <w:color w:val="auto"/>
          <w:sz w:val="24"/>
        </w:rPr>
        <w:t>、乙方在货物发运手续办理完毕后二十四小时内或货到甲方四十八小时前</w:t>
      </w:r>
      <w:r>
        <w:rPr>
          <w:rFonts w:hint="eastAsia" w:ascii="Times New Roman" w:hAnsi="宋体" w:eastAsia="宋体" w:cs="Times New Roman"/>
          <w:color w:val="auto"/>
          <w:spacing w:val="-8"/>
          <w:sz w:val="24"/>
        </w:rPr>
        <w:t>书面</w:t>
      </w:r>
      <w:r>
        <w:rPr>
          <w:rFonts w:hint="eastAsia" w:ascii="Times New Roman" w:hAnsi="宋体" w:eastAsia="宋体" w:cs="Times New Roman"/>
          <w:color w:val="auto"/>
          <w:sz w:val="24"/>
        </w:rPr>
        <w:t>通知甲方，以准备接货。</w:t>
      </w:r>
    </w:p>
    <w:p w14:paraId="5BA8E1FB">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4</w:t>
      </w:r>
      <w:r>
        <w:rPr>
          <w:rFonts w:hint="eastAsia" w:ascii="Times New Roman" w:hAnsi="宋体" w:eastAsia="宋体" w:cs="Times New Roman"/>
          <w:color w:val="auto"/>
          <w:sz w:val="24"/>
        </w:rPr>
        <w:t>、货物在交付甲方前发生的风险均由乙方负责。</w:t>
      </w:r>
    </w:p>
    <w:p w14:paraId="4F0027A7">
      <w:pPr>
        <w:spacing w:line="400" w:lineRule="exact"/>
        <w:ind w:firstLine="480" w:firstLineChars="200"/>
        <w:rPr>
          <w:rFonts w:ascii="宋体" w:hAnsi="Times New Roman" w:eastAsia="宋体" w:cs="Times New Roman"/>
          <w:color w:val="auto"/>
          <w:spacing w:val="-8"/>
          <w:sz w:val="24"/>
        </w:rPr>
      </w:pPr>
      <w:r>
        <w:rPr>
          <w:rFonts w:ascii="宋体" w:hAnsi="宋体" w:eastAsia="宋体" w:cs="Times New Roman"/>
          <w:color w:val="auto"/>
          <w:sz w:val="24"/>
        </w:rPr>
        <w:t>5</w:t>
      </w:r>
      <w:r>
        <w:rPr>
          <w:rFonts w:hint="eastAsia" w:ascii="宋体" w:hAnsi="宋体" w:eastAsia="宋体" w:cs="Times New Roman"/>
          <w:color w:val="auto"/>
          <w:sz w:val="24"/>
        </w:rPr>
        <w:t>、货</w:t>
      </w:r>
      <w:r>
        <w:rPr>
          <w:rFonts w:hint="eastAsia" w:ascii="宋体" w:hAnsi="宋体" w:eastAsia="宋体" w:cs="Times New Roman"/>
          <w:color w:val="auto"/>
          <w:spacing w:val="-8"/>
          <w:sz w:val="24"/>
        </w:rPr>
        <w:t>物在规定的交付期限内由乙方送达甲方指定的地点视为交付，乙方同时需书面通知甲方货物已送达。</w:t>
      </w:r>
    </w:p>
    <w:p w14:paraId="497735C5">
      <w:pPr>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第十四条　违约责任</w:t>
      </w:r>
    </w:p>
    <w:p w14:paraId="6EB305D0">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、乙方所提供的货物规格、技术标准、材料等质量不合格的，应及时更换，更换不及时的按逾期交货处罚；因质量问题甲方不同意接收的或特殊情况甲方同意接收的，乙方应向甲方支付合同总金额</w:t>
      </w:r>
      <w:r>
        <w:rPr>
          <w:rFonts w:ascii="宋体" w:hAnsi="宋体" w:eastAsia="宋体" w:cs="Times New Roman"/>
          <w:color w:val="auto"/>
          <w:sz w:val="24"/>
        </w:rPr>
        <w:t xml:space="preserve"> 5%</w:t>
      </w:r>
      <w:r>
        <w:rPr>
          <w:rFonts w:hint="eastAsia" w:ascii="宋体" w:hAnsi="宋体" w:eastAsia="宋体" w:cs="Times New Roman"/>
          <w:color w:val="auto"/>
          <w:sz w:val="24"/>
        </w:rPr>
        <w:t>违约金并赔偿甲方经济损失。</w:t>
      </w:r>
    </w:p>
    <w:p w14:paraId="6913D6B8">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2</w:t>
      </w:r>
      <w:r>
        <w:rPr>
          <w:rFonts w:hint="eastAsia" w:ascii="宋体" w:hAnsi="宋体" w:eastAsia="宋体" w:cs="Times New Roman"/>
          <w:color w:val="auto"/>
          <w:sz w:val="24"/>
        </w:rPr>
        <w:t>、乙方提供的货物如侵犯了第三方合法权益而引发的任何纠纷或诉讼，均由乙方负责交涉并承担全部责任。</w:t>
      </w:r>
    </w:p>
    <w:p w14:paraId="7887EE90">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3</w:t>
      </w:r>
      <w:r>
        <w:rPr>
          <w:rFonts w:hint="eastAsia" w:ascii="宋体" w:hAnsi="宋体" w:eastAsia="宋体" w:cs="Times New Roman"/>
          <w:color w:val="auto"/>
          <w:sz w:val="24"/>
        </w:rPr>
        <w:t>、因包装、运输引起的货物损坏，按质量不合格处理。</w:t>
      </w:r>
    </w:p>
    <w:p w14:paraId="38B54CFF">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4</w:t>
      </w:r>
      <w:r>
        <w:rPr>
          <w:rFonts w:hint="eastAsia" w:ascii="Times New Roman" w:hAnsi="宋体" w:eastAsia="宋体" w:cs="Times New Roman"/>
          <w:color w:val="auto"/>
          <w:sz w:val="24"/>
        </w:rPr>
        <w:t>、乙方逾期交货的，每天向甲方支付合同总金额</w:t>
      </w:r>
      <w:r>
        <w:rPr>
          <w:rFonts w:ascii="Times New Roman" w:hAnsi="宋体" w:eastAsia="宋体" w:cs="Times New Roman"/>
          <w:color w:val="auto"/>
          <w:sz w:val="24"/>
        </w:rPr>
        <w:t>3</w:t>
      </w:r>
      <w:r>
        <w:rPr>
          <w:rFonts w:hint="eastAsia" w:ascii="Times New Roman" w:hAnsi="宋体" w:eastAsia="宋体" w:cs="Times New Roman"/>
          <w:color w:val="auto"/>
          <w:sz w:val="24"/>
        </w:rPr>
        <w:t>‰的违约金，但违约金累计不得超过合同总金额的</w:t>
      </w:r>
      <w:r>
        <w:rPr>
          <w:rFonts w:ascii="Times New Roman" w:hAnsi="宋体" w:eastAsia="宋体" w:cs="Times New Roman"/>
          <w:color w:val="auto"/>
          <w:sz w:val="24"/>
        </w:rPr>
        <w:t>5%</w:t>
      </w:r>
      <w:r>
        <w:rPr>
          <w:rFonts w:hint="eastAsia" w:ascii="Times New Roman" w:hAnsi="宋体" w:eastAsia="宋体" w:cs="Times New Roman"/>
          <w:color w:val="auto"/>
          <w:sz w:val="24"/>
        </w:rPr>
        <w:t>；超过</w:t>
      </w:r>
      <w:r>
        <w:rPr>
          <w:rFonts w:ascii="Times New Roman" w:hAnsi="宋体" w:eastAsia="宋体" w:cs="Times New Roman"/>
          <w:color w:val="auto"/>
          <w:sz w:val="24"/>
        </w:rPr>
        <w:t>10</w:t>
      </w:r>
      <w:r>
        <w:rPr>
          <w:rFonts w:hint="eastAsia" w:ascii="Times New Roman" w:hAnsi="宋体" w:eastAsia="宋体" w:cs="Times New Roman"/>
          <w:color w:val="auto"/>
          <w:sz w:val="24"/>
        </w:rPr>
        <w:t>天甲方有权解除合同；甲方无故延期接收货物或者延期支付货款的，每天向乙方支付合同总金额</w:t>
      </w:r>
      <w:r>
        <w:rPr>
          <w:rFonts w:ascii="Times New Roman" w:hAnsi="宋体" w:eastAsia="宋体" w:cs="Times New Roman"/>
          <w:color w:val="auto"/>
          <w:sz w:val="24"/>
        </w:rPr>
        <w:t>3</w:t>
      </w:r>
      <w:r>
        <w:rPr>
          <w:rFonts w:hint="eastAsia" w:ascii="Times New Roman" w:hAnsi="宋体" w:eastAsia="宋体" w:cs="Times New Roman"/>
          <w:color w:val="auto"/>
          <w:sz w:val="24"/>
        </w:rPr>
        <w:t>‰的违约金，但违约金累计不得超过合同总金额的</w:t>
      </w:r>
      <w:r>
        <w:rPr>
          <w:rFonts w:ascii="Times New Roman" w:hAnsi="宋体" w:eastAsia="宋体" w:cs="Times New Roman"/>
          <w:color w:val="auto"/>
          <w:sz w:val="24"/>
        </w:rPr>
        <w:t>5%</w:t>
      </w:r>
      <w:r>
        <w:rPr>
          <w:rFonts w:hint="eastAsia" w:ascii="Times New Roman" w:hAnsi="宋体" w:eastAsia="宋体" w:cs="Times New Roman"/>
          <w:color w:val="auto"/>
          <w:sz w:val="24"/>
        </w:rPr>
        <w:t>；超过</w:t>
      </w:r>
      <w:r>
        <w:rPr>
          <w:rFonts w:ascii="Times New Roman" w:hAnsi="宋体" w:eastAsia="宋体" w:cs="Times New Roman"/>
          <w:color w:val="auto"/>
          <w:sz w:val="24"/>
        </w:rPr>
        <w:t>10</w:t>
      </w:r>
      <w:r>
        <w:rPr>
          <w:rFonts w:hint="eastAsia" w:ascii="Times New Roman" w:hAnsi="宋体" w:eastAsia="宋体" w:cs="Times New Roman"/>
          <w:color w:val="auto"/>
          <w:sz w:val="24"/>
        </w:rPr>
        <w:t>天乙方有权解除合同；如因违约而造成经济损失的，违约方还应当赔偿守约方的经济损失。</w:t>
      </w:r>
    </w:p>
    <w:p w14:paraId="3006F2FC">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5</w:t>
      </w:r>
      <w:r>
        <w:rPr>
          <w:rFonts w:hint="eastAsia" w:ascii="宋体" w:hAnsi="宋体" w:eastAsia="宋体" w:cs="Times New Roman"/>
          <w:color w:val="auto"/>
          <w:sz w:val="24"/>
        </w:rPr>
        <w:t>、乙方未按本合同和投标文件中规定的服务承诺提供售后服务的，乙方应按本合同总金额</w:t>
      </w:r>
      <w:r>
        <w:rPr>
          <w:rFonts w:ascii="宋体" w:hAnsi="宋体" w:eastAsia="宋体" w:cs="Times New Roman"/>
          <w:color w:val="auto"/>
          <w:sz w:val="24"/>
          <w:u w:val="single"/>
        </w:rPr>
        <w:t xml:space="preserve"> 5% </w:t>
      </w:r>
      <w:r>
        <w:rPr>
          <w:rFonts w:hint="eastAsia" w:ascii="宋体" w:hAnsi="宋体" w:eastAsia="宋体" w:cs="Times New Roman"/>
          <w:color w:val="auto"/>
          <w:sz w:val="24"/>
        </w:rPr>
        <w:t>向甲方支付违约金。</w:t>
      </w:r>
    </w:p>
    <w:p w14:paraId="7D508E6E">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6</w:t>
      </w:r>
      <w:r>
        <w:rPr>
          <w:rFonts w:hint="eastAsia" w:ascii="宋体" w:hAnsi="宋体" w:eastAsia="宋体" w:cs="Times New Roman"/>
          <w:color w:val="auto"/>
          <w:sz w:val="24"/>
        </w:rPr>
        <w:t>、乙方提供的货物在质量保证期内，因设计、工艺或材料的缺陷和其它质量原因造成的问题，由乙方负责，维修或者更换的费用从质量保证金中扣除，不足部分由乙方补足。</w:t>
      </w:r>
    </w:p>
    <w:p w14:paraId="2C1855A6">
      <w:pPr>
        <w:spacing w:line="400" w:lineRule="exact"/>
        <w:ind w:firstLine="480" w:firstLineChars="200"/>
        <w:rPr>
          <w:rFonts w:hint="eastAsia" w:ascii="Times New Roman" w:hAnsi="宋体" w:eastAsia="宋体" w:cs="Times New Roman"/>
          <w:b/>
          <w:color w:val="auto"/>
          <w:sz w:val="24"/>
        </w:rPr>
      </w:pPr>
      <w:r>
        <w:rPr>
          <w:rFonts w:ascii="宋体" w:hAnsi="宋体" w:eastAsia="宋体" w:cs="Times New Roman"/>
          <w:color w:val="auto"/>
          <w:sz w:val="24"/>
        </w:rPr>
        <w:t>7</w:t>
      </w:r>
      <w:r>
        <w:rPr>
          <w:rFonts w:hint="eastAsia" w:ascii="宋体" w:hAnsi="宋体" w:eastAsia="宋体" w:cs="Times New Roman"/>
          <w:color w:val="auto"/>
          <w:sz w:val="24"/>
        </w:rPr>
        <w:t>、其它违约行为按违约货款额</w:t>
      </w:r>
      <w:r>
        <w:rPr>
          <w:rFonts w:ascii="宋体" w:hAnsi="宋体" w:eastAsia="宋体" w:cs="Times New Roman"/>
          <w:color w:val="auto"/>
          <w:sz w:val="24"/>
        </w:rPr>
        <w:t>5%</w:t>
      </w:r>
      <w:r>
        <w:rPr>
          <w:rFonts w:hint="eastAsia" w:ascii="宋体" w:hAnsi="宋体" w:eastAsia="宋体" w:cs="Times New Roman"/>
          <w:color w:val="auto"/>
          <w:sz w:val="24"/>
        </w:rPr>
        <w:t>收取违约金并赔偿经济损失。</w:t>
      </w:r>
    </w:p>
    <w:p w14:paraId="3200CA5C">
      <w:pPr>
        <w:spacing w:line="400" w:lineRule="exact"/>
        <w:ind w:firstLine="482" w:firstLineChars="200"/>
        <w:rPr>
          <w:rFonts w:ascii="Times New Roman" w:hAnsi="宋体" w:eastAsia="宋体" w:cs="Times New Roman"/>
          <w:b/>
          <w:color w:val="auto"/>
          <w:sz w:val="24"/>
        </w:rPr>
      </w:pPr>
      <w:r>
        <w:rPr>
          <w:rFonts w:hint="eastAsia" w:ascii="Times New Roman" w:hAnsi="宋体" w:eastAsia="宋体" w:cs="Times New Roman"/>
          <w:b/>
          <w:color w:val="auto"/>
          <w:sz w:val="24"/>
        </w:rPr>
        <w:t>第十五条、不可抗力事件处理</w:t>
      </w:r>
    </w:p>
    <w:p w14:paraId="600E0CDF">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1</w:t>
      </w:r>
      <w:r>
        <w:rPr>
          <w:rFonts w:hint="eastAsia" w:ascii="Times New Roman" w:hAnsi="宋体" w:eastAsia="宋体" w:cs="Times New Roman"/>
          <w:color w:val="auto"/>
          <w:sz w:val="24"/>
        </w:rPr>
        <w:t>、在合同有效期内，任何一方因不可抗力事件导致不能履行合同，则合同履行期可延长，其延长期与不可抗力影响期相同。</w:t>
      </w:r>
    </w:p>
    <w:p w14:paraId="285EEDB0">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2</w:t>
      </w:r>
      <w:r>
        <w:rPr>
          <w:rFonts w:hint="eastAsia" w:ascii="Times New Roman" w:hAnsi="宋体" w:eastAsia="宋体" w:cs="Times New Roman"/>
          <w:color w:val="auto"/>
          <w:sz w:val="24"/>
        </w:rPr>
        <w:t>、不可抗力事件发生后，遭遇不可抗力事件的一方应立即书面通知对方，并寄送有关权威机构出具的证明。</w:t>
      </w:r>
    </w:p>
    <w:p w14:paraId="11343DC8">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3</w:t>
      </w:r>
      <w:r>
        <w:rPr>
          <w:rFonts w:hint="eastAsia" w:ascii="宋体" w:hAnsi="宋体" w:eastAsia="宋体" w:cs="Times New Roman"/>
          <w:color w:val="auto"/>
          <w:sz w:val="24"/>
        </w:rPr>
        <w:t>、不可抗力事件延续一百二十天以上，双方应通过友好协商，确定是否继续履行合同。</w:t>
      </w:r>
    </w:p>
    <w:p w14:paraId="3A970593">
      <w:pPr>
        <w:spacing w:line="400" w:lineRule="exact"/>
        <w:ind w:firstLine="482" w:firstLineChars="200"/>
        <w:rPr>
          <w:rFonts w:ascii="宋体" w:hAnsi="Times New Roman" w:eastAsia="宋体" w:cs="Times New Roman"/>
          <w:color w:val="auto"/>
          <w:sz w:val="24"/>
        </w:rPr>
      </w:pPr>
      <w:r>
        <w:rPr>
          <w:rFonts w:hint="eastAsia" w:ascii="宋体" w:hAnsi="宋体" w:eastAsia="宋体" w:cs="Times New Roman"/>
          <w:b/>
          <w:color w:val="auto"/>
          <w:sz w:val="24"/>
        </w:rPr>
        <w:t>第十六条</w:t>
      </w:r>
      <w:r>
        <w:rPr>
          <w:rFonts w:ascii="宋体" w:hAnsi="宋体" w:eastAsia="宋体" w:cs="Times New Roman"/>
          <w:b/>
          <w:color w:val="auto"/>
          <w:sz w:val="24"/>
        </w:rPr>
        <w:t xml:space="preserve">  </w:t>
      </w:r>
      <w:r>
        <w:rPr>
          <w:rFonts w:hint="eastAsia" w:ascii="宋体" w:hAnsi="宋体" w:eastAsia="宋体" w:cs="Times New Roman"/>
          <w:b/>
          <w:color w:val="auto"/>
          <w:sz w:val="24"/>
        </w:rPr>
        <w:t>合同争议解决</w:t>
      </w:r>
    </w:p>
    <w:p w14:paraId="3016F033">
      <w:pPr>
        <w:spacing w:line="4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1、因货物质量问题发生争议的，应邀请国家认可有资质的质量检测机构对货物质量进行鉴定，货物质量符合标准的，鉴定费由甲方承担；货物质量不符合标准的，鉴定费由乙方承担。</w:t>
      </w:r>
    </w:p>
    <w:p w14:paraId="6473FE2F">
      <w:pPr>
        <w:spacing w:line="4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2、因履行本合同引起的或与本合同有关的争议，甲、乙双方应首先通过友好协商解决，如果协商不能解决，可以向河池市金城江区人民法院提起诉讼。</w:t>
      </w:r>
    </w:p>
    <w:p w14:paraId="3E6EB41F">
      <w:pPr>
        <w:spacing w:line="4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3、诉讼期间，本合同继续履行。</w:t>
      </w:r>
    </w:p>
    <w:p w14:paraId="05C73F08">
      <w:pPr>
        <w:spacing w:line="400" w:lineRule="exact"/>
        <w:ind w:firstLine="482" w:firstLineChars="200"/>
        <w:rPr>
          <w:rFonts w:ascii="Times New Roman" w:hAnsi="宋体" w:eastAsia="宋体" w:cs="Times New Roman"/>
          <w:b/>
          <w:color w:val="auto"/>
          <w:sz w:val="24"/>
          <w:bdr w:val="single" w:color="auto" w:sz="4" w:space="0"/>
        </w:rPr>
      </w:pPr>
      <w:r>
        <w:rPr>
          <w:rFonts w:hint="eastAsia" w:ascii="Times New Roman" w:hAnsi="宋体" w:eastAsia="宋体" w:cs="Times New Roman"/>
          <w:b/>
          <w:color w:val="auto"/>
          <w:sz w:val="24"/>
        </w:rPr>
        <w:t>第十七条、合同的修订补充</w:t>
      </w:r>
    </w:p>
    <w:p w14:paraId="3561EECE">
      <w:pPr>
        <w:spacing w:line="400" w:lineRule="exact"/>
        <w:ind w:firstLine="480" w:firstLineChars="200"/>
        <w:rPr>
          <w:rFonts w:ascii="Times New Roman" w:hAnsi="宋体" w:eastAsia="宋体" w:cs="Times New Roman"/>
          <w:color w:val="auto"/>
          <w:sz w:val="24"/>
        </w:rPr>
      </w:pPr>
      <w:r>
        <w:rPr>
          <w:rFonts w:hint="eastAsia" w:ascii="Times New Roman" w:hAnsi="宋体" w:eastAsia="宋体" w:cs="Times New Roman"/>
          <w:color w:val="auto"/>
          <w:sz w:val="24"/>
        </w:rPr>
        <w:t>1、合同履行中涉及采购资金和采购内容修改或补充的，须签订书面补充协议报主管部门备案，补充协议作为主合同不可分割的一部分；</w:t>
      </w:r>
    </w:p>
    <w:p w14:paraId="76312A65">
      <w:pPr>
        <w:spacing w:line="400" w:lineRule="exact"/>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2、本合同未尽事宜，遵照《中华人民共和国政府采购法》、《中华人民共和国民法典》有关条文执行。</w:t>
      </w:r>
    </w:p>
    <w:p w14:paraId="7DF989CD">
      <w:pPr>
        <w:spacing w:line="400" w:lineRule="exact"/>
        <w:ind w:firstLine="482" w:firstLineChars="200"/>
        <w:rPr>
          <w:rFonts w:ascii="Times New Roman" w:hAnsi="宋体" w:eastAsia="宋体" w:cs="Times New Roman"/>
          <w:b/>
          <w:color w:val="auto"/>
          <w:sz w:val="24"/>
        </w:rPr>
      </w:pPr>
      <w:r>
        <w:rPr>
          <w:rFonts w:hint="eastAsia" w:ascii="Times New Roman" w:hAnsi="宋体" w:eastAsia="宋体" w:cs="Times New Roman"/>
          <w:b/>
          <w:color w:val="auto"/>
          <w:sz w:val="24"/>
        </w:rPr>
        <w:t>第十八条、合同的变更、终止与转让</w:t>
      </w:r>
    </w:p>
    <w:p w14:paraId="4033B92E">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1</w:t>
      </w:r>
      <w:r>
        <w:rPr>
          <w:rFonts w:hint="eastAsia" w:ascii="Times New Roman" w:hAnsi="宋体" w:eastAsia="宋体" w:cs="Times New Roman"/>
          <w:color w:val="auto"/>
          <w:sz w:val="24"/>
        </w:rPr>
        <w:t>、除《中华人民共和国政府采购法》第五十条规定的情形外，本合同一经签订，甲乙双方不得擅自变更、中止或终止。</w:t>
      </w:r>
    </w:p>
    <w:p w14:paraId="26A6C5F5">
      <w:pPr>
        <w:spacing w:line="400" w:lineRule="exact"/>
        <w:ind w:firstLine="480" w:firstLineChars="200"/>
        <w:rPr>
          <w:rFonts w:hint="eastAsia" w:ascii="Times New Roman" w:hAnsi="宋体" w:eastAsia="宋体" w:cs="Times New Roman"/>
          <w:color w:val="auto"/>
          <w:sz w:val="24"/>
        </w:rPr>
      </w:pPr>
      <w:r>
        <w:rPr>
          <w:rFonts w:ascii="Times New Roman" w:hAnsi="宋体" w:eastAsia="宋体" w:cs="Times New Roman"/>
          <w:color w:val="auto"/>
          <w:sz w:val="24"/>
        </w:rPr>
        <w:t>2</w:t>
      </w:r>
      <w:r>
        <w:rPr>
          <w:rFonts w:hint="eastAsia" w:ascii="Times New Roman" w:hAnsi="宋体" w:eastAsia="宋体" w:cs="Times New Roman"/>
          <w:color w:val="auto"/>
          <w:sz w:val="24"/>
        </w:rPr>
        <w:t>、乙方不得擅自转让其应履行的合同义务（无进口资格的供应商委托进口货物除外）。</w:t>
      </w:r>
    </w:p>
    <w:p w14:paraId="59320DDF">
      <w:pPr>
        <w:spacing w:line="400" w:lineRule="exact"/>
        <w:ind w:firstLine="480" w:firstLineChars="200"/>
        <w:rPr>
          <w:rFonts w:hint="eastAsia" w:ascii="Times New Roman" w:hAnsi="宋体" w:eastAsia="宋体" w:cs="Times New Roman"/>
          <w:color w:val="auto"/>
          <w:sz w:val="24"/>
        </w:rPr>
      </w:pPr>
      <w:r>
        <w:rPr>
          <w:rFonts w:hint="eastAsia" w:ascii="Times New Roman" w:hAnsi="Times New Roman" w:eastAsia="宋体" w:cs="Times New Roman"/>
          <w:color w:val="auto"/>
          <w:sz w:val="24"/>
        </w:rPr>
        <w:t>3、合同执行中涉及采购资金和采购内容修改或补充的，须经财政部门审批，并签书面补充协议报财政部门备案，方可作为主合同不可分割的一部分。</w:t>
      </w:r>
    </w:p>
    <w:p w14:paraId="636C1F26">
      <w:pPr>
        <w:spacing w:line="400" w:lineRule="exact"/>
        <w:ind w:firstLine="482" w:firstLineChars="200"/>
        <w:rPr>
          <w:rFonts w:ascii="Times New Roman" w:hAnsi="宋体" w:eastAsia="宋体" w:cs="Times New Roman"/>
          <w:b/>
          <w:color w:val="auto"/>
          <w:sz w:val="24"/>
        </w:rPr>
      </w:pPr>
      <w:r>
        <w:rPr>
          <w:rFonts w:hint="eastAsia" w:ascii="Times New Roman" w:hAnsi="宋体" w:eastAsia="宋体" w:cs="Times New Roman"/>
          <w:b/>
          <w:color w:val="auto"/>
          <w:sz w:val="24"/>
        </w:rPr>
        <w:t>第十九条、签订本合同依据</w:t>
      </w:r>
    </w:p>
    <w:p w14:paraId="42987F35">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1</w:t>
      </w:r>
      <w:r>
        <w:rPr>
          <w:rFonts w:hint="eastAsia" w:ascii="Times New Roman" w:hAnsi="宋体" w:eastAsia="宋体" w:cs="Times New Roman"/>
          <w:color w:val="auto"/>
          <w:sz w:val="24"/>
        </w:rPr>
        <w:t>、政府采购招标文件；</w:t>
      </w:r>
    </w:p>
    <w:p w14:paraId="198A3A9C">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2</w:t>
      </w:r>
      <w:r>
        <w:rPr>
          <w:rFonts w:hint="eastAsia" w:ascii="Times New Roman" w:hAnsi="宋体" w:eastAsia="宋体" w:cs="Times New Roman"/>
          <w:color w:val="auto"/>
          <w:sz w:val="24"/>
        </w:rPr>
        <w:t>、乙方提供的采购投标（或应答）文件；</w:t>
      </w:r>
    </w:p>
    <w:p w14:paraId="574F8931">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3</w:t>
      </w:r>
      <w:r>
        <w:rPr>
          <w:rFonts w:hint="eastAsia" w:ascii="宋体" w:hAnsi="宋体" w:eastAsia="宋体" w:cs="Times New Roman"/>
          <w:color w:val="auto"/>
          <w:sz w:val="24"/>
        </w:rPr>
        <w:t>、投标承诺书；</w:t>
      </w:r>
    </w:p>
    <w:p w14:paraId="3F10EB00">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4</w:t>
      </w:r>
      <w:r>
        <w:rPr>
          <w:rFonts w:hint="eastAsia" w:ascii="宋体" w:hAnsi="宋体" w:eastAsia="宋体" w:cs="Times New Roman"/>
          <w:color w:val="auto"/>
          <w:sz w:val="24"/>
        </w:rPr>
        <w:t>、中标或成交通知书。</w:t>
      </w:r>
    </w:p>
    <w:p w14:paraId="7708EC94">
      <w:pPr>
        <w:spacing w:line="400" w:lineRule="exact"/>
        <w:ind w:firstLine="562" w:firstLineChars="200"/>
        <w:rPr>
          <w:rFonts w:ascii="Times New Roman" w:hAnsi="Times New Roman" w:eastAsia="宋体" w:cs="Times New Roman"/>
          <w:b/>
          <w:bCs/>
          <w:color w:val="auto"/>
          <w:sz w:val="24"/>
        </w:rPr>
      </w:pPr>
      <w:r>
        <w:rPr>
          <w:rFonts w:hint="eastAsia" w:ascii="Times New Roman" w:hAnsi="宋体" w:eastAsia="宋体" w:cs="宋体"/>
          <w:b/>
          <w:color w:val="auto"/>
          <w:sz w:val="28"/>
          <w:szCs w:val="28"/>
        </w:rPr>
        <w:t>第二十条、</w:t>
      </w:r>
      <w:r>
        <w:rPr>
          <w:rFonts w:hint="eastAsia" w:ascii="Times New Roman" w:hAnsi="Times New Roman" w:eastAsia="宋体" w:cs="Times New Roman"/>
          <w:b/>
          <w:bCs/>
          <w:color w:val="auto"/>
          <w:sz w:val="24"/>
        </w:rPr>
        <w:t>合同生效及其它</w:t>
      </w:r>
    </w:p>
    <w:p w14:paraId="4129E679">
      <w:pPr>
        <w:spacing w:line="400" w:lineRule="exact"/>
        <w:ind w:firstLine="480" w:firstLineChars="200"/>
        <w:rPr>
          <w:rFonts w:ascii="宋体" w:hAnsi="宋体"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w:t>
      </w:r>
      <w:r>
        <w:rPr>
          <w:rFonts w:ascii="宋体" w:hAnsi="宋体" w:eastAsia="宋体" w:cs="Times New Roman"/>
          <w:color w:val="auto"/>
          <w:sz w:val="24"/>
        </w:rPr>
        <w:t xml:space="preserve"> </w:t>
      </w:r>
      <w:r>
        <w:rPr>
          <w:rFonts w:hint="eastAsia" w:ascii="宋体" w:hAnsi="宋体" w:eastAsia="宋体" w:cs="Times New Roman"/>
          <w:color w:val="auto"/>
          <w:sz w:val="24"/>
        </w:rPr>
        <w:t>双方一致确认：本合同与附件</w:t>
      </w:r>
      <w:r>
        <w:rPr>
          <w:rFonts w:ascii="宋体" w:hAnsi="宋体" w:eastAsia="宋体" w:cs="Times New Roman"/>
          <w:color w:val="auto"/>
          <w:sz w:val="24"/>
        </w:rPr>
        <w:t>1</w:t>
      </w:r>
      <w:r>
        <w:rPr>
          <w:rFonts w:hint="eastAsia" w:ascii="宋体" w:hAnsi="宋体" w:eastAsia="宋体" w:cs="Times New Roman"/>
          <w:color w:val="auto"/>
          <w:sz w:val="24"/>
        </w:rPr>
        <w:t>：《河池市人民医院购销廉洁公约》、附件2：《中标（成交）通知书》、附件3：《技术需求偏离表、商务条款偏离表》、附件4：《设备配置清单》一起构成合同文书，具有与本合同同等的法律效力。</w:t>
      </w:r>
      <w:r>
        <w:rPr>
          <w:rFonts w:ascii="宋体" w:hAnsi="宋体" w:eastAsia="宋体" w:cs="Times New Roman"/>
          <w:color w:val="auto"/>
          <w:sz w:val="24"/>
        </w:rPr>
        <w:t xml:space="preserve"> </w:t>
      </w:r>
    </w:p>
    <w:p w14:paraId="536B1D12">
      <w:pPr>
        <w:spacing w:line="400" w:lineRule="exact"/>
        <w:ind w:firstLine="480" w:firstLineChars="200"/>
        <w:rPr>
          <w:rFonts w:ascii="宋体" w:hAnsi="宋体" w:eastAsia="宋体" w:cs="Times New Roman"/>
          <w:color w:val="auto"/>
          <w:sz w:val="24"/>
        </w:rPr>
      </w:pPr>
      <w:r>
        <w:rPr>
          <w:rFonts w:ascii="宋体" w:hAnsi="宋体" w:eastAsia="宋体" w:cs="Times New Roman"/>
          <w:color w:val="auto"/>
          <w:sz w:val="24"/>
        </w:rPr>
        <w:t>2</w:t>
      </w:r>
      <w:r>
        <w:rPr>
          <w:rFonts w:hint="eastAsia" w:ascii="宋体" w:hAnsi="宋体" w:eastAsia="宋体" w:cs="Times New Roman"/>
          <w:color w:val="auto"/>
          <w:sz w:val="24"/>
        </w:rPr>
        <w:t>、本合同一式五份，甲方执三份，乙方、采购代理机构各一份；本合同经甲、乙双方法定代表人或者授权代表签字并加盖单位公章后生效。</w:t>
      </w:r>
    </w:p>
    <w:p w14:paraId="171030D2">
      <w:pPr>
        <w:spacing w:line="4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自签订之日起</w:t>
      </w:r>
      <w:r>
        <w:rPr>
          <w:rFonts w:ascii="宋体" w:hAnsi="宋体" w:eastAsia="宋体" w:cs="Times New Roman"/>
          <w:color w:val="auto"/>
          <w:sz w:val="24"/>
        </w:rPr>
        <w:t>2</w:t>
      </w:r>
      <w:r>
        <w:rPr>
          <w:rFonts w:hint="eastAsia" w:ascii="宋体" w:hAnsi="宋体" w:eastAsia="宋体" w:cs="Times New Roman"/>
          <w:color w:val="auto"/>
          <w:sz w:val="24"/>
        </w:rPr>
        <w:t>个工作日内，采购人或采购代理机构应当将本合同副本报同级财政部门备案。</w:t>
      </w:r>
    </w:p>
    <w:tbl>
      <w:tblPr>
        <w:tblStyle w:val="51"/>
        <w:tblW w:w="94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1"/>
        <w:gridCol w:w="2096"/>
        <w:gridCol w:w="2099"/>
        <w:gridCol w:w="3098"/>
      </w:tblGrid>
      <w:tr w14:paraId="0DE11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1" w:type="dxa"/>
            <w:noWrap w:val="0"/>
            <w:vAlign w:val="top"/>
          </w:tcPr>
          <w:p w14:paraId="6677478B">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甲方名称及公章：</w:t>
            </w:r>
          </w:p>
        </w:tc>
        <w:tc>
          <w:tcPr>
            <w:tcW w:w="2096" w:type="dxa"/>
            <w:noWrap w:val="0"/>
            <w:vAlign w:val="top"/>
          </w:tcPr>
          <w:p w14:paraId="4DB6646F">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河池市人民医院</w:t>
            </w:r>
          </w:p>
        </w:tc>
        <w:tc>
          <w:tcPr>
            <w:tcW w:w="2099" w:type="dxa"/>
            <w:noWrap w:val="0"/>
            <w:vAlign w:val="top"/>
          </w:tcPr>
          <w:p w14:paraId="0D6C8A68">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 xml:space="preserve">乙方名称及公章： </w:t>
            </w:r>
          </w:p>
        </w:tc>
        <w:tc>
          <w:tcPr>
            <w:tcW w:w="3098" w:type="dxa"/>
            <w:noWrap w:val="0"/>
            <w:vAlign w:val="top"/>
          </w:tcPr>
          <w:p w14:paraId="4EC28BBB">
            <w:pPr>
              <w:spacing w:line="420" w:lineRule="exact"/>
              <w:rPr>
                <w:rFonts w:hint="eastAsia" w:ascii="Times New Roman" w:hAnsi="宋体" w:eastAsia="宋体" w:cs="宋体"/>
                <w:color w:val="auto"/>
                <w:sz w:val="24"/>
              </w:rPr>
            </w:pPr>
          </w:p>
        </w:tc>
      </w:tr>
      <w:tr w14:paraId="52E6D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1" w:type="dxa"/>
            <w:noWrap w:val="0"/>
            <w:vAlign w:val="top"/>
          </w:tcPr>
          <w:p w14:paraId="5B8CC89A">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法定代表人：</w:t>
            </w:r>
          </w:p>
        </w:tc>
        <w:tc>
          <w:tcPr>
            <w:tcW w:w="2096" w:type="dxa"/>
            <w:noWrap w:val="0"/>
            <w:vAlign w:val="top"/>
          </w:tcPr>
          <w:p w14:paraId="063F6012">
            <w:pPr>
              <w:spacing w:line="420" w:lineRule="exact"/>
              <w:rPr>
                <w:rFonts w:hint="eastAsia" w:ascii="Times New Roman" w:hAnsi="宋体" w:eastAsia="宋体" w:cs="宋体"/>
                <w:color w:val="auto"/>
                <w:sz w:val="24"/>
              </w:rPr>
            </w:pPr>
          </w:p>
        </w:tc>
        <w:tc>
          <w:tcPr>
            <w:tcW w:w="2099" w:type="dxa"/>
            <w:noWrap w:val="0"/>
            <w:vAlign w:val="top"/>
          </w:tcPr>
          <w:p w14:paraId="072295B4">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法定代表人：</w:t>
            </w:r>
          </w:p>
        </w:tc>
        <w:tc>
          <w:tcPr>
            <w:tcW w:w="3098" w:type="dxa"/>
            <w:noWrap w:val="0"/>
            <w:vAlign w:val="top"/>
          </w:tcPr>
          <w:p w14:paraId="699B631D">
            <w:pPr>
              <w:spacing w:line="400" w:lineRule="exact"/>
              <w:rPr>
                <w:rFonts w:hint="eastAsia" w:ascii="Times New Roman" w:hAnsi="Times New Roman" w:eastAsia="宋体" w:cs="Times New Roman"/>
                <w:color w:val="auto"/>
                <w:sz w:val="24"/>
              </w:rPr>
            </w:pPr>
          </w:p>
        </w:tc>
      </w:tr>
      <w:tr w14:paraId="38402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1" w:type="dxa"/>
            <w:noWrap w:val="0"/>
            <w:vAlign w:val="top"/>
          </w:tcPr>
          <w:p w14:paraId="2CCCFC7E">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委托代理人：</w:t>
            </w:r>
          </w:p>
        </w:tc>
        <w:tc>
          <w:tcPr>
            <w:tcW w:w="2096" w:type="dxa"/>
            <w:noWrap w:val="0"/>
            <w:vAlign w:val="top"/>
          </w:tcPr>
          <w:p w14:paraId="42EE9DC4">
            <w:pPr>
              <w:spacing w:line="420" w:lineRule="exact"/>
              <w:rPr>
                <w:rFonts w:hint="eastAsia" w:ascii="Times New Roman" w:hAnsi="宋体" w:eastAsia="宋体" w:cs="宋体"/>
                <w:color w:val="auto"/>
                <w:sz w:val="24"/>
              </w:rPr>
            </w:pPr>
          </w:p>
        </w:tc>
        <w:tc>
          <w:tcPr>
            <w:tcW w:w="2099" w:type="dxa"/>
            <w:noWrap w:val="0"/>
            <w:vAlign w:val="top"/>
          </w:tcPr>
          <w:p w14:paraId="3AA2F5B8">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委托代理人：</w:t>
            </w:r>
          </w:p>
        </w:tc>
        <w:tc>
          <w:tcPr>
            <w:tcW w:w="3098" w:type="dxa"/>
            <w:noWrap w:val="0"/>
            <w:vAlign w:val="top"/>
          </w:tcPr>
          <w:p w14:paraId="0C9923C3">
            <w:pPr>
              <w:spacing w:line="420" w:lineRule="exact"/>
              <w:rPr>
                <w:rFonts w:hint="eastAsia" w:ascii="Times New Roman" w:hAnsi="宋体" w:eastAsia="宋体" w:cs="宋体"/>
                <w:color w:val="auto"/>
                <w:sz w:val="24"/>
              </w:rPr>
            </w:pPr>
          </w:p>
        </w:tc>
      </w:tr>
      <w:tr w14:paraId="5CAA9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1" w:type="dxa"/>
            <w:noWrap w:val="0"/>
            <w:vAlign w:val="top"/>
          </w:tcPr>
          <w:p w14:paraId="1629F582">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地址：</w:t>
            </w:r>
          </w:p>
        </w:tc>
        <w:tc>
          <w:tcPr>
            <w:tcW w:w="2096" w:type="dxa"/>
            <w:noWrap w:val="0"/>
            <w:vAlign w:val="top"/>
          </w:tcPr>
          <w:p w14:paraId="1B3E0B5D">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河池市金城江区金城中路455号</w:t>
            </w:r>
          </w:p>
        </w:tc>
        <w:tc>
          <w:tcPr>
            <w:tcW w:w="2099" w:type="dxa"/>
            <w:noWrap w:val="0"/>
            <w:vAlign w:val="top"/>
          </w:tcPr>
          <w:p w14:paraId="33FA5B75">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地址：</w:t>
            </w:r>
          </w:p>
        </w:tc>
        <w:tc>
          <w:tcPr>
            <w:tcW w:w="3098" w:type="dxa"/>
            <w:noWrap w:val="0"/>
            <w:vAlign w:val="top"/>
          </w:tcPr>
          <w:p w14:paraId="745C6F14">
            <w:pPr>
              <w:spacing w:line="420" w:lineRule="exact"/>
              <w:rPr>
                <w:rFonts w:hint="eastAsia" w:ascii="Times New Roman" w:hAnsi="宋体" w:eastAsia="宋体" w:cs="宋体"/>
                <w:color w:val="auto"/>
                <w:sz w:val="24"/>
              </w:rPr>
            </w:pPr>
          </w:p>
        </w:tc>
      </w:tr>
      <w:tr w14:paraId="48B19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1" w:type="dxa"/>
            <w:noWrap w:val="0"/>
            <w:vAlign w:val="top"/>
          </w:tcPr>
          <w:p w14:paraId="50DBF2D7">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联系电话：</w:t>
            </w:r>
          </w:p>
        </w:tc>
        <w:tc>
          <w:tcPr>
            <w:tcW w:w="2096" w:type="dxa"/>
            <w:noWrap w:val="0"/>
            <w:vAlign w:val="top"/>
          </w:tcPr>
          <w:p w14:paraId="64F9FB5F">
            <w:pPr>
              <w:spacing w:line="420" w:lineRule="exact"/>
              <w:rPr>
                <w:rFonts w:ascii="Times New Roman" w:hAnsi="宋体" w:eastAsia="宋体" w:cs="宋体"/>
                <w:color w:val="auto"/>
                <w:sz w:val="24"/>
              </w:rPr>
            </w:pPr>
            <w:r>
              <w:rPr>
                <w:rFonts w:hint="eastAsia" w:ascii="Times New Roman" w:hAnsi="宋体" w:eastAsia="宋体" w:cs="宋体"/>
                <w:color w:val="auto"/>
                <w:sz w:val="24"/>
              </w:rPr>
              <w:t>0778-2119409</w:t>
            </w:r>
          </w:p>
        </w:tc>
        <w:tc>
          <w:tcPr>
            <w:tcW w:w="2099" w:type="dxa"/>
            <w:noWrap w:val="0"/>
            <w:vAlign w:val="top"/>
          </w:tcPr>
          <w:p w14:paraId="713DC562">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联系电话：</w:t>
            </w:r>
          </w:p>
        </w:tc>
        <w:tc>
          <w:tcPr>
            <w:tcW w:w="3098" w:type="dxa"/>
            <w:noWrap w:val="0"/>
            <w:vAlign w:val="top"/>
          </w:tcPr>
          <w:p w14:paraId="23B95A31">
            <w:pPr>
              <w:spacing w:line="420" w:lineRule="exact"/>
              <w:jc w:val="left"/>
              <w:rPr>
                <w:rFonts w:hint="eastAsia" w:ascii="Times New Roman" w:hAnsi="宋体" w:eastAsia="宋体" w:cs="宋体"/>
                <w:color w:val="auto"/>
                <w:sz w:val="24"/>
              </w:rPr>
            </w:pPr>
          </w:p>
        </w:tc>
      </w:tr>
      <w:tr w14:paraId="38D3A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1" w:type="dxa"/>
            <w:noWrap w:val="0"/>
            <w:vAlign w:val="top"/>
          </w:tcPr>
          <w:p w14:paraId="696C4C31">
            <w:pPr>
              <w:spacing w:line="420" w:lineRule="exact"/>
              <w:rPr>
                <w:rFonts w:hint="eastAsia" w:ascii="Times New Roman" w:hAnsi="宋体" w:eastAsia="宋体" w:cs="宋体"/>
                <w:color w:val="auto"/>
                <w:sz w:val="24"/>
              </w:rPr>
            </w:pPr>
          </w:p>
        </w:tc>
        <w:tc>
          <w:tcPr>
            <w:tcW w:w="2096" w:type="dxa"/>
            <w:noWrap w:val="0"/>
            <w:vAlign w:val="top"/>
          </w:tcPr>
          <w:p w14:paraId="056547FB">
            <w:pPr>
              <w:spacing w:line="420" w:lineRule="exact"/>
              <w:rPr>
                <w:rFonts w:hint="eastAsia" w:ascii="Times New Roman" w:hAnsi="宋体" w:eastAsia="宋体" w:cs="宋体"/>
                <w:color w:val="auto"/>
                <w:sz w:val="24"/>
              </w:rPr>
            </w:pPr>
          </w:p>
        </w:tc>
        <w:tc>
          <w:tcPr>
            <w:tcW w:w="2099" w:type="dxa"/>
            <w:noWrap w:val="0"/>
            <w:vAlign w:val="top"/>
          </w:tcPr>
          <w:p w14:paraId="33D3F027">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开户银行：</w:t>
            </w:r>
          </w:p>
        </w:tc>
        <w:tc>
          <w:tcPr>
            <w:tcW w:w="3098" w:type="dxa"/>
            <w:noWrap w:val="0"/>
            <w:vAlign w:val="top"/>
          </w:tcPr>
          <w:p w14:paraId="5F221934">
            <w:pPr>
              <w:spacing w:line="420" w:lineRule="exact"/>
              <w:rPr>
                <w:rFonts w:hint="eastAsia" w:ascii="Times New Roman" w:hAnsi="宋体" w:eastAsia="宋体" w:cs="宋体"/>
                <w:color w:val="auto"/>
                <w:sz w:val="24"/>
              </w:rPr>
            </w:pPr>
          </w:p>
        </w:tc>
      </w:tr>
      <w:tr w14:paraId="7C081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1" w:type="dxa"/>
            <w:noWrap w:val="0"/>
            <w:vAlign w:val="top"/>
          </w:tcPr>
          <w:p w14:paraId="2F3BE6DC">
            <w:pPr>
              <w:spacing w:line="420" w:lineRule="exact"/>
              <w:rPr>
                <w:rFonts w:hint="eastAsia" w:ascii="Times New Roman" w:hAnsi="宋体" w:eastAsia="宋体" w:cs="宋体"/>
                <w:color w:val="auto"/>
                <w:sz w:val="24"/>
              </w:rPr>
            </w:pPr>
          </w:p>
        </w:tc>
        <w:tc>
          <w:tcPr>
            <w:tcW w:w="2096" w:type="dxa"/>
            <w:noWrap w:val="0"/>
            <w:vAlign w:val="top"/>
          </w:tcPr>
          <w:p w14:paraId="41E89C15">
            <w:pPr>
              <w:spacing w:line="420" w:lineRule="exact"/>
              <w:rPr>
                <w:rFonts w:hint="eastAsia" w:ascii="Times New Roman" w:hAnsi="宋体" w:eastAsia="宋体" w:cs="宋体"/>
                <w:color w:val="auto"/>
                <w:sz w:val="24"/>
              </w:rPr>
            </w:pPr>
          </w:p>
        </w:tc>
        <w:tc>
          <w:tcPr>
            <w:tcW w:w="2099" w:type="dxa"/>
            <w:noWrap w:val="0"/>
            <w:vAlign w:val="top"/>
          </w:tcPr>
          <w:p w14:paraId="0B19789D">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银行帐号：</w:t>
            </w:r>
          </w:p>
        </w:tc>
        <w:tc>
          <w:tcPr>
            <w:tcW w:w="3098" w:type="dxa"/>
            <w:noWrap w:val="0"/>
            <w:vAlign w:val="top"/>
          </w:tcPr>
          <w:p w14:paraId="4FFEBD07">
            <w:pPr>
              <w:spacing w:line="400" w:lineRule="exact"/>
              <w:rPr>
                <w:rFonts w:hint="eastAsia" w:ascii="Times New Roman" w:hAnsi="Times New Roman" w:eastAsia="宋体" w:cs="Times New Roman"/>
                <w:color w:val="auto"/>
                <w:sz w:val="24"/>
              </w:rPr>
            </w:pPr>
          </w:p>
        </w:tc>
      </w:tr>
      <w:tr w14:paraId="31F51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9414" w:type="dxa"/>
            <w:gridSpan w:val="4"/>
            <w:noWrap w:val="0"/>
            <w:vAlign w:val="top"/>
          </w:tcPr>
          <w:p w14:paraId="32E1528A">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合同签订时间：     年  月   日</w:t>
            </w:r>
          </w:p>
          <w:p w14:paraId="15C07D9F">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合同签订地点：河池市人民医院</w:t>
            </w:r>
          </w:p>
        </w:tc>
      </w:tr>
    </w:tbl>
    <w:p w14:paraId="38CC2E58">
      <w:pPr>
        <w:pStyle w:val="26"/>
        <w:spacing w:line="440" w:lineRule="exact"/>
        <w:rPr>
          <w:rFonts w:hint="eastAsia"/>
          <w:b/>
          <w:color w:val="auto"/>
          <w:sz w:val="28"/>
          <w:szCs w:val="28"/>
          <w:highlight w:val="none"/>
        </w:rPr>
      </w:pPr>
    </w:p>
    <w:p w14:paraId="51E057F6">
      <w:pPr>
        <w:pStyle w:val="26"/>
        <w:spacing w:line="440" w:lineRule="exact"/>
        <w:rPr>
          <w:rFonts w:hint="eastAsia"/>
          <w:b/>
          <w:color w:val="auto"/>
          <w:sz w:val="28"/>
          <w:szCs w:val="28"/>
          <w:highlight w:val="none"/>
        </w:rPr>
      </w:pPr>
    </w:p>
    <w:p w14:paraId="7FC10C8B">
      <w:pPr>
        <w:pStyle w:val="26"/>
        <w:spacing w:line="440" w:lineRule="exact"/>
        <w:rPr>
          <w:rFonts w:hint="eastAsia"/>
          <w:b/>
          <w:color w:val="auto"/>
          <w:sz w:val="28"/>
          <w:szCs w:val="28"/>
          <w:highlight w:val="none"/>
        </w:rPr>
      </w:pPr>
    </w:p>
    <w:p w14:paraId="7836B080">
      <w:pPr>
        <w:pStyle w:val="26"/>
        <w:spacing w:line="440" w:lineRule="exact"/>
        <w:rPr>
          <w:rFonts w:hint="eastAsia"/>
          <w:b/>
          <w:color w:val="auto"/>
          <w:sz w:val="28"/>
          <w:szCs w:val="28"/>
          <w:highlight w:val="none"/>
        </w:rPr>
      </w:pPr>
    </w:p>
    <w:p w14:paraId="4128A611">
      <w:pPr>
        <w:pStyle w:val="26"/>
        <w:spacing w:line="440" w:lineRule="exact"/>
        <w:rPr>
          <w:rFonts w:hint="eastAsia"/>
          <w:b/>
          <w:color w:val="auto"/>
          <w:sz w:val="28"/>
          <w:szCs w:val="28"/>
          <w:highlight w:val="none"/>
        </w:rPr>
      </w:pPr>
    </w:p>
    <w:p w14:paraId="437BBC55">
      <w:pPr>
        <w:pStyle w:val="26"/>
        <w:spacing w:line="440" w:lineRule="exact"/>
        <w:rPr>
          <w:rFonts w:hint="eastAsia"/>
          <w:b/>
          <w:color w:val="auto"/>
          <w:sz w:val="28"/>
          <w:szCs w:val="28"/>
          <w:highlight w:val="none"/>
        </w:rPr>
      </w:pPr>
    </w:p>
    <w:p w14:paraId="3D7991CE">
      <w:pPr>
        <w:pStyle w:val="26"/>
        <w:spacing w:line="440" w:lineRule="exact"/>
        <w:rPr>
          <w:rFonts w:hint="eastAsia"/>
          <w:b/>
          <w:color w:val="auto"/>
          <w:sz w:val="28"/>
          <w:szCs w:val="28"/>
          <w:highlight w:val="none"/>
        </w:rPr>
      </w:pPr>
    </w:p>
    <w:p w14:paraId="263BA469">
      <w:pPr>
        <w:pStyle w:val="26"/>
        <w:spacing w:line="440" w:lineRule="exact"/>
        <w:rPr>
          <w:rFonts w:hint="eastAsia"/>
          <w:b/>
          <w:color w:val="auto"/>
          <w:sz w:val="28"/>
          <w:szCs w:val="28"/>
          <w:highlight w:val="none"/>
        </w:rPr>
      </w:pPr>
    </w:p>
    <w:p w14:paraId="297A40F4">
      <w:pPr>
        <w:pStyle w:val="26"/>
        <w:spacing w:line="440" w:lineRule="exact"/>
        <w:rPr>
          <w:rFonts w:hint="eastAsia"/>
          <w:b/>
          <w:color w:val="auto"/>
          <w:sz w:val="28"/>
          <w:szCs w:val="28"/>
          <w:highlight w:val="none"/>
        </w:rPr>
      </w:pPr>
    </w:p>
    <w:p w14:paraId="401C3495">
      <w:pPr>
        <w:pStyle w:val="26"/>
        <w:spacing w:line="440" w:lineRule="exact"/>
        <w:rPr>
          <w:rFonts w:hint="eastAsia"/>
          <w:b/>
          <w:color w:val="auto"/>
          <w:sz w:val="28"/>
          <w:szCs w:val="28"/>
          <w:highlight w:val="none"/>
        </w:rPr>
      </w:pPr>
    </w:p>
    <w:p w14:paraId="11FC2C87">
      <w:pPr>
        <w:pStyle w:val="26"/>
        <w:spacing w:line="440" w:lineRule="exact"/>
        <w:rPr>
          <w:rFonts w:hint="eastAsia"/>
          <w:b/>
          <w:color w:val="auto"/>
          <w:sz w:val="28"/>
          <w:szCs w:val="28"/>
          <w:highlight w:val="none"/>
        </w:rPr>
      </w:pPr>
    </w:p>
    <w:p w14:paraId="2A76B141">
      <w:pPr>
        <w:pStyle w:val="26"/>
        <w:spacing w:line="440" w:lineRule="exact"/>
        <w:rPr>
          <w:rFonts w:hint="eastAsia"/>
          <w:b/>
          <w:color w:val="auto"/>
          <w:sz w:val="28"/>
          <w:szCs w:val="28"/>
          <w:highlight w:val="none"/>
        </w:rPr>
      </w:pPr>
    </w:p>
    <w:p w14:paraId="46B4BA0E">
      <w:pPr>
        <w:pStyle w:val="26"/>
        <w:spacing w:line="440" w:lineRule="exact"/>
        <w:rPr>
          <w:rFonts w:hint="eastAsia"/>
          <w:b/>
          <w:color w:val="auto"/>
          <w:sz w:val="28"/>
          <w:szCs w:val="28"/>
          <w:highlight w:val="none"/>
        </w:rPr>
      </w:pPr>
    </w:p>
    <w:p w14:paraId="4786B3AC">
      <w:pPr>
        <w:rPr>
          <w:rFonts w:hint="eastAsia"/>
          <w:b/>
          <w:color w:val="auto"/>
          <w:sz w:val="28"/>
          <w:szCs w:val="28"/>
          <w:highlight w:val="none"/>
        </w:rPr>
      </w:pPr>
    </w:p>
    <w:p w14:paraId="37938F00">
      <w:pPr>
        <w:rPr>
          <w:rFonts w:hint="eastAsia"/>
          <w:b/>
          <w:color w:val="auto"/>
          <w:sz w:val="28"/>
          <w:szCs w:val="28"/>
          <w:highlight w:val="none"/>
        </w:rPr>
      </w:pPr>
    </w:p>
    <w:p w14:paraId="35F38788">
      <w:pPr>
        <w:rPr>
          <w:rFonts w:hint="eastAsia"/>
          <w:b/>
          <w:color w:val="auto"/>
          <w:sz w:val="28"/>
          <w:szCs w:val="28"/>
          <w:highlight w:val="none"/>
        </w:rPr>
      </w:pPr>
    </w:p>
    <w:p w14:paraId="16E5B958">
      <w:pPr>
        <w:rPr>
          <w:rFonts w:hint="eastAsia"/>
          <w:b/>
          <w:color w:val="auto"/>
          <w:sz w:val="28"/>
          <w:szCs w:val="28"/>
          <w:highlight w:val="none"/>
        </w:rPr>
      </w:pPr>
    </w:p>
    <w:p w14:paraId="7020B942">
      <w:pPr>
        <w:rPr>
          <w:rFonts w:hint="eastAsia"/>
          <w:b/>
          <w:color w:val="auto"/>
          <w:sz w:val="28"/>
          <w:szCs w:val="28"/>
          <w:highlight w:val="none"/>
        </w:rPr>
      </w:pPr>
    </w:p>
    <w:p w14:paraId="0894F385">
      <w:pPr>
        <w:rPr>
          <w:rFonts w:hint="eastAsia"/>
          <w:b/>
          <w:color w:val="auto"/>
          <w:sz w:val="28"/>
          <w:szCs w:val="28"/>
          <w:highlight w:val="none"/>
        </w:rPr>
      </w:pPr>
    </w:p>
    <w:p w14:paraId="51EE7F0A">
      <w:pPr>
        <w:rPr>
          <w:rFonts w:hint="eastAsia"/>
          <w:b/>
          <w:color w:val="auto"/>
          <w:sz w:val="28"/>
          <w:szCs w:val="28"/>
          <w:highlight w:val="none"/>
        </w:rPr>
      </w:pPr>
    </w:p>
    <w:p w14:paraId="0F225538">
      <w:pPr>
        <w:rPr>
          <w:rFonts w:hint="eastAsia"/>
          <w:b/>
          <w:color w:val="auto"/>
          <w:sz w:val="28"/>
          <w:szCs w:val="28"/>
          <w:highlight w:val="none"/>
        </w:rPr>
      </w:pPr>
    </w:p>
    <w:p w14:paraId="339EA878">
      <w:pPr>
        <w:rPr>
          <w:rFonts w:hint="eastAsia"/>
          <w:b/>
          <w:color w:val="auto"/>
          <w:sz w:val="28"/>
          <w:szCs w:val="28"/>
          <w:highlight w:val="none"/>
        </w:rPr>
      </w:pPr>
    </w:p>
    <w:p w14:paraId="22AC3FAC">
      <w:pPr>
        <w:rPr>
          <w:rFonts w:hint="eastAsia"/>
          <w:b/>
          <w:color w:val="auto"/>
          <w:sz w:val="28"/>
          <w:szCs w:val="28"/>
          <w:highlight w:val="none"/>
        </w:rPr>
      </w:pPr>
    </w:p>
    <w:p w14:paraId="5AAAACD5">
      <w:pPr>
        <w:rPr>
          <w:rFonts w:hint="eastAsia"/>
          <w:b/>
          <w:color w:val="auto"/>
          <w:sz w:val="28"/>
          <w:szCs w:val="28"/>
          <w:highlight w:val="none"/>
        </w:rPr>
      </w:pPr>
    </w:p>
    <w:p w14:paraId="4FD62B1F">
      <w:pPr>
        <w:rPr>
          <w:rFonts w:hint="eastAsia"/>
          <w:b/>
          <w:color w:val="auto"/>
          <w:sz w:val="28"/>
          <w:szCs w:val="28"/>
          <w:highlight w:val="none"/>
        </w:rPr>
      </w:pPr>
    </w:p>
    <w:p w14:paraId="418DFEDE">
      <w:pPr>
        <w:rPr>
          <w:rFonts w:hint="eastAsia"/>
          <w:b/>
          <w:color w:val="auto"/>
          <w:sz w:val="28"/>
          <w:szCs w:val="28"/>
          <w:highlight w:val="none"/>
        </w:rPr>
      </w:pPr>
    </w:p>
    <w:p w14:paraId="53646E58">
      <w:pPr>
        <w:pStyle w:val="26"/>
        <w:spacing w:line="440" w:lineRule="exact"/>
        <w:rPr>
          <w:rFonts w:hint="eastAsia"/>
          <w:b/>
          <w:color w:val="auto"/>
          <w:sz w:val="28"/>
          <w:szCs w:val="28"/>
          <w:highlight w:val="none"/>
        </w:rPr>
      </w:pPr>
    </w:p>
    <w:p w14:paraId="509D1D10">
      <w:pPr>
        <w:pStyle w:val="26"/>
        <w:spacing w:line="440" w:lineRule="exact"/>
        <w:rPr>
          <w:rFonts w:hint="eastAsia"/>
          <w:b/>
          <w:color w:val="auto"/>
          <w:sz w:val="28"/>
          <w:szCs w:val="28"/>
          <w:highlight w:val="none"/>
        </w:rPr>
      </w:pPr>
    </w:p>
    <w:p w14:paraId="4A7E188B">
      <w:pPr>
        <w:rPr>
          <w:rFonts w:hint="eastAsia"/>
          <w:b/>
          <w:color w:val="auto"/>
          <w:sz w:val="28"/>
          <w:szCs w:val="28"/>
          <w:highlight w:val="none"/>
        </w:rPr>
      </w:pPr>
    </w:p>
    <w:p w14:paraId="4610EAF0">
      <w:pPr>
        <w:rPr>
          <w:rFonts w:hint="eastAsia"/>
          <w:b/>
          <w:color w:val="auto"/>
          <w:sz w:val="28"/>
          <w:szCs w:val="28"/>
          <w:highlight w:val="none"/>
        </w:rPr>
      </w:pPr>
    </w:p>
    <w:p w14:paraId="61E0EF08">
      <w:pPr>
        <w:rPr>
          <w:rFonts w:hint="eastAsia"/>
          <w:b/>
          <w:color w:val="auto"/>
          <w:sz w:val="28"/>
          <w:szCs w:val="28"/>
          <w:highlight w:val="none"/>
        </w:rPr>
      </w:pPr>
    </w:p>
    <w:p w14:paraId="26DDE043">
      <w:pPr>
        <w:rPr>
          <w:rFonts w:hint="eastAsia"/>
          <w:b/>
          <w:color w:val="auto"/>
          <w:sz w:val="28"/>
          <w:szCs w:val="28"/>
          <w:highlight w:val="none"/>
        </w:rPr>
      </w:pPr>
    </w:p>
    <w:p w14:paraId="20088153">
      <w:pPr>
        <w:pStyle w:val="26"/>
        <w:spacing w:line="440" w:lineRule="exact"/>
        <w:rPr>
          <w:rFonts w:hint="eastAsia"/>
          <w:b/>
          <w:color w:val="auto"/>
          <w:sz w:val="28"/>
          <w:szCs w:val="28"/>
          <w:highlight w:val="none"/>
        </w:rPr>
      </w:pPr>
    </w:p>
    <w:p w14:paraId="2E9ACFC6">
      <w:pPr>
        <w:pStyle w:val="26"/>
        <w:spacing w:line="440" w:lineRule="exact"/>
        <w:rPr>
          <w:b/>
          <w:color w:val="auto"/>
          <w:sz w:val="28"/>
          <w:szCs w:val="28"/>
          <w:highlight w:val="none"/>
        </w:rPr>
      </w:pPr>
      <w:r>
        <w:rPr>
          <w:rFonts w:hint="eastAsia"/>
          <w:b/>
          <w:color w:val="auto"/>
          <w:sz w:val="28"/>
          <w:szCs w:val="28"/>
          <w:highlight w:val="none"/>
        </w:rPr>
        <w:t>附件</w:t>
      </w:r>
      <w:r>
        <w:rPr>
          <w:rFonts w:hint="eastAsia"/>
          <w:b/>
          <w:color w:val="auto"/>
          <w:sz w:val="28"/>
          <w:szCs w:val="28"/>
          <w:highlight w:val="none"/>
          <w:lang w:val="en-US" w:eastAsia="zh-CN"/>
        </w:rPr>
        <w:t>1</w:t>
      </w:r>
      <w:r>
        <w:rPr>
          <w:rFonts w:hint="eastAsia"/>
          <w:b/>
          <w:color w:val="auto"/>
          <w:sz w:val="28"/>
          <w:szCs w:val="28"/>
          <w:highlight w:val="none"/>
        </w:rPr>
        <w:t>：《河池市人民医院购销廉洁公约》</w:t>
      </w:r>
    </w:p>
    <w:p w14:paraId="030D0F2B">
      <w:pPr>
        <w:spacing w:line="560" w:lineRule="exact"/>
        <w:ind w:firstLine="1807" w:firstLineChars="500"/>
        <w:jc w:val="center"/>
        <w:rPr>
          <w:rFonts w:hint="eastAsia" w:ascii="宋体" w:hAnsi="宋体"/>
          <w:b/>
          <w:bCs/>
          <w:color w:val="auto"/>
          <w:sz w:val="36"/>
          <w:szCs w:val="36"/>
          <w:highlight w:val="none"/>
        </w:rPr>
      </w:pPr>
    </w:p>
    <w:p w14:paraId="58F590B4">
      <w:pPr>
        <w:spacing w:line="560" w:lineRule="exact"/>
        <w:ind w:firstLine="1807" w:firstLineChars="500"/>
        <w:jc w:val="both"/>
        <w:rPr>
          <w:rFonts w:hint="eastAsia" w:ascii="宋体" w:hAnsi="宋体"/>
          <w:b/>
          <w:bCs/>
          <w:color w:val="auto"/>
          <w:sz w:val="36"/>
          <w:szCs w:val="36"/>
          <w:highlight w:val="none"/>
        </w:rPr>
      </w:pPr>
      <w:r>
        <w:rPr>
          <w:rFonts w:hint="eastAsia" w:ascii="宋体" w:hAnsi="宋体"/>
          <w:b/>
          <w:bCs/>
          <w:color w:val="auto"/>
          <w:sz w:val="36"/>
          <w:szCs w:val="36"/>
          <w:highlight w:val="none"/>
        </w:rPr>
        <w:t>河池市人民医院购销廉洁公约</w:t>
      </w:r>
    </w:p>
    <w:p w14:paraId="1D7937FA">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甲方（医疗机构）：河池市人民医院</w:t>
      </w:r>
    </w:p>
    <w:p w14:paraId="740CD550">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乙方（供应商）：</w:t>
      </w:r>
    </w:p>
    <w:p w14:paraId="15689984">
      <w:pPr>
        <w:spacing w:line="400" w:lineRule="exact"/>
        <w:ind w:firstLine="480" w:firstLineChars="200"/>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为贯彻落实国家卫生健康委、国家医保局、国家中医药管理局关于印发《医疗机构工作人员廉洁从业九项准则》及医院《</w:t>
      </w:r>
      <w:r>
        <w:rPr>
          <w:rFonts w:hint="default" w:ascii="宋体" w:hAnsi="Courier New" w:eastAsia="宋体" w:cs="Times New Roman"/>
          <w:color w:val="auto"/>
          <w:kern w:val="0"/>
          <w:sz w:val="24"/>
          <w:szCs w:val="24"/>
          <w:highlight w:val="none"/>
          <w:lang w:val="en-US" w:eastAsia="zh-CN" w:bidi="ar-SA"/>
        </w:rPr>
        <w:t>药械购销廉洁公约制度</w:t>
      </w:r>
      <w:r>
        <w:rPr>
          <w:rFonts w:hint="eastAsia" w:ascii="宋体" w:hAnsi="Courier New" w:eastAsia="宋体" w:cs="Times New Roman"/>
          <w:color w:val="auto"/>
          <w:kern w:val="0"/>
          <w:sz w:val="24"/>
          <w:szCs w:val="24"/>
          <w:highlight w:val="none"/>
          <w:lang w:val="en-US" w:eastAsia="zh-CN" w:bidi="ar-SA"/>
        </w:rPr>
        <w:t>》要求，为进一步规范医药购销行为，维护正常的医疗秩序和医药产品经营秩序，经双方协商，协议如下： </w:t>
      </w:r>
    </w:p>
    <w:p w14:paraId="2750DB1B">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一、甲乙双方必须自觉遵守国家和地方的有关法律法规，严格执行上级关于纠正医药购销和医疗服务中不正之风和治理商业贿赂的有关文件规定，严格执行药品、医疗设备、医用耗材、医用试剂、信息系统及软件、后勤物资、基建工程招标采购管理制度。</w:t>
      </w:r>
    </w:p>
    <w:p w14:paraId="139C029B">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二、甲乙双方应共同遵守商业道德，严格履行购销合同，不利用非法手段谋取不正当利益，公平公正地处理往来业务。</w:t>
      </w:r>
    </w:p>
    <w:p w14:paraId="42DC3EB9">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三、甲方须履行的责任：</w:t>
      </w:r>
    </w:p>
    <w:p w14:paraId="28ABAEDF">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（一）不得以任何方式向乙方索取回扣，或者索要、收受乙方产品发票价外的赞助，不得要求乙方代支任何费用开支。</w:t>
      </w:r>
    </w:p>
    <w:p w14:paraId="231AE36F">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（二）医护人员不得替乙方代表非法统计销售药品、医用耗材、医用试剂的使用数量，甲方对出现数量异常变动的药品、医用耗材、医用试剂，查实后将停止采购。</w:t>
      </w:r>
    </w:p>
    <w:p w14:paraId="075FE98E">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（三）医护人员及行政后勤人员不得利用工作便利以暗示或其他任何形式向乙方索要回扣、提成、有价证券、现金、购物卡等。</w:t>
      </w:r>
    </w:p>
    <w:p w14:paraId="6A150669">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如违反以上条款，情节较轻的，按医院医德医风等相关规定进行处理；情节较重构成违纪的，由纪检监察部门处理；情节严重涉嫌犯罪的，移交司法机关处理。</w:t>
      </w:r>
    </w:p>
    <w:p w14:paraId="3F0288ED">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四、乙方须履行的责任：</w:t>
      </w:r>
    </w:p>
    <w:p w14:paraId="109CFCF0">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（一）乙方必须自觉遵守甲方有关药品、医疗设备、医用耗材、医用试剂、信息系统及软件、后勤物资、基建工程的各项管理规定，按程序和流程办理相关业务。 </w:t>
      </w:r>
    </w:p>
    <w:p w14:paraId="31968340">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（二）不得派代表到甲方，以科研费、开发费、宣传费、推销费等名义推销药品、医疗设备、医用耗材、医用试剂、信息系统及软件、后勤物资等产品。</w:t>
      </w:r>
    </w:p>
    <w:p w14:paraId="3319ADD8">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（三）不得以提成和赠送现金、有价证券、信用卡、购物卡，提供宴请、娱乐,资助国内或境外学术活动等手段影响甲方医生使用医药产品的选择权。</w:t>
      </w:r>
    </w:p>
    <w:p w14:paraId="50A49DF4">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（四）不得派代表到甲方临床医技科室进行新药申请、开方提成促销，或以不正当交易手段诱导临床医生使用乙方所供的药品、医疗设备、医用耗材、医用试剂等。</w:t>
      </w:r>
    </w:p>
    <w:p w14:paraId="2BB22491">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（五）不得向医院领导、行政职能科室、临床医技负责人和其他医护人员及行政后勤人员发放回扣和赠送现金、有价证券、信用卡、购物卡，提供宴请、娱乐等属于商业贿赂的不正当行为，</w:t>
      </w:r>
    </w:p>
    <w:p w14:paraId="4B6D366E">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（六）严格执行合同条款，不以次充好，不降低产品质量，做到诚信经营。</w:t>
      </w:r>
    </w:p>
    <w:p w14:paraId="045C3746">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五、乙方如违反第四条“乙方须履行的责任”所列条款，一经发现，甲方有权终止购销合同，并将乙方列入不良行为记录，计入黑名单；同时禁止乙方在甲方进行经销活动2年以上。对甲方造成经济损失的乙方须承担赔偿责任，涉嫌违法的，移交司法机关处理。</w:t>
      </w:r>
    </w:p>
    <w:p w14:paraId="038510AA">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六、如甲方工作人员暗示或索要回扣等不正当要求，乙方应予拒绝，并有责任如实向甲方纪检监察部门反映情况。</w:t>
      </w:r>
    </w:p>
    <w:p w14:paraId="3269D0A3">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七、本公约一式</w:t>
      </w:r>
      <w:r>
        <w:rPr>
          <w:rFonts w:hint="eastAsia" w:ascii="宋体" w:hAnsi="Courier New" w:cs="Times New Roman"/>
          <w:color w:val="auto"/>
          <w:kern w:val="0"/>
          <w:sz w:val="24"/>
          <w:szCs w:val="24"/>
          <w:highlight w:val="none"/>
          <w:lang w:val="en-US" w:eastAsia="zh-CN" w:bidi="ar-SA"/>
        </w:rPr>
        <w:t>五</w:t>
      </w:r>
      <w:r>
        <w:rPr>
          <w:rFonts w:hint="eastAsia" w:ascii="宋体" w:hAnsi="Courier New" w:eastAsia="宋体" w:cs="Times New Roman"/>
          <w:color w:val="auto"/>
          <w:kern w:val="0"/>
          <w:sz w:val="24"/>
          <w:szCs w:val="24"/>
          <w:highlight w:val="none"/>
          <w:lang w:val="en-US" w:eastAsia="zh-CN" w:bidi="ar-SA"/>
        </w:rPr>
        <w:t>份，甲方执三份，乙方、采购代理机构各一份，本公约作为购销合同的附件，随销购合同签字之日起生效。</w:t>
      </w:r>
    </w:p>
    <w:p w14:paraId="219336B5">
      <w:pPr>
        <w:spacing w:line="400" w:lineRule="exact"/>
        <w:rPr>
          <w:rFonts w:hint="eastAsia" w:ascii="宋体" w:hAnsi="Courier New" w:eastAsia="宋体" w:cs="Times New Roman"/>
          <w:color w:val="auto"/>
          <w:kern w:val="0"/>
          <w:sz w:val="24"/>
          <w:szCs w:val="24"/>
          <w:highlight w:val="none"/>
          <w:lang w:val="en-US" w:eastAsia="zh-CN" w:bidi="ar-SA"/>
        </w:rPr>
      </w:pPr>
    </w:p>
    <w:p w14:paraId="65A89B2F">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甲方（盖章）：河池市人民医院            乙方（盖章）：</w:t>
      </w:r>
    </w:p>
    <w:p w14:paraId="75715FF3">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w:t>
      </w:r>
    </w:p>
    <w:p w14:paraId="4CEF390D">
      <w:pPr>
        <w:pStyle w:val="7"/>
        <w:rPr>
          <w:rFonts w:hint="eastAsia"/>
          <w:color w:val="auto"/>
          <w:highlight w:val="none"/>
          <w:lang w:val="en-US" w:eastAsia="zh-CN"/>
        </w:rPr>
      </w:pPr>
    </w:p>
    <w:p w14:paraId="15043902">
      <w:pPr>
        <w:pStyle w:val="7"/>
        <w:rPr>
          <w:rFonts w:hint="eastAsia" w:ascii="宋体" w:hAnsi="Courier New" w:eastAsia="宋体" w:cs="Times New Roman"/>
          <w:color w:val="auto"/>
          <w:kern w:val="0"/>
          <w:sz w:val="24"/>
          <w:szCs w:val="24"/>
          <w:highlight w:val="none"/>
          <w:lang w:val="en-US" w:eastAsia="zh-CN" w:bidi="ar-SA"/>
        </w:rPr>
      </w:pPr>
    </w:p>
    <w:p w14:paraId="4DA95F35">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法人签章：                              法人签章：</w:t>
      </w:r>
    </w:p>
    <w:p w14:paraId="1F5045F9">
      <w:pPr>
        <w:spacing w:line="400" w:lineRule="exact"/>
        <w:rPr>
          <w:rFonts w:hint="eastAsia" w:ascii="宋体" w:hAnsi="Courier New" w:eastAsia="宋体" w:cs="Times New Roman"/>
          <w:color w:val="auto"/>
          <w:kern w:val="0"/>
          <w:sz w:val="24"/>
          <w:szCs w:val="24"/>
          <w:highlight w:val="none"/>
          <w:lang w:val="en-US" w:eastAsia="zh-CN" w:bidi="ar-SA"/>
        </w:rPr>
      </w:pPr>
    </w:p>
    <w:p w14:paraId="65BB98FC">
      <w:pPr>
        <w:spacing w:line="400" w:lineRule="exact"/>
        <w:rPr>
          <w:rFonts w:hint="eastAsia" w:ascii="宋体" w:hAnsi="Courier New" w:eastAsia="宋体" w:cs="Times New Roman"/>
          <w:color w:val="auto"/>
          <w:kern w:val="0"/>
          <w:sz w:val="24"/>
          <w:szCs w:val="24"/>
          <w:highlight w:val="none"/>
          <w:lang w:val="en-US" w:eastAsia="zh-CN" w:bidi="ar-SA"/>
        </w:rPr>
      </w:pPr>
    </w:p>
    <w:p w14:paraId="7826CA6C">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经办人（签字）：                        代理人（签字）：　　　　</w:t>
      </w:r>
    </w:p>
    <w:p w14:paraId="3A83D8F7">
      <w:pPr>
        <w:spacing w:line="400" w:lineRule="exact"/>
        <w:rPr>
          <w:rFonts w:hint="eastAsia" w:ascii="宋体" w:hAnsi="Courier New" w:eastAsia="宋体" w:cs="Times New Roman"/>
          <w:color w:val="auto"/>
          <w:kern w:val="0"/>
          <w:sz w:val="24"/>
          <w:szCs w:val="24"/>
          <w:highlight w:val="none"/>
          <w:lang w:val="en-US" w:eastAsia="zh-CN" w:bidi="ar-SA"/>
        </w:rPr>
      </w:pPr>
    </w:p>
    <w:p w14:paraId="68F2F990">
      <w:pPr>
        <w:pStyle w:val="7"/>
        <w:rPr>
          <w:rFonts w:hint="eastAsia"/>
          <w:color w:val="auto"/>
          <w:highlight w:val="none"/>
          <w:lang w:val="en-US" w:eastAsia="zh-CN"/>
        </w:rPr>
      </w:pPr>
    </w:p>
    <w:p w14:paraId="0612320C">
      <w:pPr>
        <w:pStyle w:val="148"/>
        <w:numPr>
          <w:ilvl w:val="0"/>
          <w:numId w:val="0"/>
        </w:numPr>
        <w:snapToGrid w:val="0"/>
        <w:spacing w:line="360" w:lineRule="auto"/>
        <w:jc w:val="left"/>
        <w:rPr>
          <w:rFonts w:ascii="宋体" w:hAnsi="Courier New"/>
          <w:color w:val="auto"/>
          <w:szCs w:val="20"/>
          <w:highlight w:val="none"/>
        </w:rPr>
      </w:pPr>
      <w:r>
        <w:rPr>
          <w:rFonts w:hint="eastAsia" w:ascii="宋体" w:hAnsi="Courier New" w:eastAsia="宋体" w:cs="Times New Roman"/>
          <w:color w:val="auto"/>
          <w:kern w:val="0"/>
          <w:sz w:val="24"/>
          <w:szCs w:val="24"/>
          <w:highlight w:val="none"/>
          <w:lang w:val="en-US" w:eastAsia="zh-CN" w:bidi="ar-SA"/>
        </w:rPr>
        <w:t xml:space="preserve">______年____月____日                  </w:t>
      </w:r>
      <w:r>
        <w:rPr>
          <w:rFonts w:hint="eastAsia" w:ascii="宋体" w:hAnsi="Courier New" w:cs="Times New Roman"/>
          <w:color w:val="auto"/>
          <w:kern w:val="0"/>
          <w:sz w:val="24"/>
          <w:szCs w:val="24"/>
          <w:highlight w:val="none"/>
          <w:lang w:val="en-US" w:eastAsia="zh-CN" w:bidi="ar-SA"/>
        </w:rPr>
        <w:t xml:space="preserve">  </w:t>
      </w:r>
      <w:r>
        <w:rPr>
          <w:rFonts w:hint="eastAsia" w:ascii="宋体" w:hAnsi="Courier New" w:eastAsia="宋体" w:cs="Times New Roman"/>
          <w:color w:val="auto"/>
          <w:kern w:val="0"/>
          <w:sz w:val="24"/>
          <w:szCs w:val="24"/>
          <w:highlight w:val="none"/>
          <w:lang w:val="en-US" w:eastAsia="zh-CN" w:bidi="ar-SA"/>
        </w:rPr>
        <w:t xml:space="preserve">______年____月____日  </w:t>
      </w:r>
    </w:p>
    <w:p w14:paraId="1F181061">
      <w:pPr>
        <w:pStyle w:val="49"/>
        <w:ind w:left="0" w:leftChars="0" w:firstLine="0" w:firstLineChars="0"/>
        <w:rPr>
          <w:rFonts w:ascii="宋体" w:hAnsi="Courier New"/>
          <w:color w:val="auto"/>
          <w:sz w:val="24"/>
          <w:szCs w:val="24"/>
        </w:rPr>
      </w:pPr>
    </w:p>
    <w:p w14:paraId="1577DD77">
      <w:pPr>
        <w:pStyle w:val="7"/>
        <w:rPr>
          <w:color w:val="auto"/>
        </w:rPr>
      </w:pPr>
    </w:p>
    <w:p w14:paraId="319D860B">
      <w:pPr>
        <w:pStyle w:val="7"/>
        <w:rPr>
          <w:color w:val="auto"/>
        </w:rPr>
      </w:pPr>
    </w:p>
    <w:p w14:paraId="70C636BE">
      <w:pPr>
        <w:pStyle w:val="7"/>
        <w:rPr>
          <w:color w:val="auto"/>
        </w:rPr>
      </w:pPr>
    </w:p>
    <w:p w14:paraId="115CBCF4">
      <w:pPr>
        <w:pStyle w:val="7"/>
        <w:rPr>
          <w:color w:val="auto"/>
        </w:rPr>
      </w:pPr>
    </w:p>
    <w:p w14:paraId="426C90F5">
      <w:pPr>
        <w:pStyle w:val="7"/>
        <w:rPr>
          <w:color w:val="auto"/>
        </w:rPr>
      </w:pPr>
    </w:p>
    <w:p w14:paraId="3372338D">
      <w:pPr>
        <w:pStyle w:val="7"/>
        <w:rPr>
          <w:color w:val="auto"/>
        </w:rPr>
      </w:pPr>
    </w:p>
    <w:p w14:paraId="5E604BA6">
      <w:pPr>
        <w:pStyle w:val="7"/>
        <w:rPr>
          <w:color w:val="auto"/>
        </w:rPr>
      </w:pPr>
    </w:p>
    <w:p w14:paraId="2CE46BE0">
      <w:pPr>
        <w:pStyle w:val="7"/>
        <w:rPr>
          <w:color w:val="auto"/>
        </w:rPr>
      </w:pPr>
    </w:p>
    <w:p w14:paraId="6DAB3CF8">
      <w:pPr>
        <w:widowControl/>
        <w:jc w:val="left"/>
        <w:rPr>
          <w:rFonts w:hint="eastAsia"/>
          <w:color w:val="auto"/>
          <w:lang w:val="en-US" w:eastAsia="zh-CN"/>
        </w:rPr>
      </w:pPr>
      <w:r>
        <w:rPr>
          <w:rFonts w:hint="eastAsia"/>
          <w:color w:val="auto"/>
          <w:lang w:val="en-US" w:eastAsia="zh-CN"/>
        </w:rPr>
        <w:t>附件2：《中标（成交）通知书》</w:t>
      </w:r>
    </w:p>
    <w:p w14:paraId="17A3194E">
      <w:pPr>
        <w:widowControl/>
        <w:jc w:val="left"/>
        <w:rPr>
          <w:rFonts w:hint="eastAsia"/>
          <w:color w:val="auto"/>
          <w:lang w:val="en-US" w:eastAsia="zh-CN"/>
        </w:rPr>
      </w:pPr>
      <w:r>
        <w:rPr>
          <w:rFonts w:hint="eastAsia"/>
          <w:color w:val="auto"/>
          <w:lang w:val="en-US" w:eastAsia="zh-CN"/>
        </w:rPr>
        <w:t>附件3：《技术需求偏离表、商务条款偏离表》</w:t>
      </w:r>
    </w:p>
    <w:p w14:paraId="7FE7A4B9">
      <w:pPr>
        <w:widowControl/>
        <w:jc w:val="left"/>
        <w:rPr>
          <w:rFonts w:ascii="仿宋" w:hAnsi="仿宋" w:eastAsia="仿宋"/>
          <w:color w:val="auto"/>
          <w:szCs w:val="21"/>
          <w:u w:val="single"/>
        </w:rPr>
      </w:pPr>
      <w:r>
        <w:rPr>
          <w:rFonts w:hint="eastAsia"/>
          <w:color w:val="auto"/>
          <w:lang w:val="en-US" w:eastAsia="zh-CN"/>
        </w:rPr>
        <w:t>附件4：《设备配置清单》</w:t>
      </w:r>
    </w:p>
    <w:p w14:paraId="2CAD4745">
      <w:pPr>
        <w:rPr>
          <w:rFonts w:ascii="Times New Roman" w:hAnsi="Times New Roman" w:cs="Times New Roman"/>
          <w:color w:val="auto"/>
          <w:sz w:val="32"/>
          <w:szCs w:val="32"/>
        </w:rPr>
      </w:pPr>
      <w:r>
        <w:rPr>
          <w:rFonts w:ascii="Times New Roman" w:hAnsi="Times New Roman" w:cs="Times New Roman"/>
          <w:color w:val="auto"/>
          <w:sz w:val="32"/>
          <w:szCs w:val="32"/>
        </w:rPr>
        <w:br w:type="page"/>
      </w:r>
    </w:p>
    <w:p w14:paraId="6C6FFDA1">
      <w:pPr>
        <w:pStyle w:val="26"/>
        <w:snapToGrid w:val="0"/>
        <w:spacing w:before="120" w:after="120" w:line="320" w:lineRule="exact"/>
        <w:jc w:val="center"/>
        <w:outlineLvl w:val="0"/>
        <w:rPr>
          <w:rFonts w:ascii="Times New Roman" w:hAnsi="Times New Roman" w:cs="Times New Roman"/>
          <w:color w:val="auto"/>
          <w:sz w:val="32"/>
          <w:szCs w:val="32"/>
        </w:rPr>
      </w:pPr>
      <w:r>
        <w:rPr>
          <w:rFonts w:ascii="Times New Roman" w:hAnsi="Times New Roman" w:cs="Times New Roman"/>
          <w:color w:val="auto"/>
          <w:sz w:val="32"/>
          <w:szCs w:val="32"/>
        </w:rPr>
        <w:t>第六章  投标文件格式</w:t>
      </w:r>
      <w:bookmarkEnd w:id="129"/>
    </w:p>
    <w:p w14:paraId="1F61FDC8">
      <w:pPr>
        <w:rPr>
          <w:color w:val="auto"/>
          <w:sz w:val="28"/>
          <w:szCs w:val="28"/>
        </w:rPr>
      </w:pPr>
    </w:p>
    <w:p w14:paraId="0D51918A">
      <w:pPr>
        <w:rPr>
          <w:color w:val="auto"/>
          <w:sz w:val="28"/>
          <w:szCs w:val="28"/>
        </w:rPr>
      </w:pPr>
    </w:p>
    <w:p w14:paraId="0D49113C">
      <w:pPr>
        <w:spacing w:line="500" w:lineRule="exact"/>
        <w:ind w:firstLine="560" w:firstLineChars="200"/>
        <w:rPr>
          <w:color w:val="auto"/>
          <w:sz w:val="28"/>
          <w:szCs w:val="28"/>
        </w:rPr>
      </w:pPr>
      <w:bookmarkStart w:id="130" w:name="_Hlk19114175"/>
      <w:r>
        <w:rPr>
          <w:rFonts w:hint="eastAsia"/>
          <w:color w:val="auto"/>
          <w:sz w:val="28"/>
          <w:szCs w:val="28"/>
        </w:rPr>
        <w:t>注：有签字、盖章要求的应按要求</w:t>
      </w:r>
      <w:bookmarkStart w:id="131" w:name="_Hlk89032274"/>
      <w:r>
        <w:rPr>
          <w:rFonts w:hint="eastAsia"/>
          <w:color w:val="auto"/>
          <w:sz w:val="28"/>
          <w:szCs w:val="28"/>
        </w:rPr>
        <w:t>签字（签章）、盖章（签章）</w:t>
      </w:r>
      <w:bookmarkEnd w:id="131"/>
      <w:r>
        <w:rPr>
          <w:rFonts w:hint="eastAsia"/>
          <w:color w:val="auto"/>
          <w:sz w:val="28"/>
          <w:szCs w:val="28"/>
        </w:rPr>
        <w:t>。</w:t>
      </w:r>
    </w:p>
    <w:bookmarkEnd w:id="130"/>
    <w:p w14:paraId="4726E3D1">
      <w:pPr>
        <w:spacing w:line="500" w:lineRule="exact"/>
        <w:ind w:firstLine="480" w:firstLineChars="200"/>
        <w:rPr>
          <w:rFonts w:hint="eastAsia" w:ascii="宋体" w:hAnsi="宋体"/>
          <w:color w:val="auto"/>
          <w:sz w:val="24"/>
        </w:rPr>
      </w:pPr>
    </w:p>
    <w:p w14:paraId="44EF4BF4">
      <w:pPr>
        <w:spacing w:line="500" w:lineRule="exact"/>
        <w:rPr>
          <w:bCs/>
          <w:color w:val="auto"/>
          <w:sz w:val="24"/>
        </w:rPr>
      </w:pPr>
      <w:r>
        <w:rPr>
          <w:rFonts w:ascii="宋体" w:hAnsi="宋体"/>
          <w:color w:val="auto"/>
          <w:sz w:val="24"/>
        </w:rPr>
        <w:br w:type="page"/>
      </w:r>
      <w:bookmarkEnd w:id="0"/>
      <w:bookmarkEnd w:id="1"/>
    </w:p>
    <w:p w14:paraId="2B41ADFA">
      <w:pPr>
        <w:snapToGrid w:val="0"/>
        <w:spacing w:before="120" w:beforeLines="50" w:after="50" w:line="440" w:lineRule="exact"/>
        <w:jc w:val="left"/>
        <w:outlineLvl w:val="1"/>
        <w:rPr>
          <w:bCs/>
          <w:color w:val="auto"/>
          <w:sz w:val="24"/>
        </w:rPr>
      </w:pPr>
      <w:r>
        <w:rPr>
          <w:bCs/>
          <w:color w:val="auto"/>
          <w:sz w:val="24"/>
        </w:rPr>
        <w:t>1．投标文件封面参考格式</w:t>
      </w:r>
      <w:bookmarkStart w:id="132" w:name="_Hlk92966991"/>
      <w:r>
        <w:rPr>
          <w:rFonts w:hint="eastAsia"/>
          <w:bCs/>
          <w:color w:val="auto"/>
          <w:sz w:val="24"/>
        </w:rPr>
        <w:t>（资格证明文件）</w:t>
      </w:r>
      <w:bookmarkEnd w:id="132"/>
      <w:r>
        <w:rPr>
          <w:bCs/>
          <w:color w:val="auto"/>
          <w:sz w:val="24"/>
        </w:rPr>
        <w:t xml:space="preserve">： </w:t>
      </w:r>
    </w:p>
    <w:p w14:paraId="11BC1D99">
      <w:pPr>
        <w:snapToGrid w:val="0"/>
        <w:spacing w:before="120" w:beforeLines="50" w:after="50" w:line="360" w:lineRule="exact"/>
        <w:rPr>
          <w:color w:val="auto"/>
          <w:sz w:val="24"/>
        </w:rPr>
      </w:pPr>
    </w:p>
    <w:p w14:paraId="35216F2B">
      <w:pPr>
        <w:snapToGrid w:val="0"/>
        <w:spacing w:before="120" w:beforeLines="50" w:after="50" w:line="360" w:lineRule="exact"/>
        <w:jc w:val="center"/>
        <w:rPr>
          <w:bCs/>
          <w:color w:val="auto"/>
          <w:sz w:val="24"/>
        </w:rPr>
      </w:pPr>
    </w:p>
    <w:p w14:paraId="5EB2A341">
      <w:pPr>
        <w:snapToGrid w:val="0"/>
        <w:spacing w:before="120" w:beforeLines="50" w:after="50" w:line="360" w:lineRule="exact"/>
        <w:jc w:val="center"/>
        <w:rPr>
          <w:b/>
          <w:bCs/>
          <w:color w:val="auto"/>
          <w:sz w:val="44"/>
          <w:szCs w:val="44"/>
        </w:rPr>
      </w:pPr>
      <w:r>
        <w:rPr>
          <w:rFonts w:hint="eastAsia"/>
          <w:b/>
          <w:bCs/>
          <w:color w:val="auto"/>
          <w:sz w:val="44"/>
          <w:szCs w:val="44"/>
        </w:rPr>
        <w:t>电子</w:t>
      </w:r>
      <w:r>
        <w:rPr>
          <w:b/>
          <w:bCs/>
          <w:color w:val="auto"/>
          <w:sz w:val="44"/>
          <w:szCs w:val="44"/>
        </w:rPr>
        <w:t>投标文件</w:t>
      </w:r>
    </w:p>
    <w:p w14:paraId="062DDE44">
      <w:pPr>
        <w:snapToGrid w:val="0"/>
        <w:spacing w:before="120" w:beforeLines="50" w:after="50" w:line="360" w:lineRule="exact"/>
        <w:jc w:val="center"/>
        <w:rPr>
          <w:b/>
          <w:bCs/>
          <w:color w:val="auto"/>
          <w:sz w:val="44"/>
          <w:szCs w:val="44"/>
        </w:rPr>
      </w:pPr>
    </w:p>
    <w:p w14:paraId="28B48E87">
      <w:pPr>
        <w:snapToGrid w:val="0"/>
        <w:spacing w:before="120" w:beforeLines="50" w:after="50" w:line="360" w:lineRule="exact"/>
        <w:jc w:val="center"/>
        <w:rPr>
          <w:b/>
          <w:bCs/>
          <w:color w:val="auto"/>
          <w:sz w:val="44"/>
          <w:szCs w:val="44"/>
        </w:rPr>
      </w:pPr>
    </w:p>
    <w:p w14:paraId="31CC90E2">
      <w:pPr>
        <w:snapToGrid w:val="0"/>
        <w:spacing w:before="120" w:beforeLines="50" w:after="50" w:line="360" w:lineRule="exact"/>
        <w:jc w:val="center"/>
        <w:rPr>
          <w:b/>
          <w:bCs/>
          <w:color w:val="auto"/>
          <w:sz w:val="44"/>
          <w:szCs w:val="44"/>
        </w:rPr>
      </w:pPr>
      <w:bookmarkStart w:id="133" w:name="_Hlk92967018"/>
      <w:r>
        <w:rPr>
          <w:b/>
          <w:bCs/>
          <w:color w:val="auto"/>
          <w:sz w:val="44"/>
          <w:szCs w:val="44"/>
        </w:rPr>
        <w:t>资格</w:t>
      </w:r>
      <w:r>
        <w:rPr>
          <w:rFonts w:hint="eastAsia"/>
          <w:b/>
          <w:bCs/>
          <w:color w:val="auto"/>
          <w:sz w:val="44"/>
          <w:szCs w:val="44"/>
        </w:rPr>
        <w:t>证明文件</w:t>
      </w:r>
    </w:p>
    <w:bookmarkEnd w:id="133"/>
    <w:p w14:paraId="0FDEFEA7">
      <w:pPr>
        <w:snapToGrid w:val="0"/>
        <w:spacing w:before="120" w:beforeLines="50" w:after="50" w:line="360" w:lineRule="exact"/>
        <w:rPr>
          <w:bCs/>
          <w:color w:val="auto"/>
          <w:sz w:val="24"/>
        </w:rPr>
      </w:pPr>
    </w:p>
    <w:p w14:paraId="78DC0A42">
      <w:pPr>
        <w:snapToGrid w:val="0"/>
        <w:spacing w:before="120" w:beforeLines="50" w:after="50" w:line="360" w:lineRule="exact"/>
        <w:rPr>
          <w:bCs/>
          <w:color w:val="auto"/>
          <w:sz w:val="24"/>
        </w:rPr>
      </w:pPr>
    </w:p>
    <w:p w14:paraId="2C826BA8">
      <w:pPr>
        <w:snapToGrid w:val="0"/>
        <w:spacing w:before="120" w:beforeLines="50" w:after="50" w:line="360" w:lineRule="exact"/>
        <w:rPr>
          <w:bCs/>
          <w:color w:val="auto"/>
          <w:sz w:val="24"/>
        </w:rPr>
      </w:pPr>
    </w:p>
    <w:p w14:paraId="2268D23E">
      <w:pPr>
        <w:snapToGrid w:val="0"/>
        <w:spacing w:before="120" w:beforeLines="50" w:after="50" w:line="360" w:lineRule="exact"/>
        <w:ind w:firstLine="720" w:firstLineChars="300"/>
        <w:rPr>
          <w:bCs/>
          <w:color w:val="auto"/>
          <w:sz w:val="24"/>
        </w:rPr>
      </w:pPr>
      <w:r>
        <w:rPr>
          <w:bCs/>
          <w:color w:val="auto"/>
          <w:sz w:val="24"/>
        </w:rPr>
        <w:t xml:space="preserve">项目名称： </w:t>
      </w:r>
    </w:p>
    <w:p w14:paraId="2A564F92">
      <w:pPr>
        <w:snapToGrid w:val="0"/>
        <w:spacing w:before="120" w:beforeLines="50" w:after="50" w:line="360" w:lineRule="exact"/>
        <w:ind w:firstLine="720" w:firstLineChars="300"/>
        <w:rPr>
          <w:bCs/>
          <w:color w:val="auto"/>
          <w:sz w:val="24"/>
        </w:rPr>
      </w:pPr>
      <w:r>
        <w:rPr>
          <w:bCs/>
          <w:color w:val="auto"/>
          <w:sz w:val="24"/>
        </w:rPr>
        <w:t>项目编号：</w:t>
      </w:r>
    </w:p>
    <w:p w14:paraId="4C374C9C">
      <w:pPr>
        <w:snapToGrid w:val="0"/>
        <w:spacing w:before="120" w:beforeLines="50" w:after="50" w:line="36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14:paraId="0082DBD6">
      <w:pPr>
        <w:snapToGrid w:val="0"/>
        <w:spacing w:before="120" w:beforeLines="50" w:after="50" w:line="360" w:lineRule="exact"/>
        <w:ind w:firstLine="720" w:firstLineChars="300"/>
        <w:rPr>
          <w:bCs/>
          <w:color w:val="auto"/>
          <w:sz w:val="24"/>
        </w:rPr>
      </w:pPr>
      <w:r>
        <w:rPr>
          <w:bCs/>
          <w:color w:val="auto"/>
          <w:sz w:val="24"/>
        </w:rPr>
        <w:t>供应商名称：</w:t>
      </w:r>
    </w:p>
    <w:p w14:paraId="37384815">
      <w:pPr>
        <w:snapToGrid w:val="0"/>
        <w:spacing w:before="120" w:beforeLines="50" w:after="50" w:line="360" w:lineRule="exact"/>
        <w:ind w:firstLine="720" w:firstLineChars="300"/>
        <w:rPr>
          <w:bCs/>
          <w:color w:val="auto"/>
          <w:sz w:val="24"/>
        </w:rPr>
      </w:pPr>
      <w:r>
        <w:rPr>
          <w:bCs/>
          <w:color w:val="auto"/>
          <w:sz w:val="24"/>
        </w:rPr>
        <w:t>供应商地址：</w:t>
      </w:r>
    </w:p>
    <w:p w14:paraId="05320EF9">
      <w:pPr>
        <w:pStyle w:val="7"/>
        <w:snapToGrid w:val="0"/>
        <w:spacing w:before="50" w:after="50" w:line="360" w:lineRule="exact"/>
        <w:ind w:firstLine="960" w:firstLineChars="400"/>
        <w:rPr>
          <w:bCs/>
          <w:color w:val="auto"/>
          <w:sz w:val="24"/>
          <w:szCs w:val="24"/>
        </w:rPr>
      </w:pPr>
    </w:p>
    <w:p w14:paraId="6C750E04">
      <w:pPr>
        <w:snapToGrid w:val="0"/>
        <w:spacing w:before="120" w:beforeLines="50" w:after="50" w:line="360" w:lineRule="exact"/>
        <w:jc w:val="center"/>
        <w:rPr>
          <w:color w:val="auto"/>
          <w:sz w:val="24"/>
        </w:rPr>
      </w:pPr>
      <w:r>
        <w:rPr>
          <w:color w:val="auto"/>
          <w:sz w:val="24"/>
        </w:rPr>
        <w:t xml:space="preserve">                        年  月  日</w:t>
      </w:r>
    </w:p>
    <w:p w14:paraId="61A7AC0F">
      <w:pPr>
        <w:rPr>
          <w:color w:val="auto"/>
        </w:rPr>
      </w:pPr>
      <w:bookmarkStart w:id="134" w:name="_Toc254970698"/>
      <w:bookmarkStart w:id="135" w:name="_Toc254970557"/>
      <w:r>
        <w:rPr>
          <w:color w:val="auto"/>
        </w:rPr>
        <w:br w:type="page"/>
      </w:r>
      <w:bookmarkEnd w:id="134"/>
      <w:bookmarkEnd w:id="135"/>
      <w:r>
        <w:rPr>
          <w:b/>
          <w:bCs/>
          <w:color w:val="auto"/>
        </w:rPr>
        <w:t xml:space="preserve"> </w:t>
      </w:r>
    </w:p>
    <w:p w14:paraId="788097FC">
      <w:pPr>
        <w:snapToGrid w:val="0"/>
        <w:spacing w:before="50" w:after="50" w:line="440" w:lineRule="exact"/>
        <w:ind w:firstLine="138" w:firstLineChars="49"/>
        <w:jc w:val="center"/>
        <w:rPr>
          <w:b/>
          <w:color w:val="auto"/>
          <w:sz w:val="28"/>
          <w:szCs w:val="28"/>
        </w:rPr>
      </w:pPr>
      <w:r>
        <w:rPr>
          <w:b/>
          <w:color w:val="auto"/>
          <w:sz w:val="28"/>
          <w:szCs w:val="28"/>
        </w:rPr>
        <w:t>目录</w:t>
      </w:r>
    </w:p>
    <w:p w14:paraId="785384E5">
      <w:pPr>
        <w:snapToGrid w:val="0"/>
        <w:spacing w:before="50" w:after="50" w:line="440" w:lineRule="exact"/>
        <w:ind w:firstLine="118" w:firstLineChars="49"/>
        <w:jc w:val="center"/>
        <w:rPr>
          <w:b/>
          <w:color w:val="auto"/>
          <w:sz w:val="24"/>
        </w:rPr>
      </w:pPr>
      <w:r>
        <w:rPr>
          <w:b/>
          <w:color w:val="auto"/>
          <w:sz w:val="24"/>
        </w:rPr>
        <w:t>（应有页码）</w:t>
      </w:r>
    </w:p>
    <w:p w14:paraId="371E4A31">
      <w:pPr>
        <w:snapToGrid w:val="0"/>
        <w:spacing w:before="50" w:after="50" w:line="440" w:lineRule="exact"/>
        <w:ind w:firstLine="118" w:firstLineChars="49"/>
        <w:jc w:val="center"/>
        <w:rPr>
          <w:b/>
          <w:color w:val="auto"/>
          <w:sz w:val="24"/>
        </w:rPr>
      </w:pPr>
      <w:r>
        <w:rPr>
          <w:b/>
          <w:color w:val="auto"/>
          <w:sz w:val="24"/>
        </w:rPr>
        <w:br w:type="page"/>
      </w:r>
    </w:p>
    <w:p w14:paraId="2010FD2A">
      <w:pPr>
        <w:snapToGrid w:val="0"/>
        <w:spacing w:before="50" w:after="50" w:line="440" w:lineRule="exact"/>
        <w:jc w:val="left"/>
        <w:rPr>
          <w:b/>
          <w:color w:val="auto"/>
          <w:szCs w:val="21"/>
        </w:rPr>
      </w:pPr>
      <w:bookmarkStart w:id="136" w:name="_Hlk19114217"/>
      <w:r>
        <w:rPr>
          <w:b/>
          <w:color w:val="auto"/>
          <w:szCs w:val="21"/>
        </w:rPr>
        <w:t>1．投标声明书格式：</w:t>
      </w:r>
    </w:p>
    <w:p w14:paraId="46CCF30C">
      <w:pPr>
        <w:snapToGrid w:val="0"/>
        <w:spacing w:before="120" w:beforeLines="50" w:after="50" w:line="360" w:lineRule="exact"/>
        <w:jc w:val="center"/>
        <w:rPr>
          <w:b/>
          <w:color w:val="auto"/>
          <w:szCs w:val="21"/>
        </w:rPr>
      </w:pPr>
    </w:p>
    <w:p w14:paraId="3F94F571">
      <w:pPr>
        <w:snapToGrid w:val="0"/>
        <w:spacing w:before="120" w:beforeLines="50" w:after="50" w:line="360" w:lineRule="exact"/>
        <w:jc w:val="center"/>
        <w:rPr>
          <w:b/>
          <w:color w:val="auto"/>
          <w:szCs w:val="21"/>
        </w:rPr>
      </w:pPr>
      <w:r>
        <w:rPr>
          <w:b/>
          <w:color w:val="auto"/>
          <w:szCs w:val="21"/>
        </w:rPr>
        <w:t>投标声明书</w:t>
      </w:r>
    </w:p>
    <w:p w14:paraId="5098C0F9">
      <w:pPr>
        <w:snapToGrid w:val="0"/>
        <w:spacing w:before="120" w:beforeLines="50" w:after="50" w:line="360" w:lineRule="exact"/>
        <w:jc w:val="center"/>
        <w:rPr>
          <w:color w:val="auto"/>
          <w:szCs w:val="21"/>
        </w:rPr>
      </w:pPr>
    </w:p>
    <w:p w14:paraId="0F2FF0E5">
      <w:pPr>
        <w:snapToGrid w:val="0"/>
        <w:spacing w:before="120" w:beforeLines="50" w:after="50" w:line="360" w:lineRule="exact"/>
        <w:rPr>
          <w:color w:val="auto"/>
          <w:szCs w:val="21"/>
        </w:rPr>
      </w:pPr>
      <w:r>
        <w:rPr>
          <w:color w:val="auto"/>
          <w:szCs w:val="21"/>
        </w:rPr>
        <w:t>致：</w:t>
      </w:r>
      <w:r>
        <w:rPr>
          <w:i/>
          <w:iCs/>
          <w:color w:val="auto"/>
          <w:szCs w:val="21"/>
          <w:u w:val="single"/>
        </w:rPr>
        <w:t>（采购</w:t>
      </w:r>
      <w:r>
        <w:rPr>
          <w:rFonts w:hint="eastAsia"/>
          <w:i/>
          <w:iCs/>
          <w:color w:val="auto"/>
          <w:szCs w:val="21"/>
          <w:u w:val="single"/>
        </w:rPr>
        <w:t>人</w:t>
      </w:r>
      <w:r>
        <w:rPr>
          <w:i/>
          <w:iCs/>
          <w:color w:val="auto"/>
          <w:szCs w:val="21"/>
          <w:u w:val="single"/>
        </w:rPr>
        <w:t>名称）</w:t>
      </w:r>
      <w:r>
        <w:rPr>
          <w:color w:val="auto"/>
          <w:szCs w:val="21"/>
        </w:rPr>
        <w:t>：</w:t>
      </w:r>
    </w:p>
    <w:p w14:paraId="3D392BE7">
      <w:pPr>
        <w:snapToGrid w:val="0"/>
        <w:spacing w:before="120" w:beforeLines="50" w:after="50" w:line="360" w:lineRule="exact"/>
        <w:ind w:firstLine="630" w:firstLineChars="300"/>
        <w:rPr>
          <w:color w:val="auto"/>
          <w:szCs w:val="21"/>
        </w:rPr>
      </w:pPr>
      <w:r>
        <w:rPr>
          <w:i/>
          <w:iCs/>
          <w:color w:val="auto"/>
          <w:szCs w:val="21"/>
          <w:u w:val="single"/>
        </w:rPr>
        <w:t>（供应商名称）</w:t>
      </w:r>
      <w:r>
        <w:rPr>
          <w:color w:val="auto"/>
          <w:szCs w:val="21"/>
        </w:rPr>
        <w:t>系中华人民共和国合法企业，</w:t>
      </w:r>
      <w:r>
        <w:rPr>
          <w:rFonts w:hint="eastAsia"/>
          <w:color w:val="auto"/>
          <w:szCs w:val="21"/>
          <w:u w:val="single"/>
        </w:rPr>
        <w:t xml:space="preserve"> </w:t>
      </w:r>
      <w:r>
        <w:rPr>
          <w:i/>
          <w:iCs/>
          <w:color w:val="auto"/>
          <w:szCs w:val="21"/>
          <w:u w:val="single"/>
        </w:rPr>
        <w:t xml:space="preserve"> </w:t>
      </w:r>
      <w:r>
        <w:rPr>
          <w:rFonts w:hint="eastAsia"/>
          <w:i/>
          <w:iCs/>
          <w:color w:val="auto"/>
          <w:szCs w:val="21"/>
          <w:u w:val="single"/>
        </w:rPr>
        <w:t>（</w:t>
      </w:r>
      <w:r>
        <w:rPr>
          <w:i/>
          <w:iCs/>
          <w:color w:val="auto"/>
          <w:szCs w:val="21"/>
          <w:u w:val="single"/>
        </w:rPr>
        <w:t>经营地址</w:t>
      </w:r>
      <w:r>
        <w:rPr>
          <w:rFonts w:hint="eastAsia"/>
          <w:i/>
          <w:iCs/>
          <w:color w:val="auto"/>
          <w:szCs w:val="21"/>
          <w:u w:val="single"/>
        </w:rPr>
        <w:t xml:space="preserve">） </w:t>
      </w:r>
      <w:r>
        <w:rPr>
          <w:i/>
          <w:iCs/>
          <w:color w:val="auto"/>
          <w:szCs w:val="21"/>
          <w:u w:val="single"/>
        </w:rPr>
        <w:t xml:space="preserve"> </w:t>
      </w:r>
      <w:r>
        <w:rPr>
          <w:color w:val="auto"/>
          <w:szCs w:val="21"/>
          <w:u w:val="single"/>
        </w:rPr>
        <w:t xml:space="preserve"> </w:t>
      </w:r>
      <w:r>
        <w:rPr>
          <w:color w:val="auto"/>
          <w:szCs w:val="21"/>
        </w:rPr>
        <w:t>。</w:t>
      </w:r>
    </w:p>
    <w:p w14:paraId="555604EC">
      <w:pPr>
        <w:snapToGrid w:val="0"/>
        <w:spacing w:before="120" w:beforeLines="50" w:after="50" w:line="360" w:lineRule="exact"/>
        <w:ind w:firstLine="645"/>
        <w:rPr>
          <w:color w:val="auto"/>
          <w:szCs w:val="21"/>
        </w:rPr>
      </w:pPr>
      <w:r>
        <w:rPr>
          <w:color w:val="auto"/>
          <w:szCs w:val="21"/>
        </w:rPr>
        <w:t>我</w:t>
      </w:r>
      <w:r>
        <w:rPr>
          <w:i/>
          <w:iCs/>
          <w:color w:val="auto"/>
          <w:szCs w:val="21"/>
          <w:u w:val="single"/>
        </w:rPr>
        <w:t>（姓名）</w:t>
      </w:r>
      <w:r>
        <w:rPr>
          <w:rFonts w:hint="eastAsia"/>
          <w:i/>
          <w:iCs/>
          <w:color w:val="auto"/>
          <w:szCs w:val="21"/>
          <w:u w:val="single"/>
        </w:rPr>
        <w:t xml:space="preserve"> </w:t>
      </w:r>
      <w:r>
        <w:rPr>
          <w:color w:val="auto"/>
          <w:szCs w:val="21"/>
        </w:rPr>
        <w:t>系</w:t>
      </w:r>
      <w:r>
        <w:rPr>
          <w:i/>
          <w:iCs/>
          <w:color w:val="auto"/>
          <w:szCs w:val="21"/>
          <w:u w:val="single"/>
        </w:rPr>
        <w:t>（供应商名称）</w:t>
      </w:r>
      <w:r>
        <w:rPr>
          <w:color w:val="auto"/>
          <w:szCs w:val="21"/>
        </w:rPr>
        <w:t>的法定代表人，我方愿意参加贵方组织的</w:t>
      </w:r>
      <w:r>
        <w:rPr>
          <w:rFonts w:hint="eastAsia"/>
          <w:color w:val="auto"/>
          <w:szCs w:val="21"/>
        </w:rPr>
        <w:t xml:space="preserve"> </w:t>
      </w:r>
      <w:r>
        <w:rPr>
          <w:rFonts w:hint="eastAsia"/>
          <w:i/>
          <w:iCs/>
          <w:color w:val="auto"/>
          <w:szCs w:val="21"/>
          <w:u w:val="single"/>
        </w:rPr>
        <w:t xml:space="preserve">（项目名称） </w:t>
      </w:r>
      <w:r>
        <w:rPr>
          <w:color w:val="auto"/>
          <w:szCs w:val="21"/>
        </w:rPr>
        <w:t>项目的投标，为便于贵方公正、择优地确定中标人及其投标产品和服务，我方就本次投标有关事项郑重声明如下：</w:t>
      </w:r>
    </w:p>
    <w:p w14:paraId="6007C0ED">
      <w:pPr>
        <w:snapToGrid w:val="0"/>
        <w:spacing w:before="120" w:beforeLines="50" w:line="360" w:lineRule="exact"/>
        <w:ind w:firstLine="420" w:firstLineChars="200"/>
        <w:rPr>
          <w:color w:val="auto"/>
          <w:szCs w:val="21"/>
        </w:rPr>
      </w:pPr>
      <w:r>
        <w:rPr>
          <w:color w:val="auto"/>
          <w:szCs w:val="21"/>
        </w:rPr>
        <w:t>（1）我方向贵方提交的所有投标文件、资料都是准确的和真实的</w:t>
      </w:r>
      <w:r>
        <w:rPr>
          <w:rFonts w:hint="eastAsia"/>
          <w:color w:val="auto"/>
          <w:szCs w:val="21"/>
        </w:rPr>
        <w:t>。</w:t>
      </w:r>
      <w:r>
        <w:rPr>
          <w:color w:val="auto"/>
          <w:szCs w:val="21"/>
        </w:rPr>
        <w:t xml:space="preserve"> </w:t>
      </w:r>
    </w:p>
    <w:p w14:paraId="24813338">
      <w:pPr>
        <w:snapToGrid w:val="0"/>
        <w:spacing w:before="120" w:beforeLines="50" w:line="360" w:lineRule="exact"/>
        <w:ind w:firstLine="420" w:firstLineChars="200"/>
        <w:rPr>
          <w:color w:val="auto"/>
          <w:szCs w:val="21"/>
        </w:rPr>
      </w:pPr>
      <w:r>
        <w:rPr>
          <w:color w:val="auto"/>
          <w:szCs w:val="21"/>
        </w:rPr>
        <w:t>（2）我方不是采购人的附属机构；也不是为本项目提供整体设计、规范编制或者项目管理、监理、检测等服务的供应商或其附属机构。</w:t>
      </w:r>
    </w:p>
    <w:p w14:paraId="0B96AD22">
      <w:pPr>
        <w:snapToGrid w:val="0"/>
        <w:spacing w:before="120" w:beforeLines="50" w:line="360" w:lineRule="exact"/>
        <w:ind w:firstLine="420" w:firstLineChars="200"/>
        <w:rPr>
          <w:color w:val="auto"/>
          <w:szCs w:val="21"/>
        </w:rPr>
      </w:pPr>
      <w:r>
        <w:rPr>
          <w:color w:val="auto"/>
          <w:szCs w:val="21"/>
        </w:rPr>
        <w:t>（3）我方承诺在参加本政府采购项目活动前，没有被纳入政府部门或银行认定的失信名单，我方具有良好的商业信誉。</w:t>
      </w:r>
    </w:p>
    <w:p w14:paraId="2E7CB743">
      <w:pPr>
        <w:snapToGrid w:val="0"/>
        <w:spacing w:before="120" w:beforeLines="50" w:line="360" w:lineRule="exact"/>
        <w:ind w:firstLine="420" w:firstLineChars="200"/>
        <w:rPr>
          <w:color w:val="auto"/>
          <w:szCs w:val="21"/>
        </w:rPr>
      </w:pPr>
      <w:r>
        <w:rPr>
          <w:color w:val="auto"/>
          <w:szCs w:val="21"/>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018F4AE1">
      <w:pPr>
        <w:snapToGrid w:val="0"/>
        <w:spacing w:before="120" w:beforeLines="50" w:line="360" w:lineRule="exact"/>
        <w:ind w:firstLine="420" w:firstLineChars="200"/>
        <w:rPr>
          <w:color w:val="auto"/>
          <w:szCs w:val="21"/>
        </w:rPr>
      </w:pPr>
      <w:r>
        <w:rPr>
          <w:color w:val="auto"/>
          <w:szCs w:val="21"/>
        </w:rPr>
        <w:t>（5）我方承诺具有履行本项目合同所必需的设备和专业技术能力。</w:t>
      </w:r>
    </w:p>
    <w:p w14:paraId="71383C6D">
      <w:pPr>
        <w:snapToGrid w:val="0"/>
        <w:spacing w:before="120" w:beforeLines="50" w:line="360" w:lineRule="exact"/>
        <w:ind w:firstLine="420" w:firstLineChars="200"/>
        <w:rPr>
          <w:color w:val="auto"/>
          <w:szCs w:val="21"/>
        </w:rPr>
      </w:pPr>
      <w:r>
        <w:rPr>
          <w:rFonts w:hint="eastAsia"/>
          <w:color w:val="auto"/>
          <w:szCs w:val="21"/>
        </w:rPr>
        <w:t>（6）我方承诺</w:t>
      </w:r>
      <w:r>
        <w:rPr>
          <w:color w:val="auto"/>
          <w:szCs w:val="21"/>
        </w:rPr>
        <w:t>未被列入失信被执行人、重大税收违法失信主体、政府采购严重违法失信行为记录名单</w:t>
      </w:r>
      <w:r>
        <w:rPr>
          <w:rFonts w:hint="eastAsia"/>
          <w:color w:val="auto"/>
          <w:szCs w:val="21"/>
        </w:rPr>
        <w:t>，如我方提供的声明不实，则接受本次投标作为否决投标的处理，</w:t>
      </w:r>
      <w:r>
        <w:rPr>
          <w:color w:val="auto"/>
          <w:szCs w:val="21"/>
        </w:rPr>
        <w:t>并根据财库〔2016〕125号《财政部关于在政府采购活动中查询及使用信用记录有关问题的通知》规定接受失信联合惩戒。</w:t>
      </w:r>
    </w:p>
    <w:p w14:paraId="157325A0">
      <w:pPr>
        <w:snapToGrid w:val="0"/>
        <w:spacing w:before="120" w:beforeLines="50" w:line="360" w:lineRule="exact"/>
        <w:ind w:firstLine="420" w:firstLineChars="200"/>
        <w:rPr>
          <w:color w:val="auto"/>
          <w:szCs w:val="21"/>
        </w:rPr>
      </w:pPr>
      <w:r>
        <w:rPr>
          <w:rFonts w:hint="eastAsia"/>
          <w:color w:val="auto"/>
          <w:szCs w:val="21"/>
        </w:rPr>
        <w:t>（7）我方承诺中标后按</w:t>
      </w:r>
      <w:r>
        <w:rPr>
          <w:color w:val="auto"/>
          <w:szCs w:val="21"/>
        </w:rPr>
        <w:t>规定缴纳代理服务费</w:t>
      </w:r>
      <w:r>
        <w:rPr>
          <w:rFonts w:hint="eastAsia"/>
          <w:color w:val="auto"/>
          <w:szCs w:val="21"/>
        </w:rPr>
        <w:t>。如未按时缴纳，</w:t>
      </w:r>
      <w:r>
        <w:rPr>
          <w:color w:val="auto"/>
          <w:szCs w:val="21"/>
        </w:rPr>
        <w:t>贵方可</w:t>
      </w:r>
      <w:r>
        <w:rPr>
          <w:rFonts w:hint="eastAsia"/>
          <w:color w:val="auto"/>
          <w:szCs w:val="21"/>
        </w:rPr>
        <w:t>不退还</w:t>
      </w:r>
      <w:r>
        <w:rPr>
          <w:color w:val="auto"/>
          <w:szCs w:val="21"/>
        </w:rPr>
        <w:t>我</w:t>
      </w:r>
      <w:r>
        <w:rPr>
          <w:rFonts w:hint="eastAsia"/>
          <w:color w:val="auto"/>
          <w:szCs w:val="21"/>
        </w:rPr>
        <w:t>方</w:t>
      </w:r>
      <w:r>
        <w:rPr>
          <w:color w:val="auto"/>
          <w:szCs w:val="21"/>
        </w:rPr>
        <w:t>提交的投标保证金</w:t>
      </w:r>
      <w:r>
        <w:rPr>
          <w:rFonts w:hint="eastAsia"/>
          <w:color w:val="auto"/>
          <w:szCs w:val="21"/>
        </w:rPr>
        <w:t>，并从中</w:t>
      </w:r>
      <w:r>
        <w:rPr>
          <w:color w:val="auto"/>
          <w:szCs w:val="21"/>
        </w:rPr>
        <w:t>扣除</w:t>
      </w:r>
      <w:r>
        <w:rPr>
          <w:rFonts w:hint="eastAsia"/>
          <w:color w:val="auto"/>
          <w:szCs w:val="21"/>
        </w:rPr>
        <w:t>代理服务费。</w:t>
      </w:r>
    </w:p>
    <w:p w14:paraId="7D772C16">
      <w:pPr>
        <w:snapToGrid w:val="0"/>
        <w:spacing w:before="120" w:beforeLines="50" w:line="360" w:lineRule="exact"/>
        <w:ind w:firstLine="420" w:firstLineChars="200"/>
        <w:rPr>
          <w:color w:val="auto"/>
          <w:szCs w:val="21"/>
        </w:rPr>
      </w:pPr>
      <w:r>
        <w:rPr>
          <w:color w:val="auto"/>
          <w:szCs w:val="21"/>
        </w:rPr>
        <w:t>我方对以上声明负全部法律责任。如有虚假或隐瞒，我方愿意承担一切后果，并不再寻求任何旨在减轻或免除法律责任的辩解。</w:t>
      </w:r>
    </w:p>
    <w:bookmarkEnd w:id="136"/>
    <w:p w14:paraId="5FE33456">
      <w:pPr>
        <w:snapToGrid w:val="0"/>
        <w:spacing w:before="120" w:beforeLines="50" w:line="360" w:lineRule="exact"/>
        <w:ind w:firstLine="420" w:firstLineChars="200"/>
        <w:rPr>
          <w:color w:val="auto"/>
          <w:szCs w:val="21"/>
        </w:rPr>
      </w:pPr>
    </w:p>
    <w:p w14:paraId="2A5BBA42">
      <w:pPr>
        <w:snapToGrid w:val="0"/>
        <w:spacing w:before="120" w:beforeLines="50" w:line="360" w:lineRule="exact"/>
        <w:rPr>
          <w:color w:val="auto"/>
          <w:szCs w:val="21"/>
          <w:u w:val="single"/>
        </w:rPr>
      </w:pPr>
    </w:p>
    <w:p w14:paraId="1C0548DA">
      <w:pPr>
        <w:snapToGrid w:val="0"/>
        <w:spacing w:before="120" w:beforeLines="50" w:after="50" w:line="360" w:lineRule="exact"/>
        <w:ind w:firstLine="3570" w:firstLineChars="1700"/>
        <w:rPr>
          <w:color w:val="auto"/>
          <w:szCs w:val="21"/>
        </w:rPr>
      </w:pPr>
      <w:bookmarkStart w:id="137" w:name="_Hlk88990289"/>
      <w:r>
        <w:rPr>
          <w:color w:val="auto"/>
          <w:szCs w:val="21"/>
        </w:rPr>
        <w:t>供应商</w:t>
      </w:r>
      <w:r>
        <w:rPr>
          <w:rFonts w:hint="eastAsia"/>
          <w:color w:val="auto"/>
          <w:szCs w:val="21"/>
        </w:rPr>
        <w:t>名称（电子签章）</w:t>
      </w:r>
      <w:bookmarkEnd w:id="137"/>
      <w:r>
        <w:rPr>
          <w:color w:val="auto"/>
          <w:szCs w:val="21"/>
        </w:rPr>
        <w:t>：</w:t>
      </w:r>
      <w:r>
        <w:rPr>
          <w:color w:val="auto"/>
          <w:szCs w:val="21"/>
          <w:u w:val="single"/>
        </w:rPr>
        <w:t xml:space="preserve">                </w:t>
      </w:r>
    </w:p>
    <w:p w14:paraId="11C882A1">
      <w:pPr>
        <w:snapToGrid w:val="0"/>
        <w:spacing w:before="120" w:beforeLines="50" w:after="50" w:line="360" w:lineRule="exact"/>
        <w:ind w:firstLine="210" w:firstLineChars="100"/>
        <w:rPr>
          <w:color w:val="auto"/>
          <w:szCs w:val="21"/>
        </w:rPr>
      </w:pPr>
      <w:r>
        <w:rPr>
          <w:color w:val="auto"/>
          <w:szCs w:val="21"/>
        </w:rPr>
        <w:t xml:space="preserve">                                                                        年    月    日</w:t>
      </w:r>
    </w:p>
    <w:p w14:paraId="54480D24">
      <w:pPr>
        <w:snapToGrid w:val="0"/>
        <w:spacing w:before="120" w:beforeLines="50" w:after="50" w:line="360" w:lineRule="exact"/>
        <w:rPr>
          <w:color w:val="auto"/>
          <w:szCs w:val="21"/>
        </w:rPr>
      </w:pPr>
      <w:r>
        <w:rPr>
          <w:color w:val="auto"/>
          <w:szCs w:val="21"/>
        </w:rPr>
        <w:br w:type="page"/>
      </w:r>
      <w:r>
        <w:rPr>
          <w:color w:val="auto"/>
          <w:szCs w:val="21"/>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color w:val="auto"/>
          <w:szCs w:val="21"/>
        </w:rPr>
        <w:t>电子签章</w:t>
      </w:r>
      <w:r>
        <w:rPr>
          <w:color w:val="auto"/>
          <w:szCs w:val="21"/>
        </w:rPr>
        <w:t>）。</w:t>
      </w:r>
    </w:p>
    <w:p w14:paraId="6B2CEFD3">
      <w:pPr>
        <w:snapToGrid w:val="0"/>
        <w:spacing w:before="120" w:beforeLines="50" w:after="50" w:line="440" w:lineRule="exact"/>
        <w:rPr>
          <w:color w:val="auto"/>
          <w:sz w:val="18"/>
          <w:szCs w:val="18"/>
        </w:rPr>
      </w:pPr>
    </w:p>
    <w:p w14:paraId="35F95203">
      <w:pPr>
        <w:snapToGrid w:val="0"/>
        <w:spacing w:before="120" w:beforeLines="50" w:after="50" w:line="440" w:lineRule="exact"/>
        <w:rPr>
          <w:b/>
          <w:color w:val="auto"/>
          <w:szCs w:val="21"/>
        </w:rPr>
      </w:pPr>
      <w:bookmarkStart w:id="138" w:name="_Hlk19114230"/>
      <w:r>
        <w:rPr>
          <w:color w:val="auto"/>
          <w:szCs w:val="21"/>
        </w:rPr>
        <w:t>3．财务状况报告（表）复印件或银行出具的资信证明复印件。</w:t>
      </w:r>
      <w:r>
        <w:rPr>
          <w:color w:val="auto"/>
        </w:rPr>
        <w:t>对于从取得营业执照时间起到开标时间为止不足1年的供应商，只需提交</w:t>
      </w:r>
      <w:r>
        <w:rPr>
          <w:color w:val="auto"/>
          <w:szCs w:val="21"/>
        </w:rPr>
        <w:t>开标时间前一个月的财务状况报告（表）复印件。（按“评审方法及标准” “资格审查表”规定提供）。（加盖供应商</w:t>
      </w:r>
      <w:r>
        <w:rPr>
          <w:rFonts w:hint="eastAsia"/>
          <w:color w:val="auto"/>
          <w:szCs w:val="21"/>
        </w:rPr>
        <w:t>电子签章</w:t>
      </w:r>
      <w:r>
        <w:rPr>
          <w:color w:val="auto"/>
          <w:szCs w:val="21"/>
        </w:rPr>
        <w:t>）</w:t>
      </w:r>
      <w:r>
        <w:rPr>
          <w:rFonts w:hint="eastAsia"/>
          <w:color w:val="auto"/>
          <w:szCs w:val="21"/>
        </w:rPr>
        <w:t>。</w:t>
      </w:r>
    </w:p>
    <w:p w14:paraId="38CC0758">
      <w:pPr>
        <w:snapToGrid w:val="0"/>
        <w:spacing w:before="120" w:beforeLines="50" w:after="50" w:line="440" w:lineRule="exact"/>
        <w:rPr>
          <w:color w:val="auto"/>
          <w:szCs w:val="21"/>
        </w:rPr>
      </w:pPr>
    </w:p>
    <w:bookmarkEnd w:id="138"/>
    <w:p w14:paraId="06429509">
      <w:pPr>
        <w:snapToGrid w:val="0"/>
        <w:spacing w:before="120" w:beforeLines="50" w:after="50" w:line="440" w:lineRule="exact"/>
        <w:rPr>
          <w:color w:val="auto"/>
        </w:rPr>
      </w:pPr>
      <w:r>
        <w:rPr>
          <w:color w:val="auto"/>
        </w:rPr>
        <w:t>4．依法缴纳税费证明和社会保险缴纳证明材料</w:t>
      </w:r>
      <w:r>
        <w:rPr>
          <w:rFonts w:hint="eastAsia"/>
          <w:color w:val="auto"/>
        </w:rPr>
        <w:t>。</w:t>
      </w:r>
      <w:r>
        <w:rPr>
          <w:color w:val="auto"/>
        </w:rPr>
        <w:t>供应商成立不足</w:t>
      </w:r>
      <w:r>
        <w:rPr>
          <w:rFonts w:hint="eastAsia"/>
          <w:color w:val="auto"/>
        </w:rPr>
        <w:t>1个月的，无须提供</w:t>
      </w:r>
      <w:r>
        <w:rPr>
          <w:color w:val="auto"/>
        </w:rPr>
        <w:t>缴纳税费证明及社保缴费证明</w:t>
      </w:r>
      <w:r>
        <w:rPr>
          <w:rFonts w:hint="eastAsia"/>
          <w:color w:val="auto"/>
        </w:rPr>
        <w:t>。</w:t>
      </w:r>
      <w:r>
        <w:rPr>
          <w:color w:val="auto"/>
        </w:rPr>
        <w:t>依法免税或不需要缴纳社会保障资金的供应商，须提供相应文件证明其依法免税或不需要缴纳社会保障资金。</w:t>
      </w:r>
      <w:r>
        <w:rPr>
          <w:color w:val="auto"/>
          <w:szCs w:val="21"/>
        </w:rPr>
        <w:t>（按“评审方法及标准” “资格审查表”规定提供）（加盖供应商</w:t>
      </w:r>
      <w:r>
        <w:rPr>
          <w:rFonts w:hint="eastAsia"/>
          <w:color w:val="auto"/>
          <w:szCs w:val="21"/>
        </w:rPr>
        <w:t>电子签章</w:t>
      </w:r>
      <w:r>
        <w:rPr>
          <w:color w:val="auto"/>
          <w:szCs w:val="21"/>
        </w:rPr>
        <w:t>）</w:t>
      </w:r>
      <w:r>
        <w:rPr>
          <w:rFonts w:hint="eastAsia"/>
          <w:color w:val="auto"/>
          <w:szCs w:val="21"/>
        </w:rPr>
        <w:t>。</w:t>
      </w:r>
    </w:p>
    <w:p w14:paraId="435C3A7C">
      <w:pPr>
        <w:snapToGrid w:val="0"/>
        <w:spacing w:before="120" w:beforeLines="50" w:after="50" w:line="440" w:lineRule="exact"/>
        <w:rPr>
          <w:color w:val="auto"/>
          <w:szCs w:val="21"/>
        </w:rPr>
      </w:pPr>
    </w:p>
    <w:p w14:paraId="443C7413">
      <w:pPr>
        <w:snapToGrid w:val="0"/>
        <w:spacing w:before="50" w:after="120" w:afterLines="50" w:line="440" w:lineRule="exact"/>
        <w:jc w:val="left"/>
        <w:rPr>
          <w:color w:val="auto"/>
        </w:rPr>
      </w:pPr>
    </w:p>
    <w:p w14:paraId="5E3DCC40">
      <w:pPr>
        <w:snapToGrid w:val="0"/>
        <w:spacing w:before="50" w:after="120" w:afterLines="50" w:line="440" w:lineRule="exact"/>
        <w:jc w:val="left"/>
        <w:rPr>
          <w:b/>
          <w:color w:val="auto"/>
          <w:szCs w:val="21"/>
        </w:rPr>
      </w:pPr>
      <w:bookmarkStart w:id="139" w:name="_Hlk19114283"/>
      <w:r>
        <w:rPr>
          <w:color w:val="auto"/>
          <w:szCs w:val="21"/>
        </w:rPr>
        <w:t>5．具备法律、行政法规规定的其他要求的证明材料</w:t>
      </w:r>
      <w:r>
        <w:rPr>
          <w:color w:val="auto"/>
        </w:rPr>
        <w:t>（</w:t>
      </w:r>
      <w:r>
        <w:rPr>
          <w:color w:val="auto"/>
          <w:szCs w:val="21"/>
        </w:rPr>
        <w:t>按“评审方法及标准” “资格审查表”规定提供</w:t>
      </w:r>
      <w:r>
        <w:rPr>
          <w:color w:val="auto"/>
        </w:rPr>
        <w:t>）。</w:t>
      </w:r>
      <w:bookmarkStart w:id="140" w:name="_Hlk48144477"/>
      <w:r>
        <w:rPr>
          <w:rFonts w:hint="eastAsia"/>
          <w:b/>
          <w:color w:val="auto"/>
          <w:szCs w:val="21"/>
        </w:rPr>
        <w:t>（如招标文件有要求时提供）</w:t>
      </w:r>
      <w:bookmarkEnd w:id="140"/>
    </w:p>
    <w:p w14:paraId="232628B7">
      <w:pPr>
        <w:widowControl/>
        <w:jc w:val="left"/>
        <w:rPr>
          <w:b/>
          <w:color w:val="auto"/>
          <w:szCs w:val="21"/>
        </w:rPr>
      </w:pPr>
    </w:p>
    <w:p w14:paraId="3C56CF15">
      <w:pPr>
        <w:widowControl/>
        <w:jc w:val="left"/>
        <w:rPr>
          <w:b/>
          <w:color w:val="auto"/>
          <w:szCs w:val="21"/>
        </w:rPr>
      </w:pPr>
    </w:p>
    <w:p w14:paraId="1B2C855D">
      <w:pPr>
        <w:snapToGrid w:val="0"/>
        <w:spacing w:before="50" w:after="120" w:afterLines="50" w:line="440" w:lineRule="exact"/>
        <w:jc w:val="left"/>
        <w:rPr>
          <w:b/>
          <w:color w:val="auto"/>
          <w:szCs w:val="21"/>
        </w:rPr>
      </w:pPr>
      <w:r>
        <w:rPr>
          <w:rFonts w:hint="eastAsia"/>
          <w:color w:val="auto"/>
          <w:szCs w:val="21"/>
          <w:lang w:val="en-US" w:eastAsia="zh-CN"/>
        </w:rPr>
        <w:t>6</w:t>
      </w:r>
      <w:r>
        <w:rPr>
          <w:color w:val="auto"/>
          <w:szCs w:val="21"/>
        </w:rPr>
        <w:t>．</w:t>
      </w:r>
      <w:r>
        <w:rPr>
          <w:color w:val="auto"/>
        </w:rPr>
        <w:t>满足供应商特定资格条件的其他证明材料</w:t>
      </w:r>
      <w:r>
        <w:rPr>
          <w:color w:val="auto"/>
          <w:szCs w:val="21"/>
        </w:rPr>
        <w:t>加盖供应商</w:t>
      </w:r>
      <w:r>
        <w:rPr>
          <w:rFonts w:hint="eastAsia"/>
          <w:color w:val="auto"/>
          <w:szCs w:val="21"/>
        </w:rPr>
        <w:t>电子签章</w:t>
      </w:r>
      <w:r>
        <w:rPr>
          <w:color w:val="auto"/>
        </w:rPr>
        <w:t>（</w:t>
      </w:r>
      <w:r>
        <w:rPr>
          <w:color w:val="auto"/>
          <w:szCs w:val="21"/>
        </w:rPr>
        <w:t>按“评审方法及标准” “资格审查表”“</w:t>
      </w:r>
      <w:r>
        <w:rPr>
          <w:color w:val="auto"/>
          <w:szCs w:val="21"/>
          <w:lang w:val="zh-CN"/>
        </w:rPr>
        <w:t xml:space="preserve"> 供应商应符合的</w:t>
      </w:r>
      <w:r>
        <w:rPr>
          <w:color w:val="auto"/>
          <w:szCs w:val="21"/>
        </w:rPr>
        <w:t>特定资格条件”规定提供</w:t>
      </w:r>
      <w:r>
        <w:rPr>
          <w:color w:val="auto"/>
        </w:rPr>
        <w:t>）。</w:t>
      </w:r>
      <w:r>
        <w:rPr>
          <w:rFonts w:hint="eastAsia"/>
          <w:b/>
          <w:color w:val="auto"/>
          <w:szCs w:val="21"/>
        </w:rPr>
        <w:t>（如招标文件有要求时提供）</w:t>
      </w:r>
    </w:p>
    <w:p w14:paraId="160500ED">
      <w:pPr>
        <w:snapToGrid w:val="0"/>
        <w:spacing w:before="50" w:after="120" w:afterLines="50" w:line="440" w:lineRule="exact"/>
        <w:jc w:val="left"/>
        <w:rPr>
          <w:color w:val="auto"/>
        </w:rPr>
      </w:pPr>
    </w:p>
    <w:p w14:paraId="0E104120">
      <w:pPr>
        <w:widowControl/>
        <w:jc w:val="left"/>
        <w:rPr>
          <w:color w:val="auto"/>
        </w:rPr>
      </w:pPr>
      <w:r>
        <w:rPr>
          <w:color w:val="auto"/>
        </w:rPr>
        <w:br w:type="page"/>
      </w:r>
    </w:p>
    <w:p w14:paraId="381BC958">
      <w:pPr>
        <w:snapToGrid w:val="0"/>
        <w:spacing w:before="50" w:after="120" w:afterLines="50" w:line="360" w:lineRule="auto"/>
        <w:jc w:val="left"/>
        <w:rPr>
          <w:color w:val="auto"/>
          <w:szCs w:val="21"/>
        </w:rPr>
      </w:pPr>
      <w:bookmarkStart w:id="141" w:name="_Hlk93048232"/>
      <w:r>
        <w:rPr>
          <w:color w:val="auto"/>
          <w:szCs w:val="21"/>
        </w:rPr>
        <w:t>7.1</w:t>
      </w:r>
      <w:r>
        <w:rPr>
          <w:rFonts w:hint="eastAsia"/>
          <w:color w:val="auto"/>
          <w:szCs w:val="21"/>
        </w:rPr>
        <w:t>投标人直接控股股东信息表</w:t>
      </w:r>
    </w:p>
    <w:tbl>
      <w:tblPr>
        <w:tblStyle w:val="51"/>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46BF8B88">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081481">
            <w:pPr>
              <w:spacing w:line="360" w:lineRule="auto"/>
              <w:jc w:val="center"/>
              <w:rPr>
                <w:color w:val="auto"/>
                <w:szCs w:val="21"/>
              </w:rPr>
            </w:pPr>
            <w:r>
              <w:rPr>
                <w:rFonts w:hint="eastAsia"/>
                <w:color w:val="auto"/>
                <w:szCs w:val="21"/>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07630B">
            <w:pPr>
              <w:spacing w:line="360" w:lineRule="auto"/>
              <w:jc w:val="center"/>
              <w:rPr>
                <w:color w:val="auto"/>
                <w:szCs w:val="21"/>
              </w:rPr>
            </w:pPr>
            <w:r>
              <w:rPr>
                <w:rFonts w:hint="eastAsia"/>
                <w:color w:val="auto"/>
                <w:szCs w:val="21"/>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6F7017">
            <w:pPr>
              <w:spacing w:line="360" w:lineRule="auto"/>
              <w:jc w:val="center"/>
              <w:rPr>
                <w:color w:val="auto"/>
                <w:szCs w:val="21"/>
              </w:rPr>
            </w:pPr>
            <w:r>
              <w:rPr>
                <w:rFonts w:hint="eastAsia"/>
                <w:color w:val="auto"/>
                <w:szCs w:val="21"/>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2C0D0E">
            <w:pPr>
              <w:spacing w:line="360" w:lineRule="auto"/>
              <w:jc w:val="center"/>
              <w:rPr>
                <w:color w:val="auto"/>
                <w:szCs w:val="21"/>
              </w:rPr>
            </w:pPr>
            <w:r>
              <w:rPr>
                <w:rFonts w:hint="eastAsia"/>
                <w:color w:val="auto"/>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FD9EBD">
            <w:pPr>
              <w:spacing w:line="360" w:lineRule="auto"/>
              <w:jc w:val="center"/>
              <w:rPr>
                <w:color w:val="auto"/>
                <w:szCs w:val="21"/>
              </w:rPr>
            </w:pPr>
            <w:r>
              <w:rPr>
                <w:rFonts w:hint="eastAsia"/>
                <w:color w:val="auto"/>
                <w:szCs w:val="21"/>
              </w:rPr>
              <w:t>备注</w:t>
            </w:r>
          </w:p>
        </w:tc>
      </w:tr>
      <w:tr w14:paraId="218C482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58B633">
            <w:pPr>
              <w:spacing w:line="360" w:lineRule="auto"/>
              <w:jc w:val="center"/>
              <w:rPr>
                <w:color w:val="auto"/>
                <w:szCs w:val="21"/>
              </w:rPr>
            </w:pPr>
            <w:r>
              <w:rPr>
                <w:color w:val="auto"/>
                <w:szCs w:val="21"/>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F529B8C">
            <w:pPr>
              <w:spacing w:line="360" w:lineRule="auto"/>
              <w:jc w:val="center"/>
              <w:rPr>
                <w:color w:val="auto"/>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F25F53E">
            <w:pPr>
              <w:spacing w:line="360" w:lineRule="auto"/>
              <w:jc w:val="center"/>
              <w:rPr>
                <w:color w:val="auto"/>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3E2BE2">
            <w:pPr>
              <w:spacing w:line="360" w:lineRule="auto"/>
              <w:jc w:val="center"/>
              <w:rPr>
                <w:color w:val="auto"/>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226475B">
            <w:pPr>
              <w:spacing w:line="360" w:lineRule="auto"/>
              <w:jc w:val="center"/>
              <w:rPr>
                <w:color w:val="auto"/>
                <w:szCs w:val="21"/>
              </w:rPr>
            </w:pPr>
          </w:p>
        </w:tc>
      </w:tr>
      <w:tr w14:paraId="00AD2E2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B7B3D7">
            <w:pPr>
              <w:spacing w:line="360" w:lineRule="auto"/>
              <w:jc w:val="center"/>
              <w:rPr>
                <w:color w:val="auto"/>
                <w:szCs w:val="21"/>
              </w:rPr>
            </w:pPr>
            <w:r>
              <w:rPr>
                <w:color w:val="auto"/>
                <w:szCs w:val="21"/>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B7B0C22">
            <w:pPr>
              <w:spacing w:line="360" w:lineRule="auto"/>
              <w:jc w:val="center"/>
              <w:rPr>
                <w:color w:val="auto"/>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A8D43B4">
            <w:pPr>
              <w:spacing w:line="360" w:lineRule="auto"/>
              <w:jc w:val="center"/>
              <w:rPr>
                <w:color w:val="auto"/>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86B1195">
            <w:pPr>
              <w:spacing w:line="360" w:lineRule="auto"/>
              <w:jc w:val="center"/>
              <w:rPr>
                <w:color w:val="auto"/>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8E35A8">
            <w:pPr>
              <w:spacing w:line="360" w:lineRule="auto"/>
              <w:jc w:val="center"/>
              <w:rPr>
                <w:color w:val="auto"/>
                <w:szCs w:val="21"/>
              </w:rPr>
            </w:pPr>
          </w:p>
        </w:tc>
      </w:tr>
      <w:tr w14:paraId="63754F1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D1140C">
            <w:pPr>
              <w:spacing w:line="360" w:lineRule="auto"/>
              <w:jc w:val="center"/>
              <w:rPr>
                <w:color w:val="auto"/>
                <w:szCs w:val="21"/>
              </w:rPr>
            </w:pPr>
            <w:r>
              <w:rPr>
                <w:color w:val="auto"/>
                <w:szCs w:val="21"/>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FABD79">
            <w:pPr>
              <w:spacing w:line="360" w:lineRule="auto"/>
              <w:jc w:val="center"/>
              <w:rPr>
                <w:color w:val="auto"/>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F4370E8">
            <w:pPr>
              <w:spacing w:line="360" w:lineRule="auto"/>
              <w:jc w:val="center"/>
              <w:rPr>
                <w:color w:val="auto"/>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94F6157">
            <w:pPr>
              <w:spacing w:line="360" w:lineRule="auto"/>
              <w:jc w:val="center"/>
              <w:rPr>
                <w:color w:val="auto"/>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5561BCC">
            <w:pPr>
              <w:spacing w:line="360" w:lineRule="auto"/>
              <w:jc w:val="center"/>
              <w:rPr>
                <w:color w:val="auto"/>
                <w:szCs w:val="21"/>
              </w:rPr>
            </w:pPr>
          </w:p>
        </w:tc>
      </w:tr>
      <w:tr w14:paraId="3B38238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6688B2A">
            <w:pPr>
              <w:spacing w:line="360" w:lineRule="auto"/>
              <w:jc w:val="center"/>
              <w:rPr>
                <w:color w:val="auto"/>
                <w:szCs w:val="21"/>
              </w:rPr>
            </w:pPr>
            <w:r>
              <w:rPr>
                <w:rFonts w:hint="eastAsia"/>
                <w:color w:val="auto"/>
                <w:szCs w:val="21"/>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AF8142">
            <w:pPr>
              <w:spacing w:line="360" w:lineRule="auto"/>
              <w:jc w:val="center"/>
              <w:rPr>
                <w:color w:val="auto"/>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FE80E4">
            <w:pPr>
              <w:spacing w:line="360" w:lineRule="auto"/>
              <w:jc w:val="center"/>
              <w:rPr>
                <w:color w:val="auto"/>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4A38259">
            <w:pPr>
              <w:spacing w:line="360" w:lineRule="auto"/>
              <w:jc w:val="center"/>
              <w:rPr>
                <w:color w:val="auto"/>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CC49CD">
            <w:pPr>
              <w:spacing w:line="360" w:lineRule="auto"/>
              <w:jc w:val="center"/>
              <w:rPr>
                <w:color w:val="auto"/>
                <w:szCs w:val="21"/>
              </w:rPr>
            </w:pPr>
          </w:p>
        </w:tc>
      </w:tr>
    </w:tbl>
    <w:p w14:paraId="73B7B4A7">
      <w:pPr>
        <w:snapToGrid w:val="0"/>
        <w:spacing w:line="360" w:lineRule="auto"/>
        <w:jc w:val="left"/>
        <w:rPr>
          <w:color w:val="auto"/>
          <w:szCs w:val="21"/>
        </w:rPr>
      </w:pPr>
      <w:r>
        <w:rPr>
          <w:rFonts w:hint="eastAsia"/>
          <w:color w:val="auto"/>
          <w:szCs w:val="21"/>
        </w:rPr>
        <w:t>注：</w:t>
      </w:r>
    </w:p>
    <w:p w14:paraId="699A56DD">
      <w:pPr>
        <w:snapToGrid w:val="0"/>
        <w:spacing w:line="360" w:lineRule="auto"/>
        <w:jc w:val="left"/>
        <w:rPr>
          <w:color w:val="auto"/>
          <w:szCs w:val="21"/>
        </w:rPr>
      </w:pPr>
      <w:r>
        <w:rPr>
          <w:color w:val="auto"/>
          <w:szCs w:val="21"/>
        </w:rPr>
        <w:t>1.</w:t>
      </w:r>
      <w:r>
        <w:rPr>
          <w:rFonts w:hint="eastAsia"/>
          <w:color w:val="auto"/>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1034136">
      <w:pPr>
        <w:snapToGrid w:val="0"/>
        <w:spacing w:line="360" w:lineRule="auto"/>
        <w:jc w:val="left"/>
        <w:rPr>
          <w:color w:val="auto"/>
          <w:szCs w:val="21"/>
        </w:rPr>
      </w:pPr>
      <w:r>
        <w:rPr>
          <w:color w:val="auto"/>
          <w:szCs w:val="21"/>
        </w:rPr>
        <w:t>2.</w:t>
      </w:r>
      <w:r>
        <w:rPr>
          <w:rFonts w:hint="eastAsia"/>
          <w:color w:val="auto"/>
          <w:szCs w:val="21"/>
        </w:rPr>
        <w:t>本表所指的控股关系仅限于直接控股关系，不包括间接的控股关系。公司实际控制人与公司之间的关系不属于本表所指的直接控股关系。</w:t>
      </w:r>
    </w:p>
    <w:p w14:paraId="54E9A828">
      <w:pPr>
        <w:snapToGrid w:val="0"/>
        <w:spacing w:line="360" w:lineRule="auto"/>
        <w:jc w:val="left"/>
        <w:rPr>
          <w:color w:val="auto"/>
          <w:szCs w:val="21"/>
        </w:rPr>
      </w:pPr>
      <w:r>
        <w:rPr>
          <w:color w:val="auto"/>
          <w:szCs w:val="21"/>
        </w:rPr>
        <w:t>3.</w:t>
      </w:r>
      <w:r>
        <w:rPr>
          <w:rFonts w:hint="eastAsia"/>
          <w:color w:val="auto"/>
          <w:szCs w:val="21"/>
        </w:rPr>
        <w:t>供应商不存在直接控股股东的，则填“无”。</w:t>
      </w:r>
    </w:p>
    <w:p w14:paraId="22E4E3D2">
      <w:pPr>
        <w:snapToGrid w:val="0"/>
        <w:spacing w:line="360" w:lineRule="auto"/>
        <w:jc w:val="left"/>
        <w:rPr>
          <w:color w:val="auto"/>
          <w:szCs w:val="21"/>
        </w:rPr>
      </w:pPr>
    </w:p>
    <w:p w14:paraId="4204A83C">
      <w:pPr>
        <w:snapToGrid w:val="0"/>
        <w:spacing w:line="360" w:lineRule="auto"/>
        <w:jc w:val="left"/>
        <w:rPr>
          <w:color w:val="auto"/>
          <w:szCs w:val="21"/>
        </w:rPr>
      </w:pPr>
    </w:p>
    <w:p w14:paraId="47B6E16F">
      <w:pPr>
        <w:snapToGrid w:val="0"/>
        <w:spacing w:line="360" w:lineRule="auto"/>
        <w:jc w:val="left"/>
        <w:rPr>
          <w:color w:val="auto"/>
          <w:szCs w:val="21"/>
        </w:rPr>
      </w:pPr>
    </w:p>
    <w:p w14:paraId="4DF33EC8">
      <w:pPr>
        <w:snapToGrid w:val="0"/>
        <w:spacing w:line="360" w:lineRule="auto"/>
        <w:jc w:val="left"/>
        <w:rPr>
          <w:color w:val="auto"/>
          <w:szCs w:val="21"/>
        </w:rPr>
      </w:pPr>
    </w:p>
    <w:p w14:paraId="07BC683C">
      <w:pPr>
        <w:snapToGrid w:val="0"/>
        <w:spacing w:line="360" w:lineRule="auto"/>
        <w:jc w:val="left"/>
        <w:rPr>
          <w:color w:val="auto"/>
          <w:szCs w:val="21"/>
        </w:rPr>
      </w:pPr>
    </w:p>
    <w:p w14:paraId="61F776A6">
      <w:pPr>
        <w:snapToGrid w:val="0"/>
        <w:spacing w:line="360" w:lineRule="auto"/>
        <w:ind w:firstLine="4410" w:firstLineChars="2100"/>
        <w:rPr>
          <w:color w:val="auto"/>
          <w:szCs w:val="21"/>
        </w:rPr>
      </w:pPr>
      <w:r>
        <w:rPr>
          <w:rFonts w:hint="eastAsia"/>
          <w:color w:val="auto"/>
          <w:szCs w:val="21"/>
        </w:rPr>
        <w:t>供应商名称</w:t>
      </w:r>
      <w:r>
        <w:rPr>
          <w:color w:val="auto"/>
          <w:szCs w:val="21"/>
        </w:rPr>
        <w:t>(</w:t>
      </w:r>
      <w:r>
        <w:rPr>
          <w:rFonts w:hint="eastAsia"/>
          <w:color w:val="auto"/>
          <w:szCs w:val="21"/>
        </w:rPr>
        <w:t>电子签章</w:t>
      </w:r>
      <w:r>
        <w:rPr>
          <w:color w:val="auto"/>
          <w:szCs w:val="21"/>
        </w:rPr>
        <w:t>)</w:t>
      </w:r>
      <w:r>
        <w:rPr>
          <w:rFonts w:hint="eastAsia"/>
          <w:color w:val="auto"/>
          <w:szCs w:val="21"/>
        </w:rPr>
        <w:t>：</w:t>
      </w:r>
    </w:p>
    <w:p w14:paraId="6D8FA8A0">
      <w:pPr>
        <w:snapToGrid w:val="0"/>
        <w:spacing w:line="360" w:lineRule="auto"/>
        <w:ind w:firstLine="4515" w:firstLineChars="2150"/>
        <w:rPr>
          <w:color w:val="auto"/>
          <w:szCs w:val="21"/>
        </w:rPr>
      </w:pPr>
      <w:r>
        <w:rPr>
          <w:rFonts w:hint="eastAsia"/>
          <w:color w:val="auto"/>
          <w:szCs w:val="21"/>
        </w:rPr>
        <w:t>日期：</w:t>
      </w:r>
      <w:r>
        <w:rPr>
          <w:color w:val="auto"/>
          <w:szCs w:val="21"/>
        </w:rPr>
        <w:t xml:space="preserve">  </w:t>
      </w:r>
      <w:r>
        <w:rPr>
          <w:rFonts w:hint="eastAsia"/>
          <w:color w:val="auto"/>
          <w:szCs w:val="21"/>
        </w:rPr>
        <w:t>年</w:t>
      </w:r>
      <w:r>
        <w:rPr>
          <w:color w:val="auto"/>
          <w:szCs w:val="21"/>
        </w:rPr>
        <w:t xml:space="preserve">  </w:t>
      </w:r>
      <w:r>
        <w:rPr>
          <w:rFonts w:hint="eastAsia"/>
          <w:color w:val="auto"/>
          <w:szCs w:val="21"/>
        </w:rPr>
        <w:t>月</w:t>
      </w:r>
      <w:r>
        <w:rPr>
          <w:color w:val="auto"/>
          <w:szCs w:val="21"/>
        </w:rPr>
        <w:t xml:space="preserve">   </w:t>
      </w:r>
      <w:r>
        <w:rPr>
          <w:rFonts w:hint="eastAsia"/>
          <w:color w:val="auto"/>
          <w:szCs w:val="21"/>
        </w:rPr>
        <w:t>日</w:t>
      </w:r>
    </w:p>
    <w:p w14:paraId="3B44F8AA">
      <w:pPr>
        <w:snapToGrid w:val="0"/>
        <w:jc w:val="center"/>
        <w:rPr>
          <w:rFonts w:hint="eastAsia" w:ascii="宋体" w:hAnsi="宋体"/>
          <w:b/>
          <w:color w:val="auto"/>
          <w:sz w:val="28"/>
          <w:szCs w:val="28"/>
        </w:rPr>
      </w:pPr>
      <w:r>
        <w:rPr>
          <w:rFonts w:hint="eastAsia" w:ascii="宋体" w:hAnsi="宋体"/>
          <w:b/>
          <w:color w:val="auto"/>
          <w:sz w:val="28"/>
          <w:szCs w:val="28"/>
        </w:rPr>
        <w:br w:type="page"/>
      </w:r>
    </w:p>
    <w:p w14:paraId="60045305">
      <w:pPr>
        <w:snapToGrid w:val="0"/>
        <w:spacing w:line="360" w:lineRule="auto"/>
        <w:jc w:val="left"/>
        <w:rPr>
          <w:color w:val="auto"/>
          <w:szCs w:val="21"/>
        </w:rPr>
      </w:pPr>
      <w:r>
        <w:rPr>
          <w:color w:val="auto"/>
          <w:szCs w:val="21"/>
        </w:rPr>
        <w:t>7.2</w:t>
      </w:r>
      <w:r>
        <w:rPr>
          <w:rFonts w:hint="eastAsia"/>
          <w:color w:val="auto"/>
          <w:szCs w:val="21"/>
        </w:rPr>
        <w:t>投标人直接管理关系信息表</w:t>
      </w:r>
    </w:p>
    <w:tbl>
      <w:tblPr>
        <w:tblStyle w:val="5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3870345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F1C8AD">
            <w:pPr>
              <w:spacing w:line="360" w:lineRule="auto"/>
              <w:jc w:val="center"/>
              <w:rPr>
                <w:color w:val="auto"/>
                <w:szCs w:val="21"/>
              </w:rPr>
            </w:pPr>
            <w:r>
              <w:rPr>
                <w:rFonts w:hint="eastAsia"/>
                <w:color w:val="auto"/>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AC50DD">
            <w:pPr>
              <w:spacing w:line="360" w:lineRule="auto"/>
              <w:jc w:val="center"/>
              <w:rPr>
                <w:color w:val="auto"/>
                <w:szCs w:val="21"/>
              </w:rPr>
            </w:pPr>
            <w:r>
              <w:rPr>
                <w:rFonts w:hint="eastAsia"/>
                <w:color w:val="auto"/>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A71B15">
            <w:pPr>
              <w:spacing w:line="360" w:lineRule="auto"/>
              <w:jc w:val="center"/>
              <w:rPr>
                <w:color w:val="auto"/>
                <w:szCs w:val="21"/>
              </w:rPr>
            </w:pPr>
            <w:r>
              <w:rPr>
                <w:rFonts w:hint="eastAsia"/>
                <w:color w:val="auto"/>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C6C493">
            <w:pPr>
              <w:spacing w:line="360" w:lineRule="auto"/>
              <w:jc w:val="center"/>
              <w:rPr>
                <w:color w:val="auto"/>
                <w:szCs w:val="21"/>
              </w:rPr>
            </w:pPr>
            <w:r>
              <w:rPr>
                <w:rFonts w:hint="eastAsia"/>
                <w:color w:val="auto"/>
                <w:szCs w:val="21"/>
              </w:rPr>
              <w:t>备注</w:t>
            </w:r>
          </w:p>
        </w:tc>
      </w:tr>
      <w:tr w14:paraId="78A39D9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94A786">
            <w:pPr>
              <w:spacing w:line="360" w:lineRule="auto"/>
              <w:jc w:val="center"/>
              <w:rPr>
                <w:color w:val="auto"/>
                <w:szCs w:val="21"/>
              </w:rPr>
            </w:pPr>
            <w:r>
              <w:rPr>
                <w:color w:val="auto"/>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EBA92E">
            <w:pPr>
              <w:spacing w:line="360" w:lineRule="auto"/>
              <w:jc w:val="center"/>
              <w:rPr>
                <w:color w:val="auto"/>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C619F6">
            <w:pPr>
              <w:spacing w:line="360" w:lineRule="auto"/>
              <w:jc w:val="center"/>
              <w:rPr>
                <w:color w:val="auto"/>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DEBA73">
            <w:pPr>
              <w:spacing w:line="360" w:lineRule="auto"/>
              <w:jc w:val="center"/>
              <w:rPr>
                <w:color w:val="auto"/>
                <w:szCs w:val="21"/>
              </w:rPr>
            </w:pPr>
          </w:p>
        </w:tc>
      </w:tr>
      <w:tr w14:paraId="61D324D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E0FB67">
            <w:pPr>
              <w:spacing w:line="360" w:lineRule="auto"/>
              <w:jc w:val="center"/>
              <w:rPr>
                <w:color w:val="auto"/>
                <w:szCs w:val="21"/>
              </w:rPr>
            </w:pPr>
            <w:r>
              <w:rPr>
                <w:color w:val="auto"/>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196094">
            <w:pPr>
              <w:spacing w:line="360" w:lineRule="auto"/>
              <w:jc w:val="center"/>
              <w:rPr>
                <w:color w:val="auto"/>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9AF683">
            <w:pPr>
              <w:spacing w:line="360" w:lineRule="auto"/>
              <w:jc w:val="center"/>
              <w:rPr>
                <w:color w:val="auto"/>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EFFD3F">
            <w:pPr>
              <w:spacing w:line="360" w:lineRule="auto"/>
              <w:jc w:val="center"/>
              <w:rPr>
                <w:color w:val="auto"/>
                <w:szCs w:val="21"/>
              </w:rPr>
            </w:pPr>
          </w:p>
        </w:tc>
      </w:tr>
      <w:tr w14:paraId="7F5A419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3831FA">
            <w:pPr>
              <w:spacing w:line="360" w:lineRule="auto"/>
              <w:jc w:val="center"/>
              <w:rPr>
                <w:color w:val="auto"/>
                <w:szCs w:val="21"/>
              </w:rPr>
            </w:pPr>
            <w:r>
              <w:rPr>
                <w:color w:val="auto"/>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E22BAD">
            <w:pPr>
              <w:spacing w:line="360" w:lineRule="auto"/>
              <w:jc w:val="center"/>
              <w:rPr>
                <w:color w:val="auto"/>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B23609">
            <w:pPr>
              <w:spacing w:line="360" w:lineRule="auto"/>
              <w:jc w:val="center"/>
              <w:rPr>
                <w:color w:val="auto"/>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CFB4DD">
            <w:pPr>
              <w:spacing w:line="360" w:lineRule="auto"/>
              <w:jc w:val="center"/>
              <w:rPr>
                <w:color w:val="auto"/>
                <w:szCs w:val="21"/>
              </w:rPr>
            </w:pPr>
          </w:p>
        </w:tc>
      </w:tr>
      <w:tr w14:paraId="400239C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937714">
            <w:pPr>
              <w:spacing w:line="360" w:lineRule="auto"/>
              <w:jc w:val="center"/>
              <w:rPr>
                <w:color w:val="auto"/>
                <w:szCs w:val="21"/>
              </w:rPr>
            </w:pPr>
            <w:r>
              <w:rPr>
                <w:rFonts w:hint="eastAsia"/>
                <w:color w:val="auto"/>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4C14B4">
            <w:pPr>
              <w:spacing w:line="360" w:lineRule="auto"/>
              <w:jc w:val="center"/>
              <w:rPr>
                <w:color w:val="auto"/>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C32072">
            <w:pPr>
              <w:spacing w:line="360" w:lineRule="auto"/>
              <w:jc w:val="center"/>
              <w:rPr>
                <w:color w:val="auto"/>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C09432">
            <w:pPr>
              <w:spacing w:line="360" w:lineRule="auto"/>
              <w:jc w:val="center"/>
              <w:rPr>
                <w:color w:val="auto"/>
                <w:szCs w:val="21"/>
              </w:rPr>
            </w:pPr>
          </w:p>
        </w:tc>
      </w:tr>
    </w:tbl>
    <w:p w14:paraId="306E50B2">
      <w:pPr>
        <w:snapToGrid w:val="0"/>
        <w:spacing w:line="360" w:lineRule="auto"/>
        <w:jc w:val="left"/>
        <w:rPr>
          <w:color w:val="auto"/>
          <w:szCs w:val="21"/>
        </w:rPr>
      </w:pPr>
      <w:r>
        <w:rPr>
          <w:rFonts w:hint="eastAsia"/>
          <w:color w:val="auto"/>
          <w:szCs w:val="21"/>
        </w:rPr>
        <w:t>注：</w:t>
      </w:r>
    </w:p>
    <w:p w14:paraId="131A7D41">
      <w:pPr>
        <w:snapToGrid w:val="0"/>
        <w:spacing w:line="360" w:lineRule="auto"/>
        <w:ind w:firstLine="420" w:firstLineChars="200"/>
        <w:jc w:val="left"/>
        <w:rPr>
          <w:color w:val="auto"/>
          <w:szCs w:val="21"/>
        </w:rPr>
      </w:pPr>
      <w:r>
        <w:rPr>
          <w:color w:val="auto"/>
          <w:szCs w:val="21"/>
        </w:rPr>
        <w:t>1.</w:t>
      </w:r>
      <w:r>
        <w:rPr>
          <w:rFonts w:hint="eastAsia"/>
          <w:color w:val="auto"/>
          <w:szCs w:val="21"/>
        </w:rPr>
        <w:t>管理关系：是指不具有出资持股关系的其他单位之间存在的管理与被管理关系，如一些上下级关系的事业单位和团体组织。</w:t>
      </w:r>
    </w:p>
    <w:p w14:paraId="7A43F01D">
      <w:pPr>
        <w:snapToGrid w:val="0"/>
        <w:spacing w:line="360" w:lineRule="auto"/>
        <w:ind w:firstLine="420" w:firstLineChars="200"/>
        <w:jc w:val="left"/>
        <w:rPr>
          <w:color w:val="auto"/>
          <w:szCs w:val="21"/>
        </w:rPr>
      </w:pPr>
      <w:r>
        <w:rPr>
          <w:color w:val="auto"/>
          <w:szCs w:val="21"/>
        </w:rPr>
        <w:t>2.</w:t>
      </w:r>
      <w:r>
        <w:rPr>
          <w:rFonts w:hint="eastAsia"/>
          <w:color w:val="auto"/>
          <w:szCs w:val="21"/>
        </w:rPr>
        <w:t>本表所指的管理关系仅限于直接管理关系，不包括间接的管理关系。</w:t>
      </w:r>
    </w:p>
    <w:p w14:paraId="1B5F9002">
      <w:pPr>
        <w:snapToGrid w:val="0"/>
        <w:spacing w:line="360" w:lineRule="auto"/>
        <w:ind w:firstLine="420" w:firstLineChars="200"/>
        <w:jc w:val="left"/>
        <w:rPr>
          <w:color w:val="auto"/>
          <w:szCs w:val="21"/>
        </w:rPr>
      </w:pPr>
      <w:r>
        <w:rPr>
          <w:color w:val="auto"/>
          <w:szCs w:val="21"/>
        </w:rPr>
        <w:t>3.</w:t>
      </w:r>
      <w:r>
        <w:rPr>
          <w:rFonts w:hint="eastAsia"/>
          <w:color w:val="auto"/>
          <w:szCs w:val="21"/>
        </w:rPr>
        <w:t>供应商不存在直接管理关系的，则填“无”。</w:t>
      </w:r>
    </w:p>
    <w:p w14:paraId="3C245FCA">
      <w:pPr>
        <w:snapToGrid w:val="0"/>
        <w:spacing w:line="360" w:lineRule="auto"/>
        <w:jc w:val="left"/>
        <w:rPr>
          <w:color w:val="auto"/>
          <w:szCs w:val="21"/>
        </w:rPr>
      </w:pPr>
    </w:p>
    <w:p w14:paraId="5A7B91A9">
      <w:pPr>
        <w:snapToGrid w:val="0"/>
        <w:spacing w:line="360" w:lineRule="auto"/>
        <w:jc w:val="left"/>
        <w:rPr>
          <w:color w:val="auto"/>
          <w:szCs w:val="21"/>
        </w:rPr>
      </w:pPr>
    </w:p>
    <w:p w14:paraId="518FF2F6">
      <w:pPr>
        <w:snapToGrid w:val="0"/>
        <w:spacing w:line="360" w:lineRule="auto"/>
        <w:jc w:val="left"/>
        <w:rPr>
          <w:color w:val="auto"/>
          <w:szCs w:val="21"/>
        </w:rPr>
      </w:pPr>
    </w:p>
    <w:p w14:paraId="1A6896CB">
      <w:pPr>
        <w:snapToGrid w:val="0"/>
        <w:spacing w:line="360" w:lineRule="auto"/>
        <w:jc w:val="left"/>
        <w:rPr>
          <w:color w:val="auto"/>
          <w:szCs w:val="21"/>
        </w:rPr>
      </w:pPr>
    </w:p>
    <w:p w14:paraId="396DB1E7">
      <w:pPr>
        <w:snapToGrid w:val="0"/>
        <w:spacing w:line="360" w:lineRule="auto"/>
        <w:jc w:val="left"/>
        <w:rPr>
          <w:color w:val="auto"/>
          <w:szCs w:val="21"/>
        </w:rPr>
      </w:pPr>
    </w:p>
    <w:p w14:paraId="404EC1AF">
      <w:pPr>
        <w:snapToGrid w:val="0"/>
        <w:spacing w:line="360" w:lineRule="auto"/>
        <w:jc w:val="left"/>
        <w:rPr>
          <w:color w:val="auto"/>
          <w:szCs w:val="21"/>
        </w:rPr>
      </w:pPr>
    </w:p>
    <w:p w14:paraId="28693D74">
      <w:pPr>
        <w:snapToGrid w:val="0"/>
        <w:spacing w:line="360" w:lineRule="auto"/>
        <w:jc w:val="left"/>
        <w:rPr>
          <w:color w:val="auto"/>
          <w:szCs w:val="21"/>
        </w:rPr>
      </w:pPr>
    </w:p>
    <w:p w14:paraId="68674DAD">
      <w:pPr>
        <w:snapToGrid w:val="0"/>
        <w:spacing w:line="360" w:lineRule="auto"/>
        <w:jc w:val="left"/>
        <w:rPr>
          <w:color w:val="auto"/>
          <w:szCs w:val="21"/>
        </w:rPr>
      </w:pPr>
    </w:p>
    <w:p w14:paraId="5E1BCB13">
      <w:pPr>
        <w:snapToGrid w:val="0"/>
        <w:spacing w:line="360" w:lineRule="auto"/>
        <w:ind w:firstLine="4410" w:firstLineChars="2100"/>
        <w:rPr>
          <w:color w:val="auto"/>
          <w:szCs w:val="21"/>
        </w:rPr>
      </w:pPr>
      <w:r>
        <w:rPr>
          <w:rFonts w:hint="eastAsia"/>
          <w:color w:val="auto"/>
          <w:szCs w:val="21"/>
        </w:rPr>
        <w:t>供应商名称</w:t>
      </w:r>
      <w:r>
        <w:rPr>
          <w:color w:val="auto"/>
          <w:szCs w:val="21"/>
        </w:rPr>
        <w:t>(</w:t>
      </w:r>
      <w:r>
        <w:rPr>
          <w:rFonts w:hint="eastAsia"/>
          <w:color w:val="auto"/>
          <w:szCs w:val="21"/>
        </w:rPr>
        <w:t>电子签章</w:t>
      </w:r>
      <w:r>
        <w:rPr>
          <w:color w:val="auto"/>
          <w:szCs w:val="21"/>
        </w:rPr>
        <w:t>)</w:t>
      </w:r>
      <w:r>
        <w:rPr>
          <w:rFonts w:hint="eastAsia"/>
          <w:color w:val="auto"/>
          <w:szCs w:val="21"/>
        </w:rPr>
        <w:t>：</w:t>
      </w:r>
    </w:p>
    <w:p w14:paraId="6B4A80F3">
      <w:pPr>
        <w:snapToGrid w:val="0"/>
        <w:spacing w:line="360" w:lineRule="auto"/>
        <w:ind w:firstLine="4515" w:firstLineChars="2150"/>
        <w:rPr>
          <w:color w:val="auto"/>
          <w:szCs w:val="21"/>
        </w:rPr>
      </w:pPr>
      <w:r>
        <w:rPr>
          <w:rFonts w:hint="eastAsia"/>
          <w:color w:val="auto"/>
          <w:szCs w:val="21"/>
        </w:rPr>
        <w:t>日期：</w:t>
      </w:r>
      <w:r>
        <w:rPr>
          <w:color w:val="auto"/>
          <w:szCs w:val="21"/>
        </w:rPr>
        <w:t xml:space="preserve">  </w:t>
      </w:r>
      <w:r>
        <w:rPr>
          <w:rFonts w:hint="eastAsia"/>
          <w:color w:val="auto"/>
          <w:szCs w:val="21"/>
        </w:rPr>
        <w:t>年</w:t>
      </w:r>
      <w:r>
        <w:rPr>
          <w:color w:val="auto"/>
          <w:szCs w:val="21"/>
        </w:rPr>
        <w:t xml:space="preserve">  </w:t>
      </w:r>
      <w:r>
        <w:rPr>
          <w:rFonts w:hint="eastAsia"/>
          <w:color w:val="auto"/>
          <w:szCs w:val="21"/>
        </w:rPr>
        <w:t>月</w:t>
      </w:r>
      <w:r>
        <w:rPr>
          <w:color w:val="auto"/>
          <w:szCs w:val="21"/>
        </w:rPr>
        <w:t xml:space="preserve">   </w:t>
      </w:r>
      <w:r>
        <w:rPr>
          <w:rFonts w:hint="eastAsia"/>
          <w:color w:val="auto"/>
          <w:szCs w:val="21"/>
        </w:rPr>
        <w:t>日</w:t>
      </w:r>
    </w:p>
    <w:p w14:paraId="2441DD72">
      <w:pPr>
        <w:snapToGrid w:val="0"/>
        <w:spacing w:before="50" w:after="120" w:afterLines="50" w:line="440" w:lineRule="exact"/>
        <w:jc w:val="left"/>
        <w:rPr>
          <w:color w:val="auto"/>
          <w:szCs w:val="21"/>
        </w:rPr>
      </w:pPr>
    </w:p>
    <w:bookmarkEnd w:id="141"/>
    <w:p w14:paraId="6DF1ECE7">
      <w:pPr>
        <w:widowControl/>
        <w:jc w:val="left"/>
        <w:rPr>
          <w:color w:val="auto"/>
          <w:szCs w:val="21"/>
        </w:rPr>
      </w:pPr>
      <w:r>
        <w:rPr>
          <w:color w:val="auto"/>
          <w:szCs w:val="21"/>
        </w:rPr>
        <w:br w:type="page"/>
      </w:r>
      <w:bookmarkStart w:id="142" w:name="_Hlk60652166"/>
      <w:bookmarkStart w:id="143" w:name="_Hlk65854557"/>
      <w:bookmarkStart w:id="144" w:name="_Hlk65852070"/>
    </w:p>
    <w:bookmarkEnd w:id="142"/>
    <w:bookmarkEnd w:id="143"/>
    <w:p w14:paraId="186049CE">
      <w:pPr>
        <w:snapToGrid w:val="0"/>
        <w:spacing w:before="50" w:after="120" w:afterLines="50"/>
        <w:jc w:val="left"/>
        <w:rPr>
          <w:color w:val="auto"/>
          <w:szCs w:val="21"/>
        </w:rPr>
      </w:pPr>
      <w:r>
        <w:rPr>
          <w:rFonts w:hint="eastAsia"/>
          <w:color w:val="auto"/>
          <w:szCs w:val="21"/>
          <w:lang w:val="en-US" w:eastAsia="zh-CN"/>
        </w:rPr>
        <w:t>8</w:t>
      </w:r>
      <w:r>
        <w:rPr>
          <w:color w:val="auto"/>
          <w:szCs w:val="21"/>
        </w:rPr>
        <w:t>．供应商认为应当要提交的</w:t>
      </w:r>
      <w:r>
        <w:rPr>
          <w:rFonts w:hint="eastAsia"/>
          <w:color w:val="auto"/>
          <w:szCs w:val="21"/>
        </w:rPr>
        <w:t>其他</w:t>
      </w:r>
      <w:r>
        <w:rPr>
          <w:color w:val="auto"/>
          <w:szCs w:val="21"/>
        </w:rPr>
        <w:t>资格证明材料。</w:t>
      </w:r>
      <w:r>
        <w:rPr>
          <w:bCs/>
          <w:color w:val="auto"/>
          <w:sz w:val="24"/>
        </w:rPr>
        <w:t xml:space="preserve"> </w:t>
      </w:r>
    </w:p>
    <w:p w14:paraId="40FC258C">
      <w:pPr>
        <w:spacing w:line="276" w:lineRule="auto"/>
        <w:rPr>
          <w:color w:val="auto"/>
          <w:szCs w:val="21"/>
        </w:rPr>
      </w:pPr>
    </w:p>
    <w:p w14:paraId="4F510BA1">
      <w:pPr>
        <w:widowControl/>
        <w:jc w:val="left"/>
        <w:rPr>
          <w:color w:val="auto"/>
          <w:szCs w:val="21"/>
        </w:rPr>
      </w:pPr>
      <w:r>
        <w:rPr>
          <w:color w:val="auto"/>
          <w:szCs w:val="21"/>
        </w:rPr>
        <w:br w:type="page"/>
      </w:r>
      <w:bookmarkEnd w:id="144"/>
    </w:p>
    <w:bookmarkEnd w:id="139"/>
    <w:p w14:paraId="5304DFBB">
      <w:pPr>
        <w:snapToGrid w:val="0"/>
        <w:spacing w:before="120" w:beforeLines="50" w:after="50" w:line="440" w:lineRule="exact"/>
        <w:jc w:val="left"/>
        <w:outlineLvl w:val="1"/>
        <w:rPr>
          <w:bCs/>
          <w:color w:val="auto"/>
          <w:sz w:val="24"/>
        </w:rPr>
      </w:pPr>
      <w:r>
        <w:rPr>
          <w:bCs/>
          <w:color w:val="auto"/>
          <w:sz w:val="24"/>
        </w:rPr>
        <w:t>2．投标文件封面参考格式</w:t>
      </w:r>
      <w:r>
        <w:rPr>
          <w:rFonts w:hint="eastAsia"/>
          <w:bCs/>
          <w:color w:val="auto"/>
          <w:sz w:val="24"/>
        </w:rPr>
        <w:t>（商务技术文件）</w:t>
      </w:r>
      <w:r>
        <w:rPr>
          <w:bCs/>
          <w:color w:val="auto"/>
          <w:sz w:val="24"/>
        </w:rPr>
        <w:t xml:space="preserve">： </w:t>
      </w:r>
    </w:p>
    <w:p w14:paraId="7D07E76A">
      <w:pPr>
        <w:snapToGrid w:val="0"/>
        <w:spacing w:before="50" w:after="120" w:afterLines="50" w:line="400" w:lineRule="exact"/>
        <w:jc w:val="left"/>
        <w:rPr>
          <w:bCs/>
          <w:color w:val="auto"/>
          <w:sz w:val="24"/>
        </w:rPr>
      </w:pPr>
    </w:p>
    <w:p w14:paraId="3345CF96">
      <w:pPr>
        <w:snapToGrid w:val="0"/>
        <w:spacing w:before="120" w:beforeLines="50" w:after="50" w:line="360" w:lineRule="exact"/>
        <w:rPr>
          <w:color w:val="auto"/>
          <w:sz w:val="24"/>
        </w:rPr>
      </w:pPr>
    </w:p>
    <w:p w14:paraId="6E2CC609">
      <w:pPr>
        <w:snapToGrid w:val="0"/>
        <w:spacing w:before="120" w:beforeLines="50" w:after="50" w:line="360" w:lineRule="exact"/>
        <w:jc w:val="center"/>
        <w:rPr>
          <w:bCs/>
          <w:color w:val="auto"/>
          <w:sz w:val="24"/>
        </w:rPr>
      </w:pPr>
    </w:p>
    <w:p w14:paraId="46B64539">
      <w:pPr>
        <w:snapToGrid w:val="0"/>
        <w:spacing w:before="120" w:beforeLines="50" w:after="50" w:line="360" w:lineRule="exact"/>
        <w:jc w:val="center"/>
        <w:rPr>
          <w:b/>
          <w:bCs/>
          <w:color w:val="auto"/>
          <w:sz w:val="44"/>
          <w:szCs w:val="44"/>
        </w:rPr>
      </w:pPr>
      <w:r>
        <w:rPr>
          <w:rFonts w:hint="eastAsia"/>
          <w:b/>
          <w:bCs/>
          <w:color w:val="auto"/>
          <w:sz w:val="44"/>
          <w:szCs w:val="44"/>
        </w:rPr>
        <w:t>电子</w:t>
      </w:r>
      <w:r>
        <w:rPr>
          <w:b/>
          <w:bCs/>
          <w:color w:val="auto"/>
          <w:sz w:val="44"/>
          <w:szCs w:val="44"/>
        </w:rPr>
        <w:t>投标文件</w:t>
      </w:r>
    </w:p>
    <w:p w14:paraId="598A8295">
      <w:pPr>
        <w:snapToGrid w:val="0"/>
        <w:spacing w:before="120" w:beforeLines="50" w:after="50" w:line="360" w:lineRule="exact"/>
        <w:jc w:val="center"/>
        <w:rPr>
          <w:b/>
          <w:bCs/>
          <w:color w:val="auto"/>
          <w:sz w:val="44"/>
          <w:szCs w:val="44"/>
        </w:rPr>
      </w:pPr>
    </w:p>
    <w:p w14:paraId="31C07708">
      <w:pPr>
        <w:snapToGrid w:val="0"/>
        <w:spacing w:before="120" w:beforeLines="50" w:after="50" w:line="360" w:lineRule="exact"/>
        <w:jc w:val="center"/>
        <w:rPr>
          <w:b/>
          <w:bCs/>
          <w:color w:val="auto"/>
          <w:sz w:val="44"/>
          <w:szCs w:val="44"/>
        </w:rPr>
      </w:pPr>
    </w:p>
    <w:p w14:paraId="3FA32CC5">
      <w:pPr>
        <w:snapToGrid w:val="0"/>
        <w:spacing w:before="120" w:beforeLines="50" w:after="50" w:line="360" w:lineRule="exact"/>
        <w:jc w:val="center"/>
        <w:rPr>
          <w:b/>
          <w:bCs/>
          <w:color w:val="auto"/>
          <w:sz w:val="44"/>
          <w:szCs w:val="44"/>
        </w:rPr>
      </w:pPr>
      <w:r>
        <w:rPr>
          <w:b/>
          <w:bCs/>
          <w:color w:val="auto"/>
          <w:sz w:val="44"/>
          <w:szCs w:val="44"/>
        </w:rPr>
        <w:t xml:space="preserve"> 商务技术文件</w:t>
      </w:r>
    </w:p>
    <w:p w14:paraId="71F96A9D">
      <w:pPr>
        <w:snapToGrid w:val="0"/>
        <w:spacing w:before="120" w:beforeLines="50" w:after="50" w:line="360" w:lineRule="exact"/>
        <w:rPr>
          <w:bCs/>
          <w:color w:val="auto"/>
          <w:sz w:val="24"/>
        </w:rPr>
      </w:pPr>
    </w:p>
    <w:p w14:paraId="087BFC34">
      <w:pPr>
        <w:snapToGrid w:val="0"/>
        <w:spacing w:before="120" w:beforeLines="50" w:after="50" w:line="360" w:lineRule="exact"/>
        <w:rPr>
          <w:bCs/>
          <w:color w:val="auto"/>
          <w:sz w:val="24"/>
        </w:rPr>
      </w:pPr>
    </w:p>
    <w:p w14:paraId="1787116A">
      <w:pPr>
        <w:snapToGrid w:val="0"/>
        <w:spacing w:before="120" w:beforeLines="50" w:after="50" w:line="360" w:lineRule="exact"/>
        <w:rPr>
          <w:bCs/>
          <w:color w:val="auto"/>
          <w:sz w:val="24"/>
        </w:rPr>
      </w:pPr>
    </w:p>
    <w:p w14:paraId="33B3BDAA">
      <w:pPr>
        <w:snapToGrid w:val="0"/>
        <w:spacing w:before="120" w:beforeLines="50" w:after="50" w:line="360" w:lineRule="exact"/>
        <w:ind w:firstLine="720" w:firstLineChars="300"/>
        <w:rPr>
          <w:bCs/>
          <w:color w:val="auto"/>
          <w:sz w:val="24"/>
        </w:rPr>
      </w:pPr>
      <w:r>
        <w:rPr>
          <w:bCs/>
          <w:color w:val="auto"/>
          <w:sz w:val="24"/>
        </w:rPr>
        <w:t xml:space="preserve">项目名称： </w:t>
      </w:r>
    </w:p>
    <w:p w14:paraId="117FF867">
      <w:pPr>
        <w:snapToGrid w:val="0"/>
        <w:spacing w:before="120" w:beforeLines="50" w:after="50" w:line="360" w:lineRule="exact"/>
        <w:ind w:firstLine="720" w:firstLineChars="300"/>
        <w:rPr>
          <w:bCs/>
          <w:color w:val="auto"/>
          <w:sz w:val="24"/>
        </w:rPr>
      </w:pPr>
      <w:r>
        <w:rPr>
          <w:bCs/>
          <w:color w:val="auto"/>
          <w:sz w:val="24"/>
        </w:rPr>
        <w:t>项目编号：</w:t>
      </w:r>
    </w:p>
    <w:p w14:paraId="7569527E">
      <w:pPr>
        <w:snapToGrid w:val="0"/>
        <w:spacing w:before="120" w:beforeLines="50" w:after="50" w:line="36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14:paraId="648EAC20">
      <w:pPr>
        <w:snapToGrid w:val="0"/>
        <w:spacing w:before="120" w:beforeLines="50" w:after="50" w:line="360" w:lineRule="exact"/>
        <w:ind w:firstLine="720" w:firstLineChars="300"/>
        <w:rPr>
          <w:bCs/>
          <w:color w:val="auto"/>
          <w:sz w:val="24"/>
        </w:rPr>
      </w:pPr>
      <w:r>
        <w:rPr>
          <w:bCs/>
          <w:color w:val="auto"/>
          <w:sz w:val="24"/>
        </w:rPr>
        <w:t>供应商名称：</w:t>
      </w:r>
    </w:p>
    <w:p w14:paraId="506E274F">
      <w:pPr>
        <w:snapToGrid w:val="0"/>
        <w:spacing w:before="120" w:beforeLines="50" w:after="50" w:line="360" w:lineRule="exact"/>
        <w:ind w:firstLine="720" w:firstLineChars="300"/>
        <w:rPr>
          <w:bCs/>
          <w:color w:val="auto"/>
          <w:sz w:val="24"/>
        </w:rPr>
      </w:pPr>
      <w:r>
        <w:rPr>
          <w:bCs/>
          <w:color w:val="auto"/>
          <w:sz w:val="24"/>
        </w:rPr>
        <w:t>供应商地址：</w:t>
      </w:r>
    </w:p>
    <w:p w14:paraId="2CE6D9D1">
      <w:pPr>
        <w:snapToGrid w:val="0"/>
        <w:spacing w:before="120" w:beforeLines="50" w:after="50" w:line="360" w:lineRule="exact"/>
        <w:ind w:firstLine="720" w:firstLineChars="300"/>
        <w:rPr>
          <w:bCs/>
          <w:color w:val="auto"/>
          <w:sz w:val="24"/>
        </w:rPr>
      </w:pPr>
    </w:p>
    <w:p w14:paraId="2F3EF1C8">
      <w:pPr>
        <w:pStyle w:val="7"/>
        <w:snapToGrid w:val="0"/>
        <w:spacing w:before="50" w:after="50" w:line="360" w:lineRule="exact"/>
        <w:ind w:firstLine="960" w:firstLineChars="400"/>
        <w:rPr>
          <w:bCs/>
          <w:color w:val="auto"/>
          <w:sz w:val="24"/>
          <w:szCs w:val="24"/>
        </w:rPr>
      </w:pPr>
    </w:p>
    <w:p w14:paraId="1CCE4ABE">
      <w:pPr>
        <w:snapToGrid w:val="0"/>
        <w:spacing w:before="120" w:beforeLines="50" w:after="50" w:line="360" w:lineRule="exact"/>
        <w:jc w:val="center"/>
        <w:rPr>
          <w:color w:val="auto"/>
          <w:sz w:val="24"/>
        </w:rPr>
      </w:pPr>
      <w:r>
        <w:rPr>
          <w:color w:val="auto"/>
          <w:sz w:val="24"/>
        </w:rPr>
        <w:t xml:space="preserve">                        年  月  日</w:t>
      </w:r>
    </w:p>
    <w:p w14:paraId="311620A2">
      <w:pPr>
        <w:rPr>
          <w:color w:val="auto"/>
        </w:rPr>
      </w:pPr>
      <w:r>
        <w:rPr>
          <w:color w:val="auto"/>
        </w:rPr>
        <w:br w:type="page"/>
      </w:r>
    </w:p>
    <w:p w14:paraId="38EEB6E0">
      <w:pPr>
        <w:snapToGrid w:val="0"/>
        <w:spacing w:before="50" w:after="50" w:line="440" w:lineRule="exact"/>
        <w:ind w:firstLine="138" w:firstLineChars="49"/>
        <w:jc w:val="center"/>
        <w:rPr>
          <w:b/>
          <w:color w:val="auto"/>
          <w:sz w:val="28"/>
          <w:szCs w:val="28"/>
        </w:rPr>
      </w:pPr>
      <w:r>
        <w:rPr>
          <w:b/>
          <w:color w:val="auto"/>
          <w:sz w:val="28"/>
          <w:szCs w:val="28"/>
        </w:rPr>
        <w:t>目录</w:t>
      </w:r>
    </w:p>
    <w:p w14:paraId="38EA88EA">
      <w:pPr>
        <w:snapToGrid w:val="0"/>
        <w:spacing w:before="50" w:after="50" w:line="440" w:lineRule="exact"/>
        <w:ind w:firstLine="118" w:firstLineChars="49"/>
        <w:jc w:val="center"/>
        <w:rPr>
          <w:b/>
          <w:color w:val="auto"/>
          <w:sz w:val="24"/>
        </w:rPr>
      </w:pPr>
      <w:r>
        <w:rPr>
          <w:b/>
          <w:color w:val="auto"/>
          <w:sz w:val="24"/>
        </w:rPr>
        <w:t>（应有页码）</w:t>
      </w:r>
    </w:p>
    <w:p w14:paraId="1893552C">
      <w:pPr>
        <w:rPr>
          <w:b/>
          <w:color w:val="auto"/>
          <w:szCs w:val="21"/>
        </w:rPr>
      </w:pPr>
      <w:r>
        <w:rPr>
          <w:color w:val="auto"/>
        </w:rPr>
        <w:br w:type="page"/>
      </w:r>
      <w:bookmarkStart w:id="145" w:name="_Toc455309222"/>
      <w:bookmarkStart w:id="146" w:name="_Toc462223472"/>
      <w:bookmarkStart w:id="147" w:name="_Toc462320613"/>
      <w:bookmarkStart w:id="148" w:name="_Hlk19114325"/>
      <w:r>
        <w:rPr>
          <w:color w:val="auto"/>
          <w:szCs w:val="21"/>
        </w:rPr>
        <w:t>1．法定代表人身份证明</w:t>
      </w:r>
      <w:r>
        <w:rPr>
          <w:rFonts w:hint="eastAsia"/>
          <w:b/>
          <w:color w:val="auto"/>
          <w:szCs w:val="21"/>
        </w:rPr>
        <w:t>（无授权</w:t>
      </w:r>
      <w:r>
        <w:rPr>
          <w:b/>
          <w:color w:val="auto"/>
          <w:szCs w:val="21"/>
        </w:rPr>
        <w:t>代表</w:t>
      </w:r>
      <w:r>
        <w:rPr>
          <w:rFonts w:hint="eastAsia"/>
          <w:b/>
          <w:color w:val="auto"/>
          <w:szCs w:val="21"/>
        </w:rPr>
        <w:t>时提供）</w:t>
      </w:r>
      <w:r>
        <w:rPr>
          <w:b/>
          <w:color w:val="auto"/>
          <w:szCs w:val="21"/>
        </w:rPr>
        <w:t>：</w:t>
      </w:r>
    </w:p>
    <w:p w14:paraId="67373C7E">
      <w:pPr>
        <w:snapToGrid w:val="0"/>
        <w:spacing w:before="120" w:beforeLines="50" w:after="50" w:line="440" w:lineRule="exact"/>
        <w:jc w:val="center"/>
        <w:rPr>
          <w:color w:val="auto"/>
          <w:szCs w:val="21"/>
        </w:rPr>
      </w:pPr>
    </w:p>
    <w:p w14:paraId="4D18A0DD">
      <w:pPr>
        <w:snapToGrid w:val="0"/>
        <w:spacing w:before="120" w:beforeLines="50" w:after="50" w:line="440" w:lineRule="exact"/>
        <w:jc w:val="center"/>
        <w:rPr>
          <w:b/>
          <w:color w:val="auto"/>
          <w:szCs w:val="21"/>
        </w:rPr>
      </w:pPr>
      <w:r>
        <w:rPr>
          <w:b/>
          <w:color w:val="auto"/>
          <w:szCs w:val="21"/>
        </w:rPr>
        <w:t>法定代表人身份证明</w:t>
      </w:r>
      <w:bookmarkEnd w:id="145"/>
      <w:bookmarkEnd w:id="146"/>
      <w:bookmarkEnd w:id="147"/>
    </w:p>
    <w:p w14:paraId="44E01820">
      <w:pPr>
        <w:spacing w:line="360" w:lineRule="auto"/>
        <w:rPr>
          <w:color w:val="auto"/>
        </w:rPr>
      </w:pPr>
    </w:p>
    <w:p w14:paraId="640A554C">
      <w:pPr>
        <w:spacing w:line="540" w:lineRule="exact"/>
        <w:rPr>
          <w:color w:val="auto"/>
          <w:szCs w:val="21"/>
        </w:rPr>
      </w:pPr>
      <w:r>
        <w:rPr>
          <w:color w:val="auto"/>
          <w:szCs w:val="21"/>
        </w:rPr>
        <w:t>供应商名称：</w:t>
      </w:r>
      <w:r>
        <w:rPr>
          <w:color w:val="auto"/>
          <w:szCs w:val="21"/>
          <w:u w:val="single"/>
        </w:rPr>
        <w:t xml:space="preserve">                                         </w:t>
      </w:r>
    </w:p>
    <w:p w14:paraId="7B771DFF">
      <w:pPr>
        <w:spacing w:line="540" w:lineRule="exact"/>
        <w:rPr>
          <w:color w:val="auto"/>
          <w:szCs w:val="21"/>
        </w:rPr>
      </w:pPr>
      <w:r>
        <w:rPr>
          <w:color w:val="auto"/>
          <w:szCs w:val="21"/>
        </w:rPr>
        <w:t>单位性质：</w:t>
      </w:r>
      <w:r>
        <w:rPr>
          <w:color w:val="auto"/>
          <w:szCs w:val="21"/>
          <w:u w:val="single"/>
        </w:rPr>
        <w:t xml:space="preserve">                                           </w:t>
      </w:r>
    </w:p>
    <w:p w14:paraId="23C6B43A">
      <w:pPr>
        <w:spacing w:line="540" w:lineRule="exact"/>
        <w:rPr>
          <w:color w:val="auto"/>
          <w:szCs w:val="21"/>
        </w:rPr>
      </w:pPr>
      <w:r>
        <w:rPr>
          <w:color w:val="auto"/>
          <w:szCs w:val="21"/>
        </w:rPr>
        <w:t>地址：</w:t>
      </w:r>
      <w:r>
        <w:rPr>
          <w:color w:val="auto"/>
          <w:szCs w:val="21"/>
          <w:u w:val="single"/>
        </w:rPr>
        <w:t xml:space="preserve">                                               </w:t>
      </w:r>
    </w:p>
    <w:p w14:paraId="18FCE0D3">
      <w:pPr>
        <w:spacing w:line="540" w:lineRule="exact"/>
        <w:rPr>
          <w:color w:val="auto"/>
          <w:szCs w:val="21"/>
          <w:u w:val="single"/>
        </w:rPr>
      </w:pPr>
      <w:r>
        <w:rPr>
          <w:color w:val="auto"/>
          <w:szCs w:val="21"/>
        </w:rPr>
        <w:t>成立时间：</w:t>
      </w:r>
      <w:r>
        <w:rPr>
          <w:color w:val="auto"/>
          <w:szCs w:val="21"/>
          <w:u w:val="single"/>
        </w:rPr>
        <w:t xml:space="preserve">          年        月        日</w:t>
      </w:r>
    </w:p>
    <w:p w14:paraId="3849CAA1">
      <w:pPr>
        <w:spacing w:line="540" w:lineRule="exact"/>
        <w:rPr>
          <w:color w:val="auto"/>
          <w:szCs w:val="21"/>
        </w:rPr>
      </w:pPr>
      <w:r>
        <w:rPr>
          <w:color w:val="auto"/>
          <w:szCs w:val="21"/>
        </w:rPr>
        <w:t>经营期限：</w:t>
      </w:r>
      <w:r>
        <w:rPr>
          <w:color w:val="auto"/>
          <w:szCs w:val="21"/>
          <w:u w:val="single"/>
        </w:rPr>
        <w:t xml:space="preserve">                                           </w:t>
      </w:r>
    </w:p>
    <w:p w14:paraId="01EF6360">
      <w:pPr>
        <w:spacing w:line="540" w:lineRule="exact"/>
        <w:rPr>
          <w:color w:val="auto"/>
          <w:szCs w:val="21"/>
        </w:rPr>
      </w:pPr>
      <w:r>
        <w:rPr>
          <w:color w:val="auto"/>
          <w:szCs w:val="21"/>
        </w:rPr>
        <w:t>姓名：</w:t>
      </w:r>
      <w:r>
        <w:rPr>
          <w:color w:val="auto"/>
          <w:szCs w:val="21"/>
          <w:u w:val="single"/>
        </w:rPr>
        <w:t xml:space="preserve">                   </w:t>
      </w:r>
      <w:r>
        <w:rPr>
          <w:color w:val="auto"/>
          <w:szCs w:val="21"/>
        </w:rPr>
        <w:t>；性别：</w:t>
      </w:r>
      <w:r>
        <w:rPr>
          <w:color w:val="auto"/>
          <w:szCs w:val="21"/>
          <w:u w:val="single"/>
        </w:rPr>
        <w:t xml:space="preserve">              </w:t>
      </w:r>
      <w:r>
        <w:rPr>
          <w:color w:val="auto"/>
          <w:szCs w:val="21"/>
        </w:rPr>
        <w:t xml:space="preserve">        </w:t>
      </w:r>
    </w:p>
    <w:p w14:paraId="57C40808">
      <w:pPr>
        <w:spacing w:line="540" w:lineRule="exact"/>
        <w:rPr>
          <w:color w:val="auto"/>
          <w:szCs w:val="21"/>
        </w:rPr>
      </w:pPr>
      <w:r>
        <w:rPr>
          <w:color w:val="auto"/>
          <w:szCs w:val="21"/>
        </w:rPr>
        <w:t>年龄：</w:t>
      </w:r>
      <w:r>
        <w:rPr>
          <w:color w:val="auto"/>
          <w:szCs w:val="21"/>
          <w:u w:val="single"/>
        </w:rPr>
        <w:t xml:space="preserve">         </w:t>
      </w:r>
      <w:r>
        <w:rPr>
          <w:color w:val="auto"/>
          <w:szCs w:val="21"/>
        </w:rPr>
        <w:t>；职务：</w:t>
      </w:r>
      <w:r>
        <w:rPr>
          <w:color w:val="auto"/>
          <w:szCs w:val="21"/>
          <w:u w:val="single"/>
        </w:rPr>
        <w:t xml:space="preserve">              </w:t>
      </w:r>
      <w:r>
        <w:rPr>
          <w:color w:val="auto"/>
          <w:szCs w:val="21"/>
        </w:rPr>
        <w:t>；身份证：</w:t>
      </w:r>
      <w:r>
        <w:rPr>
          <w:color w:val="auto"/>
          <w:szCs w:val="21"/>
          <w:u w:val="single"/>
        </w:rPr>
        <w:t xml:space="preserve">                                      </w:t>
      </w:r>
    </w:p>
    <w:p w14:paraId="1674F08E">
      <w:pPr>
        <w:spacing w:line="540" w:lineRule="exact"/>
        <w:rPr>
          <w:color w:val="auto"/>
          <w:szCs w:val="21"/>
        </w:rPr>
      </w:pPr>
      <w:r>
        <w:rPr>
          <w:color w:val="auto"/>
          <w:szCs w:val="21"/>
        </w:rPr>
        <w:t>系</w:t>
      </w:r>
      <w:r>
        <w:rPr>
          <w:color w:val="auto"/>
          <w:szCs w:val="21"/>
          <w:u w:val="single"/>
        </w:rPr>
        <w:t xml:space="preserve">                                      （ 供应商名称）</w:t>
      </w:r>
      <w:r>
        <w:rPr>
          <w:color w:val="auto"/>
          <w:szCs w:val="21"/>
        </w:rPr>
        <w:t>的法定代表人。</w:t>
      </w:r>
    </w:p>
    <w:p w14:paraId="1F3D334E">
      <w:pPr>
        <w:spacing w:line="540" w:lineRule="exact"/>
        <w:rPr>
          <w:color w:val="auto"/>
          <w:szCs w:val="21"/>
        </w:rPr>
      </w:pPr>
    </w:p>
    <w:p w14:paraId="09E60843">
      <w:pPr>
        <w:spacing w:line="540" w:lineRule="exact"/>
        <w:ind w:firstLine="420" w:firstLineChars="200"/>
        <w:rPr>
          <w:color w:val="auto"/>
          <w:szCs w:val="21"/>
        </w:rPr>
      </w:pPr>
      <w:r>
        <w:rPr>
          <w:color w:val="auto"/>
          <w:szCs w:val="21"/>
        </w:rPr>
        <w:t>特此证明。</w:t>
      </w:r>
    </w:p>
    <w:p w14:paraId="58D7AC68">
      <w:pPr>
        <w:spacing w:line="360" w:lineRule="auto"/>
        <w:ind w:firstLine="4830" w:firstLineChars="2300"/>
        <w:rPr>
          <w:color w:val="auto"/>
          <w:szCs w:val="21"/>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p>
    <w:p w14:paraId="64FE0937">
      <w:pPr>
        <w:spacing w:line="360" w:lineRule="auto"/>
        <w:rPr>
          <w:color w:val="auto"/>
          <w:szCs w:val="21"/>
        </w:rPr>
      </w:pPr>
      <w:r>
        <w:rPr>
          <w:color w:val="auto"/>
          <w:szCs w:val="21"/>
        </w:rPr>
        <w:t xml:space="preserve">                                                                                               年       月       日 </w:t>
      </w:r>
    </w:p>
    <w:p w14:paraId="00B4715B">
      <w:pPr>
        <w:spacing w:line="360" w:lineRule="auto"/>
        <w:ind w:firstLine="420" w:firstLineChars="200"/>
        <w:rPr>
          <w:color w:val="auto"/>
          <w:szCs w:val="21"/>
        </w:rPr>
      </w:pPr>
    </w:p>
    <w:p w14:paraId="256D5287">
      <w:pPr>
        <w:spacing w:line="360" w:lineRule="auto"/>
        <w:rPr>
          <w:color w:val="auto"/>
          <w:szCs w:val="21"/>
        </w:rPr>
      </w:pPr>
      <w:r>
        <w:rPr>
          <w:color w:val="auto"/>
          <w:szCs w:val="21"/>
        </w:rPr>
        <w:t>附件：法定代表人身份证复印件</w:t>
      </w:r>
    </w:p>
    <w:p w14:paraId="6E03CDCC">
      <w:pPr>
        <w:spacing w:line="360" w:lineRule="auto"/>
        <w:rPr>
          <w:color w:val="auto"/>
          <w:szCs w:val="21"/>
        </w:rPr>
      </w:pPr>
    </w:p>
    <w:bookmarkEnd w:id="148"/>
    <w:p w14:paraId="120C5370">
      <w:pPr>
        <w:snapToGrid w:val="0"/>
        <w:spacing w:before="120" w:beforeLines="50" w:after="50" w:line="360" w:lineRule="exact"/>
        <w:rPr>
          <w:b/>
          <w:color w:val="auto"/>
          <w:szCs w:val="21"/>
        </w:rPr>
      </w:pPr>
      <w:r>
        <w:rPr>
          <w:b/>
          <w:color w:val="auto"/>
          <w:szCs w:val="21"/>
        </w:rPr>
        <w:br w:type="page"/>
      </w:r>
      <w:r>
        <w:rPr>
          <w:rFonts w:hint="eastAsia"/>
          <w:b/>
          <w:color w:val="auto"/>
          <w:szCs w:val="21"/>
        </w:rPr>
        <w:t>1</w:t>
      </w:r>
      <w:r>
        <w:rPr>
          <w:b/>
          <w:color w:val="auto"/>
          <w:szCs w:val="21"/>
        </w:rPr>
        <w:t>．</w:t>
      </w:r>
      <w:r>
        <w:rPr>
          <w:rFonts w:hint="eastAsia"/>
          <w:b/>
          <w:color w:val="auto"/>
          <w:szCs w:val="21"/>
        </w:rPr>
        <w:t>授权</w:t>
      </w:r>
      <w:r>
        <w:rPr>
          <w:b/>
          <w:color w:val="auto"/>
          <w:szCs w:val="21"/>
        </w:rPr>
        <w:t>委托书</w:t>
      </w:r>
      <w:r>
        <w:rPr>
          <w:rFonts w:hint="eastAsia"/>
          <w:b/>
          <w:color w:val="auto"/>
          <w:szCs w:val="21"/>
        </w:rPr>
        <w:t>（有授权</w:t>
      </w:r>
      <w:r>
        <w:rPr>
          <w:b/>
          <w:color w:val="auto"/>
          <w:szCs w:val="21"/>
        </w:rPr>
        <w:t>代表</w:t>
      </w:r>
      <w:r>
        <w:rPr>
          <w:rFonts w:hint="eastAsia"/>
          <w:b/>
          <w:color w:val="auto"/>
          <w:szCs w:val="21"/>
        </w:rPr>
        <w:t>时提供）</w:t>
      </w:r>
      <w:r>
        <w:rPr>
          <w:b/>
          <w:color w:val="auto"/>
          <w:szCs w:val="21"/>
        </w:rPr>
        <w:t>：</w:t>
      </w:r>
    </w:p>
    <w:p w14:paraId="7DE9A5EF">
      <w:pPr>
        <w:snapToGrid w:val="0"/>
        <w:spacing w:before="120" w:beforeLines="50" w:after="50" w:line="440" w:lineRule="exact"/>
        <w:jc w:val="center"/>
        <w:rPr>
          <w:b/>
          <w:color w:val="auto"/>
          <w:szCs w:val="21"/>
        </w:rPr>
      </w:pPr>
    </w:p>
    <w:p w14:paraId="078FAF26">
      <w:pPr>
        <w:snapToGrid w:val="0"/>
        <w:spacing w:before="120" w:beforeLines="50" w:after="50" w:line="440" w:lineRule="exact"/>
        <w:jc w:val="center"/>
        <w:rPr>
          <w:b/>
          <w:color w:val="auto"/>
          <w:szCs w:val="21"/>
        </w:rPr>
      </w:pPr>
      <w:r>
        <w:rPr>
          <w:b/>
          <w:color w:val="auto"/>
          <w:szCs w:val="21"/>
        </w:rPr>
        <w:t>法定代表人授权委托书</w:t>
      </w:r>
    </w:p>
    <w:p w14:paraId="2E3EF8E2">
      <w:pPr>
        <w:snapToGrid w:val="0"/>
        <w:spacing w:before="120" w:beforeLines="50" w:after="50" w:line="440" w:lineRule="exact"/>
        <w:rPr>
          <w:b/>
          <w:bCs/>
          <w:color w:val="auto"/>
          <w:szCs w:val="21"/>
        </w:rPr>
      </w:pPr>
      <w:r>
        <w:rPr>
          <w:bCs/>
          <w:color w:val="auto"/>
          <w:szCs w:val="21"/>
        </w:rPr>
        <w:t>致：</w:t>
      </w:r>
      <w:r>
        <w:rPr>
          <w:i/>
          <w:iCs/>
          <w:color w:val="auto"/>
          <w:szCs w:val="21"/>
          <w:u w:val="single"/>
        </w:rPr>
        <w:t>（采购</w:t>
      </w:r>
      <w:r>
        <w:rPr>
          <w:rFonts w:hint="eastAsia"/>
          <w:i/>
          <w:iCs/>
          <w:color w:val="auto"/>
          <w:szCs w:val="21"/>
          <w:u w:val="single"/>
        </w:rPr>
        <w:t>人</w:t>
      </w:r>
      <w:r>
        <w:rPr>
          <w:i/>
          <w:iCs/>
          <w:color w:val="auto"/>
          <w:szCs w:val="21"/>
          <w:u w:val="single"/>
        </w:rPr>
        <w:t>名称）</w:t>
      </w:r>
      <w:r>
        <w:rPr>
          <w:color w:val="auto"/>
          <w:szCs w:val="21"/>
        </w:rPr>
        <w:t>：</w:t>
      </w:r>
    </w:p>
    <w:p w14:paraId="40DEB2CB">
      <w:pPr>
        <w:snapToGrid w:val="0"/>
        <w:spacing w:before="120" w:beforeLines="50" w:after="50" w:line="440" w:lineRule="exact"/>
        <w:ind w:firstLine="420" w:firstLineChars="200"/>
        <w:rPr>
          <w:color w:val="auto"/>
          <w:szCs w:val="21"/>
        </w:rPr>
      </w:pPr>
      <w:r>
        <w:rPr>
          <w:color w:val="auto"/>
          <w:szCs w:val="21"/>
        </w:rPr>
        <w:t>我</w:t>
      </w:r>
      <w:r>
        <w:rPr>
          <w:i/>
          <w:iCs/>
          <w:color w:val="auto"/>
          <w:szCs w:val="21"/>
          <w:u w:val="single"/>
        </w:rPr>
        <w:t>（</w:t>
      </w:r>
      <w:r>
        <w:rPr>
          <w:rFonts w:hint="eastAsia"/>
          <w:i/>
          <w:iCs/>
          <w:color w:val="auto"/>
          <w:szCs w:val="21"/>
          <w:u w:val="single"/>
        </w:rPr>
        <w:t>法定代表人姓名</w:t>
      </w:r>
      <w:r>
        <w:rPr>
          <w:i/>
          <w:iCs/>
          <w:color w:val="auto"/>
          <w:szCs w:val="21"/>
          <w:u w:val="single"/>
        </w:rPr>
        <w:t>）</w:t>
      </w:r>
      <w:r>
        <w:rPr>
          <w:color w:val="auto"/>
          <w:szCs w:val="21"/>
        </w:rPr>
        <w:t>系</w:t>
      </w:r>
      <w:r>
        <w:rPr>
          <w:i/>
          <w:iCs/>
          <w:color w:val="auto"/>
          <w:szCs w:val="21"/>
          <w:u w:val="single"/>
        </w:rPr>
        <w:t>（供应商名称）</w:t>
      </w:r>
      <w:r>
        <w:rPr>
          <w:color w:val="auto"/>
          <w:szCs w:val="21"/>
        </w:rPr>
        <w:t xml:space="preserve">的法定代表人，现授权委托本单位在职职工 </w:t>
      </w:r>
      <w:r>
        <w:rPr>
          <w:color w:val="auto"/>
          <w:szCs w:val="21"/>
          <w:u w:val="single"/>
        </w:rPr>
        <w:t xml:space="preserve">        </w:t>
      </w:r>
      <w:r>
        <w:rPr>
          <w:color w:val="auto"/>
          <w:szCs w:val="21"/>
        </w:rPr>
        <w:t>（姓名）以我方的名义参加</w:t>
      </w:r>
      <w:r>
        <w:rPr>
          <w:color w:val="auto"/>
          <w:szCs w:val="21"/>
          <w:u w:val="single"/>
        </w:rPr>
        <w:t xml:space="preserve"> </w:t>
      </w:r>
      <w:r>
        <w:rPr>
          <w:rFonts w:hint="eastAsia"/>
          <w:i/>
          <w:iCs/>
          <w:color w:val="auto"/>
          <w:szCs w:val="21"/>
          <w:u w:val="single"/>
        </w:rPr>
        <w:t>（项目名称）</w:t>
      </w:r>
      <w:r>
        <w:rPr>
          <w:color w:val="auto"/>
          <w:szCs w:val="21"/>
          <w:u w:val="single"/>
        </w:rPr>
        <w:t xml:space="preserve"> </w:t>
      </w:r>
      <w:r>
        <w:rPr>
          <w:color w:val="auto"/>
          <w:szCs w:val="21"/>
        </w:rPr>
        <w:t>项目的投标活动，并代表我方全权办理针对上述项目的投标、开标、评审、签约等具体事务和签署相关文件。</w:t>
      </w:r>
    </w:p>
    <w:p w14:paraId="3A7DF488">
      <w:pPr>
        <w:snapToGrid w:val="0"/>
        <w:spacing w:before="120" w:beforeLines="50" w:after="50" w:line="440" w:lineRule="exact"/>
        <w:rPr>
          <w:color w:val="auto"/>
          <w:szCs w:val="21"/>
        </w:rPr>
      </w:pPr>
      <w:r>
        <w:rPr>
          <w:color w:val="auto"/>
          <w:szCs w:val="21"/>
        </w:rPr>
        <w:t xml:space="preserve">    我方对被授权人的签名事项负全部责任。</w:t>
      </w:r>
    </w:p>
    <w:p w14:paraId="0D1AD6A2">
      <w:pPr>
        <w:snapToGrid w:val="0"/>
        <w:spacing w:before="120" w:beforeLines="50" w:after="50" w:line="440" w:lineRule="exact"/>
        <w:ind w:firstLine="480"/>
        <w:rPr>
          <w:color w:val="auto"/>
          <w:szCs w:val="21"/>
        </w:rPr>
      </w:pPr>
      <w:r>
        <w:rPr>
          <w:color w:val="auto"/>
          <w:szCs w:val="21"/>
        </w:rPr>
        <w:t>在撤销授权的书面通知以前，本授权书一直有效。被授权人在授权书有效期内签署的所有文件不因授权的撤销而失效。</w:t>
      </w:r>
    </w:p>
    <w:p w14:paraId="59A8B46E">
      <w:pPr>
        <w:snapToGrid w:val="0"/>
        <w:spacing w:before="120" w:beforeLines="50" w:after="50" w:line="440" w:lineRule="exact"/>
        <w:ind w:firstLine="480"/>
        <w:rPr>
          <w:color w:val="auto"/>
          <w:szCs w:val="21"/>
        </w:rPr>
      </w:pPr>
      <w:r>
        <w:rPr>
          <w:color w:val="auto"/>
          <w:szCs w:val="21"/>
        </w:rPr>
        <w:t>被授权人无转委托权，特此委托。</w:t>
      </w:r>
    </w:p>
    <w:p w14:paraId="381EC6EA">
      <w:pPr>
        <w:snapToGrid w:val="0"/>
        <w:spacing w:before="120" w:beforeLines="50" w:after="50" w:line="440" w:lineRule="exact"/>
        <w:rPr>
          <w:color w:val="auto"/>
          <w:szCs w:val="21"/>
          <w:u w:val="single"/>
        </w:rPr>
      </w:pPr>
      <w:r>
        <w:rPr>
          <w:color w:val="auto"/>
          <w:szCs w:val="21"/>
        </w:rPr>
        <w:t>被授权人签字或</w:t>
      </w:r>
      <w:r>
        <w:rPr>
          <w:rFonts w:hint="eastAsia"/>
          <w:color w:val="auto"/>
          <w:szCs w:val="21"/>
        </w:rPr>
        <w:t>签</w:t>
      </w:r>
      <w:r>
        <w:rPr>
          <w:color w:val="auto"/>
          <w:szCs w:val="21"/>
        </w:rPr>
        <w:t>章：</w:t>
      </w:r>
      <w:r>
        <w:rPr>
          <w:color w:val="auto"/>
          <w:szCs w:val="21"/>
          <w:u w:val="single"/>
        </w:rPr>
        <w:t xml:space="preserve">          </w:t>
      </w:r>
      <w:r>
        <w:rPr>
          <w:color w:val="auto"/>
          <w:szCs w:val="21"/>
        </w:rPr>
        <w:t xml:space="preserve">                     法定代表人签字或</w:t>
      </w:r>
      <w:r>
        <w:rPr>
          <w:rFonts w:hint="eastAsia"/>
          <w:color w:val="auto"/>
          <w:szCs w:val="21"/>
        </w:rPr>
        <w:t>签</w:t>
      </w:r>
      <w:r>
        <w:rPr>
          <w:color w:val="auto"/>
          <w:szCs w:val="21"/>
        </w:rPr>
        <w:t>章：</w:t>
      </w:r>
      <w:r>
        <w:rPr>
          <w:color w:val="auto"/>
          <w:szCs w:val="21"/>
          <w:u w:val="single"/>
        </w:rPr>
        <w:t xml:space="preserve">          </w:t>
      </w:r>
    </w:p>
    <w:p w14:paraId="0FC1C884">
      <w:pPr>
        <w:snapToGrid w:val="0"/>
        <w:spacing w:before="120" w:beforeLines="50" w:after="50" w:line="440" w:lineRule="exact"/>
        <w:rPr>
          <w:color w:val="auto"/>
          <w:szCs w:val="21"/>
        </w:rPr>
      </w:pPr>
      <w:r>
        <w:rPr>
          <w:color w:val="auto"/>
          <w:szCs w:val="21"/>
        </w:rPr>
        <w:t>职务：</w:t>
      </w:r>
      <w:r>
        <w:rPr>
          <w:color w:val="auto"/>
          <w:szCs w:val="21"/>
          <w:u w:val="single"/>
        </w:rPr>
        <w:t xml:space="preserve">           </w:t>
      </w:r>
      <w:r>
        <w:rPr>
          <w:color w:val="auto"/>
          <w:szCs w:val="21"/>
        </w:rPr>
        <w:t xml:space="preserve">                                                 职务：</w:t>
      </w:r>
      <w:r>
        <w:rPr>
          <w:color w:val="auto"/>
          <w:szCs w:val="21"/>
          <w:u w:val="single"/>
        </w:rPr>
        <w:t xml:space="preserve">           </w:t>
      </w:r>
    </w:p>
    <w:p w14:paraId="18362AB3">
      <w:pPr>
        <w:snapToGrid w:val="0"/>
        <w:spacing w:before="120" w:beforeLines="50" w:after="50" w:line="440" w:lineRule="exact"/>
        <w:rPr>
          <w:color w:val="auto"/>
          <w:szCs w:val="21"/>
          <w:u w:val="single"/>
        </w:rPr>
      </w:pPr>
      <w:bookmarkStart w:id="149" w:name="_Hlk138844890"/>
      <w:r>
        <w:rPr>
          <w:color w:val="auto"/>
          <w:szCs w:val="21"/>
        </w:rPr>
        <w:t>被授权人身份证号码：</w:t>
      </w:r>
      <w:r>
        <w:rPr>
          <w:color w:val="auto"/>
          <w:szCs w:val="21"/>
          <w:u w:val="single"/>
        </w:rPr>
        <w:t xml:space="preserve">                   </w:t>
      </w:r>
      <w:r>
        <w:rPr>
          <w:color w:val="auto"/>
          <w:szCs w:val="21"/>
        </w:rPr>
        <w:t xml:space="preserve">  </w:t>
      </w:r>
      <w:bookmarkEnd w:id="149"/>
      <w:r>
        <w:rPr>
          <w:color w:val="auto"/>
          <w:szCs w:val="21"/>
        </w:rPr>
        <w:t xml:space="preserve">          授权人身份证号码：</w:t>
      </w:r>
      <w:r>
        <w:rPr>
          <w:color w:val="auto"/>
          <w:szCs w:val="21"/>
          <w:u w:val="single"/>
        </w:rPr>
        <w:t xml:space="preserve">                 </w:t>
      </w:r>
    </w:p>
    <w:p w14:paraId="7110D816">
      <w:pPr>
        <w:snapToGrid w:val="0"/>
        <w:spacing w:before="120" w:beforeLines="50" w:after="50" w:line="440" w:lineRule="exact"/>
        <w:rPr>
          <w:color w:val="auto"/>
          <w:szCs w:val="21"/>
        </w:rPr>
      </w:pPr>
      <w:r>
        <w:rPr>
          <w:rFonts w:hint="eastAsia"/>
          <w:color w:val="auto"/>
          <w:szCs w:val="21"/>
        </w:rPr>
        <w:t>被授权人</w:t>
      </w:r>
      <w:bookmarkStart w:id="150" w:name="_Hlk132793041"/>
      <w:r>
        <w:rPr>
          <w:rFonts w:hint="eastAsia"/>
          <w:color w:val="auto"/>
          <w:szCs w:val="21"/>
        </w:rPr>
        <w:t>手机号码及邮箱：</w:t>
      </w:r>
      <w:bookmarkEnd w:id="150"/>
      <w:r>
        <w:rPr>
          <w:rFonts w:hint="eastAsia"/>
          <w:color w:val="auto"/>
          <w:szCs w:val="21"/>
          <w:u w:val="single"/>
        </w:rPr>
        <w:t xml:space="preserve"> </w:t>
      </w:r>
      <w:r>
        <w:rPr>
          <w:color w:val="auto"/>
          <w:szCs w:val="21"/>
          <w:u w:val="single"/>
        </w:rPr>
        <w:t xml:space="preserve">                       </w:t>
      </w:r>
      <w:r>
        <w:rPr>
          <w:rFonts w:hint="eastAsia"/>
          <w:color w:val="auto"/>
          <w:szCs w:val="21"/>
        </w:rPr>
        <w:t xml:space="preserve"> </w:t>
      </w:r>
      <w:r>
        <w:rPr>
          <w:color w:val="auto"/>
          <w:szCs w:val="21"/>
        </w:rPr>
        <w:t xml:space="preserve">                  </w:t>
      </w:r>
    </w:p>
    <w:p w14:paraId="2E3EB3A3">
      <w:pPr>
        <w:snapToGrid w:val="0"/>
        <w:spacing w:before="120" w:beforeLines="50" w:after="50" w:line="440" w:lineRule="exact"/>
        <w:rPr>
          <w:color w:val="auto"/>
          <w:szCs w:val="21"/>
        </w:rPr>
      </w:pPr>
      <w:r>
        <w:rPr>
          <w:color w:val="auto"/>
          <w:szCs w:val="21"/>
        </w:rPr>
        <w:t xml:space="preserve">                                  </w:t>
      </w:r>
    </w:p>
    <w:p w14:paraId="367E4091">
      <w:pPr>
        <w:snapToGrid w:val="0"/>
        <w:spacing w:before="120" w:beforeLines="50" w:after="50" w:line="440" w:lineRule="exact"/>
        <w:ind w:firstLine="5250" w:firstLineChars="2500"/>
        <w:rPr>
          <w:color w:val="auto"/>
          <w:szCs w:val="21"/>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p>
    <w:p w14:paraId="247FD80A">
      <w:pPr>
        <w:snapToGrid w:val="0"/>
        <w:spacing w:before="120" w:beforeLines="50" w:after="50" w:line="440" w:lineRule="exact"/>
        <w:jc w:val="center"/>
        <w:rPr>
          <w:color w:val="auto"/>
          <w:szCs w:val="21"/>
        </w:rPr>
      </w:pPr>
      <w:r>
        <w:rPr>
          <w:color w:val="auto"/>
          <w:szCs w:val="21"/>
        </w:rPr>
        <w:t xml:space="preserve">                                        年    月    日</w:t>
      </w:r>
    </w:p>
    <w:p w14:paraId="11CEAAE3">
      <w:pPr>
        <w:spacing w:line="360" w:lineRule="auto"/>
        <w:rPr>
          <w:color w:val="auto"/>
          <w:szCs w:val="21"/>
        </w:rPr>
      </w:pPr>
    </w:p>
    <w:p w14:paraId="4D9D754B">
      <w:pPr>
        <w:spacing w:line="360" w:lineRule="auto"/>
        <w:rPr>
          <w:color w:val="auto"/>
          <w:szCs w:val="21"/>
        </w:rPr>
      </w:pPr>
    </w:p>
    <w:p w14:paraId="578FB78C">
      <w:pPr>
        <w:spacing w:line="360" w:lineRule="auto"/>
        <w:rPr>
          <w:color w:val="auto"/>
          <w:szCs w:val="21"/>
        </w:rPr>
      </w:pPr>
      <w:r>
        <w:rPr>
          <w:color w:val="auto"/>
          <w:szCs w:val="21"/>
        </w:rPr>
        <w:t>附件：法定代表人身份证复印件及授权代表身份证复印件</w:t>
      </w:r>
    </w:p>
    <w:p w14:paraId="453974CE">
      <w:pPr>
        <w:jc w:val="center"/>
        <w:rPr>
          <w:bCs/>
          <w:color w:val="auto"/>
          <w:sz w:val="28"/>
          <w:szCs w:val="28"/>
        </w:rPr>
      </w:pPr>
      <w:r>
        <w:rPr>
          <w:bCs/>
          <w:color w:val="auto"/>
          <w:sz w:val="24"/>
        </w:rPr>
        <w:br w:type="page"/>
      </w:r>
      <w:r>
        <w:rPr>
          <w:color w:val="auto"/>
          <w:sz w:val="28"/>
          <w:szCs w:val="28"/>
        </w:rPr>
        <w:t>第一部分 商务文件</w:t>
      </w:r>
    </w:p>
    <w:p w14:paraId="4842EBCF">
      <w:pPr>
        <w:jc w:val="center"/>
        <w:rPr>
          <w:bCs/>
          <w:color w:val="auto"/>
          <w:sz w:val="24"/>
        </w:rPr>
      </w:pPr>
      <w:r>
        <w:rPr>
          <w:color w:val="auto"/>
        </w:rPr>
        <w:t>（本商务文件供应商可自行编写，也可参照下述提纲编写）</w:t>
      </w:r>
    </w:p>
    <w:p w14:paraId="4A5D5065">
      <w:pPr>
        <w:snapToGrid w:val="0"/>
        <w:spacing w:before="50" w:after="120" w:afterLines="50" w:line="440" w:lineRule="exact"/>
        <w:jc w:val="left"/>
        <w:rPr>
          <w:color w:val="auto"/>
          <w:szCs w:val="21"/>
        </w:rPr>
      </w:pPr>
    </w:p>
    <w:p w14:paraId="78E2179E">
      <w:pPr>
        <w:snapToGrid w:val="0"/>
        <w:spacing w:before="50" w:after="120" w:afterLines="50" w:line="440" w:lineRule="exact"/>
        <w:jc w:val="left"/>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《采购需求》“</w:t>
      </w:r>
      <w:r>
        <w:rPr>
          <w:color w:val="auto"/>
          <w:szCs w:val="21"/>
        </w:rPr>
        <w:t>商务要求</w:t>
      </w:r>
      <w:r>
        <w:rPr>
          <w:rFonts w:hint="eastAsia"/>
          <w:color w:val="auto"/>
          <w:szCs w:val="21"/>
        </w:rPr>
        <w:t>”</w:t>
      </w:r>
      <w:r>
        <w:rPr>
          <w:color w:val="auto"/>
          <w:szCs w:val="21"/>
        </w:rPr>
        <w:t>的</w:t>
      </w:r>
      <w:r>
        <w:rPr>
          <w:rFonts w:hint="eastAsia"/>
          <w:color w:val="auto"/>
          <w:szCs w:val="21"/>
        </w:rPr>
        <w:t>响应表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085"/>
        <w:gridCol w:w="1887"/>
      </w:tblGrid>
      <w:tr w14:paraId="35FCB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14B0FBF1">
            <w:pPr>
              <w:snapToGrid w:val="0"/>
              <w:spacing w:before="120" w:beforeLines="50"/>
              <w:jc w:val="center"/>
              <w:rPr>
                <w:color w:val="auto"/>
                <w:szCs w:val="21"/>
              </w:rPr>
            </w:pPr>
            <w:r>
              <w:rPr>
                <w:color w:val="auto"/>
                <w:szCs w:val="21"/>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64BE039F">
            <w:pPr>
              <w:snapToGrid w:val="0"/>
              <w:spacing w:before="120" w:beforeLines="50"/>
              <w:jc w:val="center"/>
              <w:rPr>
                <w:color w:val="auto"/>
                <w:szCs w:val="21"/>
              </w:rPr>
            </w:pPr>
            <w:r>
              <w:rPr>
                <w:color w:val="auto"/>
                <w:szCs w:val="21"/>
              </w:rPr>
              <w:t>招标文件的商务要求</w:t>
            </w:r>
          </w:p>
        </w:tc>
        <w:tc>
          <w:tcPr>
            <w:tcW w:w="4085" w:type="dxa"/>
            <w:tcBorders>
              <w:top w:val="single" w:color="auto" w:sz="4" w:space="0"/>
              <w:left w:val="single" w:color="auto" w:sz="4" w:space="0"/>
              <w:bottom w:val="single" w:color="auto" w:sz="4" w:space="0"/>
              <w:right w:val="single" w:color="auto" w:sz="4" w:space="0"/>
            </w:tcBorders>
            <w:vAlign w:val="center"/>
          </w:tcPr>
          <w:p w14:paraId="689DD801">
            <w:pPr>
              <w:snapToGrid w:val="0"/>
              <w:spacing w:before="120" w:beforeLines="50"/>
              <w:jc w:val="center"/>
              <w:rPr>
                <w:color w:val="auto"/>
                <w:szCs w:val="21"/>
              </w:rPr>
            </w:pPr>
            <w:r>
              <w:rPr>
                <w:color w:val="auto"/>
                <w:szCs w:val="21"/>
              </w:rPr>
              <w:t>投标文件响应内容</w:t>
            </w:r>
          </w:p>
        </w:tc>
        <w:tc>
          <w:tcPr>
            <w:tcW w:w="1887" w:type="dxa"/>
            <w:tcBorders>
              <w:top w:val="single" w:color="auto" w:sz="4" w:space="0"/>
              <w:left w:val="single" w:color="auto" w:sz="4" w:space="0"/>
              <w:bottom w:val="single" w:color="auto" w:sz="4" w:space="0"/>
              <w:right w:val="single" w:color="auto" w:sz="4" w:space="0"/>
            </w:tcBorders>
            <w:vAlign w:val="center"/>
          </w:tcPr>
          <w:p w14:paraId="0A749820">
            <w:pPr>
              <w:snapToGrid w:val="0"/>
              <w:spacing w:before="120" w:beforeLines="50"/>
              <w:jc w:val="center"/>
              <w:rPr>
                <w:color w:val="auto"/>
                <w:szCs w:val="21"/>
              </w:rPr>
            </w:pPr>
            <w:r>
              <w:rPr>
                <w:color w:val="auto"/>
              </w:rPr>
              <w:t>偏离</w:t>
            </w:r>
            <w:r>
              <w:rPr>
                <w:color w:val="auto"/>
                <w:szCs w:val="21"/>
              </w:rPr>
              <w:t>说明</w:t>
            </w:r>
          </w:p>
        </w:tc>
      </w:tr>
      <w:tr w14:paraId="0668C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BFD8720">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0835AAFF">
            <w:pPr>
              <w:snapToGrid w:val="0"/>
              <w:spacing w:before="120" w:beforeLines="50"/>
              <w:jc w:val="center"/>
              <w:rPr>
                <w:color w:val="auto"/>
                <w:szCs w:val="21"/>
              </w:rPr>
            </w:pPr>
          </w:p>
        </w:tc>
        <w:tc>
          <w:tcPr>
            <w:tcW w:w="4085" w:type="dxa"/>
            <w:tcBorders>
              <w:top w:val="single" w:color="auto" w:sz="4" w:space="0"/>
              <w:left w:val="single" w:color="auto" w:sz="4" w:space="0"/>
              <w:bottom w:val="single" w:color="auto" w:sz="4" w:space="0"/>
              <w:right w:val="single" w:color="auto" w:sz="4" w:space="0"/>
            </w:tcBorders>
            <w:vAlign w:val="center"/>
          </w:tcPr>
          <w:p w14:paraId="0DEDC059">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74F8C349">
            <w:pPr>
              <w:snapToGrid w:val="0"/>
              <w:spacing w:before="120" w:beforeLines="50"/>
              <w:jc w:val="center"/>
              <w:rPr>
                <w:color w:val="auto"/>
                <w:szCs w:val="21"/>
              </w:rPr>
            </w:pPr>
          </w:p>
        </w:tc>
      </w:tr>
      <w:tr w14:paraId="17C24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CABD6FC">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676382DF">
            <w:pPr>
              <w:snapToGrid w:val="0"/>
              <w:spacing w:before="120" w:beforeLines="50"/>
              <w:jc w:val="center"/>
              <w:rPr>
                <w:color w:val="auto"/>
                <w:szCs w:val="21"/>
              </w:rPr>
            </w:pPr>
          </w:p>
        </w:tc>
        <w:tc>
          <w:tcPr>
            <w:tcW w:w="4085" w:type="dxa"/>
            <w:tcBorders>
              <w:top w:val="single" w:color="auto" w:sz="4" w:space="0"/>
              <w:left w:val="single" w:color="auto" w:sz="4" w:space="0"/>
              <w:bottom w:val="single" w:color="auto" w:sz="4" w:space="0"/>
              <w:right w:val="single" w:color="auto" w:sz="4" w:space="0"/>
            </w:tcBorders>
            <w:vAlign w:val="center"/>
          </w:tcPr>
          <w:p w14:paraId="6FA092A1">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7E2620B9">
            <w:pPr>
              <w:snapToGrid w:val="0"/>
              <w:spacing w:before="120" w:beforeLines="50"/>
              <w:jc w:val="center"/>
              <w:rPr>
                <w:color w:val="auto"/>
                <w:szCs w:val="21"/>
              </w:rPr>
            </w:pPr>
          </w:p>
        </w:tc>
      </w:tr>
      <w:tr w14:paraId="5FD78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3D07B35">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401361BE">
            <w:pPr>
              <w:snapToGrid w:val="0"/>
              <w:spacing w:before="120" w:beforeLines="50"/>
              <w:jc w:val="center"/>
              <w:rPr>
                <w:color w:val="auto"/>
                <w:szCs w:val="21"/>
              </w:rPr>
            </w:pPr>
            <w:r>
              <w:rPr>
                <w:color w:val="auto"/>
                <w:szCs w:val="21"/>
              </w:rPr>
              <w:t>……</w:t>
            </w:r>
          </w:p>
        </w:tc>
        <w:tc>
          <w:tcPr>
            <w:tcW w:w="4085" w:type="dxa"/>
            <w:tcBorders>
              <w:top w:val="single" w:color="auto" w:sz="4" w:space="0"/>
              <w:left w:val="single" w:color="auto" w:sz="4" w:space="0"/>
              <w:bottom w:val="single" w:color="auto" w:sz="4" w:space="0"/>
              <w:right w:val="single" w:color="auto" w:sz="4" w:space="0"/>
            </w:tcBorders>
            <w:vAlign w:val="center"/>
          </w:tcPr>
          <w:p w14:paraId="4299866C">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16C6B341">
            <w:pPr>
              <w:snapToGrid w:val="0"/>
              <w:spacing w:before="120" w:beforeLines="50"/>
              <w:jc w:val="center"/>
              <w:rPr>
                <w:color w:val="auto"/>
                <w:szCs w:val="21"/>
              </w:rPr>
            </w:pPr>
          </w:p>
        </w:tc>
      </w:tr>
    </w:tbl>
    <w:p w14:paraId="6B29395E">
      <w:pPr>
        <w:pStyle w:val="26"/>
        <w:tabs>
          <w:tab w:val="left" w:pos="2127"/>
        </w:tabs>
        <w:spacing w:line="340" w:lineRule="exact"/>
        <w:ind w:firstLine="420" w:firstLineChars="200"/>
        <w:jc w:val="left"/>
        <w:rPr>
          <w:rFonts w:ascii="Times New Roman" w:hAnsi="Times New Roman" w:cs="Times New Roman"/>
          <w:color w:val="auto"/>
        </w:rPr>
      </w:pPr>
      <w:bookmarkStart w:id="151" w:name="_Hlk48144603"/>
      <w:bookmarkStart w:id="152" w:name="_Hlk88990584"/>
      <w:r>
        <w:rPr>
          <w:rFonts w:ascii="Times New Roman" w:hAnsi="Times New Roman" w:cs="Times New Roman"/>
          <w:color w:val="auto"/>
        </w:rPr>
        <w:t>注：</w:t>
      </w:r>
      <w:bookmarkStart w:id="153" w:name="_Hlk19049081"/>
      <w:r>
        <w:rPr>
          <w:rFonts w:ascii="Times New Roman" w:hAnsi="Times New Roman" w:cs="Times New Roman"/>
          <w:color w:val="auto"/>
        </w:rPr>
        <w:t>（1）本表应对招标文件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中所列商务要求进行响应，并根据响应情况在“偏离说明”栏填写正偏离或负偏离及原因，完全符合的填写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0E0D8278">
      <w:pPr>
        <w:pStyle w:val="26"/>
        <w:tabs>
          <w:tab w:val="left" w:pos="2127"/>
        </w:tabs>
        <w:spacing w:line="34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（2）</w:t>
      </w:r>
      <w:r>
        <w:rPr>
          <w:color w:val="auto"/>
        </w:rPr>
        <w:t>第</w:t>
      </w:r>
      <w:r>
        <w:rPr>
          <w:rFonts w:hint="eastAsia"/>
          <w:color w:val="auto"/>
        </w:rPr>
        <w:t>二</w:t>
      </w:r>
      <w:r>
        <w:rPr>
          <w:color w:val="auto"/>
        </w:rPr>
        <w:t>章</w:t>
      </w:r>
      <w:r>
        <w:rPr>
          <w:rFonts w:hint="eastAsia"/>
          <w:color w:val="auto"/>
        </w:rPr>
        <w:t>《采购需求》</w:t>
      </w:r>
      <w:r>
        <w:rPr>
          <w:rFonts w:hint="eastAsia" w:ascii="Times New Roman" w:hAnsi="Times New Roman" w:cs="Times New Roman"/>
          <w:color w:val="auto"/>
        </w:rPr>
        <w:t>中的总体要求无需响应。</w:t>
      </w:r>
    </w:p>
    <w:p w14:paraId="03FD7B1E">
      <w:pPr>
        <w:ind w:firstLine="420" w:firstLineChars="200"/>
        <w:rPr>
          <w:color w:val="auto"/>
        </w:rPr>
      </w:pPr>
      <w:r>
        <w:rPr>
          <w:rFonts w:hint="eastAsia"/>
          <w:color w:val="auto"/>
        </w:rPr>
        <w:t>（</w:t>
      </w:r>
      <w:r>
        <w:rPr>
          <w:color w:val="auto"/>
        </w:rPr>
        <w:t>3</w:t>
      </w:r>
      <w:r>
        <w:rPr>
          <w:rFonts w:hint="eastAsia"/>
          <w:color w:val="auto"/>
        </w:rPr>
        <w:t>）偏离认定说明详见评审方法及标准。</w:t>
      </w:r>
    </w:p>
    <w:bookmarkEnd w:id="153"/>
    <w:p w14:paraId="0A35FF0F">
      <w:pPr>
        <w:pStyle w:val="26"/>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（4）本表可扩展。</w:t>
      </w:r>
    </w:p>
    <w:bookmarkEnd w:id="151"/>
    <w:p w14:paraId="480D6F78">
      <w:pPr>
        <w:snapToGrid w:val="0"/>
        <w:spacing w:before="50" w:after="120" w:afterLines="50" w:line="440" w:lineRule="exact"/>
        <w:jc w:val="left"/>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bookmarkEnd w:id="152"/>
    <w:p w14:paraId="2BD4C356">
      <w:pPr>
        <w:snapToGrid w:val="0"/>
        <w:spacing w:before="50" w:after="120" w:afterLines="50" w:line="440" w:lineRule="exact"/>
        <w:jc w:val="left"/>
        <w:rPr>
          <w:color w:val="auto"/>
          <w:szCs w:val="21"/>
        </w:rPr>
      </w:pPr>
    </w:p>
    <w:p w14:paraId="1C56718B">
      <w:pPr>
        <w:snapToGrid w:val="0"/>
        <w:spacing w:before="50" w:after="120" w:afterLines="50" w:line="440" w:lineRule="exact"/>
        <w:jc w:val="left"/>
        <w:rPr>
          <w:color w:val="auto"/>
          <w:szCs w:val="21"/>
        </w:rPr>
      </w:pPr>
      <w:r>
        <w:rPr>
          <w:rFonts w:hint="eastAsia"/>
          <w:color w:val="auto"/>
          <w:szCs w:val="21"/>
        </w:rPr>
        <w:t>2</w:t>
      </w:r>
      <w:r>
        <w:rPr>
          <w:color w:val="auto"/>
          <w:szCs w:val="21"/>
        </w:rPr>
        <w:t>．售后服务方案（如有</w:t>
      </w:r>
      <w:r>
        <w:rPr>
          <w:rFonts w:hint="eastAsia"/>
          <w:color w:val="auto"/>
          <w:szCs w:val="21"/>
        </w:rPr>
        <w:t>，</w:t>
      </w:r>
      <w:r>
        <w:rPr>
          <w:color w:val="auto"/>
          <w:szCs w:val="21"/>
        </w:rPr>
        <w:t>供应商自行编写）</w:t>
      </w:r>
    </w:p>
    <w:p w14:paraId="3B4E96EC">
      <w:pPr>
        <w:snapToGrid w:val="0"/>
        <w:spacing w:before="50" w:after="120" w:afterLines="50" w:line="440" w:lineRule="exact"/>
        <w:jc w:val="left"/>
        <w:rPr>
          <w:color w:val="auto"/>
          <w:szCs w:val="21"/>
        </w:rPr>
      </w:pPr>
    </w:p>
    <w:p w14:paraId="5100A2C4">
      <w:pPr>
        <w:snapToGrid w:val="0"/>
        <w:spacing w:before="50" w:after="120" w:afterLines="50" w:line="440" w:lineRule="exact"/>
        <w:jc w:val="left"/>
        <w:rPr>
          <w:color w:val="auto"/>
          <w:spacing w:val="20"/>
          <w:szCs w:val="21"/>
          <w:u w:val="single"/>
        </w:rPr>
      </w:pPr>
    </w:p>
    <w:p w14:paraId="748069F2">
      <w:pPr>
        <w:snapToGrid w:val="0"/>
        <w:spacing w:before="50" w:after="120" w:afterLines="50" w:line="440" w:lineRule="exact"/>
        <w:jc w:val="left"/>
        <w:rPr>
          <w:color w:val="auto"/>
          <w:spacing w:val="20"/>
          <w:szCs w:val="21"/>
          <w:u w:val="single"/>
        </w:rPr>
        <w:sectPr>
          <w:headerReference r:id="rId17" w:type="first"/>
          <w:headerReference r:id="rId16" w:type="default"/>
          <w:footerReference r:id="rId18" w:type="default"/>
          <w:pgSz w:w="11906" w:h="16838"/>
          <w:pgMar w:top="1418" w:right="1133" w:bottom="1246" w:left="1418" w:header="851" w:footer="992" w:gutter="0"/>
          <w:pgNumType w:fmt="decimal"/>
          <w:cols w:space="720" w:num="1"/>
          <w:docGrid w:linePitch="312" w:charSpace="0"/>
        </w:sectPr>
      </w:pPr>
    </w:p>
    <w:p w14:paraId="7328E3C3">
      <w:pPr>
        <w:snapToGrid w:val="0"/>
        <w:spacing w:before="50" w:after="120" w:afterLines="50"/>
        <w:jc w:val="left"/>
        <w:rPr>
          <w:b/>
          <w:color w:val="auto"/>
          <w:szCs w:val="21"/>
        </w:rPr>
      </w:pPr>
      <w:r>
        <w:rPr>
          <w:rFonts w:hint="eastAsia"/>
          <w:color w:val="auto"/>
          <w:szCs w:val="21"/>
          <w:lang w:val="en-US" w:eastAsia="zh-CN"/>
        </w:rPr>
        <w:t>3</w:t>
      </w:r>
      <w:r>
        <w:rPr>
          <w:color w:val="auto"/>
          <w:szCs w:val="21"/>
        </w:rPr>
        <w:t>．近年供应商类似成功案例的业绩证明</w:t>
      </w:r>
      <w:r>
        <w:rPr>
          <w:rFonts w:hint="eastAsia"/>
          <w:color w:val="auto"/>
          <w:szCs w:val="21"/>
        </w:rPr>
        <w:t>。</w:t>
      </w:r>
    </w:p>
    <w:p w14:paraId="02B6AEB3">
      <w:pPr>
        <w:snapToGrid w:val="0"/>
        <w:spacing w:before="50" w:after="120" w:afterLines="50"/>
        <w:jc w:val="center"/>
        <w:rPr>
          <w:color w:val="auto"/>
          <w:szCs w:val="21"/>
        </w:rPr>
      </w:pPr>
      <w:r>
        <w:rPr>
          <w:b/>
          <w:color w:val="auto"/>
          <w:szCs w:val="21"/>
        </w:rPr>
        <w:t>类似成功案例业绩一览表</w:t>
      </w:r>
    </w:p>
    <w:tbl>
      <w:tblPr>
        <w:tblStyle w:val="51"/>
        <w:tblW w:w="13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2943"/>
        <w:gridCol w:w="4123"/>
        <w:gridCol w:w="958"/>
        <w:gridCol w:w="958"/>
        <w:gridCol w:w="1278"/>
        <w:gridCol w:w="2480"/>
      </w:tblGrid>
      <w:tr w14:paraId="29083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3" w:hRule="atLeast"/>
        </w:trPr>
        <w:tc>
          <w:tcPr>
            <w:tcW w:w="635" w:type="dxa"/>
            <w:tcBorders>
              <w:top w:val="single" w:color="auto" w:sz="4" w:space="0"/>
              <w:left w:val="single" w:color="auto" w:sz="4" w:space="0"/>
              <w:right w:val="single" w:color="auto" w:sz="4" w:space="0"/>
            </w:tcBorders>
          </w:tcPr>
          <w:p w14:paraId="446E7CDF">
            <w:pPr>
              <w:snapToGrid w:val="0"/>
              <w:spacing w:line="240" w:lineRule="exact"/>
              <w:jc w:val="center"/>
              <w:rPr>
                <w:color w:val="auto"/>
                <w:szCs w:val="21"/>
              </w:rPr>
            </w:pPr>
          </w:p>
          <w:p w14:paraId="2C08CE38">
            <w:pPr>
              <w:snapToGrid w:val="0"/>
              <w:spacing w:line="240" w:lineRule="exact"/>
              <w:jc w:val="center"/>
              <w:rPr>
                <w:color w:val="auto"/>
                <w:szCs w:val="21"/>
              </w:rPr>
            </w:pPr>
          </w:p>
          <w:p w14:paraId="379F6997">
            <w:pPr>
              <w:snapToGrid w:val="0"/>
              <w:spacing w:line="240" w:lineRule="exact"/>
              <w:jc w:val="center"/>
              <w:rPr>
                <w:color w:val="auto"/>
                <w:szCs w:val="21"/>
              </w:rPr>
            </w:pPr>
            <w:r>
              <w:rPr>
                <w:rFonts w:hint="eastAsia"/>
                <w:color w:val="auto"/>
                <w:szCs w:val="21"/>
              </w:rPr>
              <w:t>序号</w:t>
            </w:r>
          </w:p>
        </w:tc>
        <w:tc>
          <w:tcPr>
            <w:tcW w:w="2943" w:type="dxa"/>
            <w:tcBorders>
              <w:top w:val="single" w:color="auto" w:sz="4" w:space="0"/>
              <w:left w:val="single" w:color="auto" w:sz="4" w:space="0"/>
              <w:bottom w:val="single" w:color="auto" w:sz="4" w:space="0"/>
              <w:right w:val="single" w:color="auto" w:sz="4" w:space="0"/>
            </w:tcBorders>
            <w:vAlign w:val="center"/>
          </w:tcPr>
          <w:p w14:paraId="3558AA12">
            <w:pPr>
              <w:snapToGrid w:val="0"/>
              <w:spacing w:line="240" w:lineRule="exact"/>
              <w:jc w:val="center"/>
              <w:rPr>
                <w:color w:val="auto"/>
                <w:szCs w:val="21"/>
              </w:rPr>
            </w:pPr>
            <w:r>
              <w:rPr>
                <w:color w:val="auto"/>
                <w:szCs w:val="21"/>
              </w:rPr>
              <w:t>采购单位名称</w:t>
            </w:r>
          </w:p>
        </w:tc>
        <w:tc>
          <w:tcPr>
            <w:tcW w:w="4123" w:type="dxa"/>
            <w:tcBorders>
              <w:top w:val="single" w:color="auto" w:sz="4" w:space="0"/>
              <w:left w:val="single" w:color="auto" w:sz="4" w:space="0"/>
              <w:bottom w:val="single" w:color="auto" w:sz="4" w:space="0"/>
              <w:right w:val="single" w:color="auto" w:sz="4" w:space="0"/>
            </w:tcBorders>
            <w:vAlign w:val="center"/>
          </w:tcPr>
          <w:p w14:paraId="2581525B">
            <w:pPr>
              <w:snapToGrid w:val="0"/>
              <w:spacing w:line="240" w:lineRule="exact"/>
              <w:jc w:val="center"/>
              <w:rPr>
                <w:color w:val="auto"/>
                <w:szCs w:val="21"/>
              </w:rPr>
            </w:pPr>
            <w:r>
              <w:rPr>
                <w:color w:val="auto"/>
                <w:szCs w:val="21"/>
              </w:rPr>
              <w:t>产品或项目名称</w:t>
            </w:r>
          </w:p>
        </w:tc>
        <w:tc>
          <w:tcPr>
            <w:tcW w:w="958" w:type="dxa"/>
            <w:tcBorders>
              <w:top w:val="single" w:color="auto" w:sz="4" w:space="0"/>
              <w:left w:val="single" w:color="auto" w:sz="4" w:space="0"/>
              <w:bottom w:val="single" w:color="auto" w:sz="4" w:space="0"/>
              <w:right w:val="single" w:color="auto" w:sz="4" w:space="0"/>
            </w:tcBorders>
            <w:vAlign w:val="center"/>
          </w:tcPr>
          <w:p w14:paraId="6D41210E">
            <w:pPr>
              <w:snapToGrid w:val="0"/>
              <w:spacing w:line="240" w:lineRule="exact"/>
              <w:jc w:val="center"/>
              <w:rPr>
                <w:color w:val="auto"/>
                <w:szCs w:val="21"/>
              </w:rPr>
            </w:pPr>
            <w:r>
              <w:rPr>
                <w:color w:val="auto"/>
                <w:szCs w:val="21"/>
              </w:rPr>
              <w:t>采购</w:t>
            </w:r>
          </w:p>
          <w:p w14:paraId="769E1888">
            <w:pPr>
              <w:snapToGrid w:val="0"/>
              <w:spacing w:line="240" w:lineRule="exact"/>
              <w:jc w:val="center"/>
              <w:rPr>
                <w:color w:val="auto"/>
                <w:szCs w:val="21"/>
              </w:rPr>
            </w:pPr>
            <w:r>
              <w:rPr>
                <w:color w:val="auto"/>
                <w:szCs w:val="21"/>
              </w:rPr>
              <w:t>数量</w:t>
            </w:r>
          </w:p>
        </w:tc>
        <w:tc>
          <w:tcPr>
            <w:tcW w:w="958" w:type="dxa"/>
            <w:tcBorders>
              <w:top w:val="single" w:color="auto" w:sz="4" w:space="0"/>
              <w:left w:val="single" w:color="auto" w:sz="4" w:space="0"/>
              <w:bottom w:val="single" w:color="auto" w:sz="4" w:space="0"/>
              <w:right w:val="single" w:color="auto" w:sz="4" w:space="0"/>
            </w:tcBorders>
            <w:vAlign w:val="center"/>
          </w:tcPr>
          <w:p w14:paraId="2A2022C0">
            <w:pPr>
              <w:snapToGrid w:val="0"/>
              <w:spacing w:line="240" w:lineRule="exact"/>
              <w:jc w:val="center"/>
              <w:rPr>
                <w:color w:val="auto"/>
                <w:szCs w:val="21"/>
              </w:rPr>
            </w:pPr>
            <w:r>
              <w:rPr>
                <w:color w:val="auto"/>
                <w:szCs w:val="21"/>
              </w:rPr>
              <w:t>单价</w:t>
            </w:r>
            <w:r>
              <w:rPr>
                <w:rFonts w:hint="eastAsia"/>
                <w:color w:val="auto"/>
                <w:szCs w:val="21"/>
              </w:rPr>
              <w:t>（元）</w:t>
            </w:r>
          </w:p>
        </w:tc>
        <w:tc>
          <w:tcPr>
            <w:tcW w:w="1278" w:type="dxa"/>
            <w:tcBorders>
              <w:top w:val="single" w:color="auto" w:sz="4" w:space="0"/>
              <w:left w:val="single" w:color="auto" w:sz="4" w:space="0"/>
              <w:bottom w:val="single" w:color="auto" w:sz="4" w:space="0"/>
              <w:right w:val="single" w:color="auto" w:sz="4" w:space="0"/>
            </w:tcBorders>
            <w:vAlign w:val="center"/>
          </w:tcPr>
          <w:p w14:paraId="2DE1F7A4">
            <w:pPr>
              <w:snapToGrid w:val="0"/>
              <w:spacing w:line="240" w:lineRule="exact"/>
              <w:jc w:val="center"/>
              <w:rPr>
                <w:color w:val="auto"/>
                <w:szCs w:val="21"/>
              </w:rPr>
            </w:pPr>
            <w:r>
              <w:rPr>
                <w:color w:val="auto"/>
                <w:szCs w:val="21"/>
              </w:rPr>
              <w:t>合同总价</w:t>
            </w:r>
            <w:r>
              <w:rPr>
                <w:rFonts w:hint="eastAsia"/>
                <w:color w:val="auto"/>
                <w:szCs w:val="21"/>
              </w:rPr>
              <w:t>（元）</w:t>
            </w:r>
          </w:p>
        </w:tc>
        <w:tc>
          <w:tcPr>
            <w:tcW w:w="2480" w:type="dxa"/>
            <w:tcBorders>
              <w:top w:val="single" w:color="auto" w:sz="4" w:space="0"/>
              <w:left w:val="single" w:color="auto" w:sz="4" w:space="0"/>
              <w:right w:val="single" w:color="auto" w:sz="4" w:space="0"/>
            </w:tcBorders>
            <w:vAlign w:val="center"/>
          </w:tcPr>
          <w:p w14:paraId="50E62AE4">
            <w:pPr>
              <w:jc w:val="center"/>
              <w:rPr>
                <w:color w:val="auto"/>
                <w:szCs w:val="21"/>
              </w:rPr>
            </w:pPr>
            <w:r>
              <w:rPr>
                <w:color w:val="auto"/>
                <w:szCs w:val="21"/>
              </w:rPr>
              <w:t>采购单位联系人及联系电话</w:t>
            </w:r>
          </w:p>
        </w:tc>
      </w:tr>
      <w:tr w14:paraId="0C874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5" w:type="dxa"/>
            <w:tcBorders>
              <w:top w:val="single" w:color="auto" w:sz="4" w:space="0"/>
              <w:left w:val="single" w:color="auto" w:sz="4" w:space="0"/>
              <w:bottom w:val="single" w:color="auto" w:sz="4" w:space="0"/>
              <w:right w:val="single" w:color="auto" w:sz="4" w:space="0"/>
            </w:tcBorders>
          </w:tcPr>
          <w:p w14:paraId="33259298">
            <w:pPr>
              <w:snapToGrid w:val="0"/>
              <w:spacing w:line="24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58FA44D0">
            <w:pPr>
              <w:snapToGrid w:val="0"/>
              <w:spacing w:line="24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142EC04C">
            <w:pPr>
              <w:snapToGrid w:val="0"/>
              <w:spacing w:line="24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093EA31">
            <w:pPr>
              <w:snapToGrid w:val="0"/>
              <w:spacing w:line="24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58C37B0">
            <w:pPr>
              <w:snapToGrid w:val="0"/>
              <w:spacing w:line="24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0F412545">
            <w:pPr>
              <w:snapToGrid w:val="0"/>
              <w:spacing w:line="24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513F82BC">
            <w:pPr>
              <w:snapToGrid w:val="0"/>
              <w:spacing w:line="240" w:lineRule="exact"/>
              <w:jc w:val="left"/>
              <w:rPr>
                <w:color w:val="auto"/>
                <w:szCs w:val="21"/>
              </w:rPr>
            </w:pPr>
          </w:p>
        </w:tc>
      </w:tr>
      <w:tr w14:paraId="025DE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14023231">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3CFEE184">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191E50C9">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3B0DDB9A">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1DAE7FB5">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4A6617A6">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49A60D6D">
            <w:pPr>
              <w:snapToGrid w:val="0"/>
              <w:spacing w:before="50" w:after="120" w:afterLines="50" w:line="400" w:lineRule="exact"/>
              <w:jc w:val="left"/>
              <w:rPr>
                <w:color w:val="auto"/>
                <w:szCs w:val="21"/>
              </w:rPr>
            </w:pPr>
          </w:p>
        </w:tc>
      </w:tr>
      <w:tr w14:paraId="5BB41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35" w:type="dxa"/>
            <w:tcBorders>
              <w:top w:val="single" w:color="auto" w:sz="4" w:space="0"/>
              <w:left w:val="single" w:color="auto" w:sz="4" w:space="0"/>
              <w:bottom w:val="single" w:color="auto" w:sz="4" w:space="0"/>
              <w:right w:val="single" w:color="auto" w:sz="4" w:space="0"/>
            </w:tcBorders>
          </w:tcPr>
          <w:p w14:paraId="11B547A7">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681DDD2F">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5CBB4870">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17D6E4E7">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A184132">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7F89D561">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65CBEF9C">
            <w:pPr>
              <w:snapToGrid w:val="0"/>
              <w:spacing w:before="50" w:after="120" w:afterLines="50" w:line="400" w:lineRule="exact"/>
              <w:jc w:val="left"/>
              <w:rPr>
                <w:color w:val="auto"/>
                <w:szCs w:val="21"/>
              </w:rPr>
            </w:pPr>
          </w:p>
        </w:tc>
      </w:tr>
      <w:tr w14:paraId="426B7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47B82763">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274E970E">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0D05B5CD">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F1C386A">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8AD0429">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508587F0">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2DBCE35F">
            <w:pPr>
              <w:snapToGrid w:val="0"/>
              <w:spacing w:before="50" w:after="120" w:afterLines="50" w:line="400" w:lineRule="exact"/>
              <w:jc w:val="left"/>
              <w:rPr>
                <w:color w:val="auto"/>
                <w:szCs w:val="21"/>
              </w:rPr>
            </w:pPr>
          </w:p>
        </w:tc>
      </w:tr>
      <w:tr w14:paraId="3678E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6FEBC79B">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30BC02A8">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37BEB39C">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9FD3393">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71B06850">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179EC412">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40D49585">
            <w:pPr>
              <w:snapToGrid w:val="0"/>
              <w:spacing w:before="50" w:after="120" w:afterLines="50" w:line="400" w:lineRule="exact"/>
              <w:jc w:val="left"/>
              <w:rPr>
                <w:color w:val="auto"/>
                <w:szCs w:val="21"/>
              </w:rPr>
            </w:pPr>
          </w:p>
        </w:tc>
      </w:tr>
    </w:tbl>
    <w:p w14:paraId="56F19C93">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w:t>
      </w:r>
    </w:p>
    <w:p w14:paraId="0E109184">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（1）</w:t>
      </w:r>
      <w:r>
        <w:rPr>
          <w:rFonts w:ascii="Times New Roman" w:hAnsi="Times New Roman" w:eastAsia="宋体" w:cs="Times New Roman"/>
          <w:color w:val="auto"/>
          <w:sz w:val="21"/>
          <w:szCs w:val="21"/>
        </w:rPr>
        <w:t>未附</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的业绩无效</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见第四章《评审方法及标准》规定</w:t>
      </w:r>
    </w:p>
    <w:p w14:paraId="2CAB2DD3">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ascii="Times New Roman" w:hAnsi="Times New Roman" w:eastAsia="宋体" w:cs="Times New Roman"/>
          <w:color w:val="auto"/>
          <w:sz w:val="21"/>
          <w:szCs w:val="21"/>
        </w:rPr>
        <w:t>类似项目的定义见第四章《评审方法及标准》规定。</w:t>
      </w:r>
    </w:p>
    <w:p w14:paraId="3E09CC52">
      <w:pPr>
        <w:rPr>
          <w:color w:val="auto"/>
        </w:rPr>
      </w:pPr>
      <w:r>
        <w:rPr>
          <w:color w:val="auto"/>
          <w:szCs w:val="21"/>
        </w:rPr>
        <w:t>（</w:t>
      </w:r>
      <w:r>
        <w:rPr>
          <w:rFonts w:hint="eastAsia"/>
          <w:color w:val="auto"/>
          <w:szCs w:val="21"/>
        </w:rPr>
        <w:t>3</w:t>
      </w:r>
      <w:r>
        <w:rPr>
          <w:color w:val="auto"/>
          <w:szCs w:val="21"/>
        </w:rPr>
        <w:t>）</w:t>
      </w:r>
      <w:bookmarkStart w:id="154" w:name="_Hlk19049505"/>
      <w:r>
        <w:rPr>
          <w:color w:val="auto"/>
        </w:rPr>
        <w:t>本表可拓展。</w:t>
      </w:r>
      <w:bookmarkEnd w:id="154"/>
    </w:p>
    <w:p w14:paraId="573FEA8B">
      <w:pPr>
        <w:snapToGrid w:val="0"/>
        <w:spacing w:before="50"/>
        <w:jc w:val="left"/>
        <w:rPr>
          <w:color w:val="auto"/>
          <w:szCs w:val="21"/>
        </w:rPr>
      </w:pPr>
    </w:p>
    <w:p w14:paraId="553B8459">
      <w:pPr>
        <w:snapToGrid w:val="0"/>
        <w:spacing w:before="50"/>
        <w:jc w:val="left"/>
        <w:rPr>
          <w:color w:val="auto"/>
          <w:szCs w:val="21"/>
        </w:rPr>
      </w:pPr>
      <w:bookmarkStart w:id="155" w:name="_Hlk88990617"/>
      <w:r>
        <w:rPr>
          <w:color w:val="auto"/>
          <w:szCs w:val="21"/>
        </w:rPr>
        <w:t>供应商</w:t>
      </w:r>
      <w:r>
        <w:rPr>
          <w:rFonts w:hint="eastAsia"/>
          <w:color w:val="auto"/>
          <w:szCs w:val="21"/>
        </w:rPr>
        <w:t>名称(电子签章</w:t>
      </w:r>
      <w:r>
        <w:rPr>
          <w:color w:val="auto"/>
          <w:szCs w:val="21"/>
        </w:rPr>
        <w:t>)：</w:t>
      </w:r>
      <w:bookmarkEnd w:id="155"/>
      <w:r>
        <w:rPr>
          <w:color w:val="auto"/>
          <w:szCs w:val="21"/>
          <w:u w:val="single"/>
        </w:rPr>
        <w:t xml:space="preserve">                 </w:t>
      </w:r>
      <w:r>
        <w:rPr>
          <w:color w:val="auto"/>
          <w:szCs w:val="21"/>
        </w:rPr>
        <w:t xml:space="preserve">                                           年    月   日</w:t>
      </w:r>
    </w:p>
    <w:p w14:paraId="67512511">
      <w:pPr>
        <w:snapToGrid w:val="0"/>
        <w:spacing w:before="50"/>
        <w:jc w:val="left"/>
        <w:rPr>
          <w:color w:val="auto"/>
          <w:szCs w:val="21"/>
        </w:rPr>
      </w:pPr>
    </w:p>
    <w:p w14:paraId="40592F79">
      <w:pPr>
        <w:snapToGrid w:val="0"/>
        <w:spacing w:before="50"/>
        <w:jc w:val="left"/>
        <w:rPr>
          <w:color w:val="auto"/>
          <w:szCs w:val="21"/>
        </w:rPr>
        <w:sectPr>
          <w:pgSz w:w="16838" w:h="11906" w:orient="landscape"/>
          <w:pgMar w:top="1418" w:right="1418" w:bottom="1133" w:left="1246" w:header="851" w:footer="992" w:gutter="0"/>
          <w:pgNumType w:fmt="decimal"/>
          <w:cols w:space="720" w:num="1"/>
          <w:docGrid w:linePitch="312" w:charSpace="0"/>
        </w:sectPr>
      </w:pPr>
    </w:p>
    <w:p w14:paraId="34511552">
      <w:pPr>
        <w:snapToGrid w:val="0"/>
        <w:spacing w:before="50" w:after="120" w:afterLines="50"/>
        <w:jc w:val="left"/>
        <w:rPr>
          <w:color w:val="auto"/>
          <w:szCs w:val="21"/>
        </w:rPr>
      </w:pPr>
      <w:r>
        <w:rPr>
          <w:rFonts w:hint="eastAsia"/>
          <w:color w:val="auto"/>
          <w:szCs w:val="21"/>
          <w:lang w:val="en-US" w:eastAsia="zh-CN"/>
        </w:rPr>
        <w:t>4</w:t>
      </w:r>
      <w:r>
        <w:rPr>
          <w:color w:val="auto"/>
          <w:szCs w:val="21"/>
        </w:rPr>
        <w:t>．</w:t>
      </w:r>
      <w:r>
        <w:rPr>
          <w:rFonts w:hint="eastAsia"/>
          <w:color w:val="auto"/>
          <w:szCs w:val="21"/>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458CD53C">
      <w:pPr>
        <w:widowControl/>
        <w:jc w:val="left"/>
        <w:rPr>
          <w:color w:val="auto"/>
          <w:szCs w:val="21"/>
        </w:rPr>
      </w:pPr>
    </w:p>
    <w:p w14:paraId="3056D0F0">
      <w:pPr>
        <w:widowControl/>
        <w:jc w:val="left"/>
        <w:rPr>
          <w:color w:val="auto"/>
          <w:szCs w:val="21"/>
        </w:rPr>
      </w:pPr>
    </w:p>
    <w:p w14:paraId="605F661B">
      <w:pPr>
        <w:widowControl/>
        <w:jc w:val="left"/>
        <w:rPr>
          <w:color w:val="auto"/>
          <w:szCs w:val="21"/>
        </w:rPr>
      </w:pPr>
      <w:r>
        <w:rPr>
          <w:rFonts w:hint="eastAsia"/>
          <w:color w:val="auto"/>
          <w:szCs w:val="21"/>
          <w:lang w:val="en-US" w:eastAsia="zh-CN"/>
        </w:rPr>
        <w:t>5</w:t>
      </w:r>
      <w:r>
        <w:rPr>
          <w:color w:val="auto"/>
          <w:szCs w:val="21"/>
        </w:rPr>
        <w:t>．符合政府采购政策</w:t>
      </w:r>
      <w:r>
        <w:rPr>
          <w:rFonts w:hint="eastAsia"/>
          <w:color w:val="auto"/>
          <w:szCs w:val="21"/>
        </w:rPr>
        <w:t>的</w:t>
      </w:r>
      <w:r>
        <w:rPr>
          <w:color w:val="auto"/>
          <w:szCs w:val="21"/>
        </w:rPr>
        <w:t>证明材料。</w:t>
      </w:r>
    </w:p>
    <w:p w14:paraId="46DD12E5">
      <w:pPr>
        <w:snapToGrid w:val="0"/>
        <w:spacing w:before="50" w:after="120" w:afterLines="50"/>
        <w:jc w:val="left"/>
        <w:rPr>
          <w:color w:val="auto"/>
          <w:szCs w:val="21"/>
        </w:rPr>
      </w:pPr>
      <w:r>
        <w:rPr>
          <w:rFonts w:hint="eastAsia"/>
          <w:color w:val="auto"/>
          <w:szCs w:val="21"/>
          <w:lang w:val="en-US" w:eastAsia="zh-CN"/>
        </w:rPr>
        <w:t>5</w:t>
      </w:r>
      <w:r>
        <w:rPr>
          <w:rFonts w:hint="eastAsia"/>
          <w:color w:val="auto"/>
          <w:szCs w:val="21"/>
        </w:rPr>
        <w:t>.1列入节能产品政府采购品目清单及环境标志产品政府采购品目清单的货物清单。</w:t>
      </w:r>
      <w:r>
        <w:rPr>
          <w:rFonts w:hint="eastAsia"/>
          <w:b/>
          <w:color w:val="auto"/>
          <w:szCs w:val="21"/>
        </w:rPr>
        <w:t>（如有，须提供）</w:t>
      </w:r>
    </w:p>
    <w:p w14:paraId="2A2AA30D">
      <w:pPr>
        <w:snapToGrid w:val="0"/>
        <w:spacing w:before="50" w:after="120" w:afterLines="50"/>
        <w:jc w:val="left"/>
        <w:rPr>
          <w:color w:val="auto"/>
          <w:szCs w:val="21"/>
        </w:rPr>
      </w:pPr>
      <w:r>
        <w:rPr>
          <w:rFonts w:hint="eastAsia"/>
          <w:color w:val="auto"/>
          <w:szCs w:val="21"/>
        </w:rPr>
        <w:t>投标产品中如有列入节能产品政府采购品目清单及环境标志产品政府采购品目清单的货物，应按下表提供清单。</w:t>
      </w:r>
    </w:p>
    <w:p w14:paraId="40BDE49E">
      <w:pPr>
        <w:spacing w:line="360" w:lineRule="auto"/>
        <w:jc w:val="center"/>
        <w:rPr>
          <w:color w:val="auto"/>
          <w:szCs w:val="21"/>
        </w:rPr>
      </w:pPr>
      <w:r>
        <w:rPr>
          <w:rFonts w:hint="eastAsia"/>
          <w:b/>
          <w:color w:val="auto"/>
          <w:szCs w:val="21"/>
        </w:rPr>
        <w:t>节能产品及环境标志产品清单</w:t>
      </w:r>
    </w:p>
    <w:tbl>
      <w:tblPr>
        <w:tblStyle w:val="51"/>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29E701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4FF85265">
            <w:pPr>
              <w:widowControl/>
              <w:spacing w:before="100" w:beforeAutospacing="1" w:after="100" w:afterAutospacing="1" w:line="376" w:lineRule="atLeast"/>
              <w:jc w:val="center"/>
              <w:rPr>
                <w:color w:val="auto"/>
                <w:kern w:val="0"/>
                <w:szCs w:val="21"/>
              </w:rPr>
            </w:pPr>
            <w:r>
              <w:rPr>
                <w:color w:val="auto"/>
                <w:kern w:val="0"/>
                <w:szCs w:val="21"/>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047DD419">
            <w:pPr>
              <w:widowControl/>
              <w:spacing w:before="100" w:beforeAutospacing="1" w:after="100" w:afterAutospacing="1" w:line="376" w:lineRule="atLeast"/>
              <w:jc w:val="center"/>
              <w:rPr>
                <w:color w:val="auto"/>
                <w:kern w:val="0"/>
                <w:szCs w:val="21"/>
              </w:rPr>
            </w:pPr>
            <w:r>
              <w:rPr>
                <w:rFonts w:hint="eastAsia"/>
                <w:color w:val="auto"/>
                <w:kern w:val="0"/>
                <w:szCs w:val="21"/>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6A3E69AB">
            <w:pPr>
              <w:widowControl/>
              <w:spacing w:before="100" w:beforeAutospacing="1" w:after="100" w:afterAutospacing="1" w:line="376" w:lineRule="atLeast"/>
              <w:jc w:val="center"/>
              <w:rPr>
                <w:color w:val="auto"/>
                <w:kern w:val="0"/>
                <w:szCs w:val="21"/>
              </w:rPr>
            </w:pPr>
            <w:r>
              <w:rPr>
                <w:rFonts w:hint="eastAsia"/>
                <w:color w:val="auto"/>
                <w:kern w:val="0"/>
                <w:szCs w:val="21"/>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7768B3DD">
            <w:pPr>
              <w:widowControl/>
              <w:spacing w:before="100" w:beforeAutospacing="1" w:after="100" w:afterAutospacing="1" w:line="376" w:lineRule="atLeast"/>
              <w:jc w:val="center"/>
              <w:rPr>
                <w:color w:val="auto"/>
                <w:kern w:val="0"/>
                <w:szCs w:val="21"/>
              </w:rPr>
            </w:pPr>
            <w:r>
              <w:rPr>
                <w:rFonts w:hint="eastAsia"/>
                <w:color w:val="auto"/>
                <w:kern w:val="0"/>
                <w:szCs w:val="21"/>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06C910F6">
            <w:pPr>
              <w:widowControl/>
              <w:spacing w:before="100" w:beforeAutospacing="1" w:after="100" w:afterAutospacing="1" w:line="376" w:lineRule="atLeast"/>
              <w:jc w:val="center"/>
              <w:rPr>
                <w:color w:val="auto"/>
                <w:kern w:val="0"/>
                <w:szCs w:val="21"/>
              </w:rPr>
            </w:pPr>
            <w:r>
              <w:rPr>
                <w:color w:val="auto"/>
                <w:kern w:val="0"/>
                <w:szCs w:val="21"/>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6A9C6197">
            <w:pPr>
              <w:widowControl/>
              <w:spacing w:before="100" w:beforeAutospacing="1" w:after="100" w:afterAutospacing="1" w:line="376" w:lineRule="atLeast"/>
              <w:jc w:val="center"/>
              <w:rPr>
                <w:color w:val="auto"/>
                <w:kern w:val="0"/>
                <w:szCs w:val="21"/>
              </w:rPr>
            </w:pPr>
            <w:r>
              <w:rPr>
                <w:rFonts w:ascii="Helvetica" w:hAnsi="Helvetica" w:cs="Helvetica"/>
                <w:color w:val="auto"/>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0C58CEDA">
            <w:pPr>
              <w:widowControl/>
              <w:spacing w:before="100" w:beforeAutospacing="1" w:after="100" w:afterAutospacing="1" w:line="376" w:lineRule="atLeast"/>
              <w:jc w:val="center"/>
              <w:rPr>
                <w:color w:val="auto"/>
                <w:kern w:val="0"/>
                <w:szCs w:val="21"/>
              </w:rPr>
            </w:pPr>
            <w:r>
              <w:rPr>
                <w:rFonts w:hint="eastAsia"/>
                <w:color w:val="auto"/>
                <w:kern w:val="0"/>
                <w:szCs w:val="21"/>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46043160">
            <w:pPr>
              <w:widowControl/>
              <w:spacing w:before="100" w:beforeAutospacing="1" w:after="100" w:afterAutospacing="1" w:line="376" w:lineRule="atLeast"/>
              <w:jc w:val="center"/>
              <w:rPr>
                <w:color w:val="auto"/>
                <w:kern w:val="0"/>
                <w:szCs w:val="21"/>
              </w:rPr>
            </w:pPr>
            <w:r>
              <w:rPr>
                <w:color w:val="auto"/>
                <w:kern w:val="0"/>
                <w:szCs w:val="21"/>
              </w:rPr>
              <w:t>备注</w:t>
            </w:r>
          </w:p>
        </w:tc>
      </w:tr>
      <w:tr w14:paraId="0FA8DD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E3EB0BC">
            <w:pPr>
              <w:widowControl/>
              <w:spacing w:before="100" w:beforeAutospacing="1" w:after="100" w:afterAutospacing="1" w:line="376" w:lineRule="atLeast"/>
              <w:jc w:val="center"/>
              <w:rPr>
                <w:color w:val="auto"/>
                <w:kern w:val="0"/>
                <w:szCs w:val="21"/>
              </w:rPr>
            </w:pPr>
            <w:r>
              <w:rPr>
                <w:color w:val="auto"/>
                <w:kern w:val="0"/>
                <w:szCs w:val="21"/>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660EDA09">
            <w:pPr>
              <w:widowControl/>
              <w:spacing w:before="100" w:beforeAutospacing="1" w:after="100" w:afterAutospacing="1" w:line="376" w:lineRule="atLeast"/>
              <w:jc w:val="center"/>
              <w:rPr>
                <w:color w:val="auto"/>
                <w:kern w:val="0"/>
                <w:szCs w:val="21"/>
              </w:rPr>
            </w:pPr>
          </w:p>
        </w:tc>
        <w:tc>
          <w:tcPr>
            <w:tcW w:w="897" w:type="dxa"/>
            <w:tcBorders>
              <w:top w:val="nil"/>
              <w:left w:val="single" w:color="auto" w:sz="4" w:space="0"/>
              <w:bottom w:val="single" w:color="auto" w:sz="8" w:space="0"/>
              <w:right w:val="single" w:color="auto" w:sz="8" w:space="0"/>
            </w:tcBorders>
            <w:vAlign w:val="center"/>
          </w:tcPr>
          <w:p w14:paraId="62CF7EE2">
            <w:pPr>
              <w:widowControl/>
              <w:spacing w:before="100" w:beforeAutospacing="1" w:after="100" w:afterAutospacing="1" w:line="376" w:lineRule="atLeast"/>
              <w:jc w:val="center"/>
              <w:rPr>
                <w:color w:val="auto"/>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4D43885B">
            <w:pPr>
              <w:widowControl/>
              <w:spacing w:before="100" w:beforeAutospacing="1" w:after="100" w:afterAutospacing="1" w:line="376" w:lineRule="atLeast"/>
              <w:jc w:val="center"/>
              <w:rPr>
                <w:color w:val="auto"/>
                <w:kern w:val="0"/>
                <w:szCs w:val="21"/>
              </w:rPr>
            </w:pPr>
          </w:p>
        </w:tc>
        <w:tc>
          <w:tcPr>
            <w:tcW w:w="1409" w:type="dxa"/>
            <w:tcBorders>
              <w:top w:val="nil"/>
              <w:left w:val="single" w:color="auto" w:sz="4" w:space="0"/>
              <w:bottom w:val="single" w:color="auto" w:sz="8" w:space="0"/>
              <w:right w:val="single" w:color="auto" w:sz="8" w:space="0"/>
            </w:tcBorders>
            <w:vAlign w:val="center"/>
          </w:tcPr>
          <w:p w14:paraId="32D2E63F">
            <w:pPr>
              <w:widowControl/>
              <w:spacing w:before="100" w:beforeAutospacing="1" w:after="100" w:afterAutospacing="1" w:line="376" w:lineRule="atLeast"/>
              <w:jc w:val="center"/>
              <w:rPr>
                <w:color w:val="auto"/>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5FD7DAE6">
            <w:pPr>
              <w:widowControl/>
              <w:spacing w:before="100" w:beforeAutospacing="1" w:after="100" w:afterAutospacing="1" w:line="376" w:lineRule="atLeast"/>
              <w:jc w:val="center"/>
              <w:rPr>
                <w:color w:val="auto"/>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76F5857D">
            <w:pPr>
              <w:widowControl/>
              <w:spacing w:before="100" w:beforeAutospacing="1" w:after="100" w:afterAutospacing="1" w:line="376" w:lineRule="atLeast"/>
              <w:jc w:val="center"/>
              <w:rPr>
                <w:color w:val="auto"/>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440F07BE">
            <w:pPr>
              <w:widowControl/>
              <w:spacing w:before="100" w:beforeAutospacing="1" w:after="100" w:afterAutospacing="1" w:line="376" w:lineRule="atLeast"/>
              <w:jc w:val="center"/>
              <w:rPr>
                <w:color w:val="auto"/>
                <w:kern w:val="0"/>
                <w:szCs w:val="21"/>
              </w:rPr>
            </w:pPr>
          </w:p>
        </w:tc>
      </w:tr>
      <w:tr w14:paraId="1BAE7D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5C3D39FD">
            <w:pPr>
              <w:widowControl/>
              <w:spacing w:before="100" w:beforeAutospacing="1" w:after="100" w:afterAutospacing="1" w:line="376" w:lineRule="atLeast"/>
              <w:jc w:val="center"/>
              <w:rPr>
                <w:color w:val="auto"/>
                <w:kern w:val="0"/>
                <w:szCs w:val="21"/>
              </w:rPr>
            </w:pPr>
            <w:r>
              <w:rPr>
                <w:color w:val="auto"/>
                <w:kern w:val="0"/>
                <w:szCs w:val="21"/>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33E69945">
            <w:pPr>
              <w:widowControl/>
              <w:spacing w:before="100" w:beforeAutospacing="1" w:after="100" w:afterAutospacing="1" w:line="376" w:lineRule="atLeast"/>
              <w:jc w:val="center"/>
              <w:rPr>
                <w:color w:val="auto"/>
                <w:kern w:val="0"/>
                <w:szCs w:val="21"/>
              </w:rPr>
            </w:pPr>
          </w:p>
        </w:tc>
        <w:tc>
          <w:tcPr>
            <w:tcW w:w="897" w:type="dxa"/>
            <w:tcBorders>
              <w:top w:val="nil"/>
              <w:left w:val="single" w:color="auto" w:sz="4" w:space="0"/>
              <w:bottom w:val="single" w:color="auto" w:sz="8" w:space="0"/>
              <w:right w:val="single" w:color="auto" w:sz="8" w:space="0"/>
            </w:tcBorders>
            <w:vAlign w:val="center"/>
          </w:tcPr>
          <w:p w14:paraId="3092B74C">
            <w:pPr>
              <w:widowControl/>
              <w:spacing w:before="100" w:beforeAutospacing="1" w:after="100" w:afterAutospacing="1" w:line="376" w:lineRule="atLeast"/>
              <w:jc w:val="center"/>
              <w:rPr>
                <w:color w:val="auto"/>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078EA02D">
            <w:pPr>
              <w:widowControl/>
              <w:spacing w:before="100" w:beforeAutospacing="1" w:after="100" w:afterAutospacing="1" w:line="376" w:lineRule="atLeast"/>
              <w:jc w:val="center"/>
              <w:rPr>
                <w:color w:val="auto"/>
                <w:kern w:val="0"/>
                <w:szCs w:val="21"/>
              </w:rPr>
            </w:pPr>
          </w:p>
        </w:tc>
        <w:tc>
          <w:tcPr>
            <w:tcW w:w="1409" w:type="dxa"/>
            <w:tcBorders>
              <w:top w:val="nil"/>
              <w:left w:val="single" w:color="auto" w:sz="4" w:space="0"/>
              <w:bottom w:val="single" w:color="auto" w:sz="8" w:space="0"/>
              <w:right w:val="single" w:color="auto" w:sz="8" w:space="0"/>
            </w:tcBorders>
            <w:vAlign w:val="center"/>
          </w:tcPr>
          <w:p w14:paraId="05A38F5B">
            <w:pPr>
              <w:widowControl/>
              <w:spacing w:before="100" w:beforeAutospacing="1" w:after="100" w:afterAutospacing="1" w:line="376" w:lineRule="atLeast"/>
              <w:jc w:val="center"/>
              <w:rPr>
                <w:color w:val="auto"/>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EBF4197">
            <w:pPr>
              <w:widowControl/>
              <w:spacing w:before="100" w:beforeAutospacing="1" w:after="100" w:afterAutospacing="1" w:line="376" w:lineRule="atLeast"/>
              <w:jc w:val="center"/>
              <w:rPr>
                <w:color w:val="auto"/>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A442C27">
            <w:pPr>
              <w:widowControl/>
              <w:spacing w:before="100" w:beforeAutospacing="1" w:after="100" w:afterAutospacing="1" w:line="376" w:lineRule="atLeast"/>
              <w:jc w:val="center"/>
              <w:rPr>
                <w:color w:val="auto"/>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645E9607">
            <w:pPr>
              <w:widowControl/>
              <w:spacing w:before="100" w:beforeAutospacing="1" w:after="100" w:afterAutospacing="1" w:line="376" w:lineRule="atLeast"/>
              <w:jc w:val="center"/>
              <w:rPr>
                <w:color w:val="auto"/>
                <w:kern w:val="0"/>
                <w:szCs w:val="21"/>
              </w:rPr>
            </w:pPr>
          </w:p>
        </w:tc>
      </w:tr>
      <w:tr w14:paraId="25A54D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01C496F">
            <w:pPr>
              <w:widowControl/>
              <w:spacing w:before="100" w:beforeAutospacing="1" w:after="100" w:afterAutospacing="1" w:line="376" w:lineRule="atLeast"/>
              <w:jc w:val="center"/>
              <w:rPr>
                <w:color w:val="auto"/>
                <w:kern w:val="0"/>
                <w:szCs w:val="21"/>
              </w:rPr>
            </w:pPr>
            <w:r>
              <w:rPr>
                <w:color w:val="auto"/>
                <w:kern w:val="0"/>
                <w:szCs w:val="21"/>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2839F0C1">
            <w:pPr>
              <w:widowControl/>
              <w:spacing w:before="100" w:beforeAutospacing="1" w:after="100" w:afterAutospacing="1" w:line="376" w:lineRule="atLeast"/>
              <w:jc w:val="center"/>
              <w:rPr>
                <w:color w:val="auto"/>
                <w:kern w:val="0"/>
                <w:szCs w:val="21"/>
              </w:rPr>
            </w:pPr>
          </w:p>
        </w:tc>
        <w:tc>
          <w:tcPr>
            <w:tcW w:w="897" w:type="dxa"/>
            <w:tcBorders>
              <w:top w:val="nil"/>
              <w:left w:val="single" w:color="auto" w:sz="4" w:space="0"/>
              <w:bottom w:val="single" w:color="auto" w:sz="8" w:space="0"/>
              <w:right w:val="single" w:color="auto" w:sz="8" w:space="0"/>
            </w:tcBorders>
            <w:vAlign w:val="center"/>
          </w:tcPr>
          <w:p w14:paraId="51D5F640">
            <w:pPr>
              <w:widowControl/>
              <w:spacing w:before="100" w:beforeAutospacing="1" w:after="100" w:afterAutospacing="1" w:line="376" w:lineRule="atLeast"/>
              <w:jc w:val="center"/>
              <w:rPr>
                <w:color w:val="auto"/>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1854E2CC">
            <w:pPr>
              <w:widowControl/>
              <w:spacing w:before="100" w:beforeAutospacing="1" w:after="100" w:afterAutospacing="1" w:line="376" w:lineRule="atLeast"/>
              <w:jc w:val="center"/>
              <w:rPr>
                <w:color w:val="auto"/>
                <w:kern w:val="0"/>
                <w:szCs w:val="21"/>
              </w:rPr>
            </w:pPr>
          </w:p>
        </w:tc>
        <w:tc>
          <w:tcPr>
            <w:tcW w:w="1409" w:type="dxa"/>
            <w:tcBorders>
              <w:top w:val="nil"/>
              <w:left w:val="single" w:color="auto" w:sz="4" w:space="0"/>
              <w:bottom w:val="single" w:color="auto" w:sz="8" w:space="0"/>
              <w:right w:val="single" w:color="auto" w:sz="8" w:space="0"/>
            </w:tcBorders>
            <w:vAlign w:val="center"/>
          </w:tcPr>
          <w:p w14:paraId="0B8D7505">
            <w:pPr>
              <w:widowControl/>
              <w:spacing w:before="100" w:beforeAutospacing="1" w:after="100" w:afterAutospacing="1" w:line="376" w:lineRule="atLeast"/>
              <w:jc w:val="center"/>
              <w:rPr>
                <w:color w:val="auto"/>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4CCEEA2D">
            <w:pPr>
              <w:widowControl/>
              <w:spacing w:before="100" w:beforeAutospacing="1" w:after="100" w:afterAutospacing="1" w:line="376" w:lineRule="atLeast"/>
              <w:jc w:val="center"/>
              <w:rPr>
                <w:color w:val="auto"/>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8FAA461">
            <w:pPr>
              <w:widowControl/>
              <w:spacing w:before="100" w:beforeAutospacing="1" w:after="100" w:afterAutospacing="1" w:line="376" w:lineRule="atLeast"/>
              <w:jc w:val="center"/>
              <w:rPr>
                <w:color w:val="auto"/>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0280E386">
            <w:pPr>
              <w:widowControl/>
              <w:spacing w:before="100" w:beforeAutospacing="1" w:after="100" w:afterAutospacing="1" w:line="376" w:lineRule="atLeast"/>
              <w:jc w:val="center"/>
              <w:rPr>
                <w:color w:val="auto"/>
                <w:kern w:val="0"/>
                <w:szCs w:val="21"/>
              </w:rPr>
            </w:pPr>
          </w:p>
        </w:tc>
      </w:tr>
    </w:tbl>
    <w:p w14:paraId="51A25A1E">
      <w:pPr>
        <w:snapToGrid w:val="0"/>
        <w:spacing w:before="50" w:after="120" w:afterLines="50"/>
        <w:jc w:val="left"/>
        <w:rPr>
          <w:color w:val="auto"/>
          <w:szCs w:val="21"/>
        </w:rPr>
      </w:pPr>
      <w:r>
        <w:rPr>
          <w:rFonts w:hint="eastAsia"/>
          <w:color w:val="auto"/>
          <w:szCs w:val="21"/>
        </w:rPr>
        <w:t>注：类别填写节能或环境标志，品目填写编号及产品名称如A</w:t>
      </w:r>
      <w:r>
        <w:rPr>
          <w:color w:val="auto"/>
          <w:szCs w:val="21"/>
        </w:rPr>
        <w:t>02010104</w:t>
      </w:r>
      <w:r>
        <w:rPr>
          <w:rFonts w:hint="eastAsia"/>
          <w:color w:val="auto"/>
          <w:szCs w:val="21"/>
        </w:rPr>
        <w:t>台式计算机。</w:t>
      </w:r>
    </w:p>
    <w:p w14:paraId="5C680112">
      <w:pPr>
        <w:snapToGrid w:val="0"/>
        <w:spacing w:before="50" w:after="120" w:afterLines="50"/>
        <w:jc w:val="left"/>
        <w:rPr>
          <w:color w:val="auto"/>
          <w:szCs w:val="21"/>
        </w:rPr>
      </w:pPr>
    </w:p>
    <w:p w14:paraId="00E25373">
      <w:pPr>
        <w:widowControl/>
        <w:jc w:val="left"/>
        <w:rPr>
          <w:color w:val="auto"/>
          <w:szCs w:val="21"/>
        </w:rPr>
      </w:pPr>
      <w:bookmarkStart w:id="156" w:name="_Hlk19050322"/>
      <w:r>
        <w:rPr>
          <w:color w:val="auto"/>
          <w:szCs w:val="21"/>
        </w:rPr>
        <w:br w:type="page"/>
      </w:r>
    </w:p>
    <w:p w14:paraId="32D2FD62">
      <w:pPr>
        <w:snapToGrid w:val="0"/>
        <w:spacing w:before="120" w:beforeLines="50" w:after="50" w:line="440" w:lineRule="exact"/>
        <w:jc w:val="left"/>
        <w:rPr>
          <w:color w:val="auto"/>
          <w:szCs w:val="21"/>
        </w:rPr>
      </w:pPr>
      <w:r>
        <w:rPr>
          <w:rFonts w:hint="eastAsia"/>
          <w:color w:val="auto"/>
          <w:szCs w:val="21"/>
          <w:lang w:val="en-US" w:eastAsia="zh-CN"/>
        </w:rPr>
        <w:t>5</w:t>
      </w:r>
      <w:r>
        <w:rPr>
          <w:color w:val="auto"/>
          <w:szCs w:val="21"/>
        </w:rPr>
        <w:t>.2</w:t>
      </w:r>
      <w:r>
        <w:rPr>
          <w:rFonts w:hint="eastAsia"/>
          <w:bCs/>
          <w:color w:val="auto"/>
          <w:szCs w:val="21"/>
        </w:rPr>
        <w:t>中小企业声明函</w:t>
      </w:r>
      <w:r>
        <w:rPr>
          <w:color w:val="auto"/>
          <w:szCs w:val="21"/>
        </w:rPr>
        <w:t>。</w:t>
      </w:r>
    </w:p>
    <w:p w14:paraId="4EBFF99D">
      <w:pPr>
        <w:rPr>
          <w:color w:val="auto"/>
          <w:szCs w:val="21"/>
        </w:rPr>
      </w:pPr>
    </w:p>
    <w:p w14:paraId="35D7E0BD">
      <w:pPr>
        <w:spacing w:line="360" w:lineRule="auto"/>
        <w:ind w:firstLine="3584" w:firstLineChars="1700"/>
        <w:rPr>
          <w:b/>
          <w:color w:val="auto"/>
          <w:szCs w:val="21"/>
        </w:rPr>
      </w:pPr>
    </w:p>
    <w:p w14:paraId="35D5914C">
      <w:pPr>
        <w:spacing w:line="360" w:lineRule="auto"/>
        <w:ind w:firstLine="3584" w:firstLineChars="1700"/>
        <w:rPr>
          <w:b/>
          <w:color w:val="auto"/>
          <w:szCs w:val="21"/>
        </w:rPr>
      </w:pPr>
      <w:r>
        <w:rPr>
          <w:rFonts w:hint="eastAsia"/>
          <w:b/>
          <w:color w:val="auto"/>
          <w:szCs w:val="21"/>
        </w:rPr>
        <w:t>中小企业声明函（货物）</w:t>
      </w:r>
    </w:p>
    <w:p w14:paraId="5D33D3E5">
      <w:pPr>
        <w:spacing w:line="360" w:lineRule="auto"/>
        <w:ind w:firstLine="420"/>
        <w:rPr>
          <w:bCs/>
          <w:color w:val="auto"/>
          <w:szCs w:val="21"/>
        </w:rPr>
      </w:pPr>
      <w:r>
        <w:rPr>
          <w:rFonts w:hint="eastAsia"/>
          <w:bCs/>
          <w:color w:val="auto"/>
          <w:szCs w:val="21"/>
        </w:rPr>
        <w:t>本公司（联合体）郑重声明，根据《政府采购促进中小企业发展管理办法》（财库﹝2020﹞46 号）的规定，本公司（联合体）参加</w:t>
      </w:r>
      <w:r>
        <w:rPr>
          <w:rFonts w:hint="eastAsia"/>
          <w:bCs/>
          <w:color w:val="auto"/>
          <w:szCs w:val="21"/>
          <w:u w:val="single"/>
        </w:rPr>
        <w:t>（单位名称）</w:t>
      </w:r>
      <w:r>
        <w:rPr>
          <w:rFonts w:hint="eastAsia"/>
          <w:bCs/>
          <w:color w:val="auto"/>
          <w:szCs w:val="21"/>
        </w:rPr>
        <w:t>的</w:t>
      </w:r>
      <w:r>
        <w:rPr>
          <w:rFonts w:hint="eastAsia"/>
          <w:bCs/>
          <w:color w:val="auto"/>
          <w:szCs w:val="21"/>
          <w:u w:val="single"/>
        </w:rPr>
        <w:t>（项目名称）</w:t>
      </w:r>
      <w:r>
        <w:rPr>
          <w:rFonts w:hint="eastAsia"/>
          <w:bCs/>
          <w:color w:val="auto"/>
          <w:szCs w:val="21"/>
        </w:rPr>
        <w:t>采购活动，提供的货物全部由符合政策要求的中小企业制造。相关企业（含联合体中的中小企业、签订分包意向协议的中小企业） 的具体情况如下：</w:t>
      </w:r>
    </w:p>
    <w:p w14:paraId="2854D661">
      <w:pPr>
        <w:spacing w:line="360" w:lineRule="auto"/>
        <w:ind w:firstLine="420"/>
        <w:rPr>
          <w:bCs/>
          <w:color w:val="auto"/>
          <w:szCs w:val="21"/>
        </w:rPr>
      </w:pPr>
      <w:r>
        <w:rPr>
          <w:bCs/>
          <w:color w:val="auto"/>
          <w:szCs w:val="21"/>
        </w:rPr>
        <w:t>1.</w:t>
      </w:r>
      <w:r>
        <w:rPr>
          <w:rFonts w:hint="eastAsia"/>
          <w:bCs/>
          <w:color w:val="auto"/>
          <w:szCs w:val="21"/>
          <w:u w:val="single"/>
        </w:rPr>
        <w:t>（标的名称）</w:t>
      </w:r>
      <w:r>
        <w:rPr>
          <w:rFonts w:hint="eastAsia"/>
          <w:bCs/>
          <w:color w:val="auto"/>
          <w:szCs w:val="21"/>
        </w:rPr>
        <w:t>，属于</w:t>
      </w:r>
      <w:r>
        <w:rPr>
          <w:rFonts w:hint="eastAsia"/>
          <w:bCs/>
          <w:color w:val="auto"/>
          <w:szCs w:val="21"/>
          <w:u w:val="single"/>
        </w:rPr>
        <w:t>（招标文件中明确的所属行业）</w:t>
      </w:r>
      <w:r>
        <w:rPr>
          <w:rFonts w:hint="eastAsia"/>
          <w:bCs/>
          <w:color w:val="auto"/>
          <w:szCs w:val="21"/>
        </w:rPr>
        <w:t>行业；制造商为</w:t>
      </w:r>
      <w:r>
        <w:rPr>
          <w:rFonts w:hint="eastAsia"/>
          <w:bCs/>
          <w:color w:val="auto"/>
          <w:szCs w:val="21"/>
          <w:u w:val="single"/>
        </w:rPr>
        <w:t>（企业名称）</w:t>
      </w:r>
      <w:r>
        <w:rPr>
          <w:rFonts w:hint="eastAsia"/>
          <w:bCs/>
          <w:color w:val="auto"/>
          <w:szCs w:val="21"/>
        </w:rPr>
        <w:t>，从业人员</w:t>
      </w:r>
      <w:r>
        <w:rPr>
          <w:bCs/>
          <w:color w:val="auto"/>
          <w:szCs w:val="21"/>
          <w:u w:val="single"/>
        </w:rPr>
        <w:t xml:space="preserve">    </w:t>
      </w:r>
      <w:r>
        <w:rPr>
          <w:rFonts w:hint="eastAsia"/>
          <w:bCs/>
          <w:color w:val="auto"/>
          <w:szCs w:val="21"/>
        </w:rPr>
        <w:t>人，营业收入为</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hint="eastAsia"/>
          <w:bCs/>
          <w:color w:val="auto"/>
          <w:szCs w:val="21"/>
        </w:rPr>
        <w:t>万元，资产总额为</w:t>
      </w:r>
      <w:r>
        <w:rPr>
          <w:rFonts w:hint="eastAsia"/>
          <w:bCs/>
          <w:color w:val="auto"/>
          <w:szCs w:val="21"/>
          <w:u w:val="single"/>
        </w:rPr>
        <w:t xml:space="preserve">    </w:t>
      </w:r>
      <w:r>
        <w:rPr>
          <w:rFonts w:hint="eastAsia"/>
          <w:bCs/>
          <w:color w:val="auto"/>
          <w:szCs w:val="21"/>
        </w:rPr>
        <w:t>万元，属于</w:t>
      </w:r>
      <w:r>
        <w:rPr>
          <w:rFonts w:hint="eastAsia"/>
          <w:bCs/>
          <w:color w:val="auto"/>
          <w:szCs w:val="21"/>
          <w:u w:val="single"/>
        </w:rPr>
        <w:t>（中型企业、小型企业、微型企业）</w:t>
      </w:r>
      <w:r>
        <w:rPr>
          <w:rFonts w:hint="eastAsia"/>
          <w:bCs/>
          <w:color w:val="auto"/>
          <w:szCs w:val="21"/>
        </w:rPr>
        <w:t>；</w:t>
      </w:r>
    </w:p>
    <w:p w14:paraId="59B10713">
      <w:pPr>
        <w:spacing w:line="360" w:lineRule="auto"/>
        <w:ind w:firstLine="420"/>
        <w:rPr>
          <w:bCs/>
          <w:color w:val="auto"/>
          <w:szCs w:val="21"/>
        </w:rPr>
      </w:pPr>
      <w:r>
        <w:rPr>
          <w:bCs/>
          <w:color w:val="auto"/>
          <w:szCs w:val="21"/>
        </w:rPr>
        <w:t>2.</w:t>
      </w:r>
      <w:r>
        <w:rPr>
          <w:rFonts w:hint="eastAsia"/>
          <w:bCs/>
          <w:color w:val="auto"/>
          <w:szCs w:val="21"/>
          <w:u w:val="single"/>
        </w:rPr>
        <w:t>（标的名称）</w:t>
      </w:r>
      <w:r>
        <w:rPr>
          <w:rFonts w:hint="eastAsia"/>
          <w:bCs/>
          <w:color w:val="auto"/>
          <w:szCs w:val="21"/>
        </w:rPr>
        <w:t>，属于</w:t>
      </w:r>
      <w:r>
        <w:rPr>
          <w:rFonts w:hint="eastAsia"/>
          <w:bCs/>
          <w:color w:val="auto"/>
          <w:szCs w:val="21"/>
          <w:u w:val="single"/>
        </w:rPr>
        <w:t>（招标文件中明确的所属行业）</w:t>
      </w:r>
      <w:r>
        <w:rPr>
          <w:rFonts w:hint="eastAsia"/>
          <w:bCs/>
          <w:color w:val="auto"/>
          <w:szCs w:val="21"/>
        </w:rPr>
        <w:t>行业；制造商为</w:t>
      </w:r>
      <w:r>
        <w:rPr>
          <w:rFonts w:hint="eastAsia"/>
          <w:bCs/>
          <w:color w:val="auto"/>
          <w:szCs w:val="21"/>
          <w:u w:val="single"/>
        </w:rPr>
        <w:t>（企业名称）</w:t>
      </w:r>
      <w:r>
        <w:rPr>
          <w:rFonts w:hint="eastAsia"/>
          <w:bCs/>
          <w:color w:val="auto"/>
          <w:szCs w:val="21"/>
        </w:rPr>
        <w:t>，从业人员</w:t>
      </w:r>
      <w:r>
        <w:rPr>
          <w:rFonts w:hint="eastAsia"/>
          <w:bCs/>
          <w:color w:val="auto"/>
          <w:szCs w:val="21"/>
          <w:u w:val="single"/>
        </w:rPr>
        <w:t xml:space="preserve">       </w:t>
      </w:r>
      <w:r>
        <w:rPr>
          <w:rFonts w:hint="eastAsia"/>
          <w:bCs/>
          <w:color w:val="auto"/>
          <w:szCs w:val="21"/>
        </w:rPr>
        <w:t>人，营业收入为</w:t>
      </w:r>
      <w:r>
        <w:rPr>
          <w:rFonts w:hint="eastAsia"/>
          <w:bCs/>
          <w:color w:val="auto"/>
          <w:szCs w:val="21"/>
          <w:u w:val="single"/>
        </w:rPr>
        <w:t xml:space="preserve">     </w:t>
      </w:r>
      <w:r>
        <w:rPr>
          <w:rFonts w:hint="eastAsia"/>
          <w:bCs/>
          <w:color w:val="auto"/>
          <w:szCs w:val="21"/>
        </w:rPr>
        <w:t>万元，资产总额为</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hint="eastAsia"/>
          <w:bCs/>
          <w:color w:val="auto"/>
          <w:szCs w:val="21"/>
        </w:rPr>
        <w:t>万元，属于</w:t>
      </w:r>
      <w:r>
        <w:rPr>
          <w:rFonts w:hint="eastAsia"/>
          <w:bCs/>
          <w:color w:val="auto"/>
          <w:szCs w:val="21"/>
          <w:u w:val="single"/>
        </w:rPr>
        <w:t>（中型企业、小型企业、微型企业）</w:t>
      </w:r>
      <w:r>
        <w:rPr>
          <w:rFonts w:hint="eastAsia"/>
          <w:bCs/>
          <w:color w:val="auto"/>
          <w:szCs w:val="21"/>
        </w:rPr>
        <w:t>；</w:t>
      </w:r>
    </w:p>
    <w:p w14:paraId="77695ACF">
      <w:pPr>
        <w:spacing w:line="360" w:lineRule="auto"/>
        <w:ind w:firstLine="420"/>
        <w:rPr>
          <w:bCs/>
          <w:color w:val="auto"/>
          <w:szCs w:val="21"/>
        </w:rPr>
      </w:pPr>
      <w:r>
        <w:rPr>
          <w:rFonts w:hint="eastAsia"/>
          <w:bCs/>
          <w:color w:val="auto"/>
          <w:szCs w:val="21"/>
        </w:rPr>
        <w:t>……</w:t>
      </w:r>
    </w:p>
    <w:p w14:paraId="1FCDC185">
      <w:pPr>
        <w:spacing w:line="360" w:lineRule="auto"/>
        <w:ind w:firstLine="420"/>
        <w:rPr>
          <w:bCs/>
          <w:color w:val="auto"/>
          <w:szCs w:val="21"/>
        </w:rPr>
      </w:pPr>
      <w:r>
        <w:rPr>
          <w:rFonts w:hint="eastAsia"/>
          <w:bCs/>
          <w:color w:val="auto"/>
          <w:szCs w:val="21"/>
        </w:rPr>
        <w:t>以上企业，不属于大企业的分支机构，不存在控股股东为大企业的情形，也不存在与大企业的负责人为同一人的情形。</w:t>
      </w:r>
    </w:p>
    <w:p w14:paraId="3385CAC8">
      <w:pPr>
        <w:spacing w:line="360" w:lineRule="auto"/>
        <w:ind w:firstLine="420"/>
        <w:rPr>
          <w:bCs/>
          <w:color w:val="auto"/>
          <w:szCs w:val="21"/>
        </w:rPr>
      </w:pPr>
      <w:r>
        <w:rPr>
          <w:rFonts w:hint="eastAsia"/>
          <w:bCs/>
          <w:color w:val="auto"/>
          <w:szCs w:val="21"/>
        </w:rPr>
        <w:t>本企业对上述声明内容的真实性负责。如有虚假，将依法承担相应责任。</w:t>
      </w:r>
    </w:p>
    <w:p w14:paraId="2EC12EBA">
      <w:pPr>
        <w:spacing w:line="360" w:lineRule="auto"/>
        <w:ind w:firstLine="3150" w:firstLineChars="1500"/>
        <w:rPr>
          <w:bCs/>
          <w:color w:val="auto"/>
          <w:szCs w:val="21"/>
        </w:rPr>
      </w:pPr>
      <w:r>
        <w:rPr>
          <w:rFonts w:hint="eastAsia"/>
          <w:bCs/>
          <w:color w:val="auto"/>
          <w:szCs w:val="21"/>
        </w:rPr>
        <w:t>企业名称</w:t>
      </w:r>
      <w:r>
        <w:rPr>
          <w:rFonts w:hint="eastAsia"/>
          <w:color w:val="auto"/>
          <w:szCs w:val="21"/>
        </w:rPr>
        <w:t xml:space="preserve"> (电子签章</w:t>
      </w:r>
      <w:r>
        <w:rPr>
          <w:color w:val="auto"/>
          <w:szCs w:val="21"/>
        </w:rPr>
        <w:t>)</w:t>
      </w:r>
      <w:r>
        <w:rPr>
          <w:rFonts w:hint="eastAsia"/>
          <w:bCs/>
          <w:color w:val="auto"/>
          <w:szCs w:val="21"/>
        </w:rPr>
        <w:t xml:space="preserve">： </w:t>
      </w:r>
      <w:r>
        <w:rPr>
          <w:bCs/>
          <w:color w:val="auto"/>
          <w:szCs w:val="21"/>
        </w:rPr>
        <w:t xml:space="preserve">   </w:t>
      </w:r>
      <w:r>
        <w:rPr>
          <w:rFonts w:hint="eastAsia"/>
          <w:bCs/>
          <w:color w:val="auto"/>
          <w:szCs w:val="21"/>
        </w:rPr>
        <w:t>日期：</w:t>
      </w:r>
    </w:p>
    <w:p w14:paraId="442A67C4">
      <w:pPr>
        <w:spacing w:line="360" w:lineRule="auto"/>
        <w:jc w:val="left"/>
        <w:rPr>
          <w:bCs/>
          <w:color w:val="auto"/>
          <w:szCs w:val="21"/>
        </w:rPr>
      </w:pPr>
      <w:r>
        <w:rPr>
          <w:rFonts w:hint="eastAsia"/>
          <w:bCs/>
          <w:color w:val="auto"/>
          <w:szCs w:val="21"/>
        </w:rPr>
        <w:t>注：</w:t>
      </w:r>
    </w:p>
    <w:p w14:paraId="29DBAE02">
      <w:pPr>
        <w:spacing w:line="360" w:lineRule="auto"/>
        <w:jc w:val="left"/>
        <w:rPr>
          <w:bCs/>
          <w:color w:val="auto"/>
          <w:szCs w:val="21"/>
        </w:rPr>
      </w:pPr>
      <w:r>
        <w:rPr>
          <w:rFonts w:hint="eastAsia"/>
          <w:bCs/>
          <w:color w:val="auto"/>
          <w:szCs w:val="21"/>
        </w:rPr>
        <w:t>（1）标的名称按照第二章采购需求一览表中的货物名称填写，</w:t>
      </w:r>
      <w:r>
        <w:rPr>
          <w:color w:val="auto"/>
          <w:szCs w:val="21"/>
        </w:rPr>
        <w:t>所属行业标明“/”的</w:t>
      </w:r>
      <w:r>
        <w:rPr>
          <w:rFonts w:hint="eastAsia"/>
          <w:bCs/>
          <w:color w:val="auto"/>
          <w:szCs w:val="21"/>
        </w:rPr>
        <w:t>，无需在上表填写。</w:t>
      </w:r>
    </w:p>
    <w:p w14:paraId="6BAF5A77">
      <w:pPr>
        <w:spacing w:line="360" w:lineRule="auto"/>
        <w:jc w:val="left"/>
        <w:rPr>
          <w:bCs/>
          <w:color w:val="auto"/>
          <w:szCs w:val="21"/>
        </w:rPr>
      </w:pPr>
      <w:r>
        <w:rPr>
          <w:rFonts w:hint="eastAsia"/>
          <w:bCs/>
          <w:color w:val="auto"/>
          <w:szCs w:val="21"/>
        </w:rPr>
        <w:t>（</w:t>
      </w:r>
      <w:r>
        <w:rPr>
          <w:bCs/>
          <w:color w:val="auto"/>
          <w:szCs w:val="21"/>
        </w:rPr>
        <w:t>2</w:t>
      </w:r>
      <w:r>
        <w:rPr>
          <w:rFonts w:hint="eastAsia"/>
          <w:bCs/>
          <w:color w:val="auto"/>
          <w:szCs w:val="21"/>
        </w:rPr>
        <w:t>）如供应商为联合体或分包的，声明函中“项目名称”应填写联合体中小微企业承担的具体内容或者小微企业具体分包内容。</w:t>
      </w:r>
    </w:p>
    <w:p w14:paraId="412E7BF8">
      <w:pPr>
        <w:spacing w:line="360" w:lineRule="auto"/>
        <w:jc w:val="left"/>
        <w:rPr>
          <w:bCs/>
          <w:color w:val="auto"/>
          <w:szCs w:val="21"/>
        </w:rPr>
      </w:pPr>
      <w:r>
        <w:rPr>
          <w:rFonts w:hint="eastAsia"/>
          <w:bCs/>
          <w:color w:val="auto"/>
          <w:szCs w:val="21"/>
        </w:rPr>
        <w:t>（</w:t>
      </w:r>
      <w:r>
        <w:rPr>
          <w:bCs/>
          <w:color w:val="auto"/>
          <w:szCs w:val="21"/>
        </w:rPr>
        <w:t>3</w:t>
      </w:r>
      <w:r>
        <w:rPr>
          <w:rFonts w:hint="eastAsia"/>
          <w:bCs/>
          <w:color w:val="auto"/>
          <w:szCs w:val="21"/>
        </w:rPr>
        <w:t>）从业人员、营业收入、资产总额填报上一年度数据，无上一年度数据的新成立企业参照国务院批准的中小企业划分标准，根据企业自身情况如实判断。</w:t>
      </w:r>
    </w:p>
    <w:p w14:paraId="2F56B2EF">
      <w:pPr>
        <w:spacing w:line="360" w:lineRule="auto"/>
        <w:jc w:val="left"/>
        <w:rPr>
          <w:bCs/>
          <w:color w:val="auto"/>
          <w:szCs w:val="21"/>
        </w:rPr>
      </w:pPr>
      <w:r>
        <w:rPr>
          <w:rFonts w:hint="eastAsia"/>
          <w:bCs/>
          <w:color w:val="auto"/>
          <w:szCs w:val="21"/>
        </w:rPr>
        <w:t>（</w:t>
      </w:r>
      <w:r>
        <w:rPr>
          <w:bCs/>
          <w:color w:val="auto"/>
          <w:szCs w:val="21"/>
        </w:rPr>
        <w:t>4</w:t>
      </w:r>
      <w:r>
        <w:rPr>
          <w:rFonts w:hint="eastAsia"/>
          <w:bCs/>
          <w:color w:val="auto"/>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2C1B4C7F">
      <w:pPr>
        <w:spacing w:line="360" w:lineRule="auto"/>
        <w:jc w:val="left"/>
        <w:rPr>
          <w:bCs/>
          <w:color w:val="auto"/>
          <w:szCs w:val="21"/>
        </w:rPr>
      </w:pPr>
      <w:r>
        <w:rPr>
          <w:rFonts w:hint="eastAsia"/>
          <w:bCs/>
          <w:color w:val="auto"/>
          <w:szCs w:val="21"/>
        </w:rPr>
        <w:t>（5）根据国际统计局《劳动工资统计报表制度》，从业人员数是指本单位工作，并取得工资活其他形式劳动报酬的人员数，是在岗职工、劳务派遣人员及其他从业人员之和。</w:t>
      </w:r>
    </w:p>
    <w:p w14:paraId="2E527D87">
      <w:pPr>
        <w:spacing w:line="360" w:lineRule="auto"/>
        <w:jc w:val="left"/>
        <w:rPr>
          <w:bCs/>
          <w:color w:val="auto"/>
          <w:szCs w:val="21"/>
        </w:rPr>
      </w:pPr>
      <w:r>
        <w:rPr>
          <w:rFonts w:hint="eastAsia"/>
          <w:bCs/>
          <w:color w:val="auto"/>
          <w:szCs w:val="21"/>
        </w:rPr>
        <w:t>（</w:t>
      </w:r>
      <w:r>
        <w:rPr>
          <w:bCs/>
          <w:color w:val="auto"/>
          <w:szCs w:val="21"/>
        </w:rPr>
        <w:t>6</w:t>
      </w:r>
      <w:r>
        <w:rPr>
          <w:rFonts w:hint="eastAsia"/>
          <w:bCs/>
          <w:color w:val="auto"/>
          <w:szCs w:val="21"/>
        </w:rPr>
        <w:t>）本声明函由供应商填写，供应商应按中小企业划分标准《关于印发中小企业划型标准规定的通知》（工信部联企业〔2011〕300号</w:t>
      </w:r>
      <w:r>
        <w:rPr>
          <w:rFonts w:hint="eastAsia"/>
          <w:color w:val="auto"/>
          <w:szCs w:val="21"/>
        </w:rPr>
        <w:t>以及《金融业企业划型标准规定》（银发〔2015〕309号）</w:t>
      </w:r>
      <w:r>
        <w:rPr>
          <w:rFonts w:hint="eastAsia"/>
          <w:bCs/>
          <w:color w:val="auto"/>
          <w:szCs w:val="21"/>
        </w:rPr>
        <w:t>）判断是否为中小企业。</w:t>
      </w:r>
    </w:p>
    <w:p w14:paraId="2DA67245">
      <w:pPr>
        <w:spacing w:line="360" w:lineRule="auto"/>
        <w:jc w:val="left"/>
        <w:rPr>
          <w:bCs/>
          <w:color w:val="auto"/>
          <w:szCs w:val="21"/>
        </w:rPr>
      </w:pPr>
      <w:r>
        <w:rPr>
          <w:rFonts w:hint="eastAsia"/>
          <w:bCs/>
          <w:color w:val="auto"/>
          <w:szCs w:val="21"/>
        </w:rPr>
        <w:t>（</w:t>
      </w:r>
      <w:r>
        <w:rPr>
          <w:bCs/>
          <w:color w:val="auto"/>
          <w:szCs w:val="21"/>
        </w:rPr>
        <w:t>7</w:t>
      </w:r>
      <w:r>
        <w:rPr>
          <w:rFonts w:hint="eastAsia"/>
          <w:bCs/>
          <w:color w:val="auto"/>
          <w:szCs w:val="21"/>
        </w:rPr>
        <w:t>）供应商对《中小企业声明函》的真实性负责，如有虚假则需承担不利后果。依法享受中小企业优惠政策的，采购人或采购代理机构在公告成交结果时，同时公告其《中小企业声明函》，接受社会监督。</w:t>
      </w:r>
    </w:p>
    <w:p w14:paraId="657A8CD1">
      <w:pPr>
        <w:spacing w:line="360" w:lineRule="auto"/>
        <w:jc w:val="left"/>
        <w:rPr>
          <w:bCs/>
          <w:color w:val="auto"/>
          <w:szCs w:val="21"/>
        </w:rPr>
      </w:pPr>
      <w:r>
        <w:rPr>
          <w:rFonts w:hint="eastAsia"/>
          <w:bCs/>
          <w:color w:val="auto"/>
          <w:szCs w:val="21"/>
        </w:rPr>
        <w:t>（</w:t>
      </w:r>
      <w:r>
        <w:rPr>
          <w:bCs/>
          <w:color w:val="auto"/>
          <w:szCs w:val="21"/>
        </w:rPr>
        <w:t>8</w:t>
      </w:r>
      <w:r>
        <w:rPr>
          <w:rFonts w:hint="eastAsia"/>
          <w:bCs/>
          <w:color w:val="auto"/>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29792045">
      <w:pPr>
        <w:spacing w:line="360" w:lineRule="auto"/>
        <w:jc w:val="left"/>
        <w:rPr>
          <w:bCs/>
          <w:color w:val="auto"/>
          <w:szCs w:val="21"/>
        </w:rPr>
      </w:pPr>
    </w:p>
    <w:p w14:paraId="26D7B196">
      <w:pPr>
        <w:snapToGrid w:val="0"/>
        <w:spacing w:before="50" w:after="120" w:afterLines="50"/>
        <w:jc w:val="left"/>
        <w:rPr>
          <w:color w:val="auto"/>
          <w:szCs w:val="21"/>
        </w:rPr>
      </w:pPr>
      <w:r>
        <w:rPr>
          <w:rFonts w:hint="eastAsia"/>
          <w:color w:val="auto"/>
          <w:szCs w:val="21"/>
          <w:lang w:val="en-US" w:eastAsia="zh-CN"/>
        </w:rPr>
        <w:t>5</w:t>
      </w:r>
      <w:r>
        <w:rPr>
          <w:color w:val="auto"/>
          <w:szCs w:val="21"/>
        </w:rPr>
        <w:t>.3监狱企业须提供最新一期《XX省监狱企业产品目录》或其他监狱企业证明材料。（非监狱企业无需提供）</w:t>
      </w:r>
    </w:p>
    <w:p w14:paraId="3BC49C03">
      <w:pPr>
        <w:snapToGrid w:val="0"/>
        <w:spacing w:before="50" w:after="120" w:afterLines="50"/>
        <w:jc w:val="left"/>
        <w:rPr>
          <w:color w:val="auto"/>
          <w:szCs w:val="21"/>
        </w:rPr>
      </w:pPr>
    </w:p>
    <w:p w14:paraId="00A1F4BD">
      <w:pPr>
        <w:widowControl/>
        <w:jc w:val="left"/>
        <w:rPr>
          <w:color w:val="auto"/>
          <w:szCs w:val="21"/>
        </w:rPr>
      </w:pPr>
      <w:r>
        <w:rPr>
          <w:rFonts w:hint="eastAsia"/>
          <w:color w:val="auto"/>
          <w:szCs w:val="21"/>
          <w:lang w:val="en-US" w:eastAsia="zh-CN"/>
        </w:rPr>
        <w:t>5</w:t>
      </w:r>
      <w:r>
        <w:rPr>
          <w:color w:val="auto"/>
          <w:szCs w:val="21"/>
        </w:rPr>
        <w:t>.4</w:t>
      </w:r>
      <w:r>
        <w:rPr>
          <w:color w:val="auto"/>
        </w:rPr>
        <w:t>残疾人福利性单位须提供《残疾人福利性单位声明函》，格式如下。</w:t>
      </w:r>
      <w:r>
        <w:rPr>
          <w:color w:val="auto"/>
          <w:szCs w:val="21"/>
        </w:rPr>
        <w:t>（非残疾人福利性单位无需提供）</w:t>
      </w:r>
    </w:p>
    <w:p w14:paraId="60369B60">
      <w:pPr>
        <w:spacing w:line="360" w:lineRule="auto"/>
        <w:jc w:val="center"/>
        <w:rPr>
          <w:b/>
          <w:color w:val="auto"/>
          <w:szCs w:val="21"/>
        </w:rPr>
      </w:pPr>
      <w:r>
        <w:rPr>
          <w:b/>
          <w:color w:val="auto"/>
          <w:szCs w:val="21"/>
        </w:rPr>
        <w:t>残疾人福利性单位声明函</w:t>
      </w:r>
    </w:p>
    <w:p w14:paraId="29F38BDE">
      <w:pPr>
        <w:spacing w:line="360" w:lineRule="auto"/>
        <w:ind w:firstLine="420"/>
        <w:jc w:val="left"/>
        <w:rPr>
          <w:color w:val="auto"/>
          <w:szCs w:val="21"/>
        </w:rPr>
      </w:pPr>
      <w:r>
        <w:rPr>
          <w:color w:val="auto"/>
          <w:szCs w:val="21"/>
        </w:rPr>
        <w:t>本单位郑重声明，根据《财政部 民政部 中国残疾人联合会关于促进残疾人就业政府采购政策的通知》（财库〔2017〕141号）的规定，本单位为符合条件的残疾人福利性单位，且本单位参加</w:t>
      </w:r>
      <w:r>
        <w:rPr>
          <w:color w:val="auto"/>
          <w:szCs w:val="21"/>
          <w:u w:val="single"/>
        </w:rPr>
        <w:t xml:space="preserve">        </w:t>
      </w:r>
      <w:r>
        <w:rPr>
          <w:color w:val="auto"/>
          <w:szCs w:val="21"/>
        </w:rPr>
        <w:t>单位的</w:t>
      </w:r>
      <w:r>
        <w:rPr>
          <w:color w:val="auto"/>
          <w:szCs w:val="21"/>
          <w:u w:val="single"/>
        </w:rPr>
        <w:t xml:space="preserve">           </w:t>
      </w:r>
      <w:r>
        <w:rPr>
          <w:color w:val="auto"/>
          <w:szCs w:val="21"/>
        </w:rPr>
        <w:t>项目采购活动提供本单位制造的货物（由本单位承担工程/提供服务），或者提供其他残疾人福利性单位制造的货物（不包括使用非残疾人福利性单位注册商标的货物）。</w:t>
      </w:r>
    </w:p>
    <w:p w14:paraId="7F49885B">
      <w:pPr>
        <w:spacing w:line="360" w:lineRule="auto"/>
        <w:ind w:firstLine="420"/>
        <w:rPr>
          <w:color w:val="auto"/>
          <w:szCs w:val="21"/>
        </w:rPr>
      </w:pPr>
      <w:r>
        <w:rPr>
          <w:color w:val="auto"/>
          <w:szCs w:val="21"/>
        </w:rPr>
        <w:t>本单位对上述声明的真实性负责。如有虚假，将依法承担相应责任。</w:t>
      </w:r>
    </w:p>
    <w:p w14:paraId="4300FA8D">
      <w:pPr>
        <w:spacing w:line="360" w:lineRule="auto"/>
        <w:ind w:firstLine="420"/>
        <w:jc w:val="right"/>
        <w:rPr>
          <w:color w:val="auto"/>
          <w:spacing w:val="6"/>
          <w:szCs w:val="21"/>
        </w:rPr>
      </w:pPr>
      <w:r>
        <w:rPr>
          <w:color w:val="auto"/>
          <w:spacing w:val="6"/>
          <w:sz w:val="30"/>
          <w:szCs w:val="30"/>
        </w:rPr>
        <w:t xml:space="preserve"> </w:t>
      </w:r>
      <w:r>
        <w:rPr>
          <w:color w:val="auto"/>
          <w:spacing w:val="6"/>
          <w:szCs w:val="21"/>
        </w:rPr>
        <w:t xml:space="preserve"> </w:t>
      </w:r>
      <w:r>
        <w:rPr>
          <w:rFonts w:hint="eastAsia"/>
          <w:color w:val="auto"/>
          <w:spacing w:val="6"/>
          <w:szCs w:val="21"/>
        </w:rPr>
        <w:t xml:space="preserve">                                            </w:t>
      </w:r>
      <w:r>
        <w:rPr>
          <w:color w:val="auto"/>
          <w:spacing w:val="6"/>
          <w:szCs w:val="21"/>
        </w:rPr>
        <w:t>单位名称</w:t>
      </w:r>
      <w:r>
        <w:rPr>
          <w:rFonts w:hint="eastAsia"/>
          <w:color w:val="auto"/>
          <w:szCs w:val="21"/>
        </w:rPr>
        <w:t>(电子签章</w:t>
      </w:r>
      <w:r>
        <w:rPr>
          <w:color w:val="auto"/>
          <w:szCs w:val="21"/>
        </w:rPr>
        <w:t>)</w:t>
      </w:r>
      <w:r>
        <w:rPr>
          <w:color w:val="auto"/>
          <w:spacing w:val="6"/>
          <w:szCs w:val="21"/>
        </w:rPr>
        <w:t xml:space="preserve">：          </w:t>
      </w:r>
    </w:p>
    <w:p w14:paraId="1798D7DB">
      <w:pPr>
        <w:spacing w:line="360" w:lineRule="auto"/>
        <w:ind w:firstLine="420"/>
        <w:jc w:val="right"/>
        <w:rPr>
          <w:color w:val="auto"/>
          <w:spacing w:val="6"/>
          <w:szCs w:val="21"/>
        </w:rPr>
      </w:pPr>
      <w:r>
        <w:rPr>
          <w:color w:val="auto"/>
          <w:spacing w:val="6"/>
          <w:szCs w:val="21"/>
        </w:rPr>
        <w:t xml:space="preserve"> </w:t>
      </w:r>
      <w:r>
        <w:rPr>
          <w:rFonts w:hint="eastAsia"/>
          <w:color w:val="auto"/>
          <w:spacing w:val="6"/>
          <w:szCs w:val="21"/>
        </w:rPr>
        <w:t xml:space="preserve">                                                      </w:t>
      </w:r>
      <w:r>
        <w:rPr>
          <w:color w:val="auto"/>
          <w:spacing w:val="6"/>
          <w:szCs w:val="21"/>
        </w:rPr>
        <w:t>日  期：</w:t>
      </w:r>
    </w:p>
    <w:p w14:paraId="5D9D9DDC">
      <w:pPr>
        <w:spacing w:line="360" w:lineRule="auto"/>
        <w:rPr>
          <w:color w:val="auto"/>
          <w:szCs w:val="21"/>
        </w:rPr>
      </w:pPr>
    </w:p>
    <w:p w14:paraId="02BDEEB2">
      <w:pPr>
        <w:widowControl/>
        <w:jc w:val="left"/>
        <w:rPr>
          <w:color w:val="auto"/>
          <w:szCs w:val="21"/>
        </w:rPr>
      </w:pPr>
      <w:r>
        <w:rPr>
          <w:color w:val="auto"/>
          <w:szCs w:val="21"/>
        </w:rPr>
        <w:br w:type="page"/>
      </w:r>
    </w:p>
    <w:p w14:paraId="0E30BA85">
      <w:pPr>
        <w:snapToGrid w:val="0"/>
        <w:spacing w:before="50" w:after="120" w:afterLines="50"/>
        <w:jc w:val="left"/>
        <w:rPr>
          <w:color w:val="auto"/>
          <w:szCs w:val="21"/>
        </w:rPr>
      </w:pPr>
      <w:bookmarkStart w:id="157" w:name="_Hlk93046716"/>
      <w:r>
        <w:rPr>
          <w:rFonts w:hint="eastAsia"/>
          <w:color w:val="auto"/>
          <w:szCs w:val="21"/>
          <w:lang w:val="en-US" w:eastAsia="zh-CN"/>
        </w:rPr>
        <w:t>6</w:t>
      </w:r>
      <w:r>
        <w:rPr>
          <w:color w:val="auto"/>
          <w:szCs w:val="21"/>
        </w:rPr>
        <w:t>.</w:t>
      </w:r>
      <w:r>
        <w:rPr>
          <w:rFonts w:hint="eastAsia"/>
          <w:color w:val="auto"/>
        </w:rPr>
        <w:t xml:space="preserve"> </w:t>
      </w:r>
      <w:r>
        <w:rPr>
          <w:rFonts w:hint="eastAsia"/>
          <w:color w:val="auto"/>
          <w:szCs w:val="21"/>
        </w:rPr>
        <w:t>无串标行为承诺函</w:t>
      </w:r>
    </w:p>
    <w:p w14:paraId="68A91DCA">
      <w:pPr>
        <w:snapToGrid w:val="0"/>
        <w:spacing w:before="50" w:after="120" w:afterLines="50"/>
        <w:jc w:val="center"/>
        <w:rPr>
          <w:color w:val="auto"/>
          <w:szCs w:val="21"/>
        </w:rPr>
      </w:pPr>
    </w:p>
    <w:p w14:paraId="7E702B9F">
      <w:pPr>
        <w:snapToGrid w:val="0"/>
        <w:spacing w:before="50" w:after="120" w:afterLines="50"/>
        <w:jc w:val="center"/>
        <w:rPr>
          <w:color w:val="auto"/>
          <w:szCs w:val="21"/>
        </w:rPr>
      </w:pPr>
      <w:r>
        <w:rPr>
          <w:rFonts w:hint="eastAsia"/>
          <w:color w:val="auto"/>
          <w:szCs w:val="21"/>
        </w:rPr>
        <w:t>投标人参加本项目无围标串标行为的承诺函</w:t>
      </w:r>
    </w:p>
    <w:p w14:paraId="30467284">
      <w:pPr>
        <w:snapToGrid w:val="0"/>
        <w:spacing w:before="50" w:after="120" w:afterLines="50"/>
        <w:jc w:val="left"/>
        <w:rPr>
          <w:color w:val="auto"/>
          <w:szCs w:val="21"/>
        </w:rPr>
      </w:pPr>
    </w:p>
    <w:p w14:paraId="19A40041">
      <w:pPr>
        <w:snapToGrid w:val="0"/>
        <w:spacing w:before="50" w:after="120" w:afterLines="50"/>
        <w:jc w:val="left"/>
        <w:rPr>
          <w:color w:val="auto"/>
          <w:szCs w:val="21"/>
        </w:rPr>
      </w:pPr>
      <w:r>
        <w:rPr>
          <w:rFonts w:hint="eastAsia"/>
          <w:color w:val="auto"/>
          <w:szCs w:val="21"/>
        </w:rPr>
        <w:t>一、我方承诺无下列相互串通投标的情形：</w:t>
      </w:r>
    </w:p>
    <w:p w14:paraId="43AA9056">
      <w:pPr>
        <w:snapToGrid w:val="0"/>
        <w:spacing w:before="50" w:after="120" w:afterLines="50"/>
        <w:jc w:val="left"/>
        <w:rPr>
          <w:color w:val="auto"/>
          <w:szCs w:val="21"/>
        </w:rPr>
      </w:pPr>
      <w:r>
        <w:rPr>
          <w:rFonts w:hint="eastAsia"/>
          <w:color w:val="auto"/>
          <w:szCs w:val="21"/>
        </w:rPr>
        <w:t>1.不同投标人的投标文件由同一单位或者个人编制；或者不同投标人报名的IP地址一致的；</w:t>
      </w:r>
    </w:p>
    <w:p w14:paraId="016FFB1A">
      <w:pPr>
        <w:snapToGrid w:val="0"/>
        <w:spacing w:before="50" w:after="120" w:afterLines="50"/>
        <w:jc w:val="left"/>
        <w:rPr>
          <w:color w:val="auto"/>
          <w:szCs w:val="21"/>
        </w:rPr>
      </w:pPr>
      <w:r>
        <w:rPr>
          <w:rFonts w:hint="eastAsia"/>
          <w:color w:val="auto"/>
          <w:szCs w:val="21"/>
        </w:rPr>
        <w:t>2.不同投标人委托同一单位或者个人办理投标事宜；</w:t>
      </w:r>
    </w:p>
    <w:p w14:paraId="4000CF57">
      <w:pPr>
        <w:snapToGrid w:val="0"/>
        <w:spacing w:before="50" w:after="120" w:afterLines="50"/>
        <w:jc w:val="left"/>
        <w:rPr>
          <w:color w:val="auto"/>
          <w:szCs w:val="21"/>
        </w:rPr>
      </w:pPr>
      <w:r>
        <w:rPr>
          <w:rFonts w:hint="eastAsia"/>
          <w:color w:val="auto"/>
          <w:szCs w:val="21"/>
        </w:rPr>
        <w:t>3.不同的投标人的投标文件载明的项目管理员为同一个人；</w:t>
      </w:r>
    </w:p>
    <w:p w14:paraId="7A1F0D9A">
      <w:pPr>
        <w:snapToGrid w:val="0"/>
        <w:spacing w:before="50" w:after="120" w:afterLines="50"/>
        <w:jc w:val="left"/>
        <w:rPr>
          <w:color w:val="auto"/>
          <w:szCs w:val="21"/>
        </w:rPr>
      </w:pPr>
      <w:r>
        <w:rPr>
          <w:rFonts w:hint="eastAsia"/>
          <w:color w:val="auto"/>
          <w:szCs w:val="21"/>
        </w:rPr>
        <w:t>4.不同投标人的投标文件异常一致或者投标报价呈规律性差异；</w:t>
      </w:r>
    </w:p>
    <w:p w14:paraId="1459BFD0">
      <w:pPr>
        <w:snapToGrid w:val="0"/>
        <w:spacing w:before="50" w:after="120" w:afterLines="50"/>
        <w:jc w:val="left"/>
        <w:rPr>
          <w:color w:val="auto"/>
          <w:szCs w:val="21"/>
        </w:rPr>
      </w:pPr>
      <w:r>
        <w:rPr>
          <w:rFonts w:hint="eastAsia"/>
          <w:color w:val="auto"/>
          <w:szCs w:val="21"/>
        </w:rPr>
        <w:t>5.不同投标人的投标文件相互混装；</w:t>
      </w:r>
    </w:p>
    <w:p w14:paraId="52205392">
      <w:pPr>
        <w:snapToGrid w:val="0"/>
        <w:spacing w:before="50" w:after="120" w:afterLines="50"/>
        <w:jc w:val="left"/>
        <w:rPr>
          <w:color w:val="auto"/>
          <w:szCs w:val="21"/>
        </w:rPr>
      </w:pPr>
      <w:r>
        <w:rPr>
          <w:rFonts w:hint="eastAsia"/>
          <w:color w:val="auto"/>
          <w:szCs w:val="21"/>
        </w:rPr>
        <w:t>6.不同投标人的投标保证金从同一单位或者个人账户转出。</w:t>
      </w:r>
    </w:p>
    <w:p w14:paraId="3D32ED0B">
      <w:pPr>
        <w:snapToGrid w:val="0"/>
        <w:spacing w:before="50" w:after="120" w:afterLines="50"/>
        <w:jc w:val="left"/>
        <w:rPr>
          <w:color w:val="auto"/>
          <w:szCs w:val="21"/>
        </w:rPr>
      </w:pPr>
      <w:r>
        <w:rPr>
          <w:rFonts w:hint="eastAsia"/>
          <w:color w:val="auto"/>
          <w:szCs w:val="21"/>
        </w:rPr>
        <w:t>二、我方承诺无下列恶意串通的情形：</w:t>
      </w:r>
    </w:p>
    <w:p w14:paraId="65BC9323">
      <w:pPr>
        <w:snapToGrid w:val="0"/>
        <w:spacing w:before="50" w:after="120" w:afterLines="50"/>
        <w:jc w:val="left"/>
        <w:rPr>
          <w:color w:val="auto"/>
          <w:szCs w:val="21"/>
        </w:rPr>
      </w:pPr>
      <w:r>
        <w:rPr>
          <w:rFonts w:hint="eastAsia"/>
          <w:color w:val="auto"/>
          <w:szCs w:val="21"/>
        </w:rPr>
        <w:t>1.投标人直接或者间接从采购人或者采购代理机构处获得其他投标人的相关信息并修改其投标文件或者投标文件；</w:t>
      </w:r>
    </w:p>
    <w:p w14:paraId="0E65A53F">
      <w:pPr>
        <w:snapToGrid w:val="0"/>
        <w:spacing w:before="50" w:after="120" w:afterLines="50"/>
        <w:jc w:val="left"/>
        <w:rPr>
          <w:color w:val="auto"/>
          <w:szCs w:val="21"/>
        </w:rPr>
      </w:pPr>
      <w:r>
        <w:rPr>
          <w:rFonts w:hint="eastAsia"/>
          <w:color w:val="auto"/>
          <w:szCs w:val="21"/>
        </w:rPr>
        <w:t>2.投标人按照采购人或者采购代理机构的授意撤换、修改投标文件或者投标文件；</w:t>
      </w:r>
    </w:p>
    <w:p w14:paraId="6C811B34">
      <w:pPr>
        <w:snapToGrid w:val="0"/>
        <w:spacing w:before="50" w:after="120" w:afterLines="50"/>
        <w:jc w:val="left"/>
        <w:rPr>
          <w:color w:val="auto"/>
          <w:szCs w:val="21"/>
        </w:rPr>
      </w:pPr>
      <w:r>
        <w:rPr>
          <w:rFonts w:hint="eastAsia"/>
          <w:color w:val="auto"/>
          <w:szCs w:val="21"/>
        </w:rPr>
        <w:t>3.投标人之间协商报价、技术方案等投标文件或者投标文件的实质性内容；</w:t>
      </w:r>
    </w:p>
    <w:p w14:paraId="2FFD985F">
      <w:pPr>
        <w:snapToGrid w:val="0"/>
        <w:spacing w:before="50" w:after="120" w:afterLines="50"/>
        <w:jc w:val="left"/>
        <w:rPr>
          <w:color w:val="auto"/>
          <w:szCs w:val="21"/>
        </w:rPr>
      </w:pPr>
      <w:r>
        <w:rPr>
          <w:rFonts w:hint="eastAsia"/>
          <w:color w:val="auto"/>
          <w:szCs w:val="21"/>
        </w:rPr>
        <w:t>4.属于同一集团、协会、商会等组织成员的投标人按照该组织要求协同参加政府采购活动；</w:t>
      </w:r>
    </w:p>
    <w:p w14:paraId="2ECB3F5E">
      <w:pPr>
        <w:snapToGrid w:val="0"/>
        <w:spacing w:before="50" w:after="120" w:afterLines="50"/>
        <w:jc w:val="left"/>
        <w:rPr>
          <w:color w:val="auto"/>
          <w:szCs w:val="21"/>
        </w:rPr>
      </w:pPr>
      <w:r>
        <w:rPr>
          <w:rFonts w:hint="eastAsia"/>
          <w:color w:val="auto"/>
          <w:szCs w:val="21"/>
        </w:rPr>
        <w:t>5.投标人之间事先约定一致抬高或者压低投标报价，或者在招标项目中事先约定轮流以高价位或者低价位中标，或者事先约定由某一特定投标人中标，然后再参加投标；</w:t>
      </w:r>
    </w:p>
    <w:p w14:paraId="464ABE3B">
      <w:pPr>
        <w:snapToGrid w:val="0"/>
        <w:spacing w:before="50" w:after="120" w:afterLines="50"/>
        <w:jc w:val="left"/>
        <w:rPr>
          <w:color w:val="auto"/>
          <w:szCs w:val="21"/>
        </w:rPr>
      </w:pPr>
      <w:r>
        <w:rPr>
          <w:rFonts w:hint="eastAsia"/>
          <w:color w:val="auto"/>
          <w:szCs w:val="21"/>
        </w:rPr>
        <w:t>6.投标人之间商定部分投标人放弃参加政府采购活动或者放弃中标；</w:t>
      </w:r>
    </w:p>
    <w:p w14:paraId="3C70C968">
      <w:pPr>
        <w:snapToGrid w:val="0"/>
        <w:spacing w:before="50" w:after="120" w:afterLines="50"/>
        <w:jc w:val="left"/>
        <w:rPr>
          <w:color w:val="auto"/>
          <w:szCs w:val="21"/>
        </w:rPr>
      </w:pPr>
      <w:r>
        <w:rPr>
          <w:rFonts w:hint="eastAsia"/>
          <w:color w:val="auto"/>
          <w:szCs w:val="21"/>
        </w:rPr>
        <w:t>7.投标人与采购人或者采购代理机构之间、投标人相互之间，为谋求特定投标人中标或者排斥其他投标人的其他串通行为。</w:t>
      </w:r>
    </w:p>
    <w:p w14:paraId="4DEB6ACE">
      <w:pPr>
        <w:snapToGrid w:val="0"/>
        <w:spacing w:before="50" w:after="120" w:afterLines="50"/>
        <w:jc w:val="left"/>
        <w:rPr>
          <w:color w:val="auto"/>
          <w:szCs w:val="21"/>
        </w:rPr>
      </w:pPr>
      <w:r>
        <w:rPr>
          <w:rFonts w:hint="eastAsia"/>
          <w:color w:val="auto"/>
          <w:szCs w:val="21"/>
        </w:rPr>
        <w:t>以上情形一经核查属实，我方愿意承担一切后果，并不再寻求任何旨在减轻或者免除法律责任的辩解。</w:t>
      </w:r>
    </w:p>
    <w:p w14:paraId="2AD434A7">
      <w:pPr>
        <w:snapToGrid w:val="0"/>
        <w:spacing w:before="50" w:after="120" w:afterLines="50"/>
        <w:jc w:val="center"/>
        <w:rPr>
          <w:color w:val="auto"/>
          <w:szCs w:val="21"/>
        </w:rPr>
      </w:pPr>
      <w:r>
        <w:rPr>
          <w:rFonts w:hint="eastAsia"/>
          <w:color w:val="auto"/>
          <w:szCs w:val="21"/>
        </w:rPr>
        <w:t xml:space="preserve"> </w:t>
      </w:r>
      <w:r>
        <w:rPr>
          <w:color w:val="auto"/>
          <w:szCs w:val="21"/>
        </w:rPr>
        <w:t xml:space="preserve"> </w:t>
      </w:r>
    </w:p>
    <w:p w14:paraId="2D20CC8A">
      <w:pPr>
        <w:snapToGrid w:val="0"/>
        <w:spacing w:before="50" w:after="120" w:afterLines="50"/>
        <w:jc w:val="center"/>
        <w:rPr>
          <w:color w:val="auto"/>
          <w:szCs w:val="21"/>
        </w:rPr>
      </w:pPr>
    </w:p>
    <w:p w14:paraId="47CC6FE4">
      <w:pPr>
        <w:snapToGrid w:val="0"/>
        <w:spacing w:before="50" w:after="120" w:afterLines="50"/>
        <w:jc w:val="center"/>
        <w:rPr>
          <w:color w:val="auto"/>
          <w:szCs w:val="21"/>
        </w:rPr>
      </w:pPr>
    </w:p>
    <w:p w14:paraId="5B6D3A60">
      <w:pPr>
        <w:snapToGrid w:val="0"/>
        <w:spacing w:before="50" w:after="120" w:afterLines="50"/>
        <w:jc w:val="center"/>
        <w:rPr>
          <w:color w:val="auto"/>
          <w:szCs w:val="21"/>
        </w:rPr>
      </w:pPr>
      <w:r>
        <w:rPr>
          <w:color w:val="auto"/>
          <w:szCs w:val="21"/>
        </w:rPr>
        <w:t>供应商</w:t>
      </w:r>
      <w:r>
        <w:rPr>
          <w:rFonts w:hint="eastAsia"/>
          <w:color w:val="auto"/>
          <w:szCs w:val="21"/>
        </w:rPr>
        <w:t>名称(电子签章</w:t>
      </w:r>
      <w:r>
        <w:rPr>
          <w:color w:val="auto"/>
          <w:szCs w:val="21"/>
        </w:rPr>
        <w:t>)</w:t>
      </w:r>
      <w:r>
        <w:rPr>
          <w:rFonts w:hint="eastAsia"/>
          <w:color w:val="auto"/>
          <w:szCs w:val="21"/>
        </w:rPr>
        <w:t>：</w:t>
      </w:r>
    </w:p>
    <w:p w14:paraId="76322679">
      <w:pPr>
        <w:snapToGrid w:val="0"/>
        <w:spacing w:before="50" w:after="120" w:afterLines="50"/>
        <w:jc w:val="center"/>
        <w:rPr>
          <w:color w:val="auto"/>
          <w:szCs w:val="21"/>
        </w:rPr>
      </w:pPr>
      <w:r>
        <w:rPr>
          <w:rFonts w:hint="eastAsia"/>
          <w:color w:val="auto"/>
          <w:szCs w:val="21"/>
        </w:rPr>
        <w:t>日期：  年  月   日</w:t>
      </w:r>
    </w:p>
    <w:bookmarkEnd w:id="156"/>
    <w:p w14:paraId="616B8A03">
      <w:pPr>
        <w:jc w:val="center"/>
        <w:rPr>
          <w:color w:val="auto"/>
        </w:rPr>
      </w:pPr>
      <w:r>
        <w:rPr>
          <w:color w:val="auto"/>
          <w:szCs w:val="21"/>
        </w:rPr>
        <w:br w:type="page"/>
      </w:r>
      <w:bookmarkEnd w:id="157"/>
    </w:p>
    <w:p w14:paraId="68451ACB">
      <w:pPr>
        <w:jc w:val="center"/>
        <w:rPr>
          <w:color w:val="auto"/>
          <w:sz w:val="28"/>
          <w:szCs w:val="28"/>
        </w:rPr>
      </w:pPr>
      <w:r>
        <w:rPr>
          <w:color w:val="auto"/>
          <w:sz w:val="28"/>
          <w:szCs w:val="28"/>
        </w:rPr>
        <w:t>第二部分 技术文件</w:t>
      </w:r>
    </w:p>
    <w:p w14:paraId="32893941">
      <w:pPr>
        <w:jc w:val="center"/>
        <w:rPr>
          <w:color w:val="auto"/>
        </w:rPr>
      </w:pPr>
      <w:r>
        <w:rPr>
          <w:color w:val="auto"/>
        </w:rPr>
        <w:t>（本</w:t>
      </w:r>
      <w:r>
        <w:rPr>
          <w:rFonts w:hint="eastAsia"/>
          <w:color w:val="auto"/>
        </w:rPr>
        <w:t>技术</w:t>
      </w:r>
      <w:r>
        <w:rPr>
          <w:color w:val="auto"/>
        </w:rPr>
        <w:t>文件供应商可自行编写，也可参照下述提纲编写）</w:t>
      </w:r>
    </w:p>
    <w:p w14:paraId="556646D5">
      <w:pPr>
        <w:snapToGrid w:val="0"/>
        <w:spacing w:before="50" w:after="120" w:afterLines="50"/>
        <w:jc w:val="left"/>
        <w:rPr>
          <w:color w:val="auto"/>
          <w:szCs w:val="21"/>
        </w:rPr>
      </w:pPr>
    </w:p>
    <w:p w14:paraId="4FB83983">
      <w:pPr>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《采购需求》技术</w:t>
      </w:r>
      <w:r>
        <w:rPr>
          <w:color w:val="auto"/>
          <w:szCs w:val="21"/>
        </w:rPr>
        <w:t>要求的</w:t>
      </w:r>
      <w:r>
        <w:rPr>
          <w:rFonts w:hint="eastAsia"/>
          <w:color w:val="auto"/>
          <w:szCs w:val="21"/>
        </w:rPr>
        <w:t>响应表</w:t>
      </w:r>
    </w:p>
    <w:p w14:paraId="69833226">
      <w:pPr>
        <w:rPr>
          <w:color w:val="auto"/>
          <w:szCs w:val="21"/>
        </w:rPr>
      </w:pPr>
    </w:p>
    <w:p w14:paraId="6927DAA8">
      <w:pPr>
        <w:ind w:firstLine="420" w:firstLineChars="200"/>
        <w:rPr>
          <w:color w:val="auto"/>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52FFA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38FC4CBA">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4218526A">
            <w:pPr>
              <w:snapToGrid w:val="0"/>
              <w:spacing w:before="120" w:beforeLines="50"/>
              <w:jc w:val="center"/>
              <w:rPr>
                <w:color w:val="auto"/>
                <w:szCs w:val="21"/>
              </w:rPr>
            </w:pPr>
            <w:r>
              <w:rPr>
                <w:color w:val="auto"/>
                <w:szCs w:val="21"/>
              </w:rPr>
              <w:t>招标文件要求</w:t>
            </w:r>
          </w:p>
          <w:p w14:paraId="3A1E73FD">
            <w:pPr>
              <w:snapToGrid w:val="0"/>
              <w:spacing w:before="120" w:beforeLines="50"/>
              <w:jc w:val="center"/>
              <w:rPr>
                <w:color w:val="auto"/>
                <w:szCs w:val="21"/>
              </w:rPr>
            </w:pPr>
            <w:r>
              <w:rPr>
                <w:color w:val="auto"/>
                <w:szCs w:val="21"/>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70FF668A">
            <w:pPr>
              <w:snapToGrid w:val="0"/>
              <w:spacing w:before="120" w:beforeLines="50"/>
              <w:jc w:val="center"/>
              <w:rPr>
                <w:color w:val="auto"/>
                <w:szCs w:val="21"/>
              </w:rPr>
            </w:pPr>
            <w:r>
              <w:rPr>
                <w:color w:val="auto"/>
                <w:szCs w:val="21"/>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110DA1AA">
            <w:pPr>
              <w:snapToGrid w:val="0"/>
              <w:spacing w:before="120" w:beforeLines="50"/>
              <w:jc w:val="center"/>
              <w:rPr>
                <w:color w:val="auto"/>
                <w:szCs w:val="21"/>
              </w:rPr>
            </w:pPr>
            <w:r>
              <w:rPr>
                <w:color w:val="auto"/>
              </w:rPr>
              <w:t>偏离</w:t>
            </w:r>
            <w:r>
              <w:rPr>
                <w:color w:val="auto"/>
                <w:szCs w:val="21"/>
              </w:rPr>
              <w:t>说明</w:t>
            </w:r>
          </w:p>
        </w:tc>
      </w:tr>
      <w:tr w14:paraId="7F696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5EA8931">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019DFAFD">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24B27BC0">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6E42454C">
            <w:pPr>
              <w:snapToGrid w:val="0"/>
              <w:spacing w:before="120" w:beforeLines="50"/>
              <w:jc w:val="center"/>
              <w:rPr>
                <w:color w:val="auto"/>
                <w:szCs w:val="21"/>
              </w:rPr>
            </w:pPr>
          </w:p>
        </w:tc>
      </w:tr>
      <w:tr w14:paraId="4A7B2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930AE2E">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2B96D1A3">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53F51329">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7BECE787">
            <w:pPr>
              <w:snapToGrid w:val="0"/>
              <w:spacing w:before="120" w:beforeLines="50"/>
              <w:jc w:val="center"/>
              <w:rPr>
                <w:color w:val="auto"/>
                <w:szCs w:val="21"/>
              </w:rPr>
            </w:pPr>
          </w:p>
        </w:tc>
      </w:tr>
      <w:tr w14:paraId="5F0AB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24EA702">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4E69DCE1">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4E4B85F8">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425F59F4">
            <w:pPr>
              <w:snapToGrid w:val="0"/>
              <w:spacing w:before="120" w:beforeLines="50"/>
              <w:jc w:val="center"/>
              <w:rPr>
                <w:color w:val="auto"/>
                <w:szCs w:val="21"/>
              </w:rPr>
            </w:pPr>
          </w:p>
        </w:tc>
      </w:tr>
      <w:tr w14:paraId="66BDC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A216634">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14:paraId="2E5A99DB">
            <w:pPr>
              <w:snapToGrid w:val="0"/>
              <w:spacing w:before="120" w:beforeLines="50"/>
              <w:jc w:val="center"/>
              <w:rPr>
                <w:color w:val="auto"/>
                <w:szCs w:val="21"/>
              </w:rPr>
            </w:pPr>
            <w:r>
              <w:rPr>
                <w:color w:val="auto"/>
                <w:szCs w:val="21"/>
              </w:rPr>
              <w:t>……</w:t>
            </w:r>
          </w:p>
        </w:tc>
        <w:tc>
          <w:tcPr>
            <w:tcW w:w="3405" w:type="dxa"/>
            <w:tcBorders>
              <w:top w:val="single" w:color="auto" w:sz="4" w:space="0"/>
              <w:left w:val="single" w:color="auto" w:sz="4" w:space="0"/>
              <w:bottom w:val="single" w:color="auto" w:sz="4" w:space="0"/>
              <w:right w:val="single" w:color="auto" w:sz="4" w:space="0"/>
            </w:tcBorders>
            <w:vAlign w:val="center"/>
          </w:tcPr>
          <w:p w14:paraId="64CD2C8A">
            <w:pPr>
              <w:snapToGrid w:val="0"/>
              <w:spacing w:before="120" w:beforeLines="50"/>
              <w:jc w:val="center"/>
              <w:rPr>
                <w:color w:val="auto"/>
                <w:szCs w:val="21"/>
              </w:rPr>
            </w:pPr>
            <w:r>
              <w:rPr>
                <w:color w:val="auto"/>
                <w:szCs w:val="21"/>
              </w:rPr>
              <w:t>……</w:t>
            </w:r>
          </w:p>
        </w:tc>
        <w:tc>
          <w:tcPr>
            <w:tcW w:w="1082" w:type="dxa"/>
            <w:tcBorders>
              <w:top w:val="single" w:color="auto" w:sz="4" w:space="0"/>
              <w:left w:val="single" w:color="auto" w:sz="4" w:space="0"/>
              <w:bottom w:val="single" w:color="auto" w:sz="4" w:space="0"/>
              <w:right w:val="single" w:color="auto" w:sz="4" w:space="0"/>
            </w:tcBorders>
            <w:vAlign w:val="center"/>
          </w:tcPr>
          <w:p w14:paraId="2E329D00">
            <w:pPr>
              <w:snapToGrid w:val="0"/>
              <w:spacing w:before="120" w:beforeLines="50"/>
              <w:jc w:val="center"/>
              <w:rPr>
                <w:color w:val="auto"/>
                <w:szCs w:val="21"/>
              </w:rPr>
            </w:pPr>
            <w:r>
              <w:rPr>
                <w:color w:val="auto"/>
                <w:szCs w:val="21"/>
              </w:rPr>
              <w:t>……</w:t>
            </w:r>
          </w:p>
        </w:tc>
      </w:tr>
    </w:tbl>
    <w:p w14:paraId="1A9227DD">
      <w:pPr>
        <w:rPr>
          <w:color w:val="auto"/>
          <w:szCs w:val="21"/>
        </w:rPr>
      </w:pPr>
    </w:p>
    <w:p w14:paraId="740FFB2F">
      <w:pPr>
        <w:pStyle w:val="26"/>
        <w:tabs>
          <w:tab w:val="left" w:pos="2127"/>
        </w:tabs>
        <w:spacing w:line="340" w:lineRule="exact"/>
        <w:ind w:firstLine="420" w:firstLineChars="200"/>
        <w:jc w:val="left"/>
        <w:rPr>
          <w:rFonts w:ascii="Times New Roman" w:hAnsi="Times New Roman" w:cs="Times New Roman"/>
          <w:color w:val="auto"/>
        </w:rPr>
      </w:pPr>
      <w:bookmarkStart w:id="158" w:name="_Hlk88990482"/>
      <w:r>
        <w:rPr>
          <w:color w:val="auto"/>
        </w:rPr>
        <w:t>注：（1）</w:t>
      </w:r>
      <w:r>
        <w:rPr>
          <w:rFonts w:ascii="Times New Roman" w:hAnsi="Times New Roman" w:cs="Times New Roman"/>
          <w:color w:val="auto"/>
        </w:rPr>
        <w:t>本表应对招标文件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w:t>
      </w:r>
      <w:r>
        <w:rPr>
          <w:rFonts w:hint="eastAsia" w:ascii="Times New Roman" w:hAnsi="Times New Roman" w:cs="Times New Roman"/>
          <w:color w:val="auto"/>
        </w:rPr>
        <w:t>技术</w:t>
      </w:r>
      <w:r>
        <w:rPr>
          <w:rFonts w:ascii="Times New Roman" w:hAnsi="Times New Roman" w:cs="Times New Roman"/>
          <w:color w:val="auto"/>
        </w:rPr>
        <w:t>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2424393B">
      <w:pPr>
        <w:rPr>
          <w:color w:val="auto"/>
        </w:rPr>
      </w:pPr>
      <w:r>
        <w:rPr>
          <w:rFonts w:hint="eastAsia"/>
          <w:color w:val="auto"/>
        </w:rPr>
        <w:t>（2）</w:t>
      </w:r>
      <w:r>
        <w:rPr>
          <w:color w:val="auto"/>
        </w:rPr>
        <w:t>第</w:t>
      </w:r>
      <w:r>
        <w:rPr>
          <w:rFonts w:hint="eastAsia"/>
          <w:color w:val="auto"/>
        </w:rPr>
        <w:t>二</w:t>
      </w:r>
      <w:r>
        <w:rPr>
          <w:color w:val="auto"/>
        </w:rPr>
        <w:t>章</w:t>
      </w:r>
      <w:r>
        <w:rPr>
          <w:rFonts w:hint="eastAsia"/>
          <w:color w:val="auto"/>
        </w:rPr>
        <w:t>《采购需求》中的总体要求无需响应。</w:t>
      </w:r>
    </w:p>
    <w:p w14:paraId="4B6ECF05">
      <w:pPr>
        <w:rPr>
          <w:color w:val="auto"/>
        </w:rPr>
      </w:pPr>
      <w:r>
        <w:rPr>
          <w:rFonts w:hint="eastAsia"/>
          <w:color w:val="auto"/>
        </w:rPr>
        <w:t>（</w:t>
      </w:r>
      <w:r>
        <w:rPr>
          <w:color w:val="auto"/>
        </w:rPr>
        <w:t>3</w:t>
      </w:r>
      <w:r>
        <w:rPr>
          <w:rFonts w:hint="eastAsia"/>
          <w:color w:val="auto"/>
        </w:rPr>
        <w:t>）偏离认定说明详见评审方法及标准。</w:t>
      </w:r>
    </w:p>
    <w:p w14:paraId="7508DE09">
      <w:pPr>
        <w:rPr>
          <w:color w:val="auto"/>
        </w:rPr>
      </w:pPr>
      <w:r>
        <w:rPr>
          <w:color w:val="auto"/>
        </w:rPr>
        <w:t>（4）本表可扩展。</w:t>
      </w:r>
    </w:p>
    <w:bookmarkEnd w:id="158"/>
    <w:p w14:paraId="703AFCB2">
      <w:pPr>
        <w:rPr>
          <w:color w:val="auto"/>
          <w:szCs w:val="21"/>
        </w:rPr>
      </w:pPr>
    </w:p>
    <w:p w14:paraId="21FD3B91">
      <w:pPr>
        <w:rPr>
          <w:color w:val="auto"/>
          <w:spacing w:val="20"/>
          <w:szCs w:val="21"/>
          <w:u w:val="single"/>
        </w:rPr>
      </w:pPr>
      <w:bookmarkStart w:id="159" w:name="_Hlk88990507"/>
    </w:p>
    <w:p w14:paraId="0AE2E9BE">
      <w:pPr>
        <w:rPr>
          <w:color w:val="auto"/>
          <w:szCs w:val="21"/>
        </w:rPr>
      </w:pPr>
      <w:r>
        <w:rPr>
          <w:color w:val="auto"/>
          <w:szCs w:val="21"/>
        </w:rPr>
        <w:t>供应商</w:t>
      </w:r>
      <w:r>
        <w:rPr>
          <w:rFonts w:hint="eastAsia"/>
          <w:color w:val="auto"/>
          <w:szCs w:val="21"/>
        </w:rPr>
        <w:t>名称(电子签章</w:t>
      </w:r>
      <w:r>
        <w:rPr>
          <w:color w:val="auto"/>
          <w:szCs w:val="21"/>
        </w:rPr>
        <w:t>)</w:t>
      </w:r>
      <w:bookmarkEnd w:id="159"/>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3E2DDD1D">
      <w:pPr>
        <w:rPr>
          <w:color w:val="auto"/>
          <w:szCs w:val="21"/>
        </w:rPr>
      </w:pPr>
    </w:p>
    <w:p w14:paraId="00887921">
      <w:pPr>
        <w:snapToGrid w:val="0"/>
        <w:spacing w:before="50" w:after="120" w:afterLines="50"/>
        <w:jc w:val="left"/>
        <w:rPr>
          <w:color w:val="auto"/>
          <w:szCs w:val="21"/>
        </w:rPr>
      </w:pPr>
      <w:r>
        <w:rPr>
          <w:color w:val="auto"/>
          <w:szCs w:val="21"/>
        </w:rPr>
        <w:t>2．</w:t>
      </w:r>
      <w:r>
        <w:rPr>
          <w:rFonts w:hint="eastAsia"/>
          <w:color w:val="auto"/>
          <w:szCs w:val="21"/>
        </w:rPr>
        <w:t>货物或产品</w:t>
      </w:r>
      <w:r>
        <w:rPr>
          <w:color w:val="auto"/>
          <w:szCs w:val="21"/>
        </w:rPr>
        <w:t>配置清单格式：</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39E9A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E9BA76E">
            <w:pPr>
              <w:snapToGrid w:val="0"/>
              <w:spacing w:before="50" w:after="50" w:line="440" w:lineRule="exact"/>
              <w:jc w:val="center"/>
              <w:rPr>
                <w:color w:val="auto"/>
                <w:szCs w:val="21"/>
              </w:rPr>
            </w:pPr>
            <w:r>
              <w:rPr>
                <w:color w:val="auto"/>
                <w:szCs w:val="21"/>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472E289">
            <w:pPr>
              <w:snapToGrid w:val="0"/>
              <w:spacing w:before="50" w:after="50" w:line="440" w:lineRule="exact"/>
              <w:jc w:val="center"/>
              <w:rPr>
                <w:color w:val="auto"/>
                <w:szCs w:val="21"/>
              </w:rPr>
            </w:pPr>
            <w:r>
              <w:rPr>
                <w:rFonts w:hint="eastAsia"/>
                <w:color w:val="auto"/>
                <w:szCs w:val="21"/>
              </w:rPr>
              <w:t>货物或产品</w:t>
            </w:r>
          </w:p>
          <w:p w14:paraId="466949E5">
            <w:pPr>
              <w:snapToGrid w:val="0"/>
              <w:spacing w:before="50" w:after="50" w:line="440" w:lineRule="exact"/>
              <w:jc w:val="center"/>
              <w:rPr>
                <w:color w:val="auto"/>
                <w:szCs w:val="21"/>
              </w:rPr>
            </w:pPr>
            <w:r>
              <w:rPr>
                <w:color w:val="auto"/>
                <w:szCs w:val="21"/>
              </w:rPr>
              <w:t>名称</w:t>
            </w:r>
          </w:p>
        </w:tc>
        <w:tc>
          <w:tcPr>
            <w:tcW w:w="1174" w:type="dxa"/>
            <w:tcBorders>
              <w:top w:val="single" w:color="auto" w:sz="4" w:space="0"/>
              <w:left w:val="single" w:color="auto" w:sz="4" w:space="0"/>
              <w:bottom w:val="single" w:color="auto" w:sz="4" w:space="0"/>
              <w:right w:val="single" w:color="auto" w:sz="4" w:space="0"/>
            </w:tcBorders>
            <w:vAlign w:val="center"/>
          </w:tcPr>
          <w:p w14:paraId="5044A727">
            <w:pPr>
              <w:snapToGrid w:val="0"/>
              <w:spacing w:before="50" w:after="50" w:line="440" w:lineRule="exact"/>
              <w:jc w:val="center"/>
              <w:rPr>
                <w:color w:val="auto"/>
                <w:szCs w:val="21"/>
              </w:rPr>
            </w:pPr>
            <w:r>
              <w:rPr>
                <w:color w:val="auto"/>
                <w:szCs w:val="21"/>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14:paraId="74CD53F0">
            <w:pPr>
              <w:snapToGrid w:val="0"/>
              <w:spacing w:before="50" w:after="50" w:line="440" w:lineRule="exact"/>
              <w:jc w:val="center"/>
              <w:rPr>
                <w:color w:val="auto"/>
                <w:szCs w:val="21"/>
              </w:rPr>
            </w:pPr>
            <w:r>
              <w:rPr>
                <w:color w:val="auto"/>
                <w:szCs w:val="21"/>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14:paraId="041A170D">
            <w:pPr>
              <w:snapToGrid w:val="0"/>
              <w:spacing w:before="50" w:after="50" w:line="440" w:lineRule="exact"/>
              <w:jc w:val="center"/>
              <w:rPr>
                <w:color w:val="auto"/>
                <w:szCs w:val="21"/>
              </w:rPr>
            </w:pPr>
            <w:r>
              <w:rPr>
                <w:color w:val="auto"/>
                <w:szCs w:val="21"/>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14:paraId="77F300BF">
            <w:pPr>
              <w:snapToGrid w:val="0"/>
              <w:spacing w:before="50" w:after="50" w:line="440" w:lineRule="exact"/>
              <w:jc w:val="center"/>
              <w:rPr>
                <w:color w:val="auto"/>
                <w:szCs w:val="21"/>
              </w:rPr>
            </w:pPr>
            <w:r>
              <w:rPr>
                <w:color w:val="auto"/>
                <w:szCs w:val="21"/>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407093FA">
            <w:pPr>
              <w:snapToGrid w:val="0"/>
              <w:spacing w:before="50" w:after="50" w:line="440" w:lineRule="exact"/>
              <w:jc w:val="center"/>
              <w:rPr>
                <w:color w:val="auto"/>
                <w:szCs w:val="21"/>
              </w:rPr>
            </w:pPr>
            <w:r>
              <w:rPr>
                <w:color w:val="auto"/>
                <w:szCs w:val="21"/>
              </w:rPr>
              <w:t>产地</w:t>
            </w:r>
          </w:p>
        </w:tc>
      </w:tr>
      <w:tr w14:paraId="7CD26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41B3861">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334EC21F">
            <w:pPr>
              <w:snapToGrid w:val="0"/>
              <w:spacing w:before="50" w:after="50" w:line="440" w:lineRule="exact"/>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6F79F3C7">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348A154D">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305FF621">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6C720A94">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E0CD19D">
            <w:pPr>
              <w:snapToGrid w:val="0"/>
              <w:spacing w:before="50" w:after="50" w:line="440" w:lineRule="exact"/>
              <w:jc w:val="center"/>
              <w:rPr>
                <w:color w:val="auto"/>
                <w:szCs w:val="21"/>
              </w:rPr>
            </w:pPr>
          </w:p>
        </w:tc>
      </w:tr>
      <w:tr w14:paraId="1AE80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F85E822">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3F2739BE">
            <w:pPr>
              <w:snapToGrid w:val="0"/>
              <w:spacing w:before="50" w:after="50" w:line="440" w:lineRule="exact"/>
              <w:jc w:val="center"/>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5EDEFC3F">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2B7FEF01">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6600C557">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469F7B7D">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F513EED">
            <w:pPr>
              <w:snapToGrid w:val="0"/>
              <w:spacing w:before="50" w:after="50" w:line="440" w:lineRule="exact"/>
              <w:jc w:val="center"/>
              <w:rPr>
                <w:color w:val="auto"/>
                <w:szCs w:val="21"/>
              </w:rPr>
            </w:pPr>
          </w:p>
        </w:tc>
      </w:tr>
      <w:tr w14:paraId="0132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23F04F6">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56AE3253">
            <w:pPr>
              <w:snapToGrid w:val="0"/>
              <w:spacing w:before="50" w:after="50" w:line="440" w:lineRule="exact"/>
              <w:jc w:val="center"/>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73CD75A3">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2C26E61A">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6B563EE5">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66B7D405">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54DB555">
            <w:pPr>
              <w:snapToGrid w:val="0"/>
              <w:spacing w:before="50" w:after="50" w:line="440" w:lineRule="exact"/>
              <w:jc w:val="center"/>
              <w:rPr>
                <w:color w:val="auto"/>
                <w:szCs w:val="21"/>
              </w:rPr>
            </w:pPr>
          </w:p>
        </w:tc>
      </w:tr>
    </w:tbl>
    <w:p w14:paraId="67878FF4">
      <w:pPr>
        <w:snapToGrid w:val="0"/>
        <w:spacing w:before="50" w:after="50" w:line="440" w:lineRule="exact"/>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56AA80F4">
      <w:pPr>
        <w:rPr>
          <w:color w:val="auto"/>
          <w:szCs w:val="21"/>
        </w:rPr>
      </w:pPr>
    </w:p>
    <w:p w14:paraId="6621EE26">
      <w:pPr>
        <w:rPr>
          <w:color w:val="auto"/>
          <w:szCs w:val="21"/>
        </w:rPr>
      </w:pPr>
      <w:bookmarkStart w:id="160" w:name="_Hlk19115689"/>
      <w:r>
        <w:rPr>
          <w:color w:val="auto"/>
          <w:szCs w:val="21"/>
        </w:rPr>
        <w:t>3．</w:t>
      </w:r>
      <w:r>
        <w:rPr>
          <w:rFonts w:hint="eastAsia"/>
          <w:color w:val="auto"/>
          <w:szCs w:val="21"/>
        </w:rPr>
        <w:t>投标货物或产品的质量保证说明</w:t>
      </w:r>
    </w:p>
    <w:p w14:paraId="3EBA1C05">
      <w:pPr>
        <w:rPr>
          <w:color w:val="auto"/>
          <w:szCs w:val="21"/>
        </w:rPr>
      </w:pPr>
    </w:p>
    <w:p w14:paraId="04D1BB18">
      <w:pPr>
        <w:rPr>
          <w:color w:val="auto"/>
          <w:szCs w:val="21"/>
        </w:rPr>
      </w:pPr>
    </w:p>
    <w:p w14:paraId="7D0341EF">
      <w:pPr>
        <w:jc w:val="left"/>
        <w:rPr>
          <w:color w:val="auto"/>
          <w:szCs w:val="21"/>
        </w:rPr>
      </w:pPr>
      <w:r>
        <w:rPr>
          <w:rFonts w:hint="eastAsia"/>
          <w:color w:val="auto"/>
          <w:szCs w:val="21"/>
        </w:rPr>
        <w:t>4</w:t>
      </w:r>
      <w:r>
        <w:rPr>
          <w:color w:val="auto"/>
          <w:szCs w:val="21"/>
        </w:rPr>
        <w:t>．质量保证期过后的优惠条件：供应商承诺给予采购人的各种优惠条件，包括</w:t>
      </w:r>
      <w:r>
        <w:rPr>
          <w:rFonts w:hint="eastAsia"/>
          <w:color w:val="auto"/>
          <w:szCs w:val="21"/>
        </w:rPr>
        <w:t>货物或产品的</w:t>
      </w:r>
      <w:r>
        <w:rPr>
          <w:color w:val="auto"/>
          <w:szCs w:val="21"/>
        </w:rPr>
        <w:t>售后服务、备品备件、专用耗材等方面的优惠条件。</w:t>
      </w:r>
    </w:p>
    <w:p w14:paraId="01057333">
      <w:pPr>
        <w:jc w:val="center"/>
        <w:rPr>
          <w:color w:val="auto"/>
          <w:szCs w:val="21"/>
        </w:rPr>
      </w:pPr>
      <w:r>
        <w:rPr>
          <w:color w:val="auto"/>
          <w:szCs w:val="21"/>
        </w:rPr>
        <w:t>常用的、容易损坏的备品备件及易损件的优惠价格清单</w:t>
      </w:r>
    </w:p>
    <w:tbl>
      <w:tblPr>
        <w:tblStyle w:val="51"/>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11973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212B4B">
            <w:pPr>
              <w:rPr>
                <w:color w:val="auto"/>
                <w:szCs w:val="21"/>
              </w:rPr>
            </w:pPr>
            <w:r>
              <w:rPr>
                <w:color w:val="auto"/>
                <w:szCs w:val="21"/>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1886A5D4">
            <w:pPr>
              <w:snapToGrid w:val="0"/>
              <w:spacing w:before="50" w:after="50" w:line="440" w:lineRule="exact"/>
              <w:jc w:val="center"/>
              <w:rPr>
                <w:color w:val="auto"/>
                <w:szCs w:val="21"/>
              </w:rPr>
            </w:pPr>
            <w:r>
              <w:rPr>
                <w:color w:val="auto"/>
                <w:szCs w:val="21"/>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00948332">
            <w:pPr>
              <w:jc w:val="center"/>
              <w:rPr>
                <w:color w:val="auto"/>
                <w:szCs w:val="21"/>
              </w:rPr>
            </w:pPr>
            <w:r>
              <w:rPr>
                <w:color w:val="auto"/>
                <w:szCs w:val="21"/>
              </w:rPr>
              <w:t>适用于</w:t>
            </w:r>
            <w:r>
              <w:rPr>
                <w:rFonts w:hint="eastAsia"/>
                <w:color w:val="auto"/>
                <w:szCs w:val="21"/>
              </w:rPr>
              <w:t>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5C79CC16">
            <w:pPr>
              <w:jc w:val="center"/>
              <w:rPr>
                <w:color w:val="auto"/>
                <w:szCs w:val="21"/>
              </w:rPr>
            </w:pPr>
            <w:r>
              <w:rPr>
                <w:color w:val="auto"/>
                <w:szCs w:val="21"/>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4797474D">
            <w:pPr>
              <w:jc w:val="center"/>
              <w:rPr>
                <w:color w:val="auto"/>
                <w:szCs w:val="21"/>
              </w:rPr>
            </w:pPr>
            <w:r>
              <w:rPr>
                <w:color w:val="auto"/>
                <w:szCs w:val="21"/>
              </w:rPr>
              <w:t>优惠单价</w:t>
            </w:r>
          </w:p>
        </w:tc>
      </w:tr>
      <w:tr w14:paraId="59E78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1E87C57">
            <w:pPr>
              <w:jc w:val="center"/>
              <w:rPr>
                <w:color w:val="auto"/>
                <w:szCs w:val="21"/>
              </w:rPr>
            </w:pPr>
            <w:r>
              <w:rPr>
                <w:color w:val="auto"/>
                <w:szCs w:val="21"/>
              </w:rPr>
              <w:t>1</w:t>
            </w:r>
          </w:p>
        </w:tc>
        <w:tc>
          <w:tcPr>
            <w:tcW w:w="3124" w:type="dxa"/>
            <w:tcBorders>
              <w:top w:val="single" w:color="auto" w:sz="2" w:space="0"/>
              <w:left w:val="single" w:color="auto" w:sz="2" w:space="0"/>
              <w:bottom w:val="single" w:color="auto" w:sz="6" w:space="0"/>
              <w:right w:val="single" w:color="auto" w:sz="4" w:space="0"/>
            </w:tcBorders>
            <w:vAlign w:val="center"/>
          </w:tcPr>
          <w:p w14:paraId="7EF714D5">
            <w:pPr>
              <w:rPr>
                <w:color w:val="auto"/>
                <w:szCs w:val="21"/>
              </w:rPr>
            </w:pPr>
          </w:p>
        </w:tc>
        <w:tc>
          <w:tcPr>
            <w:tcW w:w="2276" w:type="dxa"/>
            <w:tcBorders>
              <w:top w:val="single" w:color="auto" w:sz="2" w:space="0"/>
              <w:left w:val="single" w:color="auto" w:sz="4" w:space="0"/>
              <w:bottom w:val="single" w:color="auto" w:sz="6" w:space="0"/>
              <w:right w:val="single" w:color="auto" w:sz="6" w:space="0"/>
            </w:tcBorders>
            <w:vAlign w:val="center"/>
          </w:tcPr>
          <w:p w14:paraId="67E719B3">
            <w:pPr>
              <w:rPr>
                <w:color w:val="auto"/>
                <w:szCs w:val="21"/>
              </w:rPr>
            </w:pPr>
          </w:p>
        </w:tc>
        <w:tc>
          <w:tcPr>
            <w:tcW w:w="1639" w:type="dxa"/>
            <w:tcBorders>
              <w:top w:val="single" w:color="auto" w:sz="2" w:space="0"/>
              <w:left w:val="single" w:color="auto" w:sz="6" w:space="0"/>
              <w:bottom w:val="single" w:color="auto" w:sz="6" w:space="0"/>
              <w:right w:val="single" w:color="auto" w:sz="6" w:space="0"/>
            </w:tcBorders>
          </w:tcPr>
          <w:p w14:paraId="27D1DEA4">
            <w:pPr>
              <w:rPr>
                <w:color w:val="auto"/>
                <w:szCs w:val="21"/>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395701A9">
            <w:pPr>
              <w:rPr>
                <w:color w:val="auto"/>
                <w:szCs w:val="21"/>
              </w:rPr>
            </w:pPr>
          </w:p>
        </w:tc>
      </w:tr>
      <w:tr w14:paraId="249C9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12DC2CD">
            <w:pPr>
              <w:jc w:val="center"/>
              <w:rPr>
                <w:color w:val="auto"/>
                <w:szCs w:val="21"/>
              </w:rPr>
            </w:pPr>
            <w:r>
              <w:rPr>
                <w:color w:val="auto"/>
                <w:szCs w:val="21"/>
              </w:rPr>
              <w:t>2</w:t>
            </w:r>
          </w:p>
        </w:tc>
        <w:tc>
          <w:tcPr>
            <w:tcW w:w="3124" w:type="dxa"/>
            <w:tcBorders>
              <w:top w:val="single" w:color="auto" w:sz="6" w:space="0"/>
              <w:left w:val="single" w:color="auto" w:sz="2" w:space="0"/>
              <w:bottom w:val="single" w:color="auto" w:sz="6" w:space="0"/>
              <w:right w:val="single" w:color="auto" w:sz="4" w:space="0"/>
            </w:tcBorders>
            <w:vAlign w:val="center"/>
          </w:tcPr>
          <w:p w14:paraId="7396F4A2">
            <w:pPr>
              <w:rPr>
                <w:color w:val="auto"/>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0133D39B">
            <w:pPr>
              <w:rPr>
                <w:color w:val="auto"/>
                <w:szCs w:val="21"/>
              </w:rPr>
            </w:pPr>
          </w:p>
        </w:tc>
        <w:tc>
          <w:tcPr>
            <w:tcW w:w="1639" w:type="dxa"/>
            <w:tcBorders>
              <w:top w:val="single" w:color="auto" w:sz="6" w:space="0"/>
              <w:left w:val="single" w:color="auto" w:sz="6" w:space="0"/>
              <w:bottom w:val="single" w:color="auto" w:sz="6" w:space="0"/>
              <w:right w:val="single" w:color="auto" w:sz="6" w:space="0"/>
            </w:tcBorders>
          </w:tcPr>
          <w:p w14:paraId="3C499263">
            <w:pPr>
              <w:rPr>
                <w:color w:val="auto"/>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D81B8D4">
            <w:pPr>
              <w:rPr>
                <w:color w:val="auto"/>
                <w:szCs w:val="21"/>
              </w:rPr>
            </w:pPr>
          </w:p>
        </w:tc>
      </w:tr>
      <w:tr w14:paraId="13529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5B2F167">
            <w:pPr>
              <w:jc w:val="center"/>
              <w:rPr>
                <w:color w:val="auto"/>
                <w:szCs w:val="21"/>
              </w:rPr>
            </w:pPr>
            <w:r>
              <w:rPr>
                <w:color w:val="auto"/>
                <w:szCs w:val="21"/>
              </w:rPr>
              <w:t>3</w:t>
            </w:r>
          </w:p>
        </w:tc>
        <w:tc>
          <w:tcPr>
            <w:tcW w:w="3124" w:type="dxa"/>
            <w:tcBorders>
              <w:top w:val="single" w:color="auto" w:sz="6" w:space="0"/>
              <w:left w:val="single" w:color="auto" w:sz="2" w:space="0"/>
              <w:bottom w:val="single" w:color="auto" w:sz="6" w:space="0"/>
              <w:right w:val="single" w:color="auto" w:sz="4" w:space="0"/>
            </w:tcBorders>
            <w:vAlign w:val="center"/>
          </w:tcPr>
          <w:p w14:paraId="5CE3C300">
            <w:pPr>
              <w:rPr>
                <w:color w:val="auto"/>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28BCB4E3">
            <w:pPr>
              <w:rPr>
                <w:color w:val="auto"/>
                <w:szCs w:val="21"/>
              </w:rPr>
            </w:pPr>
          </w:p>
        </w:tc>
        <w:tc>
          <w:tcPr>
            <w:tcW w:w="1639" w:type="dxa"/>
            <w:tcBorders>
              <w:top w:val="single" w:color="auto" w:sz="6" w:space="0"/>
              <w:left w:val="single" w:color="auto" w:sz="6" w:space="0"/>
              <w:bottom w:val="single" w:color="auto" w:sz="6" w:space="0"/>
              <w:right w:val="single" w:color="auto" w:sz="6" w:space="0"/>
            </w:tcBorders>
          </w:tcPr>
          <w:p w14:paraId="6A7432CB">
            <w:pPr>
              <w:rPr>
                <w:color w:val="auto"/>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6CD76C8">
            <w:pPr>
              <w:rPr>
                <w:color w:val="auto"/>
                <w:szCs w:val="21"/>
              </w:rPr>
            </w:pPr>
          </w:p>
        </w:tc>
      </w:tr>
    </w:tbl>
    <w:p w14:paraId="12BB8385">
      <w:pPr>
        <w:rPr>
          <w:color w:val="auto"/>
          <w:szCs w:val="21"/>
        </w:rPr>
      </w:pPr>
    </w:p>
    <w:p w14:paraId="349DACFF">
      <w:pPr>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bookmarkEnd w:id="160"/>
    <w:p w14:paraId="20028596">
      <w:pPr>
        <w:rPr>
          <w:color w:val="auto"/>
          <w:szCs w:val="21"/>
        </w:rPr>
      </w:pPr>
    </w:p>
    <w:p w14:paraId="1BCB81E5">
      <w:pPr>
        <w:rPr>
          <w:color w:val="auto"/>
          <w:szCs w:val="21"/>
        </w:rPr>
      </w:pPr>
    </w:p>
    <w:p w14:paraId="6942DCB8">
      <w:pPr>
        <w:rPr>
          <w:color w:val="auto"/>
          <w:szCs w:val="21"/>
        </w:rPr>
      </w:pPr>
    </w:p>
    <w:p w14:paraId="451A7754">
      <w:pPr>
        <w:snapToGrid w:val="0"/>
        <w:spacing w:before="50" w:after="120" w:afterLines="50"/>
        <w:jc w:val="left"/>
        <w:rPr>
          <w:color w:val="auto"/>
          <w:szCs w:val="21"/>
        </w:rPr>
      </w:pPr>
      <w:r>
        <w:rPr>
          <w:rFonts w:hint="eastAsia"/>
          <w:color w:val="auto"/>
          <w:szCs w:val="21"/>
        </w:rPr>
        <w:t>5</w:t>
      </w:r>
      <w:r>
        <w:rPr>
          <w:color w:val="auto"/>
          <w:szCs w:val="21"/>
        </w:rPr>
        <w:t>．产品出厂标准、质量检测报告。</w:t>
      </w:r>
    </w:p>
    <w:p w14:paraId="2360AE5B">
      <w:pPr>
        <w:rPr>
          <w:color w:val="auto"/>
          <w:szCs w:val="21"/>
        </w:rPr>
      </w:pPr>
    </w:p>
    <w:p w14:paraId="4F0D8E8F">
      <w:pPr>
        <w:rPr>
          <w:color w:val="auto"/>
          <w:szCs w:val="21"/>
        </w:rPr>
      </w:pPr>
    </w:p>
    <w:p w14:paraId="5622D1F3">
      <w:pPr>
        <w:rPr>
          <w:color w:val="auto"/>
          <w:szCs w:val="21"/>
        </w:rPr>
      </w:pPr>
    </w:p>
    <w:p w14:paraId="10DD347E">
      <w:pPr>
        <w:snapToGrid w:val="0"/>
        <w:spacing w:before="50" w:after="120" w:afterLines="50"/>
        <w:jc w:val="left"/>
        <w:rPr>
          <w:color w:val="auto"/>
          <w:szCs w:val="21"/>
        </w:rPr>
      </w:pPr>
      <w:r>
        <w:rPr>
          <w:rFonts w:hint="eastAsia"/>
          <w:color w:val="auto"/>
          <w:szCs w:val="21"/>
        </w:rPr>
        <w:t>6</w:t>
      </w:r>
      <w:r>
        <w:rPr>
          <w:color w:val="auto"/>
          <w:szCs w:val="21"/>
        </w:rPr>
        <w:t>．原厂出厂配置表及原厂中文使用说明书。</w:t>
      </w:r>
    </w:p>
    <w:p w14:paraId="113377C1">
      <w:pPr>
        <w:rPr>
          <w:color w:val="auto"/>
          <w:szCs w:val="21"/>
        </w:rPr>
      </w:pPr>
    </w:p>
    <w:p w14:paraId="7E85E081">
      <w:pPr>
        <w:rPr>
          <w:color w:val="auto"/>
          <w:szCs w:val="21"/>
        </w:rPr>
      </w:pPr>
    </w:p>
    <w:p w14:paraId="7102BA4F">
      <w:pPr>
        <w:rPr>
          <w:color w:val="auto"/>
          <w:szCs w:val="21"/>
        </w:rPr>
      </w:pPr>
    </w:p>
    <w:p w14:paraId="10B255DF">
      <w:pPr>
        <w:rPr>
          <w:color w:val="auto"/>
          <w:szCs w:val="21"/>
        </w:rPr>
      </w:pPr>
      <w:r>
        <w:rPr>
          <w:rFonts w:hint="eastAsia"/>
          <w:color w:val="auto"/>
          <w:szCs w:val="21"/>
        </w:rPr>
        <w:t>7</w:t>
      </w:r>
      <w:r>
        <w:rPr>
          <w:color w:val="auto"/>
          <w:szCs w:val="21"/>
        </w:rPr>
        <w:t>．供应商建议的安装、调试、验收方法或方案。</w:t>
      </w:r>
    </w:p>
    <w:p w14:paraId="24951884">
      <w:pPr>
        <w:rPr>
          <w:color w:val="auto"/>
          <w:szCs w:val="21"/>
        </w:rPr>
      </w:pPr>
    </w:p>
    <w:p w14:paraId="06DA44E4">
      <w:pPr>
        <w:rPr>
          <w:color w:val="auto"/>
          <w:szCs w:val="21"/>
        </w:rPr>
      </w:pPr>
    </w:p>
    <w:p w14:paraId="7E91967F">
      <w:pPr>
        <w:rPr>
          <w:color w:val="auto"/>
          <w:szCs w:val="21"/>
        </w:rPr>
      </w:pPr>
    </w:p>
    <w:p w14:paraId="324784C4">
      <w:pPr>
        <w:rPr>
          <w:color w:val="auto"/>
          <w:szCs w:val="21"/>
        </w:rPr>
      </w:pPr>
      <w:r>
        <w:rPr>
          <w:rFonts w:hint="eastAsia"/>
          <w:color w:val="auto"/>
          <w:szCs w:val="21"/>
        </w:rPr>
        <w:t>8</w:t>
      </w:r>
      <w:r>
        <w:rPr>
          <w:color w:val="auto"/>
          <w:szCs w:val="21"/>
        </w:rPr>
        <w:t>．项目实施人员一览表。</w:t>
      </w:r>
    </w:p>
    <w:p w14:paraId="7CBD2C24">
      <w:pPr>
        <w:rPr>
          <w:color w:val="auto"/>
          <w:szCs w:val="21"/>
        </w:rPr>
      </w:pPr>
    </w:p>
    <w:p w14:paraId="00535239">
      <w:pPr>
        <w:snapToGrid w:val="0"/>
        <w:spacing w:before="120" w:beforeLines="50" w:after="50" w:line="400" w:lineRule="exact"/>
        <w:jc w:val="center"/>
        <w:rPr>
          <w:b/>
          <w:color w:val="auto"/>
          <w:szCs w:val="21"/>
        </w:rPr>
      </w:pPr>
      <w:r>
        <w:rPr>
          <w:b/>
          <w:color w:val="auto"/>
          <w:szCs w:val="21"/>
        </w:rPr>
        <w:t>项目实施人员（主要从业人员及其技术资格）一览表</w:t>
      </w:r>
    </w:p>
    <w:p w14:paraId="178612FA">
      <w:pPr>
        <w:snapToGrid w:val="0"/>
        <w:spacing w:before="120" w:beforeLines="50" w:after="50" w:line="400" w:lineRule="exact"/>
        <w:rPr>
          <w:color w:val="auto"/>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17325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0D92B221">
            <w:pPr>
              <w:snapToGrid w:val="0"/>
              <w:spacing w:before="120" w:beforeLines="50" w:after="50"/>
              <w:jc w:val="center"/>
              <w:rPr>
                <w:color w:val="auto"/>
                <w:szCs w:val="21"/>
              </w:rPr>
            </w:pPr>
            <w:r>
              <w:rPr>
                <w:color w:val="auto"/>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4FC84B66">
            <w:pPr>
              <w:snapToGrid w:val="0"/>
              <w:spacing w:before="120" w:beforeLines="50" w:after="50"/>
              <w:jc w:val="center"/>
              <w:rPr>
                <w:color w:val="auto"/>
                <w:szCs w:val="21"/>
              </w:rPr>
            </w:pPr>
            <w:r>
              <w:rPr>
                <w:color w:val="auto"/>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520168EB">
            <w:pPr>
              <w:snapToGrid w:val="0"/>
              <w:spacing w:before="120" w:beforeLines="50" w:after="50"/>
              <w:jc w:val="center"/>
              <w:rPr>
                <w:color w:val="auto"/>
                <w:szCs w:val="21"/>
              </w:rPr>
            </w:pPr>
            <w:r>
              <w:rPr>
                <w:color w:val="auto"/>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1B22DBC3">
            <w:pPr>
              <w:snapToGrid w:val="0"/>
              <w:spacing w:before="120" w:beforeLines="50" w:after="50"/>
              <w:jc w:val="center"/>
              <w:rPr>
                <w:color w:val="auto"/>
                <w:szCs w:val="21"/>
              </w:rPr>
            </w:pPr>
            <w:r>
              <w:rPr>
                <w:color w:val="auto"/>
                <w:szCs w:val="21"/>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235579E5">
            <w:pPr>
              <w:snapToGrid w:val="0"/>
              <w:spacing w:before="120" w:beforeLines="50" w:after="50"/>
              <w:jc w:val="center"/>
              <w:rPr>
                <w:bCs/>
                <w:color w:val="auto"/>
                <w:szCs w:val="21"/>
              </w:rPr>
            </w:pPr>
            <w:r>
              <w:rPr>
                <w:bCs/>
                <w:color w:val="auto"/>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2132068F">
            <w:pPr>
              <w:snapToGrid w:val="0"/>
              <w:spacing w:before="120" w:beforeLines="50" w:after="50"/>
              <w:jc w:val="center"/>
              <w:rPr>
                <w:bCs/>
                <w:color w:val="auto"/>
                <w:szCs w:val="21"/>
              </w:rPr>
            </w:pPr>
            <w:r>
              <w:rPr>
                <w:bCs/>
                <w:color w:val="auto"/>
                <w:szCs w:val="21"/>
              </w:rPr>
              <w:t>劳动合同编号</w:t>
            </w:r>
          </w:p>
        </w:tc>
      </w:tr>
      <w:tr w14:paraId="5876A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0048F855">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0A6B96D2">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5C85A3C5">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tcPr>
          <w:p w14:paraId="0DE8AE9A">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327EFFAC">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4D232607">
            <w:pPr>
              <w:snapToGrid w:val="0"/>
              <w:spacing w:before="120" w:beforeLines="50" w:after="50"/>
              <w:rPr>
                <w:color w:val="auto"/>
                <w:szCs w:val="21"/>
              </w:rPr>
            </w:pPr>
          </w:p>
        </w:tc>
      </w:tr>
      <w:tr w14:paraId="7103E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5B99F4CB">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3C50E4F1">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066BB930">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tcPr>
          <w:p w14:paraId="6DAC0C6C">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7C658EF4">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5F2A336E">
            <w:pPr>
              <w:snapToGrid w:val="0"/>
              <w:spacing w:before="120" w:beforeLines="50" w:after="50"/>
              <w:rPr>
                <w:color w:val="auto"/>
                <w:szCs w:val="21"/>
              </w:rPr>
            </w:pPr>
          </w:p>
        </w:tc>
      </w:tr>
      <w:tr w14:paraId="5A3E7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3DFAE1F8">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5CBBC9EC">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2B3E52FB">
            <w:pPr>
              <w:pStyle w:val="28"/>
              <w:snapToGrid w:val="0"/>
              <w:spacing w:before="120" w:beforeLines="50" w:after="50"/>
              <w:ind w:left="5670" w:hanging="420"/>
              <w:rPr>
                <w:rFonts w:ascii="Times New Roman" w:hAnsi="Times New Roman"/>
                <w:color w:val="auto"/>
              </w:rPr>
            </w:pPr>
          </w:p>
        </w:tc>
        <w:tc>
          <w:tcPr>
            <w:tcW w:w="1516" w:type="dxa"/>
            <w:tcBorders>
              <w:top w:val="single" w:color="auto" w:sz="4" w:space="0"/>
              <w:left w:val="single" w:color="auto" w:sz="4" w:space="0"/>
              <w:bottom w:val="single" w:color="auto" w:sz="4" w:space="0"/>
              <w:right w:val="single" w:color="auto" w:sz="4" w:space="0"/>
            </w:tcBorders>
          </w:tcPr>
          <w:p w14:paraId="11021E69">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1955509A">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7901EF18">
            <w:pPr>
              <w:snapToGrid w:val="0"/>
              <w:spacing w:before="120" w:beforeLines="50" w:after="50"/>
              <w:rPr>
                <w:color w:val="auto"/>
                <w:szCs w:val="21"/>
              </w:rPr>
            </w:pPr>
          </w:p>
        </w:tc>
      </w:tr>
    </w:tbl>
    <w:p w14:paraId="28D02246">
      <w:pPr>
        <w:snapToGrid w:val="0"/>
        <w:spacing w:before="50" w:after="120" w:afterLines="50" w:line="440" w:lineRule="exact"/>
        <w:jc w:val="left"/>
        <w:rPr>
          <w:color w:val="auto"/>
          <w:szCs w:val="21"/>
        </w:rPr>
      </w:pPr>
      <w:r>
        <w:rPr>
          <w:color w:val="auto"/>
          <w:szCs w:val="21"/>
        </w:rPr>
        <w:t>注：在填写时，如本表格不适合投标单位的实际情况，可根据本表格式自行填写。</w:t>
      </w:r>
    </w:p>
    <w:p w14:paraId="77184E40">
      <w:pPr>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7A7EEAD4">
      <w:pPr>
        <w:rPr>
          <w:color w:val="auto"/>
          <w:szCs w:val="21"/>
        </w:rPr>
      </w:pPr>
    </w:p>
    <w:p w14:paraId="7203B156">
      <w:pPr>
        <w:rPr>
          <w:color w:val="auto"/>
          <w:szCs w:val="21"/>
        </w:rPr>
      </w:pPr>
    </w:p>
    <w:p w14:paraId="12B726DB">
      <w:pPr>
        <w:rPr>
          <w:color w:val="auto"/>
          <w:szCs w:val="21"/>
        </w:rPr>
      </w:pPr>
      <w:r>
        <w:rPr>
          <w:color w:val="auto"/>
          <w:szCs w:val="21"/>
        </w:rPr>
        <w:t>9．技术服务、技术培训、售后服务的内容和措施。</w:t>
      </w:r>
    </w:p>
    <w:p w14:paraId="175A67B8">
      <w:pPr>
        <w:rPr>
          <w:color w:val="auto"/>
          <w:szCs w:val="21"/>
        </w:rPr>
      </w:pPr>
    </w:p>
    <w:p w14:paraId="0249AE40">
      <w:pPr>
        <w:rPr>
          <w:color w:val="auto"/>
          <w:szCs w:val="21"/>
        </w:rPr>
      </w:pPr>
    </w:p>
    <w:p w14:paraId="5FAE8DC3">
      <w:pPr>
        <w:rPr>
          <w:color w:val="auto"/>
          <w:szCs w:val="21"/>
        </w:rPr>
      </w:pPr>
      <w:r>
        <w:rPr>
          <w:color w:val="auto"/>
          <w:szCs w:val="21"/>
        </w:rPr>
        <w:t>10．供应商对本项目的合理化建议和改进措施。</w:t>
      </w:r>
    </w:p>
    <w:p w14:paraId="46815ABE">
      <w:pPr>
        <w:rPr>
          <w:color w:val="auto"/>
          <w:szCs w:val="21"/>
        </w:rPr>
      </w:pPr>
    </w:p>
    <w:p w14:paraId="6B8300E4">
      <w:pPr>
        <w:rPr>
          <w:color w:val="auto"/>
          <w:szCs w:val="21"/>
        </w:rPr>
      </w:pPr>
    </w:p>
    <w:p w14:paraId="1BC60AD0">
      <w:pPr>
        <w:rPr>
          <w:color w:val="auto"/>
          <w:szCs w:val="21"/>
        </w:rPr>
      </w:pPr>
      <w:r>
        <w:rPr>
          <w:color w:val="auto"/>
          <w:szCs w:val="21"/>
        </w:rPr>
        <w:t>11．供应商需要说明的其他文件和说明。</w:t>
      </w:r>
    </w:p>
    <w:p w14:paraId="17999B44">
      <w:pPr>
        <w:jc w:val="center"/>
        <w:rPr>
          <w:b/>
          <w:bCs/>
          <w:color w:val="auto"/>
          <w:szCs w:val="21"/>
        </w:rPr>
      </w:pPr>
      <w:r>
        <w:rPr>
          <w:b/>
          <w:color w:val="auto"/>
          <w:szCs w:val="21"/>
        </w:rPr>
        <w:br w:type="page"/>
      </w:r>
    </w:p>
    <w:p w14:paraId="57A5DC0A">
      <w:pPr>
        <w:snapToGrid w:val="0"/>
        <w:spacing w:before="120" w:beforeLines="50" w:after="50" w:line="440" w:lineRule="exact"/>
        <w:jc w:val="left"/>
        <w:outlineLvl w:val="1"/>
        <w:rPr>
          <w:bCs/>
          <w:color w:val="auto"/>
          <w:sz w:val="24"/>
        </w:rPr>
      </w:pPr>
      <w:r>
        <w:rPr>
          <w:bCs/>
          <w:color w:val="auto"/>
          <w:sz w:val="24"/>
        </w:rPr>
        <w:t>3．投标文件封面参考格式</w:t>
      </w:r>
      <w:r>
        <w:rPr>
          <w:rFonts w:hint="eastAsia"/>
          <w:bCs/>
          <w:color w:val="auto"/>
          <w:sz w:val="24"/>
        </w:rPr>
        <w:t>（报价文件）</w:t>
      </w:r>
      <w:r>
        <w:rPr>
          <w:bCs/>
          <w:color w:val="auto"/>
          <w:sz w:val="24"/>
        </w:rPr>
        <w:t xml:space="preserve">： </w:t>
      </w:r>
    </w:p>
    <w:p w14:paraId="10F742ED">
      <w:pPr>
        <w:snapToGrid w:val="0"/>
        <w:spacing w:before="50" w:after="120" w:afterLines="50" w:line="400" w:lineRule="exact"/>
        <w:jc w:val="left"/>
        <w:rPr>
          <w:bCs/>
          <w:color w:val="auto"/>
          <w:sz w:val="24"/>
        </w:rPr>
      </w:pPr>
    </w:p>
    <w:p w14:paraId="78CF4906">
      <w:pPr>
        <w:snapToGrid w:val="0"/>
        <w:spacing w:before="120" w:beforeLines="50" w:after="50" w:line="360" w:lineRule="exact"/>
        <w:rPr>
          <w:color w:val="auto"/>
          <w:sz w:val="24"/>
        </w:rPr>
      </w:pPr>
    </w:p>
    <w:p w14:paraId="57E07825">
      <w:pPr>
        <w:snapToGrid w:val="0"/>
        <w:spacing w:before="120" w:beforeLines="50" w:after="50" w:line="360" w:lineRule="exact"/>
        <w:jc w:val="center"/>
        <w:rPr>
          <w:bCs/>
          <w:color w:val="auto"/>
          <w:sz w:val="24"/>
        </w:rPr>
      </w:pPr>
    </w:p>
    <w:p w14:paraId="596DFACE">
      <w:pPr>
        <w:snapToGrid w:val="0"/>
        <w:spacing w:before="120" w:beforeLines="50" w:after="50" w:line="360" w:lineRule="exact"/>
        <w:jc w:val="center"/>
        <w:rPr>
          <w:b/>
          <w:bCs/>
          <w:color w:val="auto"/>
          <w:sz w:val="44"/>
          <w:szCs w:val="44"/>
        </w:rPr>
      </w:pPr>
      <w:r>
        <w:rPr>
          <w:rFonts w:hint="eastAsia"/>
          <w:b/>
          <w:bCs/>
          <w:color w:val="auto"/>
          <w:sz w:val="44"/>
          <w:szCs w:val="44"/>
        </w:rPr>
        <w:t>电子</w:t>
      </w:r>
      <w:r>
        <w:rPr>
          <w:b/>
          <w:bCs/>
          <w:color w:val="auto"/>
          <w:sz w:val="44"/>
          <w:szCs w:val="44"/>
        </w:rPr>
        <w:t>投标文件</w:t>
      </w:r>
    </w:p>
    <w:p w14:paraId="6B3BA918">
      <w:pPr>
        <w:snapToGrid w:val="0"/>
        <w:spacing w:before="120" w:beforeLines="50" w:after="50" w:line="360" w:lineRule="exact"/>
        <w:jc w:val="center"/>
        <w:rPr>
          <w:b/>
          <w:bCs/>
          <w:color w:val="auto"/>
          <w:sz w:val="44"/>
          <w:szCs w:val="44"/>
        </w:rPr>
      </w:pPr>
    </w:p>
    <w:p w14:paraId="6AD2EC03">
      <w:pPr>
        <w:snapToGrid w:val="0"/>
        <w:spacing w:before="120" w:beforeLines="50" w:after="50" w:line="360" w:lineRule="exact"/>
        <w:jc w:val="center"/>
        <w:rPr>
          <w:b/>
          <w:bCs/>
          <w:color w:val="auto"/>
          <w:sz w:val="44"/>
          <w:szCs w:val="44"/>
        </w:rPr>
      </w:pPr>
    </w:p>
    <w:p w14:paraId="38B51751">
      <w:pPr>
        <w:snapToGrid w:val="0"/>
        <w:spacing w:before="120" w:beforeLines="50" w:after="50" w:line="360" w:lineRule="exact"/>
        <w:jc w:val="center"/>
        <w:rPr>
          <w:b/>
          <w:bCs/>
          <w:color w:val="auto"/>
          <w:sz w:val="44"/>
          <w:szCs w:val="44"/>
        </w:rPr>
      </w:pPr>
      <w:r>
        <w:rPr>
          <w:rFonts w:hint="eastAsia"/>
          <w:b/>
          <w:bCs/>
          <w:color w:val="auto"/>
          <w:sz w:val="44"/>
          <w:szCs w:val="44"/>
        </w:rPr>
        <w:t>报价</w:t>
      </w:r>
      <w:r>
        <w:rPr>
          <w:b/>
          <w:bCs/>
          <w:color w:val="auto"/>
          <w:sz w:val="44"/>
          <w:szCs w:val="44"/>
        </w:rPr>
        <w:t>文件</w:t>
      </w:r>
    </w:p>
    <w:p w14:paraId="164C4B61">
      <w:pPr>
        <w:snapToGrid w:val="0"/>
        <w:spacing w:before="120" w:beforeLines="50" w:after="50" w:line="360" w:lineRule="exact"/>
        <w:rPr>
          <w:bCs/>
          <w:color w:val="auto"/>
          <w:sz w:val="24"/>
        </w:rPr>
      </w:pPr>
    </w:p>
    <w:p w14:paraId="07F4909F">
      <w:pPr>
        <w:snapToGrid w:val="0"/>
        <w:spacing w:before="120" w:beforeLines="50" w:after="50" w:line="360" w:lineRule="exact"/>
        <w:rPr>
          <w:bCs/>
          <w:color w:val="auto"/>
          <w:sz w:val="24"/>
        </w:rPr>
      </w:pPr>
    </w:p>
    <w:p w14:paraId="4C5CE912">
      <w:pPr>
        <w:snapToGrid w:val="0"/>
        <w:spacing w:before="120" w:beforeLines="50" w:after="50" w:line="360" w:lineRule="exact"/>
        <w:rPr>
          <w:bCs/>
          <w:color w:val="auto"/>
          <w:sz w:val="24"/>
        </w:rPr>
      </w:pPr>
    </w:p>
    <w:p w14:paraId="2366320E">
      <w:pPr>
        <w:snapToGrid w:val="0"/>
        <w:spacing w:before="120" w:beforeLines="50" w:after="50" w:line="360" w:lineRule="exact"/>
        <w:ind w:firstLine="720" w:firstLineChars="300"/>
        <w:rPr>
          <w:bCs/>
          <w:color w:val="auto"/>
          <w:sz w:val="24"/>
        </w:rPr>
      </w:pPr>
      <w:r>
        <w:rPr>
          <w:bCs/>
          <w:color w:val="auto"/>
          <w:sz w:val="24"/>
        </w:rPr>
        <w:t xml:space="preserve">项目名称： </w:t>
      </w:r>
    </w:p>
    <w:p w14:paraId="229B06C0">
      <w:pPr>
        <w:snapToGrid w:val="0"/>
        <w:spacing w:before="120" w:beforeLines="50" w:after="50" w:line="360" w:lineRule="exact"/>
        <w:ind w:firstLine="720" w:firstLineChars="300"/>
        <w:rPr>
          <w:bCs/>
          <w:color w:val="auto"/>
          <w:sz w:val="24"/>
        </w:rPr>
      </w:pPr>
      <w:r>
        <w:rPr>
          <w:bCs/>
          <w:color w:val="auto"/>
          <w:sz w:val="24"/>
        </w:rPr>
        <w:t>项目编号：</w:t>
      </w:r>
    </w:p>
    <w:p w14:paraId="305EA80D">
      <w:pPr>
        <w:snapToGrid w:val="0"/>
        <w:spacing w:before="120" w:beforeLines="50" w:after="50" w:line="36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14:paraId="3A61CC52">
      <w:pPr>
        <w:snapToGrid w:val="0"/>
        <w:spacing w:before="120" w:beforeLines="50" w:after="50" w:line="360" w:lineRule="exact"/>
        <w:ind w:firstLine="720" w:firstLineChars="300"/>
        <w:rPr>
          <w:bCs/>
          <w:color w:val="auto"/>
          <w:sz w:val="24"/>
        </w:rPr>
      </w:pPr>
      <w:r>
        <w:rPr>
          <w:bCs/>
          <w:color w:val="auto"/>
          <w:sz w:val="24"/>
        </w:rPr>
        <w:t>供应商名称：</w:t>
      </w:r>
    </w:p>
    <w:p w14:paraId="54E83836">
      <w:pPr>
        <w:snapToGrid w:val="0"/>
        <w:spacing w:before="120" w:beforeLines="50" w:after="50" w:line="360" w:lineRule="exact"/>
        <w:ind w:firstLine="720" w:firstLineChars="300"/>
        <w:rPr>
          <w:bCs/>
          <w:color w:val="auto"/>
          <w:sz w:val="24"/>
        </w:rPr>
      </w:pPr>
      <w:r>
        <w:rPr>
          <w:bCs/>
          <w:color w:val="auto"/>
          <w:sz w:val="24"/>
        </w:rPr>
        <w:t>供应商地址：</w:t>
      </w:r>
    </w:p>
    <w:p w14:paraId="6BC141F6">
      <w:pPr>
        <w:snapToGrid w:val="0"/>
        <w:spacing w:before="120" w:beforeLines="50" w:after="50" w:line="360" w:lineRule="exact"/>
        <w:ind w:firstLine="720" w:firstLineChars="300"/>
        <w:rPr>
          <w:bCs/>
          <w:color w:val="auto"/>
          <w:sz w:val="24"/>
        </w:rPr>
      </w:pPr>
    </w:p>
    <w:p w14:paraId="700C6C1B">
      <w:pPr>
        <w:pStyle w:val="7"/>
        <w:snapToGrid w:val="0"/>
        <w:spacing w:before="50" w:after="50" w:line="360" w:lineRule="exact"/>
        <w:ind w:firstLine="960" w:firstLineChars="400"/>
        <w:rPr>
          <w:bCs/>
          <w:color w:val="auto"/>
          <w:sz w:val="24"/>
          <w:szCs w:val="24"/>
        </w:rPr>
      </w:pPr>
    </w:p>
    <w:p w14:paraId="279C3DD3">
      <w:pPr>
        <w:snapToGrid w:val="0"/>
        <w:spacing w:before="120" w:beforeLines="50" w:after="50" w:line="360" w:lineRule="exact"/>
        <w:jc w:val="center"/>
        <w:rPr>
          <w:color w:val="auto"/>
          <w:sz w:val="24"/>
        </w:rPr>
      </w:pPr>
      <w:r>
        <w:rPr>
          <w:color w:val="auto"/>
          <w:sz w:val="24"/>
        </w:rPr>
        <w:t xml:space="preserve">                        年  月  日</w:t>
      </w:r>
    </w:p>
    <w:p w14:paraId="2FFC7E6D">
      <w:pPr>
        <w:rPr>
          <w:color w:val="auto"/>
        </w:rPr>
      </w:pPr>
      <w:r>
        <w:rPr>
          <w:color w:val="auto"/>
        </w:rPr>
        <w:br w:type="page"/>
      </w:r>
    </w:p>
    <w:p w14:paraId="2A1BB9CC">
      <w:pPr>
        <w:widowControl/>
        <w:jc w:val="left"/>
        <w:rPr>
          <w:b/>
          <w:bCs/>
          <w:color w:val="auto"/>
          <w:szCs w:val="21"/>
        </w:rPr>
      </w:pPr>
    </w:p>
    <w:p w14:paraId="2F055E0E">
      <w:pPr>
        <w:jc w:val="center"/>
        <w:rPr>
          <w:b/>
          <w:bCs/>
          <w:color w:val="auto"/>
          <w:szCs w:val="21"/>
        </w:rPr>
      </w:pPr>
    </w:p>
    <w:p w14:paraId="7AE6410A">
      <w:pPr>
        <w:jc w:val="center"/>
        <w:rPr>
          <w:color w:val="auto"/>
          <w:sz w:val="28"/>
          <w:szCs w:val="28"/>
        </w:rPr>
      </w:pPr>
      <w:r>
        <w:rPr>
          <w:color w:val="auto"/>
          <w:sz w:val="28"/>
          <w:szCs w:val="28"/>
        </w:rPr>
        <w:t>第三部分 报价文件</w:t>
      </w:r>
    </w:p>
    <w:p w14:paraId="6E5A0574">
      <w:pPr>
        <w:jc w:val="center"/>
        <w:rPr>
          <w:b/>
          <w:bCs/>
          <w:color w:val="auto"/>
          <w:szCs w:val="21"/>
        </w:rPr>
      </w:pPr>
    </w:p>
    <w:p w14:paraId="0E9037D8">
      <w:pPr>
        <w:rPr>
          <w:color w:val="auto"/>
        </w:rPr>
      </w:pPr>
      <w:bookmarkStart w:id="161" w:name="_Hlk19115777"/>
      <w:r>
        <w:rPr>
          <w:color w:val="auto"/>
        </w:rPr>
        <w:t>1．投标函格式：</w:t>
      </w:r>
    </w:p>
    <w:p w14:paraId="4DBB00F5">
      <w:pPr>
        <w:jc w:val="center"/>
        <w:rPr>
          <w:b/>
          <w:color w:val="auto"/>
          <w:szCs w:val="21"/>
        </w:rPr>
      </w:pPr>
    </w:p>
    <w:p w14:paraId="1A208648">
      <w:pPr>
        <w:jc w:val="center"/>
        <w:rPr>
          <w:b/>
          <w:color w:val="auto"/>
          <w:szCs w:val="21"/>
        </w:rPr>
      </w:pPr>
      <w:r>
        <w:rPr>
          <w:b/>
          <w:color w:val="auto"/>
          <w:szCs w:val="21"/>
        </w:rPr>
        <w:t>投 标 函</w:t>
      </w:r>
    </w:p>
    <w:p w14:paraId="6CCC3260">
      <w:pPr>
        <w:rPr>
          <w:b/>
          <w:color w:val="auto"/>
          <w:szCs w:val="21"/>
        </w:rPr>
      </w:pPr>
    </w:p>
    <w:p w14:paraId="70B56BE2">
      <w:pPr>
        <w:spacing w:line="360" w:lineRule="auto"/>
        <w:rPr>
          <w:color w:val="auto"/>
          <w:szCs w:val="21"/>
        </w:rPr>
      </w:pPr>
      <w:r>
        <w:rPr>
          <w:color w:val="auto"/>
          <w:szCs w:val="21"/>
        </w:rPr>
        <w:t>致：</w:t>
      </w:r>
      <w:bookmarkStart w:id="162" w:name="_Hlk19051378"/>
      <w:r>
        <w:rPr>
          <w:color w:val="auto"/>
          <w:szCs w:val="21"/>
        </w:rPr>
        <w:t>_</w:t>
      </w:r>
      <w:r>
        <w:rPr>
          <w:i/>
          <w:iCs/>
          <w:color w:val="auto"/>
          <w:szCs w:val="21"/>
          <w:u w:val="single"/>
        </w:rPr>
        <w:t>（采购</w:t>
      </w:r>
      <w:r>
        <w:rPr>
          <w:rFonts w:hint="eastAsia"/>
          <w:i/>
          <w:iCs/>
          <w:color w:val="auto"/>
          <w:szCs w:val="21"/>
          <w:u w:val="single"/>
        </w:rPr>
        <w:t>人</w:t>
      </w:r>
      <w:r>
        <w:rPr>
          <w:i/>
          <w:iCs/>
          <w:color w:val="auto"/>
          <w:szCs w:val="21"/>
          <w:u w:val="single"/>
        </w:rPr>
        <w:t>名称）</w:t>
      </w:r>
      <w:r>
        <w:rPr>
          <w:i/>
          <w:iCs/>
          <w:color w:val="auto"/>
          <w:szCs w:val="21"/>
        </w:rPr>
        <w:t>_</w:t>
      </w:r>
      <w:bookmarkEnd w:id="162"/>
      <w:r>
        <w:rPr>
          <w:color w:val="auto"/>
          <w:szCs w:val="21"/>
        </w:rPr>
        <w:t>：</w:t>
      </w:r>
    </w:p>
    <w:p w14:paraId="7AF8A33A">
      <w:pPr>
        <w:spacing w:line="360" w:lineRule="auto"/>
        <w:ind w:firstLine="420" w:firstLineChars="200"/>
        <w:rPr>
          <w:color w:val="auto"/>
          <w:szCs w:val="21"/>
        </w:rPr>
      </w:pPr>
      <w:r>
        <w:rPr>
          <w:color w:val="auto"/>
          <w:szCs w:val="21"/>
        </w:rPr>
        <w:t>我方已仔细研究了</w:t>
      </w:r>
      <w:bookmarkStart w:id="163" w:name="_Hlk19051388"/>
      <w:r>
        <w:rPr>
          <w:rFonts w:hint="eastAsia"/>
          <w:i/>
          <w:iCs/>
          <w:color w:val="auto"/>
          <w:szCs w:val="21"/>
          <w:u w:val="single"/>
        </w:rPr>
        <w:t>（项目名称）</w:t>
      </w:r>
      <w:bookmarkEnd w:id="163"/>
      <w:r>
        <w:rPr>
          <w:color w:val="auto"/>
          <w:szCs w:val="21"/>
        </w:rPr>
        <w:t>的招标文件的全部内容。签字代表</w:t>
      </w:r>
      <w:bookmarkStart w:id="164" w:name="_Hlk19051393"/>
      <w:r>
        <w:rPr>
          <w:rFonts w:hint="eastAsia"/>
          <w:i/>
          <w:iCs/>
          <w:color w:val="auto"/>
          <w:szCs w:val="21"/>
          <w:u w:val="single"/>
        </w:rPr>
        <w:t>（授权代表姓名）</w:t>
      </w:r>
      <w:bookmarkEnd w:id="164"/>
      <w:r>
        <w:rPr>
          <w:color w:val="auto"/>
          <w:szCs w:val="21"/>
        </w:rPr>
        <w:t>经正式授权并代表供应商_</w:t>
      </w:r>
      <w:bookmarkStart w:id="165" w:name="_Hlk19051402"/>
      <w:r>
        <w:rPr>
          <w:i/>
          <w:iCs/>
          <w:color w:val="auto"/>
          <w:szCs w:val="21"/>
          <w:u w:val="single"/>
        </w:rPr>
        <w:t>（供应商名称）</w:t>
      </w:r>
      <w:bookmarkEnd w:id="165"/>
      <w:r>
        <w:rPr>
          <w:color w:val="auto"/>
          <w:szCs w:val="21"/>
        </w:rPr>
        <w:t>提交投标文件</w:t>
      </w:r>
      <w:r>
        <w:rPr>
          <w:rFonts w:hint="eastAsia"/>
          <w:color w:val="auto"/>
          <w:szCs w:val="21"/>
        </w:rPr>
        <w:t>。</w:t>
      </w:r>
    </w:p>
    <w:p w14:paraId="2F9AD817">
      <w:pPr>
        <w:spacing w:line="360" w:lineRule="auto"/>
        <w:ind w:firstLine="420" w:firstLineChars="200"/>
        <w:rPr>
          <w:color w:val="auto"/>
          <w:szCs w:val="21"/>
        </w:rPr>
      </w:pPr>
      <w:r>
        <w:rPr>
          <w:color w:val="auto"/>
          <w:szCs w:val="21"/>
        </w:rPr>
        <w:t>据此函，签字代表宣布同意如下：</w:t>
      </w:r>
    </w:p>
    <w:p w14:paraId="6260B31C">
      <w:pPr>
        <w:spacing w:line="360" w:lineRule="auto"/>
        <w:rPr>
          <w:color w:val="auto"/>
          <w:szCs w:val="21"/>
        </w:rPr>
      </w:pPr>
      <w:r>
        <w:rPr>
          <w:color w:val="auto"/>
          <w:szCs w:val="21"/>
        </w:rPr>
        <w:t>（1）</w:t>
      </w:r>
      <w:r>
        <w:rPr>
          <w:rFonts w:hint="eastAsia"/>
          <w:color w:val="auto"/>
          <w:szCs w:val="21"/>
        </w:rPr>
        <w:t>我方</w:t>
      </w:r>
      <w:r>
        <w:rPr>
          <w:color w:val="auto"/>
          <w:szCs w:val="21"/>
        </w:rPr>
        <w:t>已详细审查全部“招标文件”，包括修改文件（如有的话）以及全部参考资料和有关附件，已经了解我方对于招标文件、采购过程、采购结果有依法进行询问、质疑、投诉的权利及相关渠道和要求。</w:t>
      </w:r>
    </w:p>
    <w:p w14:paraId="456FC3CA">
      <w:pPr>
        <w:spacing w:line="360" w:lineRule="auto"/>
        <w:rPr>
          <w:color w:val="auto"/>
          <w:szCs w:val="21"/>
        </w:rPr>
      </w:pPr>
      <w:r>
        <w:rPr>
          <w:color w:val="auto"/>
          <w:szCs w:val="21"/>
        </w:rPr>
        <w:t>（2）</w:t>
      </w:r>
      <w:r>
        <w:rPr>
          <w:rFonts w:hint="eastAsia"/>
          <w:color w:val="auto"/>
          <w:szCs w:val="21"/>
        </w:rPr>
        <w:t>我方</w:t>
      </w:r>
      <w:r>
        <w:rPr>
          <w:color w:val="auto"/>
          <w:szCs w:val="21"/>
        </w:rPr>
        <w:t>在投标之前已经与贵方进行了充分的沟通，完全理解并接受招标文件的各项规定和要求，对招标文件的合理性、合法性不再有异议。</w:t>
      </w:r>
    </w:p>
    <w:p w14:paraId="293F3310">
      <w:pPr>
        <w:spacing w:line="360" w:lineRule="auto"/>
        <w:rPr>
          <w:color w:val="auto"/>
          <w:szCs w:val="21"/>
        </w:rPr>
      </w:pPr>
      <w:r>
        <w:rPr>
          <w:color w:val="auto"/>
          <w:szCs w:val="21"/>
        </w:rPr>
        <w:t>（3）</w:t>
      </w:r>
      <w:r>
        <w:rPr>
          <w:rFonts w:hint="eastAsia"/>
          <w:color w:val="auto"/>
          <w:szCs w:val="21"/>
        </w:rPr>
        <w:t>我方承诺本投标有效期为第三章供应商须知规定的期限。</w:t>
      </w:r>
    </w:p>
    <w:p w14:paraId="7896B258">
      <w:pPr>
        <w:spacing w:line="360" w:lineRule="auto"/>
        <w:rPr>
          <w:color w:val="auto"/>
          <w:szCs w:val="21"/>
        </w:rPr>
      </w:pPr>
      <w:r>
        <w:rPr>
          <w:color w:val="auto"/>
          <w:szCs w:val="21"/>
        </w:rPr>
        <w:t>（4）如中标，本投标文件至本项目合同履行完毕止均保持有效，</w:t>
      </w:r>
      <w:r>
        <w:rPr>
          <w:rFonts w:hint="eastAsia"/>
          <w:color w:val="auto"/>
          <w:szCs w:val="21"/>
        </w:rPr>
        <w:t>我方</w:t>
      </w:r>
      <w:r>
        <w:rPr>
          <w:color w:val="auto"/>
          <w:szCs w:val="21"/>
        </w:rPr>
        <w:t>将按“招标文件”及政府采购法律、法规的规定履行合同责任和义务</w:t>
      </w:r>
      <w:r>
        <w:rPr>
          <w:rFonts w:hint="eastAsia"/>
          <w:color w:val="auto"/>
          <w:szCs w:val="21"/>
        </w:rPr>
        <w:t>，并承诺</w:t>
      </w:r>
      <w:r>
        <w:rPr>
          <w:color w:val="auto"/>
          <w:szCs w:val="21"/>
        </w:rPr>
        <w:t>不分包及转包他人。</w:t>
      </w:r>
    </w:p>
    <w:p w14:paraId="4844C963">
      <w:pPr>
        <w:spacing w:line="360" w:lineRule="auto"/>
        <w:rPr>
          <w:color w:val="auto"/>
          <w:szCs w:val="21"/>
        </w:rPr>
      </w:pPr>
      <w:r>
        <w:rPr>
          <w:color w:val="auto"/>
          <w:szCs w:val="21"/>
        </w:rPr>
        <w:t>（5）</w:t>
      </w:r>
      <w:r>
        <w:rPr>
          <w:rFonts w:hint="eastAsia"/>
          <w:color w:val="auto"/>
          <w:szCs w:val="21"/>
        </w:rPr>
        <w:t>我方</w:t>
      </w:r>
      <w:r>
        <w:rPr>
          <w:color w:val="auto"/>
          <w:szCs w:val="21"/>
        </w:rPr>
        <w:t>同意按照贵方要求提供与投标有关的一切数据或资料。</w:t>
      </w:r>
    </w:p>
    <w:p w14:paraId="11EEB8B4">
      <w:pPr>
        <w:spacing w:line="360" w:lineRule="auto"/>
        <w:rPr>
          <w:color w:val="auto"/>
          <w:szCs w:val="21"/>
        </w:rPr>
      </w:pPr>
      <w:r>
        <w:rPr>
          <w:color w:val="auto"/>
          <w:szCs w:val="21"/>
        </w:rPr>
        <w:t>（6）与本项目有关的一切正式往来信函请寄：</w:t>
      </w:r>
    </w:p>
    <w:p w14:paraId="0E308DC9">
      <w:pPr>
        <w:spacing w:line="360" w:lineRule="auto"/>
        <w:rPr>
          <w:color w:val="auto"/>
          <w:szCs w:val="21"/>
        </w:rPr>
      </w:pPr>
      <w:r>
        <w:rPr>
          <w:color w:val="auto"/>
          <w:szCs w:val="21"/>
        </w:rPr>
        <w:t>地址：</w:t>
      </w:r>
      <w:r>
        <w:rPr>
          <w:color w:val="auto"/>
          <w:szCs w:val="21"/>
          <w:u w:val="single"/>
        </w:rPr>
        <w:t xml:space="preserve">                      </w:t>
      </w:r>
      <w:r>
        <w:rPr>
          <w:color w:val="auto"/>
          <w:szCs w:val="21"/>
        </w:rPr>
        <w:t>邮编：</w:t>
      </w:r>
      <w:r>
        <w:rPr>
          <w:color w:val="auto"/>
          <w:szCs w:val="21"/>
          <w:u w:val="single"/>
        </w:rPr>
        <w:t xml:space="preserve">         </w:t>
      </w:r>
      <w:r>
        <w:rPr>
          <w:color w:val="auto"/>
          <w:szCs w:val="21"/>
        </w:rPr>
        <w:t xml:space="preserve">  电话：</w:t>
      </w:r>
      <w:r>
        <w:rPr>
          <w:color w:val="auto"/>
          <w:szCs w:val="21"/>
          <w:u w:val="single"/>
        </w:rPr>
        <w:t xml:space="preserve">            </w:t>
      </w:r>
    </w:p>
    <w:p w14:paraId="77BC1AED">
      <w:pPr>
        <w:spacing w:line="360" w:lineRule="auto"/>
        <w:rPr>
          <w:color w:val="auto"/>
          <w:szCs w:val="21"/>
        </w:rPr>
      </w:pPr>
      <w:r>
        <w:rPr>
          <w:color w:val="auto"/>
          <w:szCs w:val="21"/>
        </w:rPr>
        <w:t>传真：</w:t>
      </w:r>
      <w:r>
        <w:rPr>
          <w:color w:val="auto"/>
          <w:szCs w:val="21"/>
          <w:u w:val="single"/>
        </w:rPr>
        <w:t xml:space="preserve">           </w:t>
      </w:r>
      <w:r>
        <w:rPr>
          <w:color w:val="auto"/>
          <w:szCs w:val="21"/>
        </w:rPr>
        <w:t xml:space="preserve">  </w:t>
      </w:r>
    </w:p>
    <w:p w14:paraId="0661FE2C">
      <w:pPr>
        <w:spacing w:line="360" w:lineRule="auto"/>
        <w:rPr>
          <w:color w:val="auto"/>
          <w:szCs w:val="21"/>
        </w:rPr>
      </w:pPr>
      <w:r>
        <w:rPr>
          <w:color w:val="auto"/>
          <w:szCs w:val="21"/>
        </w:rPr>
        <w:t>供应商代表姓名</w:t>
      </w:r>
      <w:r>
        <w:rPr>
          <w:color w:val="auto"/>
          <w:szCs w:val="21"/>
          <w:u w:val="single"/>
        </w:rPr>
        <w:t xml:space="preserve">         </w:t>
      </w:r>
      <w:r>
        <w:rPr>
          <w:color w:val="auto"/>
          <w:szCs w:val="21"/>
        </w:rPr>
        <w:t xml:space="preserve">  职务：</w:t>
      </w:r>
      <w:r>
        <w:rPr>
          <w:color w:val="auto"/>
          <w:szCs w:val="21"/>
          <w:u w:val="single"/>
        </w:rPr>
        <w:t xml:space="preserve">         </w:t>
      </w:r>
      <w:r>
        <w:rPr>
          <w:color w:val="auto"/>
          <w:szCs w:val="21"/>
        </w:rPr>
        <w:t xml:space="preserve">    </w:t>
      </w:r>
      <w:r>
        <w:rPr>
          <w:rFonts w:hint="eastAsia"/>
          <w:color w:val="auto"/>
          <w:szCs w:val="21"/>
        </w:rPr>
        <w:t>邮箱：</w:t>
      </w:r>
      <w:r>
        <w:rPr>
          <w:rFonts w:hint="eastAsia"/>
          <w:color w:val="auto"/>
          <w:szCs w:val="21"/>
          <w:u w:val="single"/>
        </w:rPr>
        <w:t xml:space="preserve"> </w:t>
      </w:r>
      <w:r>
        <w:rPr>
          <w:color w:val="auto"/>
          <w:szCs w:val="21"/>
          <w:u w:val="single"/>
        </w:rPr>
        <w:t xml:space="preserve">             </w:t>
      </w:r>
      <w:r>
        <w:rPr>
          <w:color w:val="auto"/>
          <w:szCs w:val="21"/>
        </w:rPr>
        <w:t xml:space="preserve"> </w:t>
      </w:r>
    </w:p>
    <w:bookmarkEnd w:id="161"/>
    <w:p w14:paraId="78608C10">
      <w:pPr>
        <w:spacing w:line="360" w:lineRule="auto"/>
        <w:rPr>
          <w:color w:val="auto"/>
          <w:szCs w:val="21"/>
        </w:rPr>
      </w:pPr>
    </w:p>
    <w:p w14:paraId="2AEA36DA">
      <w:pPr>
        <w:spacing w:line="360" w:lineRule="auto"/>
        <w:rPr>
          <w:color w:val="auto"/>
          <w:szCs w:val="21"/>
        </w:rPr>
      </w:pPr>
    </w:p>
    <w:p w14:paraId="3AC1CB66">
      <w:pPr>
        <w:spacing w:line="360" w:lineRule="auto"/>
        <w:rPr>
          <w:color w:val="auto"/>
          <w:szCs w:val="21"/>
          <w:u w:val="single"/>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r>
        <w:rPr>
          <w:color w:val="auto"/>
          <w:szCs w:val="21"/>
        </w:rPr>
        <w:t xml:space="preserve">        </w:t>
      </w:r>
    </w:p>
    <w:p w14:paraId="37A4D621">
      <w:pPr>
        <w:spacing w:line="360" w:lineRule="auto"/>
        <w:rPr>
          <w:color w:val="auto"/>
          <w:szCs w:val="21"/>
        </w:rPr>
      </w:pPr>
    </w:p>
    <w:p w14:paraId="49B7942B">
      <w:pPr>
        <w:spacing w:line="360" w:lineRule="auto"/>
        <w:rPr>
          <w:color w:val="auto"/>
          <w:szCs w:val="21"/>
        </w:rPr>
      </w:pPr>
      <w:r>
        <w:rPr>
          <w:color w:val="auto"/>
          <w:szCs w:val="21"/>
        </w:rPr>
        <w:t>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14:paraId="22BC09D8">
      <w:pPr>
        <w:rPr>
          <w:color w:val="auto"/>
        </w:rPr>
      </w:pPr>
      <w:r>
        <w:rPr>
          <w:b/>
          <w:color w:val="auto"/>
          <w:szCs w:val="21"/>
        </w:rPr>
        <w:br w:type="page"/>
      </w:r>
      <w:r>
        <w:rPr>
          <w:color w:val="auto"/>
        </w:rPr>
        <w:t>2．投标报价明细表格式：</w:t>
      </w:r>
    </w:p>
    <w:p w14:paraId="22D25D3E">
      <w:pPr>
        <w:jc w:val="center"/>
        <w:rPr>
          <w:b/>
          <w:color w:val="auto"/>
          <w:szCs w:val="21"/>
        </w:rPr>
      </w:pPr>
      <w:r>
        <w:rPr>
          <w:b/>
          <w:color w:val="auto"/>
          <w:szCs w:val="21"/>
        </w:rPr>
        <w:t>投标报价明细表</w:t>
      </w:r>
    </w:p>
    <w:p w14:paraId="7B4FC8B8">
      <w:pPr>
        <w:ind w:firstLine="2415" w:firstLineChars="1150"/>
        <w:rPr>
          <w:color w:val="auto"/>
          <w:szCs w:val="21"/>
        </w:rPr>
      </w:pPr>
      <w:r>
        <w:rPr>
          <w:color w:val="auto"/>
          <w:szCs w:val="21"/>
        </w:rPr>
        <w:t xml:space="preserve">                                    金额单位：人民币（元）</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258C5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3ED439B3">
            <w:pPr>
              <w:jc w:val="center"/>
              <w:rPr>
                <w:color w:val="auto"/>
                <w:spacing w:val="20"/>
                <w:szCs w:val="21"/>
              </w:rPr>
            </w:pPr>
            <w:r>
              <w:rPr>
                <w:color w:val="auto"/>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6EB64F6E">
            <w:pPr>
              <w:jc w:val="center"/>
              <w:rPr>
                <w:color w:val="auto"/>
                <w:szCs w:val="21"/>
              </w:rPr>
            </w:pPr>
            <w:r>
              <w:rPr>
                <w:color w:val="auto"/>
                <w:szCs w:val="21"/>
              </w:rPr>
              <w:t>产品或服务名称</w:t>
            </w:r>
          </w:p>
        </w:tc>
        <w:tc>
          <w:tcPr>
            <w:tcW w:w="1080" w:type="dxa"/>
            <w:tcBorders>
              <w:top w:val="single" w:color="auto" w:sz="4" w:space="0"/>
              <w:left w:val="single" w:color="auto" w:sz="4" w:space="0"/>
              <w:bottom w:val="single" w:color="auto" w:sz="4" w:space="0"/>
              <w:right w:val="single" w:color="auto" w:sz="4" w:space="0"/>
            </w:tcBorders>
            <w:vAlign w:val="center"/>
          </w:tcPr>
          <w:p w14:paraId="63123322">
            <w:pPr>
              <w:jc w:val="center"/>
              <w:rPr>
                <w:color w:val="auto"/>
                <w:szCs w:val="21"/>
              </w:rPr>
            </w:pPr>
            <w:r>
              <w:rPr>
                <w:color w:val="auto"/>
                <w:szCs w:val="21"/>
              </w:rPr>
              <w:t>制造商或服务商</w:t>
            </w:r>
          </w:p>
        </w:tc>
        <w:tc>
          <w:tcPr>
            <w:tcW w:w="1440" w:type="dxa"/>
            <w:tcBorders>
              <w:top w:val="single" w:color="auto" w:sz="4" w:space="0"/>
              <w:left w:val="single" w:color="auto" w:sz="4" w:space="0"/>
              <w:bottom w:val="single" w:color="auto" w:sz="4" w:space="0"/>
              <w:right w:val="single" w:color="auto" w:sz="4" w:space="0"/>
            </w:tcBorders>
            <w:vAlign w:val="center"/>
          </w:tcPr>
          <w:p w14:paraId="4C408913">
            <w:pPr>
              <w:jc w:val="center"/>
              <w:rPr>
                <w:color w:val="auto"/>
                <w:szCs w:val="21"/>
              </w:rPr>
            </w:pPr>
            <w:r>
              <w:rPr>
                <w:color w:val="auto"/>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62D7830E">
            <w:pPr>
              <w:jc w:val="center"/>
              <w:rPr>
                <w:color w:val="auto"/>
                <w:szCs w:val="21"/>
              </w:rPr>
            </w:pPr>
            <w:r>
              <w:rPr>
                <w:color w:val="auto"/>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00CB922C">
            <w:pPr>
              <w:jc w:val="center"/>
              <w:rPr>
                <w:color w:val="auto"/>
                <w:szCs w:val="21"/>
              </w:rPr>
            </w:pPr>
            <w:r>
              <w:rPr>
                <w:color w:val="auto"/>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1CB34C8C">
            <w:pPr>
              <w:jc w:val="center"/>
              <w:rPr>
                <w:color w:val="auto"/>
                <w:szCs w:val="21"/>
              </w:rPr>
            </w:pPr>
            <w:r>
              <w:rPr>
                <w:rFonts w:hint="eastAsia"/>
                <w:color w:val="auto"/>
                <w:szCs w:val="21"/>
              </w:rPr>
              <w:t>合计</w:t>
            </w:r>
          </w:p>
        </w:tc>
      </w:tr>
      <w:tr w14:paraId="5109A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1309970A">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71F40AEC">
            <w:pPr>
              <w:jc w:val="center"/>
              <w:rPr>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A53EF57">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111B88B">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5FE18177">
            <w:pPr>
              <w:jc w:val="center"/>
              <w:rPr>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9308B51">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065DA182">
            <w:pPr>
              <w:jc w:val="center"/>
              <w:rPr>
                <w:color w:val="auto"/>
                <w:spacing w:val="20"/>
                <w:szCs w:val="21"/>
              </w:rPr>
            </w:pPr>
          </w:p>
        </w:tc>
      </w:tr>
      <w:tr w14:paraId="541AC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7B68E5EC">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02497DB5">
            <w:pPr>
              <w:jc w:val="center"/>
              <w:rPr>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8683CAE">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31ECB455">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60CEF88B">
            <w:pPr>
              <w:jc w:val="center"/>
              <w:rPr>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F21DA43">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50BF4083">
            <w:pPr>
              <w:jc w:val="center"/>
              <w:rPr>
                <w:color w:val="auto"/>
                <w:spacing w:val="20"/>
                <w:szCs w:val="21"/>
              </w:rPr>
            </w:pPr>
          </w:p>
        </w:tc>
      </w:tr>
      <w:tr w14:paraId="65B89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22F6A138">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6A939D0F">
            <w:pPr>
              <w:jc w:val="center"/>
              <w:rPr>
                <w:color w:val="auto"/>
                <w:spacing w:val="20"/>
                <w:szCs w:val="21"/>
              </w:rPr>
            </w:pPr>
            <w:r>
              <w:rPr>
                <w:color w:val="auto"/>
                <w:spacing w:val="20"/>
                <w:szCs w:val="21"/>
              </w:rPr>
              <w:t>……</w:t>
            </w:r>
          </w:p>
        </w:tc>
        <w:tc>
          <w:tcPr>
            <w:tcW w:w="1080" w:type="dxa"/>
            <w:tcBorders>
              <w:top w:val="single" w:color="auto" w:sz="4" w:space="0"/>
              <w:left w:val="single" w:color="auto" w:sz="4" w:space="0"/>
              <w:bottom w:val="single" w:color="auto" w:sz="4" w:space="0"/>
              <w:right w:val="single" w:color="auto" w:sz="4" w:space="0"/>
            </w:tcBorders>
            <w:vAlign w:val="center"/>
          </w:tcPr>
          <w:p w14:paraId="3BFD3FBC">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D82EFBA">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2333AA02">
            <w:pPr>
              <w:jc w:val="center"/>
              <w:rPr>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00DD6E3">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DF972DD">
            <w:pPr>
              <w:jc w:val="center"/>
              <w:rPr>
                <w:color w:val="auto"/>
                <w:spacing w:val="20"/>
                <w:szCs w:val="21"/>
              </w:rPr>
            </w:pPr>
          </w:p>
        </w:tc>
      </w:tr>
    </w:tbl>
    <w:p w14:paraId="04957B38">
      <w:pPr>
        <w:rPr>
          <w:color w:val="auto"/>
          <w:spacing w:val="20"/>
          <w:szCs w:val="21"/>
          <w:u w:val="single"/>
        </w:rPr>
      </w:pPr>
    </w:p>
    <w:p w14:paraId="75A4BA27">
      <w:pPr>
        <w:spacing w:line="360" w:lineRule="auto"/>
        <w:rPr>
          <w:color w:val="auto"/>
          <w:spacing w:val="20"/>
          <w:szCs w:val="21"/>
        </w:rPr>
      </w:pPr>
    </w:p>
    <w:p w14:paraId="0A092D71">
      <w:pPr>
        <w:pStyle w:val="17"/>
        <w:rPr>
          <w:color w:val="auto"/>
        </w:rPr>
      </w:pPr>
      <w:bookmarkStart w:id="166" w:name="_Hlk88990717"/>
      <w:r>
        <w:rPr>
          <w:color w:val="auto"/>
          <w:szCs w:val="21"/>
        </w:rPr>
        <w:t>注：</w:t>
      </w:r>
      <w:r>
        <w:rPr>
          <w:rFonts w:hint="eastAsia"/>
          <w:color w:val="auto"/>
          <w:szCs w:val="21"/>
        </w:rPr>
        <w:t>本表如</w:t>
      </w:r>
      <w:r>
        <w:rPr>
          <w:rFonts w:hint="eastAsia"/>
          <w:color w:val="auto"/>
        </w:rPr>
        <w:t>与</w:t>
      </w:r>
      <w:r>
        <w:rPr>
          <w:rFonts w:hint="eastAsia"/>
          <w:color w:val="auto"/>
          <w:szCs w:val="21"/>
        </w:rPr>
        <w:t>广西政府采购云平台</w:t>
      </w:r>
      <w:r>
        <w:rPr>
          <w:rFonts w:hint="eastAsia"/>
          <w:color w:val="auto"/>
        </w:rPr>
        <w:t>不一致的，以</w:t>
      </w:r>
      <w:r>
        <w:rPr>
          <w:rFonts w:hint="eastAsia"/>
          <w:color w:val="auto"/>
          <w:szCs w:val="21"/>
        </w:rPr>
        <w:t>广西政府采购云平台</w:t>
      </w:r>
      <w:r>
        <w:rPr>
          <w:rFonts w:hint="eastAsia"/>
          <w:color w:val="auto"/>
        </w:rPr>
        <w:t>为准。</w:t>
      </w:r>
    </w:p>
    <w:p w14:paraId="4B866DD1">
      <w:pPr>
        <w:jc w:val="left"/>
        <w:rPr>
          <w:color w:val="auto"/>
          <w:szCs w:val="21"/>
        </w:rPr>
      </w:pPr>
    </w:p>
    <w:p w14:paraId="7F2FCA4E">
      <w:pPr>
        <w:spacing w:line="360" w:lineRule="auto"/>
        <w:rPr>
          <w:color w:val="auto"/>
          <w:spacing w:val="20"/>
          <w:szCs w:val="21"/>
        </w:rPr>
      </w:pPr>
    </w:p>
    <w:p w14:paraId="79315AAC">
      <w:pPr>
        <w:spacing w:line="360" w:lineRule="auto"/>
        <w:rPr>
          <w:color w:val="auto"/>
          <w:szCs w:val="21"/>
        </w:rPr>
      </w:pPr>
      <w:r>
        <w:rPr>
          <w:color w:val="auto"/>
          <w:szCs w:val="21"/>
        </w:rPr>
        <w:t>供应商名称（</w:t>
      </w:r>
      <w:r>
        <w:rPr>
          <w:rFonts w:hint="eastAsia"/>
          <w:color w:val="auto"/>
          <w:szCs w:val="21"/>
        </w:rPr>
        <w:t>电子签章</w:t>
      </w:r>
      <w:r>
        <w:rPr>
          <w:color w:val="auto"/>
          <w:szCs w:val="21"/>
        </w:rPr>
        <w:t>）：</w:t>
      </w:r>
      <w:r>
        <w:rPr>
          <w:color w:val="auto"/>
          <w:szCs w:val="21"/>
          <w:u w:val="single"/>
        </w:rPr>
        <w:t xml:space="preserve">                          </w:t>
      </w:r>
    </w:p>
    <w:p w14:paraId="7570626E">
      <w:pPr>
        <w:spacing w:line="360" w:lineRule="auto"/>
        <w:rPr>
          <w:color w:val="auto"/>
          <w:spacing w:val="20"/>
          <w:szCs w:val="21"/>
          <w:u w:val="single"/>
        </w:rPr>
      </w:pPr>
      <w:r>
        <w:rPr>
          <w:color w:val="auto"/>
          <w:szCs w:val="21"/>
        </w:rPr>
        <w:t>日  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 xml:space="preserve">日 </w:t>
      </w:r>
    </w:p>
    <w:bookmarkEnd w:id="166"/>
    <w:p w14:paraId="737D102B">
      <w:pPr>
        <w:snapToGrid w:val="0"/>
        <w:spacing w:before="50" w:after="120" w:afterLines="50"/>
        <w:jc w:val="left"/>
        <w:rPr>
          <w:color w:val="auto"/>
          <w:szCs w:val="21"/>
        </w:rPr>
      </w:pPr>
      <w:r>
        <w:rPr>
          <w:color w:val="auto"/>
          <w:szCs w:val="21"/>
        </w:rPr>
        <w:br w:type="page"/>
      </w:r>
      <w:bookmarkStart w:id="167" w:name="_Hlk19115862"/>
      <w:r>
        <w:rPr>
          <w:color w:val="auto"/>
          <w:szCs w:val="21"/>
        </w:rPr>
        <w:t>3．过低报价合理性的说明。（如有）</w:t>
      </w:r>
    </w:p>
    <w:p w14:paraId="1FE2255A">
      <w:pPr>
        <w:spacing w:line="360" w:lineRule="auto"/>
        <w:ind w:firstLine="420" w:firstLineChars="200"/>
        <w:rPr>
          <w:color w:val="auto"/>
          <w:szCs w:val="21"/>
        </w:rPr>
      </w:pPr>
      <w:r>
        <w:rPr>
          <w:color w:val="auto"/>
          <w:szCs w:val="21"/>
        </w:rPr>
        <w:t>评审委员会认为供应商的报价明显低于其他通过符合性审查供应商报价的，供应商将被要求以书面方式提供</w:t>
      </w:r>
      <w:r>
        <w:rPr>
          <w:rFonts w:hint="eastAsia"/>
          <w:color w:val="auto"/>
          <w:szCs w:val="21"/>
        </w:rPr>
        <w:t>说明</w:t>
      </w:r>
      <w:r>
        <w:rPr>
          <w:color w:val="auto"/>
          <w:szCs w:val="21"/>
        </w:rPr>
        <w:t>。为避免在评审现场因未能及时提供说明而导致被评审委员会作为无效投标，供应商</w:t>
      </w:r>
      <w:r>
        <w:rPr>
          <w:rFonts w:hint="eastAsia"/>
          <w:color w:val="auto"/>
        </w:rPr>
        <w:t>自行决定是否</w:t>
      </w:r>
      <w:r>
        <w:rPr>
          <w:color w:val="auto"/>
          <w:kern w:val="1"/>
          <w:szCs w:val="21"/>
        </w:rPr>
        <w:t>直接在</w:t>
      </w:r>
      <w:r>
        <w:rPr>
          <w:color w:val="auto"/>
          <w:szCs w:val="21"/>
        </w:rPr>
        <w:t>此处</w:t>
      </w:r>
      <w:r>
        <w:rPr>
          <w:rFonts w:hint="eastAsia"/>
          <w:color w:val="auto"/>
          <w:szCs w:val="21"/>
        </w:rPr>
        <w:t>进行陈述</w:t>
      </w:r>
      <w:r>
        <w:rPr>
          <w:color w:val="auto"/>
          <w:szCs w:val="21"/>
        </w:rPr>
        <w:t>。格式自拟。</w:t>
      </w:r>
      <w:r>
        <w:rPr>
          <w:rFonts w:hint="eastAsia"/>
          <w:color w:val="auto"/>
          <w:szCs w:val="21"/>
        </w:rPr>
        <w:t>（</w:t>
      </w:r>
      <w:r>
        <w:rPr>
          <w:rFonts w:hint="eastAsia"/>
          <w:color w:val="auto"/>
          <w:kern w:val="1"/>
          <w:szCs w:val="21"/>
        </w:rPr>
        <w:t>具体要求详见第四章评审方法及标准“过低报价合理性的审查”</w:t>
      </w:r>
      <w:r>
        <w:rPr>
          <w:rFonts w:hint="eastAsia"/>
          <w:color w:val="auto"/>
          <w:szCs w:val="21"/>
        </w:rPr>
        <w:t>）</w:t>
      </w:r>
    </w:p>
    <w:bookmarkEnd w:id="167"/>
    <w:p w14:paraId="41BFBE8B">
      <w:pPr>
        <w:widowControl/>
        <w:jc w:val="left"/>
        <w:rPr>
          <w:color w:val="auto"/>
          <w:szCs w:val="21"/>
        </w:rPr>
      </w:pPr>
      <w:r>
        <w:rPr>
          <w:color w:val="auto"/>
          <w:szCs w:val="21"/>
        </w:rPr>
        <w:br w:type="page"/>
      </w:r>
    </w:p>
    <w:p w14:paraId="5DD8E357">
      <w:pPr>
        <w:widowControl/>
        <w:jc w:val="left"/>
        <w:outlineLvl w:val="1"/>
        <w:rPr>
          <w:color w:val="auto"/>
          <w:szCs w:val="21"/>
        </w:rPr>
      </w:pPr>
      <w:bookmarkStart w:id="168" w:name="_Hlk88990880"/>
      <w:r>
        <w:rPr>
          <w:rFonts w:hint="eastAsia"/>
          <w:color w:val="auto"/>
          <w:szCs w:val="21"/>
          <w:lang w:val="en-US" w:eastAsia="zh-CN"/>
        </w:rPr>
        <w:t>4</w:t>
      </w:r>
      <w:r>
        <w:rPr>
          <w:rFonts w:hint="eastAsia"/>
          <w:color w:val="auto"/>
          <w:szCs w:val="21"/>
        </w:rPr>
        <w:t>．开标一览表</w:t>
      </w:r>
    </w:p>
    <w:p w14:paraId="4EAD03A0">
      <w:pPr>
        <w:widowControl/>
        <w:jc w:val="left"/>
        <w:rPr>
          <w:color w:val="auto"/>
          <w:szCs w:val="21"/>
        </w:rPr>
      </w:pPr>
    </w:p>
    <w:p w14:paraId="58502042">
      <w:pPr>
        <w:widowControl/>
        <w:jc w:val="left"/>
        <w:rPr>
          <w:color w:val="auto"/>
          <w:szCs w:val="21"/>
        </w:rPr>
      </w:pPr>
    </w:p>
    <w:p w14:paraId="33281407">
      <w:pPr>
        <w:widowControl/>
        <w:jc w:val="left"/>
        <w:rPr>
          <w:color w:val="auto"/>
          <w:szCs w:val="21"/>
        </w:rPr>
      </w:pPr>
    </w:p>
    <w:p w14:paraId="7D55F6B9">
      <w:pPr>
        <w:rPr>
          <w:b/>
          <w:color w:val="auto"/>
          <w:szCs w:val="21"/>
        </w:rPr>
      </w:pPr>
    </w:p>
    <w:p w14:paraId="788951F8">
      <w:pPr>
        <w:rPr>
          <w:b/>
          <w:color w:val="auto"/>
          <w:szCs w:val="21"/>
        </w:rPr>
      </w:pPr>
    </w:p>
    <w:p w14:paraId="1BFC4ADF">
      <w:pPr>
        <w:rPr>
          <w:b/>
          <w:color w:val="auto"/>
          <w:szCs w:val="21"/>
        </w:rPr>
      </w:pPr>
      <w:r>
        <w:rPr>
          <w:rFonts w:hint="eastAsia"/>
          <w:b/>
          <w:color w:val="auto"/>
          <w:szCs w:val="21"/>
        </w:rPr>
        <w:t>格式详见</w:t>
      </w:r>
      <w:r>
        <w:rPr>
          <w:rFonts w:hint="eastAsia"/>
          <w:color w:val="auto"/>
          <w:szCs w:val="21"/>
        </w:rPr>
        <w:t>广西政府采购云平台</w:t>
      </w:r>
      <w:r>
        <w:rPr>
          <w:rFonts w:hint="eastAsia"/>
          <w:b/>
          <w:color w:val="auto"/>
          <w:szCs w:val="21"/>
        </w:rPr>
        <w:t>，且仅在</w:t>
      </w:r>
      <w:r>
        <w:rPr>
          <w:rFonts w:hint="eastAsia"/>
          <w:color w:val="auto"/>
          <w:szCs w:val="21"/>
        </w:rPr>
        <w:t>广西政府采购云平台</w:t>
      </w:r>
      <w:r>
        <w:rPr>
          <w:rFonts w:hint="eastAsia"/>
          <w:b/>
          <w:color w:val="auto"/>
          <w:szCs w:val="21"/>
        </w:rPr>
        <w:t>填写即可。</w:t>
      </w:r>
    </w:p>
    <w:bookmarkEnd w:id="168"/>
    <w:p w14:paraId="2E404867">
      <w:pPr>
        <w:widowControl/>
        <w:jc w:val="left"/>
        <w:rPr>
          <w:color w:val="auto"/>
          <w:szCs w:val="21"/>
        </w:rPr>
      </w:pPr>
    </w:p>
    <w:sectPr>
      <w:headerReference r:id="rId19" w:type="default"/>
      <w:pgSz w:w="11906" w:h="16838"/>
      <w:pgMar w:top="1418" w:right="1133" w:bottom="1246"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EB9D3">
    <w:pPr>
      <w:pStyle w:val="31"/>
      <w:jc w:val="center"/>
    </w:pPr>
  </w:p>
  <w:p w14:paraId="3B8BA8C5">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BBB0">
    <w:pPr>
      <w:pStyle w:val="31"/>
      <w:framePr w:wrap="around" w:vAnchor="text" w:hAnchor="margin" w:xAlign="center" w:y="1"/>
      <w:rPr>
        <w:rStyle w:val="55"/>
      </w:rPr>
    </w:pPr>
    <w:r>
      <w:fldChar w:fldCharType="begin"/>
    </w:r>
    <w:r>
      <w:rPr>
        <w:rStyle w:val="55"/>
      </w:rPr>
      <w:instrText xml:space="preserve">PAGE  </w:instrText>
    </w:r>
    <w:r>
      <w:fldChar w:fldCharType="end"/>
    </w:r>
  </w:p>
  <w:p w14:paraId="3684527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1959">
    <w:pPr>
      <w:pStyle w:val="31"/>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A0F22">
    <w:pPr>
      <w:pStyle w:val="31"/>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66A76">
    <w:pPr>
      <w:pStyle w:val="3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934B9">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8934B9">
                    <w:pPr>
                      <w:pStyle w:val="31"/>
                    </w:pPr>
                    <w:r>
                      <w:fldChar w:fldCharType="begin"/>
                    </w:r>
                    <w:r>
                      <w:instrText xml:space="preserve"> PAGE  \* MERGEFORMAT </w:instrText>
                    </w:r>
                    <w:r>
                      <w:fldChar w:fldCharType="separate"/>
                    </w:r>
                    <w:r>
                      <w:t>2</w:t>
                    </w:r>
                    <w:r>
                      <w:fldChar w:fldCharType="end"/>
                    </w:r>
                  </w:p>
                </w:txbxContent>
              </v:textbox>
            </v:shape>
          </w:pict>
        </mc:Fallback>
      </mc:AlternateContent>
    </w:r>
  </w:p>
  <w:p w14:paraId="2CFD32D6">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E0262">
    <w:pPr>
      <w:pStyle w:val="31"/>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E08E5">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8FE08E5">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93CB">
    <w:pPr>
      <w:tabs>
        <w:tab w:val="center" w:pos="4153"/>
        <w:tab w:val="right" w:pos="8306"/>
      </w:tabs>
      <w:rPr>
        <w:rFonts w:ascii="Times New Roman" w:hAnsi="Times New Roman" w:eastAsia="宋体" w:cs="Times New Roman"/>
        <w:sz w:val="24"/>
      </w:rPr>
    </w:pPr>
    <w:r>
      <w:rPr>
        <w:rFonts w:ascii="Times New Roman" w:hAnsi="Times New Roman" w:eastAsia="宋体" w:cs="Times New Roman"/>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6835" cy="1752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A80D0B">
                          <w:pPr>
                            <w:tabs>
                              <w:tab w:val="center" w:pos="4153"/>
                              <w:tab w:val="right" w:pos="8306"/>
                            </w:tabs>
                            <w:rPr>
                              <w:rFonts w:ascii="Times New Roman" w:hAnsi="Times New Roman" w:eastAsia="宋体" w:cs="Times New Roman"/>
                              <w:sz w:val="24"/>
                            </w:rPr>
                          </w:pP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  \* MERGEFORMAT </w:instrText>
                          </w:r>
                          <w:r>
                            <w:rPr>
                              <w:rFonts w:ascii="Times New Roman" w:hAnsi="Times New Roman" w:eastAsia="宋体" w:cs="Times New Roman"/>
                              <w:sz w:val="24"/>
                            </w:rPr>
                            <w:fldChar w:fldCharType="separate"/>
                          </w:r>
                          <w:r>
                            <w:rPr>
                              <w:rFonts w:ascii="Times New Roman" w:hAnsi="Times New Roman" w:eastAsia="宋体" w:cs="Times New Roman"/>
                              <w:sz w:val="24"/>
                            </w:rPr>
                            <w:t>5</w:t>
                          </w:r>
                          <w:r>
                            <w:rPr>
                              <w:rFonts w:ascii="Times New Roman" w:hAnsi="Times New Roman" w:eastAsia="宋体" w:cs="Times New Roman"/>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3.8pt;width:6.05pt;mso-position-horizontal:center;mso-position-horizontal-relative:margin;mso-wrap-style:none;z-index:251661312;mso-width-relative:page;mso-height-relative:page;" filled="f" stroked="f" coordsize="21600,21600" o:gfxdata="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tEccdAAAAADAQAADwAAAAAAAAABACAAAAAiAAAAZHJzL2Rvd25y&#10;ZXYueG1sUEsBAhQAFAAAAAgAh07iQPYgvrLNAQAApwMAAA4AAAAAAAAAAQAgAAAAHwEAAGRycy9l&#10;Mm9Eb2MueG1sUEsFBgAAAAAGAAYAWQEAAF4FAAAAAA==&#10;">
              <v:fill on="f" focussize="0,0"/>
              <v:stroke on="f"/>
              <v:imagedata o:title=""/>
              <o:lock v:ext="edit" aspectratio="f"/>
              <v:textbox inset="0mm,0mm,0mm,0mm" style="mso-fit-shape-to-text:t;">
                <w:txbxContent>
                  <w:p w14:paraId="1FA80D0B">
                    <w:pPr>
                      <w:tabs>
                        <w:tab w:val="center" w:pos="4153"/>
                        <w:tab w:val="right" w:pos="8306"/>
                      </w:tabs>
                      <w:rPr>
                        <w:rFonts w:ascii="Times New Roman" w:hAnsi="Times New Roman" w:eastAsia="宋体" w:cs="Times New Roman"/>
                        <w:sz w:val="24"/>
                      </w:rPr>
                    </w:pP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  \* MERGEFORMAT </w:instrText>
                    </w:r>
                    <w:r>
                      <w:rPr>
                        <w:rFonts w:ascii="Times New Roman" w:hAnsi="Times New Roman" w:eastAsia="宋体" w:cs="Times New Roman"/>
                        <w:sz w:val="24"/>
                      </w:rPr>
                      <w:fldChar w:fldCharType="separate"/>
                    </w:r>
                    <w:r>
                      <w:rPr>
                        <w:rFonts w:ascii="Times New Roman" w:hAnsi="Times New Roman" w:eastAsia="宋体" w:cs="Times New Roman"/>
                        <w:sz w:val="24"/>
                      </w:rPr>
                      <w:t>5</w:t>
                    </w:r>
                    <w:r>
                      <w:rPr>
                        <w:rFonts w:ascii="Times New Roman" w:hAnsi="Times New Roman" w:eastAsia="宋体" w:cs="Times New Roman"/>
                        <w:sz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ECA21">
    <w:pPr>
      <w:pStyle w:val="31"/>
      <w:tabs>
        <w:tab w:val="center" w:pos="5032"/>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78874">
                          <w:pPr>
                            <w:pStyle w:val="3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A78874">
                    <w:pPr>
                      <w:pStyle w:val="31"/>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77A89">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6673">
    <w:pPr>
      <w:pStyle w:val="32"/>
      <w:jc w:val="left"/>
    </w:pPr>
    <w:r>
      <w:rPr>
        <w:rFonts w:hint="eastAsia"/>
      </w:rPr>
      <w:t xml:space="preserve">广西机电设备招标有限公司招标文件                                                               </w:t>
    </w:r>
  </w:p>
  <w:p w14:paraId="6AF1451B">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6545D">
    <w:pPr>
      <w:pStyle w:val="32"/>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BD3D">
    <w:pPr>
      <w:pStyle w:val="32"/>
      <w:jc w:val="left"/>
    </w:pPr>
    <w:r>
      <w:rPr>
        <w:rFonts w:hint="eastAsia"/>
      </w:rPr>
      <w:t xml:space="preserve">广西机电设备招标有限公司招标文件                                                           </w:t>
    </w:r>
  </w:p>
  <w:p w14:paraId="6F2AB100">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8CF4">
    <w:pPr>
      <w:pStyle w:val="32"/>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553C4">
    <w:pPr>
      <w:tabs>
        <w:tab w:val="center" w:pos="4153"/>
        <w:tab w:val="right" w:pos="8306"/>
      </w:tabs>
      <w:rPr>
        <w:rFonts w:ascii="Times New Roman" w:hAnsi="Times New Roman" w:eastAsia="宋体" w:cs="Times New Roman"/>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6894">
    <w:pPr>
      <w:pStyle w:val="32"/>
      <w:jc w:val="left"/>
    </w:pPr>
    <w:r>
      <w:rPr>
        <w:rFonts w:hint="eastAsia"/>
      </w:rPr>
      <w:t xml:space="preserve">广西机电设备招标有限公司招标文件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D1BD">
    <w:pPr>
      <w:pStyle w:val="32"/>
      <w:jc w:val="left"/>
    </w:pPr>
    <w:r>
      <w:rPr>
        <w:rFonts w:hint="eastAsia"/>
      </w:rPr>
      <w:t>广西机电设备招标有限公司招标文件                                                     评标方法及评标标准</w:t>
    </w:r>
  </w:p>
  <w:p w14:paraId="4961FC94">
    <w:pPr>
      <w:pStyle w:val="32"/>
      <w:pBdr>
        <w:bottom w:val="none" w:color="auto" w:sz="0" w:space="0"/>
      </w:pBd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C255">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430E1"/>
    <w:multiLevelType w:val="singleLevel"/>
    <w:tmpl w:val="D46430E1"/>
    <w:lvl w:ilvl="0" w:tentative="0">
      <w:start w:val="4"/>
      <w:numFmt w:val="chineseCounting"/>
      <w:suff w:val="nothing"/>
      <w:lvlText w:val="%1、"/>
      <w:lvlJc w:val="left"/>
      <w:rPr>
        <w:rFonts w:hint="eastAsia"/>
      </w:rPr>
    </w:lvl>
  </w:abstractNum>
  <w:abstractNum w:abstractNumId="1">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331"/>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33"/>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D1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1C9F"/>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D58"/>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571B"/>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0F7E"/>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377"/>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3F45"/>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84B"/>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9FF"/>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2EED"/>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0D7"/>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5F3"/>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2A"/>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124"/>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7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CCE"/>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A40"/>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BF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526"/>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C07"/>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4F7"/>
    <w:rsid w:val="00C168AC"/>
    <w:rsid w:val="00C16B83"/>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ACA"/>
    <w:rsid w:val="00CA1D40"/>
    <w:rsid w:val="00CA1E6F"/>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C49"/>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762"/>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4F9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82219D"/>
    <w:rsid w:val="018C5F7F"/>
    <w:rsid w:val="01BE4069"/>
    <w:rsid w:val="01BE5800"/>
    <w:rsid w:val="01E46F65"/>
    <w:rsid w:val="02B02678"/>
    <w:rsid w:val="02E536DD"/>
    <w:rsid w:val="035E737B"/>
    <w:rsid w:val="037D3DF5"/>
    <w:rsid w:val="03F06C42"/>
    <w:rsid w:val="041B3357"/>
    <w:rsid w:val="04C34346"/>
    <w:rsid w:val="04E30437"/>
    <w:rsid w:val="05465FD3"/>
    <w:rsid w:val="05D640FE"/>
    <w:rsid w:val="05F41FAA"/>
    <w:rsid w:val="05F45E3B"/>
    <w:rsid w:val="063B78DC"/>
    <w:rsid w:val="06971FEE"/>
    <w:rsid w:val="06C123D8"/>
    <w:rsid w:val="06D774FE"/>
    <w:rsid w:val="076E0F6D"/>
    <w:rsid w:val="07E84F31"/>
    <w:rsid w:val="083772CA"/>
    <w:rsid w:val="0839529D"/>
    <w:rsid w:val="08657369"/>
    <w:rsid w:val="08CA13FE"/>
    <w:rsid w:val="09974C33"/>
    <w:rsid w:val="09B82947"/>
    <w:rsid w:val="0A8C5FC6"/>
    <w:rsid w:val="0BF958C7"/>
    <w:rsid w:val="0C2561A2"/>
    <w:rsid w:val="0C3F3332"/>
    <w:rsid w:val="0C5A09A9"/>
    <w:rsid w:val="0CDB719E"/>
    <w:rsid w:val="0CDD4F56"/>
    <w:rsid w:val="0CE530D4"/>
    <w:rsid w:val="0CE66739"/>
    <w:rsid w:val="0D56019D"/>
    <w:rsid w:val="0E0812B7"/>
    <w:rsid w:val="0E407559"/>
    <w:rsid w:val="0EAB6A73"/>
    <w:rsid w:val="0F27795C"/>
    <w:rsid w:val="0F4D0707"/>
    <w:rsid w:val="0FBA2A45"/>
    <w:rsid w:val="0FC41654"/>
    <w:rsid w:val="0FDE7285"/>
    <w:rsid w:val="1042721E"/>
    <w:rsid w:val="104C05B8"/>
    <w:rsid w:val="1147532F"/>
    <w:rsid w:val="118C2ED5"/>
    <w:rsid w:val="11B83D31"/>
    <w:rsid w:val="126F5DEF"/>
    <w:rsid w:val="12795B29"/>
    <w:rsid w:val="12F62B63"/>
    <w:rsid w:val="130215F0"/>
    <w:rsid w:val="13696837"/>
    <w:rsid w:val="13AA30FE"/>
    <w:rsid w:val="13B31AEC"/>
    <w:rsid w:val="13FE3FBA"/>
    <w:rsid w:val="140E1568"/>
    <w:rsid w:val="14404369"/>
    <w:rsid w:val="155C1910"/>
    <w:rsid w:val="16E96798"/>
    <w:rsid w:val="175D674F"/>
    <w:rsid w:val="179055A0"/>
    <w:rsid w:val="17B53534"/>
    <w:rsid w:val="17CD2550"/>
    <w:rsid w:val="18114189"/>
    <w:rsid w:val="18745954"/>
    <w:rsid w:val="18F06F2D"/>
    <w:rsid w:val="19117739"/>
    <w:rsid w:val="191E5017"/>
    <w:rsid w:val="19403824"/>
    <w:rsid w:val="19A74E14"/>
    <w:rsid w:val="19AD7F51"/>
    <w:rsid w:val="1A9E3747"/>
    <w:rsid w:val="1AD4721C"/>
    <w:rsid w:val="1BA50D14"/>
    <w:rsid w:val="1BA677E7"/>
    <w:rsid w:val="1C157D87"/>
    <w:rsid w:val="1C352CA3"/>
    <w:rsid w:val="1C625D30"/>
    <w:rsid w:val="1C7671E3"/>
    <w:rsid w:val="1C777601"/>
    <w:rsid w:val="1C7B6556"/>
    <w:rsid w:val="1C8A493E"/>
    <w:rsid w:val="1CCB6998"/>
    <w:rsid w:val="1CD6623F"/>
    <w:rsid w:val="1CF90898"/>
    <w:rsid w:val="1CFA0FE7"/>
    <w:rsid w:val="1D4824C2"/>
    <w:rsid w:val="1D8C69C4"/>
    <w:rsid w:val="1DE81558"/>
    <w:rsid w:val="1E1C7C6C"/>
    <w:rsid w:val="1E786F00"/>
    <w:rsid w:val="1E7C1E81"/>
    <w:rsid w:val="1EE26B01"/>
    <w:rsid w:val="1F147CCD"/>
    <w:rsid w:val="1F1F65F5"/>
    <w:rsid w:val="1F227F17"/>
    <w:rsid w:val="1F343C02"/>
    <w:rsid w:val="1FAC7E53"/>
    <w:rsid w:val="200008B3"/>
    <w:rsid w:val="20517FE3"/>
    <w:rsid w:val="20597707"/>
    <w:rsid w:val="20CE2C18"/>
    <w:rsid w:val="21577705"/>
    <w:rsid w:val="217C1DAF"/>
    <w:rsid w:val="218220DE"/>
    <w:rsid w:val="21FE096D"/>
    <w:rsid w:val="222C76C6"/>
    <w:rsid w:val="22466CF3"/>
    <w:rsid w:val="2253067F"/>
    <w:rsid w:val="22A344E7"/>
    <w:rsid w:val="22C9107A"/>
    <w:rsid w:val="22DE3197"/>
    <w:rsid w:val="230E0741"/>
    <w:rsid w:val="23B459CF"/>
    <w:rsid w:val="23F63E16"/>
    <w:rsid w:val="243A32C2"/>
    <w:rsid w:val="243F71F1"/>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CD2A49"/>
    <w:rsid w:val="27E77793"/>
    <w:rsid w:val="27F53526"/>
    <w:rsid w:val="27FA5E76"/>
    <w:rsid w:val="28510862"/>
    <w:rsid w:val="28690FE5"/>
    <w:rsid w:val="288E2BD2"/>
    <w:rsid w:val="28DC50AB"/>
    <w:rsid w:val="28E55271"/>
    <w:rsid w:val="28E7739E"/>
    <w:rsid w:val="2923374B"/>
    <w:rsid w:val="29BD796F"/>
    <w:rsid w:val="2A7A5040"/>
    <w:rsid w:val="2AAC3644"/>
    <w:rsid w:val="2B8946FF"/>
    <w:rsid w:val="2C0A4741"/>
    <w:rsid w:val="2CD62B73"/>
    <w:rsid w:val="2CF86E08"/>
    <w:rsid w:val="2D9B15EF"/>
    <w:rsid w:val="2E304308"/>
    <w:rsid w:val="2E336D9D"/>
    <w:rsid w:val="2EB26D79"/>
    <w:rsid w:val="2F16026E"/>
    <w:rsid w:val="2F7145F4"/>
    <w:rsid w:val="301C1F55"/>
    <w:rsid w:val="30580298"/>
    <w:rsid w:val="30646F90"/>
    <w:rsid w:val="30CB0402"/>
    <w:rsid w:val="310955F2"/>
    <w:rsid w:val="31197E88"/>
    <w:rsid w:val="321E42BD"/>
    <w:rsid w:val="324D2681"/>
    <w:rsid w:val="33A81F62"/>
    <w:rsid w:val="34457450"/>
    <w:rsid w:val="34BC749F"/>
    <w:rsid w:val="350E185E"/>
    <w:rsid w:val="35373F98"/>
    <w:rsid w:val="35871ED9"/>
    <w:rsid w:val="36246068"/>
    <w:rsid w:val="363B7932"/>
    <w:rsid w:val="36D15C2A"/>
    <w:rsid w:val="36FA4BBC"/>
    <w:rsid w:val="371D61FE"/>
    <w:rsid w:val="374B5AC3"/>
    <w:rsid w:val="37DE4B91"/>
    <w:rsid w:val="38187E4F"/>
    <w:rsid w:val="3820445B"/>
    <w:rsid w:val="38210467"/>
    <w:rsid w:val="38401B73"/>
    <w:rsid w:val="384B1D2A"/>
    <w:rsid w:val="38F24247"/>
    <w:rsid w:val="39780BBB"/>
    <w:rsid w:val="399267A7"/>
    <w:rsid w:val="39D617F2"/>
    <w:rsid w:val="3A9974DB"/>
    <w:rsid w:val="3B4E6F37"/>
    <w:rsid w:val="3B6C6D0D"/>
    <w:rsid w:val="3B731AB5"/>
    <w:rsid w:val="3B833738"/>
    <w:rsid w:val="3B874762"/>
    <w:rsid w:val="3C2527C5"/>
    <w:rsid w:val="3C84642E"/>
    <w:rsid w:val="3C9533DA"/>
    <w:rsid w:val="3D077D03"/>
    <w:rsid w:val="3D5724FE"/>
    <w:rsid w:val="3D6F75C9"/>
    <w:rsid w:val="3DE90F01"/>
    <w:rsid w:val="3E266E35"/>
    <w:rsid w:val="3F4829A1"/>
    <w:rsid w:val="3F7F04D5"/>
    <w:rsid w:val="40A005F0"/>
    <w:rsid w:val="417D76A0"/>
    <w:rsid w:val="417E1386"/>
    <w:rsid w:val="422B6BF4"/>
    <w:rsid w:val="42347713"/>
    <w:rsid w:val="435636B8"/>
    <w:rsid w:val="43B00A8F"/>
    <w:rsid w:val="452545FE"/>
    <w:rsid w:val="454B391C"/>
    <w:rsid w:val="45511B47"/>
    <w:rsid w:val="459557D9"/>
    <w:rsid w:val="45A15DDB"/>
    <w:rsid w:val="45A3513D"/>
    <w:rsid w:val="45B22926"/>
    <w:rsid w:val="4681712C"/>
    <w:rsid w:val="468B6718"/>
    <w:rsid w:val="473B23EB"/>
    <w:rsid w:val="476250CF"/>
    <w:rsid w:val="47B32EAB"/>
    <w:rsid w:val="47C40E8C"/>
    <w:rsid w:val="48B1218F"/>
    <w:rsid w:val="48B14AB0"/>
    <w:rsid w:val="48BB286C"/>
    <w:rsid w:val="48D6123C"/>
    <w:rsid w:val="49150F51"/>
    <w:rsid w:val="49480BD4"/>
    <w:rsid w:val="496E11C3"/>
    <w:rsid w:val="499F04DF"/>
    <w:rsid w:val="49CB3BFF"/>
    <w:rsid w:val="4AA4619B"/>
    <w:rsid w:val="4AAE7A16"/>
    <w:rsid w:val="4AC62161"/>
    <w:rsid w:val="4B284D77"/>
    <w:rsid w:val="4B3218B3"/>
    <w:rsid w:val="4BEC1507"/>
    <w:rsid w:val="4CD363C9"/>
    <w:rsid w:val="4D7F6702"/>
    <w:rsid w:val="4DD27ACF"/>
    <w:rsid w:val="4E1A7ECD"/>
    <w:rsid w:val="4F123950"/>
    <w:rsid w:val="4F134C73"/>
    <w:rsid w:val="507519D9"/>
    <w:rsid w:val="50EC442B"/>
    <w:rsid w:val="517C422B"/>
    <w:rsid w:val="51824CF6"/>
    <w:rsid w:val="52127D7D"/>
    <w:rsid w:val="52412A63"/>
    <w:rsid w:val="525672F6"/>
    <w:rsid w:val="534179D1"/>
    <w:rsid w:val="53763D4D"/>
    <w:rsid w:val="53A7769A"/>
    <w:rsid w:val="54135280"/>
    <w:rsid w:val="550A17D8"/>
    <w:rsid w:val="5526139C"/>
    <w:rsid w:val="552B2D26"/>
    <w:rsid w:val="554E1470"/>
    <w:rsid w:val="55986D51"/>
    <w:rsid w:val="55D42624"/>
    <w:rsid w:val="56133CA0"/>
    <w:rsid w:val="56DD4ABD"/>
    <w:rsid w:val="5703231E"/>
    <w:rsid w:val="57116442"/>
    <w:rsid w:val="578D3493"/>
    <w:rsid w:val="586A7A45"/>
    <w:rsid w:val="58914C8B"/>
    <w:rsid w:val="58E3423E"/>
    <w:rsid w:val="58F23ED5"/>
    <w:rsid w:val="5956205C"/>
    <w:rsid w:val="599E6CB8"/>
    <w:rsid w:val="59E031E2"/>
    <w:rsid w:val="5A5B5FB9"/>
    <w:rsid w:val="5AA974E8"/>
    <w:rsid w:val="5AD0387F"/>
    <w:rsid w:val="5B8340E7"/>
    <w:rsid w:val="5B8D0599"/>
    <w:rsid w:val="5B937814"/>
    <w:rsid w:val="5BA627EA"/>
    <w:rsid w:val="5BAA125C"/>
    <w:rsid w:val="5C254E10"/>
    <w:rsid w:val="5C6E79F1"/>
    <w:rsid w:val="5C8657B1"/>
    <w:rsid w:val="5CA73484"/>
    <w:rsid w:val="5CB66DDB"/>
    <w:rsid w:val="5CE5499C"/>
    <w:rsid w:val="5D77243C"/>
    <w:rsid w:val="5DD60CDA"/>
    <w:rsid w:val="5E2F13E4"/>
    <w:rsid w:val="5E875C48"/>
    <w:rsid w:val="5EA874D4"/>
    <w:rsid w:val="5EC546B7"/>
    <w:rsid w:val="5EE01513"/>
    <w:rsid w:val="5F515511"/>
    <w:rsid w:val="5FA9036D"/>
    <w:rsid w:val="5FB20CF3"/>
    <w:rsid w:val="5FE20A6A"/>
    <w:rsid w:val="5FE80DF1"/>
    <w:rsid w:val="5FED079B"/>
    <w:rsid w:val="60394F33"/>
    <w:rsid w:val="607A028C"/>
    <w:rsid w:val="61904268"/>
    <w:rsid w:val="61922827"/>
    <w:rsid w:val="61985AAE"/>
    <w:rsid w:val="619B21A0"/>
    <w:rsid w:val="61A24375"/>
    <w:rsid w:val="61C632B4"/>
    <w:rsid w:val="61C95215"/>
    <w:rsid w:val="61CF4043"/>
    <w:rsid w:val="620863D2"/>
    <w:rsid w:val="62197E84"/>
    <w:rsid w:val="626058BD"/>
    <w:rsid w:val="62D319C2"/>
    <w:rsid w:val="62D70238"/>
    <w:rsid w:val="630014F2"/>
    <w:rsid w:val="634E5810"/>
    <w:rsid w:val="636310DD"/>
    <w:rsid w:val="63A81226"/>
    <w:rsid w:val="650A079C"/>
    <w:rsid w:val="65E5355A"/>
    <w:rsid w:val="673C65F0"/>
    <w:rsid w:val="674A3D4F"/>
    <w:rsid w:val="679006E0"/>
    <w:rsid w:val="6864772D"/>
    <w:rsid w:val="68BC6A3B"/>
    <w:rsid w:val="69290CE5"/>
    <w:rsid w:val="6A121AD7"/>
    <w:rsid w:val="6A3C248C"/>
    <w:rsid w:val="6ABA024E"/>
    <w:rsid w:val="6AD23B35"/>
    <w:rsid w:val="6C3226C6"/>
    <w:rsid w:val="6C545FF5"/>
    <w:rsid w:val="6C591BE2"/>
    <w:rsid w:val="6C97063E"/>
    <w:rsid w:val="6D554232"/>
    <w:rsid w:val="6D9E7AA2"/>
    <w:rsid w:val="6E0A4A26"/>
    <w:rsid w:val="6E5A4385"/>
    <w:rsid w:val="6E5E1B6C"/>
    <w:rsid w:val="6EEF71D1"/>
    <w:rsid w:val="6EF04F82"/>
    <w:rsid w:val="6F021A16"/>
    <w:rsid w:val="6F1D40CE"/>
    <w:rsid w:val="7051517A"/>
    <w:rsid w:val="70A647A4"/>
    <w:rsid w:val="70D85BD1"/>
    <w:rsid w:val="715B338A"/>
    <w:rsid w:val="7161057A"/>
    <w:rsid w:val="71695F18"/>
    <w:rsid w:val="716A7ADC"/>
    <w:rsid w:val="716D66D5"/>
    <w:rsid w:val="71DE2E53"/>
    <w:rsid w:val="721F39FF"/>
    <w:rsid w:val="729E121E"/>
    <w:rsid w:val="72E23A7A"/>
    <w:rsid w:val="72F6179B"/>
    <w:rsid w:val="733252F0"/>
    <w:rsid w:val="735B2E64"/>
    <w:rsid w:val="738003CA"/>
    <w:rsid w:val="73C56EED"/>
    <w:rsid w:val="74180D50"/>
    <w:rsid w:val="741E3A74"/>
    <w:rsid w:val="74CC56DC"/>
    <w:rsid w:val="7577732E"/>
    <w:rsid w:val="758D4AB4"/>
    <w:rsid w:val="75D12961"/>
    <w:rsid w:val="761F4C44"/>
    <w:rsid w:val="7638361C"/>
    <w:rsid w:val="765941C5"/>
    <w:rsid w:val="76F06087"/>
    <w:rsid w:val="773B6CD4"/>
    <w:rsid w:val="77E30949"/>
    <w:rsid w:val="77F16A53"/>
    <w:rsid w:val="783525A0"/>
    <w:rsid w:val="786F12BD"/>
    <w:rsid w:val="786F1AA9"/>
    <w:rsid w:val="7872551D"/>
    <w:rsid w:val="78B86EE8"/>
    <w:rsid w:val="7920071D"/>
    <w:rsid w:val="79A144D0"/>
    <w:rsid w:val="79B56BC5"/>
    <w:rsid w:val="79C52BC7"/>
    <w:rsid w:val="79C747F6"/>
    <w:rsid w:val="7A2861E8"/>
    <w:rsid w:val="7A36659D"/>
    <w:rsid w:val="7A6027C1"/>
    <w:rsid w:val="7A854A12"/>
    <w:rsid w:val="7B237820"/>
    <w:rsid w:val="7B974622"/>
    <w:rsid w:val="7C3C1587"/>
    <w:rsid w:val="7C6B3F7A"/>
    <w:rsid w:val="7C936924"/>
    <w:rsid w:val="7CA52AE4"/>
    <w:rsid w:val="7CD5098A"/>
    <w:rsid w:val="7D4E72F0"/>
    <w:rsid w:val="7D860B69"/>
    <w:rsid w:val="7DD15417"/>
    <w:rsid w:val="7DED1691"/>
    <w:rsid w:val="7E662EAD"/>
    <w:rsid w:val="7E9219F9"/>
    <w:rsid w:val="7E9B43EE"/>
    <w:rsid w:val="7EC14C30"/>
    <w:rsid w:val="7EF87B3E"/>
    <w:rsid w:val="7F474277"/>
    <w:rsid w:val="7F52348C"/>
    <w:rsid w:val="7F924DA0"/>
    <w:rsid w:val="7FCD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12"/>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9"/>
    <w:qFormat/>
    <w:uiPriority w:val="0"/>
    <w:pPr>
      <w:keepNext/>
      <w:keepLines/>
      <w:spacing w:before="260" w:after="260" w:line="413" w:lineRule="auto"/>
      <w:outlineLvl w:val="2"/>
    </w:pPr>
    <w:rPr>
      <w:b/>
      <w:bCs/>
      <w:sz w:val="32"/>
      <w:szCs w:val="32"/>
    </w:rPr>
  </w:style>
  <w:style w:type="paragraph" w:styleId="5">
    <w:name w:val="heading 4"/>
    <w:basedOn w:val="1"/>
    <w:next w:val="1"/>
    <w:link w:val="7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11"/>
    <w:qFormat/>
    <w:uiPriority w:val="0"/>
    <w:pPr>
      <w:keepNext/>
      <w:keepLines/>
      <w:spacing w:before="280" w:after="290" w:line="372" w:lineRule="auto"/>
      <w:outlineLvl w:val="4"/>
    </w:pPr>
    <w:rPr>
      <w:b/>
      <w:sz w:val="28"/>
    </w:rPr>
  </w:style>
  <w:style w:type="paragraph" w:styleId="8">
    <w:name w:val="heading 6"/>
    <w:basedOn w:val="1"/>
    <w:next w:val="7"/>
    <w:link w:val="115"/>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71"/>
    <w:qFormat/>
    <w:uiPriority w:val="0"/>
    <w:pPr>
      <w:keepNext/>
      <w:keepLines/>
      <w:spacing w:before="240" w:after="64" w:line="317" w:lineRule="auto"/>
      <w:outlineLvl w:val="6"/>
    </w:pPr>
    <w:rPr>
      <w:b/>
      <w:sz w:val="24"/>
    </w:rPr>
  </w:style>
  <w:style w:type="paragraph" w:styleId="10">
    <w:name w:val="heading 8"/>
    <w:basedOn w:val="1"/>
    <w:next w:val="7"/>
    <w:link w:val="66"/>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34"/>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5"/>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128"/>
    <w:qFormat/>
    <w:uiPriority w:val="0"/>
    <w:pPr>
      <w:jc w:val="left"/>
    </w:pPr>
  </w:style>
  <w:style w:type="paragraph" w:styleId="18">
    <w:name w:val="Body Text 3"/>
    <w:basedOn w:val="1"/>
    <w:link w:val="60"/>
    <w:qFormat/>
    <w:uiPriority w:val="0"/>
    <w:pPr>
      <w:spacing w:line="500" w:lineRule="exact"/>
    </w:pPr>
    <w:rPr>
      <w:b/>
      <w:bCs/>
      <w:sz w:val="24"/>
    </w:rPr>
  </w:style>
  <w:style w:type="paragraph" w:styleId="19">
    <w:name w:val="Body Text"/>
    <w:basedOn w:val="1"/>
    <w:next w:val="1"/>
    <w:link w:val="130"/>
    <w:qFormat/>
    <w:uiPriority w:val="0"/>
    <w:pPr>
      <w:spacing w:line="380" w:lineRule="exact"/>
    </w:pPr>
    <w:rPr>
      <w:sz w:val="24"/>
    </w:rPr>
  </w:style>
  <w:style w:type="paragraph" w:styleId="20">
    <w:name w:val="Body Text Indent"/>
    <w:basedOn w:val="1"/>
    <w:link w:val="61"/>
    <w:qFormat/>
    <w:uiPriority w:val="0"/>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next w:val="1"/>
    <w:link w:val="129"/>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65"/>
    <w:qFormat/>
    <w:uiPriority w:val="0"/>
    <w:pPr>
      <w:ind w:left="100" w:leftChars="2500"/>
    </w:pPr>
    <w:rPr>
      <w:rFonts w:ascii="宋体" w:hAnsi="Courier New"/>
      <w:szCs w:val="21"/>
    </w:rPr>
  </w:style>
  <w:style w:type="paragraph" w:styleId="29">
    <w:name w:val="Body Text Indent 2"/>
    <w:basedOn w:val="1"/>
    <w:link w:val="133"/>
    <w:qFormat/>
    <w:uiPriority w:val="0"/>
    <w:pPr>
      <w:ind w:firstLine="630"/>
    </w:pPr>
    <w:rPr>
      <w:sz w:val="32"/>
      <w:szCs w:val="20"/>
    </w:rPr>
  </w:style>
  <w:style w:type="paragraph" w:styleId="30">
    <w:name w:val="Balloon Text"/>
    <w:basedOn w:val="1"/>
    <w:link w:val="92"/>
    <w:qFormat/>
    <w:uiPriority w:val="0"/>
    <w:rPr>
      <w:sz w:val="18"/>
      <w:szCs w:val="18"/>
    </w:rPr>
  </w:style>
  <w:style w:type="paragraph" w:styleId="31">
    <w:name w:val="footer"/>
    <w:basedOn w:val="1"/>
    <w:link w:val="93"/>
    <w:qFormat/>
    <w:uiPriority w:val="0"/>
    <w:pPr>
      <w:tabs>
        <w:tab w:val="center" w:pos="4153"/>
        <w:tab w:val="right" w:pos="8306"/>
      </w:tabs>
      <w:snapToGrid w:val="0"/>
      <w:jc w:val="left"/>
    </w:pPr>
    <w:rPr>
      <w:sz w:val="18"/>
      <w:szCs w:val="18"/>
    </w:rPr>
  </w:style>
  <w:style w:type="paragraph" w:styleId="32">
    <w:name w:val="header"/>
    <w:basedOn w:val="1"/>
    <w:link w:val="136"/>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07"/>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19"/>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00"/>
    <w:qFormat/>
    <w:uiPriority w:val="0"/>
    <w:pPr>
      <w:jc w:val="center"/>
    </w:pPr>
    <w:rPr>
      <w:sz w:val="30"/>
    </w:rPr>
  </w:style>
  <w:style w:type="paragraph" w:styleId="48">
    <w:name w:val="annotation subject"/>
    <w:basedOn w:val="17"/>
    <w:next w:val="17"/>
    <w:link w:val="82"/>
    <w:qFormat/>
    <w:uiPriority w:val="0"/>
    <w:rPr>
      <w:b/>
      <w:bCs/>
    </w:rPr>
  </w:style>
  <w:style w:type="paragraph" w:styleId="49">
    <w:name w:val="Body Text First Indent"/>
    <w:basedOn w:val="19"/>
    <w:link w:val="126"/>
    <w:qFormat/>
    <w:uiPriority w:val="0"/>
    <w:pPr>
      <w:spacing w:after="120" w:line="240" w:lineRule="auto"/>
      <w:ind w:firstLine="420" w:firstLineChars="100"/>
    </w:pPr>
    <w:rPr>
      <w:sz w:val="21"/>
    </w:rPr>
  </w:style>
  <w:style w:type="paragraph" w:styleId="50">
    <w:name w:val="Body Text First Indent 2"/>
    <w:basedOn w:val="20"/>
    <w:link w:val="77"/>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字符1"/>
    <w:link w:val="4"/>
    <w:qFormat/>
    <w:uiPriority w:val="0"/>
    <w:rPr>
      <w:b/>
      <w:bCs/>
      <w:kern w:val="2"/>
      <w:sz w:val="32"/>
      <w:szCs w:val="32"/>
    </w:rPr>
  </w:style>
  <w:style w:type="character" w:customStyle="1" w:styleId="60">
    <w:name w:val="正文文本 3 字符1"/>
    <w:link w:val="18"/>
    <w:qFormat/>
    <w:uiPriority w:val="0"/>
    <w:rPr>
      <w:b/>
      <w:bCs/>
      <w:kern w:val="2"/>
      <w:sz w:val="24"/>
      <w:szCs w:val="24"/>
    </w:rPr>
  </w:style>
  <w:style w:type="character" w:customStyle="1" w:styleId="61">
    <w:name w:val="正文文本缩进 字符1"/>
    <w:link w:val="20"/>
    <w:qFormat/>
    <w:uiPriority w:val="99"/>
    <w:rPr>
      <w:rFonts w:ascii="仿宋_GB2312" w:eastAsia="仿宋_GB2312"/>
      <w:kern w:val="2"/>
      <w:sz w:val="32"/>
    </w:rPr>
  </w:style>
  <w:style w:type="character" w:customStyle="1" w:styleId="62">
    <w:name w:val="标题 4 字符"/>
    <w:semiHidden/>
    <w:qFormat/>
    <w:uiPriority w:val="9"/>
    <w:rPr>
      <w:rFonts w:ascii="等线 Light" w:hAnsi="等线 Light" w:eastAsia="等线 Light" w:cs="Times New Roman"/>
      <w:b/>
      <w:bCs/>
      <w:kern w:val="2"/>
      <w:sz w:val="28"/>
      <w:szCs w:val="28"/>
    </w:rPr>
  </w:style>
  <w:style w:type="character" w:customStyle="1" w:styleId="63">
    <w:name w:val="HTML 预设格式 字符"/>
    <w:semiHidden/>
    <w:qFormat/>
    <w:uiPriority w:val="99"/>
    <w:rPr>
      <w:rFonts w:ascii="Courier New" w:hAnsi="Courier New" w:cs="Courier New"/>
      <w:kern w:val="2"/>
    </w:rPr>
  </w:style>
  <w:style w:type="character" w:customStyle="1" w:styleId="64">
    <w:name w:val="graytext1"/>
    <w:qFormat/>
    <w:uiPriority w:val="0"/>
    <w:rPr>
      <w:color w:val="666666"/>
    </w:rPr>
  </w:style>
  <w:style w:type="character" w:customStyle="1" w:styleId="65">
    <w:name w:val="日期 字符1"/>
    <w:link w:val="28"/>
    <w:qFormat/>
    <w:uiPriority w:val="0"/>
    <w:rPr>
      <w:rFonts w:ascii="宋体" w:hAnsi="Courier New" w:cs="Courier New"/>
      <w:kern w:val="2"/>
      <w:sz w:val="21"/>
      <w:szCs w:val="21"/>
    </w:rPr>
  </w:style>
  <w:style w:type="character" w:customStyle="1" w:styleId="66">
    <w:name w:val="标题 8 字符1"/>
    <w:link w:val="10"/>
    <w:qFormat/>
    <w:uiPriority w:val="0"/>
    <w:rPr>
      <w:rFonts w:ascii="Arial" w:hAnsi="Arial" w:eastAsia="黑体"/>
      <w:kern w:val="2"/>
      <w:sz w:val="24"/>
      <w:szCs w:val="24"/>
    </w:rPr>
  </w:style>
  <w:style w:type="character" w:customStyle="1" w:styleId="67">
    <w:name w:val="标题 6 字符"/>
    <w:semiHidden/>
    <w:qFormat/>
    <w:uiPriority w:val="9"/>
    <w:rPr>
      <w:rFonts w:ascii="等线 Light" w:hAnsi="等线 Light" w:eastAsia="等线 Light" w:cs="Times New Roman"/>
      <w:b/>
      <w:bCs/>
      <w:kern w:val="2"/>
      <w:sz w:val="24"/>
      <w:szCs w:val="24"/>
    </w:rPr>
  </w:style>
  <w:style w:type="character" w:customStyle="1" w:styleId="68">
    <w:name w:val="white"/>
    <w:basedOn w:val="53"/>
    <w:qFormat/>
    <w:uiPriority w:val="0"/>
  </w:style>
  <w:style w:type="character" w:customStyle="1" w:styleId="69">
    <w:name w:val="text11"/>
    <w:qFormat/>
    <w:uiPriority w:val="0"/>
    <w:rPr>
      <w:rFonts w:hint="default" w:ascii="Verdana" w:hAnsi="Verdana"/>
      <w:color w:val="4E4E4E"/>
      <w:sz w:val="18"/>
      <w:szCs w:val="18"/>
    </w:rPr>
  </w:style>
  <w:style w:type="character" w:customStyle="1" w:styleId="70">
    <w:name w:val="gray12"/>
    <w:basedOn w:val="53"/>
    <w:qFormat/>
    <w:uiPriority w:val="0"/>
  </w:style>
  <w:style w:type="character" w:customStyle="1" w:styleId="71">
    <w:name w:val="标题 7 字符1"/>
    <w:link w:val="9"/>
    <w:qFormat/>
    <w:uiPriority w:val="0"/>
    <w:rPr>
      <w:b/>
      <w:kern w:val="2"/>
      <w:sz w:val="24"/>
      <w:szCs w:val="24"/>
    </w:rPr>
  </w:style>
  <w:style w:type="character" w:customStyle="1" w:styleId="72">
    <w:name w:val="font01"/>
    <w:qFormat/>
    <w:uiPriority w:val="0"/>
    <w:rPr>
      <w:rFonts w:hint="eastAsia" w:ascii="宋体" w:hAnsi="宋体" w:eastAsia="宋体"/>
      <w:color w:val="000000"/>
      <w:sz w:val="22"/>
      <w:szCs w:val="22"/>
      <w:u w:val="none"/>
    </w:rPr>
  </w:style>
  <w:style w:type="character" w:customStyle="1" w:styleId="73">
    <w:name w:val="mark8"/>
    <w:qFormat/>
    <w:uiPriority w:val="0"/>
    <w:rPr>
      <w:b/>
      <w:bCs/>
      <w:sz w:val="21"/>
      <w:szCs w:val="21"/>
    </w:rPr>
  </w:style>
  <w:style w:type="character" w:customStyle="1" w:styleId="74">
    <w:name w:val="纯文本 Char1"/>
    <w:qFormat/>
    <w:uiPriority w:val="0"/>
    <w:rPr>
      <w:rFonts w:ascii="宋体" w:hAnsi="Courier New" w:eastAsia="宋体" w:cs="Courier New"/>
      <w:kern w:val="2"/>
      <w:sz w:val="21"/>
      <w:szCs w:val="21"/>
      <w:lang w:val="en-US" w:eastAsia="zh-CN" w:bidi="ar-SA"/>
    </w:rPr>
  </w:style>
  <w:style w:type="character" w:customStyle="1" w:styleId="75">
    <w:name w:val="标题 4 字符1"/>
    <w:link w:val="5"/>
    <w:qFormat/>
    <w:uiPriority w:val="0"/>
    <w:rPr>
      <w:rFonts w:ascii="Arial" w:hAnsi="Arial" w:eastAsia="黑体"/>
      <w:sz w:val="28"/>
    </w:rPr>
  </w:style>
  <w:style w:type="character" w:customStyle="1" w:styleId="76">
    <w:name w:val="short_text1"/>
    <w:qFormat/>
    <w:uiPriority w:val="0"/>
    <w:rPr>
      <w:sz w:val="26"/>
    </w:rPr>
  </w:style>
  <w:style w:type="character" w:customStyle="1" w:styleId="77">
    <w:name w:val="正文文本首行缩进 2 字符1"/>
    <w:link w:val="50"/>
    <w:qFormat/>
    <w:uiPriority w:val="0"/>
    <w:rPr>
      <w:kern w:val="2"/>
      <w:sz w:val="21"/>
      <w:szCs w:val="24"/>
    </w:rPr>
  </w:style>
  <w:style w:type="character" w:customStyle="1" w:styleId="78">
    <w:name w:val="1ji Char"/>
    <w:link w:val="79"/>
    <w:qFormat/>
    <w:uiPriority w:val="0"/>
    <w:rPr>
      <w:rFonts w:ascii="宋体" w:hAnsi="宋体" w:eastAsia="宋体"/>
      <w:b/>
      <w:bCs/>
      <w:kern w:val="44"/>
      <w:sz w:val="36"/>
      <w:szCs w:val="44"/>
      <w:lang w:val="en-US" w:eastAsia="zh-CN" w:bidi="ar-SA"/>
    </w:rPr>
  </w:style>
  <w:style w:type="paragraph" w:customStyle="1" w:styleId="79">
    <w:name w:val="1ji"/>
    <w:basedOn w:val="2"/>
    <w:link w:val="78"/>
    <w:qFormat/>
    <w:uiPriority w:val="0"/>
    <w:pPr>
      <w:keepLines w:val="0"/>
      <w:widowControl/>
      <w:spacing w:before="0" w:after="0" w:line="240" w:lineRule="auto"/>
      <w:jc w:val="center"/>
    </w:pPr>
    <w:rPr>
      <w:rFonts w:ascii="宋体" w:hAnsi="宋体"/>
      <w:sz w:val="36"/>
    </w:rPr>
  </w:style>
  <w:style w:type="character" w:customStyle="1" w:styleId="80">
    <w:name w:val="标题 7 字符"/>
    <w:semiHidden/>
    <w:qFormat/>
    <w:uiPriority w:val="9"/>
    <w:rPr>
      <w:b/>
      <w:bCs/>
      <w:kern w:val="2"/>
      <w:sz w:val="24"/>
      <w:szCs w:val="24"/>
    </w:rPr>
  </w:style>
  <w:style w:type="character" w:customStyle="1" w:styleId="81">
    <w:name w:val="批注主题 字符"/>
    <w:qFormat/>
    <w:uiPriority w:val="0"/>
    <w:rPr>
      <w:b/>
      <w:bCs/>
      <w:kern w:val="2"/>
      <w:sz w:val="21"/>
      <w:szCs w:val="24"/>
    </w:rPr>
  </w:style>
  <w:style w:type="character" w:customStyle="1" w:styleId="82">
    <w:name w:val="批注主题 字符1"/>
    <w:link w:val="48"/>
    <w:qFormat/>
    <w:uiPriority w:val="0"/>
    <w:rPr>
      <w:b/>
      <w:bCs/>
      <w:kern w:val="2"/>
      <w:sz w:val="21"/>
      <w:szCs w:val="24"/>
    </w:rPr>
  </w:style>
  <w:style w:type="character" w:customStyle="1" w:styleId="83">
    <w:name w:val="正文文本首行缩进 字符"/>
    <w:semiHidden/>
    <w:qFormat/>
    <w:uiPriority w:val="99"/>
  </w:style>
  <w:style w:type="character" w:customStyle="1" w:styleId="84">
    <w:name w:val="f151"/>
    <w:qFormat/>
    <w:uiPriority w:val="0"/>
    <w:rPr>
      <w:sz w:val="23"/>
      <w:szCs w:val="23"/>
    </w:rPr>
  </w:style>
  <w:style w:type="character" w:customStyle="1" w:styleId="85">
    <w:name w:val="标题 5 字符"/>
    <w:semiHidden/>
    <w:qFormat/>
    <w:uiPriority w:val="9"/>
    <w:rPr>
      <w:b/>
      <w:bCs/>
      <w:kern w:val="2"/>
      <w:sz w:val="28"/>
      <w:szCs w:val="28"/>
    </w:rPr>
  </w:style>
  <w:style w:type="character" w:customStyle="1" w:styleId="86">
    <w:name w:val="content2"/>
    <w:basedOn w:val="53"/>
    <w:qFormat/>
    <w:uiPriority w:val="0"/>
  </w:style>
  <w:style w:type="character" w:customStyle="1" w:styleId="87">
    <w:name w:val="062"/>
    <w:qFormat/>
    <w:uiPriority w:val="0"/>
    <w:rPr>
      <w:rFonts w:ascii="宋体" w:hAnsi="宋体"/>
      <w:b/>
      <w:bCs/>
      <w:sz w:val="32"/>
    </w:rPr>
  </w:style>
  <w:style w:type="character" w:customStyle="1" w:styleId="88">
    <w:name w:val="正文文本缩进 字符"/>
    <w:semiHidden/>
    <w:qFormat/>
    <w:uiPriority w:val="99"/>
    <w:rPr>
      <w:kern w:val="2"/>
      <w:sz w:val="21"/>
      <w:szCs w:val="24"/>
    </w:rPr>
  </w:style>
  <w:style w:type="character" w:customStyle="1" w:styleId="89">
    <w:name w:val="small"/>
    <w:basedOn w:val="53"/>
    <w:qFormat/>
    <w:uiPriority w:val="0"/>
  </w:style>
  <w:style w:type="character" w:customStyle="1" w:styleId="90">
    <w:name w:val="页眉 字符"/>
    <w:semiHidden/>
    <w:qFormat/>
    <w:uiPriority w:val="99"/>
    <w:rPr>
      <w:kern w:val="2"/>
      <w:sz w:val="18"/>
      <w:szCs w:val="18"/>
    </w:rPr>
  </w:style>
  <w:style w:type="character" w:customStyle="1" w:styleId="91">
    <w:name w:val="标题 字符"/>
    <w:qFormat/>
    <w:uiPriority w:val="10"/>
    <w:rPr>
      <w:rFonts w:ascii="等线 Light" w:hAnsi="等线 Light" w:eastAsia="等线 Light" w:cs="Times New Roman"/>
      <w:b/>
      <w:bCs/>
      <w:kern w:val="2"/>
      <w:sz w:val="32"/>
      <w:szCs w:val="32"/>
    </w:rPr>
  </w:style>
  <w:style w:type="character" w:customStyle="1" w:styleId="92">
    <w:name w:val="批注框文本 字符1"/>
    <w:link w:val="30"/>
    <w:qFormat/>
    <w:uiPriority w:val="0"/>
    <w:rPr>
      <w:kern w:val="2"/>
      <w:sz w:val="18"/>
      <w:szCs w:val="18"/>
    </w:rPr>
  </w:style>
  <w:style w:type="character" w:customStyle="1" w:styleId="93">
    <w:name w:val="页脚 字符1"/>
    <w:link w:val="31"/>
    <w:qFormat/>
    <w:uiPriority w:val="0"/>
    <w:rPr>
      <w:kern w:val="2"/>
      <w:sz w:val="18"/>
      <w:szCs w:val="18"/>
    </w:rPr>
  </w:style>
  <w:style w:type="character" w:customStyle="1" w:styleId="94">
    <w:name w:val="批注文字 字符"/>
    <w:qFormat/>
    <w:uiPriority w:val="0"/>
    <w:rPr>
      <w:kern w:val="2"/>
      <w:sz w:val="21"/>
      <w:szCs w:val="24"/>
    </w:rPr>
  </w:style>
  <w:style w:type="character" w:customStyle="1" w:styleId="95">
    <w:name w:val="标题 2 字符"/>
    <w:semiHidden/>
    <w:qFormat/>
    <w:uiPriority w:val="9"/>
    <w:rPr>
      <w:rFonts w:ascii="等线 Light" w:hAnsi="等线 Light" w:eastAsia="等线 Light" w:cs="Times New Roman"/>
      <w:b/>
      <w:bCs/>
      <w:kern w:val="2"/>
      <w:sz w:val="32"/>
      <w:szCs w:val="32"/>
    </w:rPr>
  </w:style>
  <w:style w:type="character" w:customStyle="1" w:styleId="96">
    <w:name w:val="文档结构图 字符"/>
    <w:semiHidden/>
    <w:qFormat/>
    <w:uiPriority w:val="99"/>
    <w:rPr>
      <w:rFonts w:ascii="Microsoft YaHei UI" w:eastAsia="Microsoft YaHei UI"/>
      <w:kern w:val="2"/>
      <w:sz w:val="18"/>
      <w:szCs w:val="18"/>
    </w:rPr>
  </w:style>
  <w:style w:type="character" w:customStyle="1" w:styleId="97">
    <w:name w:val="z-窗体顶端 字符1"/>
    <w:link w:val="98"/>
    <w:qFormat/>
    <w:uiPriority w:val="0"/>
    <w:rPr>
      <w:rFonts w:ascii="Arial"/>
      <w:vanish/>
      <w:kern w:val="2"/>
      <w:sz w:val="16"/>
      <w:szCs w:val="24"/>
    </w:rPr>
  </w:style>
  <w:style w:type="paragraph" w:customStyle="1" w:styleId="98">
    <w:name w:val="z-窗体顶端1"/>
    <w:basedOn w:val="1"/>
    <w:next w:val="1"/>
    <w:link w:val="97"/>
    <w:qFormat/>
    <w:uiPriority w:val="0"/>
    <w:pPr>
      <w:pBdr>
        <w:bottom w:val="single" w:color="auto" w:sz="6" w:space="1"/>
      </w:pBdr>
      <w:jc w:val="center"/>
    </w:pPr>
    <w:rPr>
      <w:rFonts w:ascii="Arial"/>
      <w:vanish/>
      <w:sz w:val="16"/>
    </w:rPr>
  </w:style>
  <w:style w:type="character" w:customStyle="1" w:styleId="99">
    <w:name w:val="highlight"/>
    <w:qFormat/>
    <w:uiPriority w:val="0"/>
  </w:style>
  <w:style w:type="character" w:customStyle="1" w:styleId="100">
    <w:name w:val="标题 字符1"/>
    <w:link w:val="47"/>
    <w:qFormat/>
    <w:uiPriority w:val="0"/>
    <w:rPr>
      <w:kern w:val="2"/>
      <w:sz w:val="30"/>
      <w:szCs w:val="24"/>
    </w:rPr>
  </w:style>
  <w:style w:type="character" w:customStyle="1" w:styleId="101">
    <w:name w:val="标题 1 字符1"/>
    <w:link w:val="2"/>
    <w:qFormat/>
    <w:uiPriority w:val="9"/>
    <w:rPr>
      <w:rFonts w:eastAsia="宋体"/>
      <w:b/>
      <w:bCs/>
      <w:kern w:val="44"/>
      <w:sz w:val="44"/>
      <w:szCs w:val="44"/>
      <w:lang w:val="en-US" w:eastAsia="zh-CN" w:bidi="ar-SA"/>
    </w:rPr>
  </w:style>
  <w:style w:type="character" w:customStyle="1" w:styleId="102">
    <w:name w:val="1051"/>
    <w:qFormat/>
    <w:uiPriority w:val="0"/>
    <w:rPr>
      <w:sz w:val="21"/>
      <w:szCs w:val="21"/>
    </w:rPr>
  </w:style>
  <w:style w:type="character" w:customStyle="1" w:styleId="103">
    <w:name w:val="HTML 预设格式 字符1"/>
    <w:link w:val="44"/>
    <w:qFormat/>
    <w:uiPriority w:val="0"/>
    <w:rPr>
      <w:rFonts w:ascii="黑体" w:hAnsi="Courier New" w:eastAsia="黑体" w:cs="Courier New"/>
    </w:rPr>
  </w:style>
  <w:style w:type="character" w:customStyle="1" w:styleId="104">
    <w:name w:val="批注框文本 字符"/>
    <w:semiHidden/>
    <w:qFormat/>
    <w:uiPriority w:val="99"/>
    <w:rPr>
      <w:kern w:val="2"/>
      <w:sz w:val="18"/>
      <w:szCs w:val="18"/>
    </w:rPr>
  </w:style>
  <w:style w:type="character" w:customStyle="1" w:styleId="105">
    <w:name w:val="style21"/>
    <w:qFormat/>
    <w:uiPriority w:val="0"/>
    <w:rPr>
      <w:sz w:val="17"/>
      <w:szCs w:val="17"/>
    </w:rPr>
  </w:style>
  <w:style w:type="character" w:customStyle="1" w:styleId="106">
    <w:name w:val="正文文本 3 字符"/>
    <w:semiHidden/>
    <w:qFormat/>
    <w:uiPriority w:val="99"/>
    <w:rPr>
      <w:kern w:val="2"/>
      <w:sz w:val="16"/>
      <w:szCs w:val="16"/>
    </w:rPr>
  </w:style>
  <w:style w:type="character" w:customStyle="1" w:styleId="107">
    <w:name w:val="正文文本缩进 3 字符1"/>
    <w:link w:val="38"/>
    <w:qFormat/>
    <w:uiPriority w:val="0"/>
    <w:rPr>
      <w:kern w:val="2"/>
      <w:sz w:val="16"/>
      <w:szCs w:val="16"/>
    </w:rPr>
  </w:style>
  <w:style w:type="character" w:customStyle="1" w:styleId="108">
    <w:name w:val="unnamed3"/>
    <w:basedOn w:val="53"/>
    <w:qFormat/>
    <w:uiPriority w:val="0"/>
  </w:style>
  <w:style w:type="character" w:customStyle="1" w:styleId="109">
    <w:name w:val="fd"/>
    <w:qFormat/>
    <w:uiPriority w:val="0"/>
  </w:style>
  <w:style w:type="character" w:customStyle="1" w:styleId="110">
    <w:name w:val="标题 9 字符"/>
    <w:semiHidden/>
    <w:qFormat/>
    <w:uiPriority w:val="9"/>
    <w:rPr>
      <w:rFonts w:ascii="等线 Light" w:hAnsi="等线 Light" w:eastAsia="等线 Light" w:cs="Times New Roman"/>
      <w:kern w:val="2"/>
      <w:sz w:val="21"/>
      <w:szCs w:val="21"/>
    </w:rPr>
  </w:style>
  <w:style w:type="character" w:customStyle="1" w:styleId="111">
    <w:name w:val="标题 5 字符1"/>
    <w:link w:val="6"/>
    <w:qFormat/>
    <w:uiPriority w:val="0"/>
    <w:rPr>
      <w:b/>
      <w:kern w:val="2"/>
      <w:sz w:val="28"/>
      <w:szCs w:val="24"/>
    </w:rPr>
  </w:style>
  <w:style w:type="character" w:customStyle="1" w:styleId="112">
    <w:name w:val="标题 2 字符1"/>
    <w:link w:val="3"/>
    <w:qFormat/>
    <w:uiPriority w:val="0"/>
    <w:rPr>
      <w:rFonts w:ascii="Arial" w:hAnsi="Arial" w:eastAsia="黑体"/>
      <w:b/>
      <w:bCs/>
      <w:kern w:val="2"/>
      <w:sz w:val="32"/>
      <w:szCs w:val="32"/>
    </w:rPr>
  </w:style>
  <w:style w:type="character" w:customStyle="1" w:styleId="113">
    <w:name w:val="正文文本缩进 2 字符"/>
    <w:semiHidden/>
    <w:qFormat/>
    <w:uiPriority w:val="99"/>
    <w:rPr>
      <w:kern w:val="2"/>
      <w:sz w:val="21"/>
      <w:szCs w:val="24"/>
    </w:rPr>
  </w:style>
  <w:style w:type="character" w:customStyle="1" w:styleId="114">
    <w:name w:val="z-窗体顶端 字符"/>
    <w:semiHidden/>
    <w:qFormat/>
    <w:uiPriority w:val="99"/>
    <w:rPr>
      <w:rFonts w:ascii="Arial" w:hAnsi="Arial" w:cs="Arial"/>
      <w:vanish/>
      <w:kern w:val="2"/>
      <w:sz w:val="16"/>
      <w:szCs w:val="16"/>
    </w:rPr>
  </w:style>
  <w:style w:type="character" w:customStyle="1" w:styleId="115">
    <w:name w:val="标题 6 字符1"/>
    <w:link w:val="8"/>
    <w:qFormat/>
    <w:uiPriority w:val="0"/>
    <w:rPr>
      <w:rFonts w:ascii="Arial" w:hAnsi="Arial" w:eastAsia="黑体"/>
      <w:b/>
      <w:kern w:val="2"/>
      <w:sz w:val="24"/>
      <w:szCs w:val="24"/>
    </w:rPr>
  </w:style>
  <w:style w:type="character" w:customStyle="1" w:styleId="116">
    <w:name w:val="case31"/>
    <w:qFormat/>
    <w:uiPriority w:val="0"/>
    <w:rPr>
      <w:rFonts w:hint="default"/>
      <w:sz w:val="21"/>
      <w:szCs w:val="21"/>
    </w:rPr>
  </w:style>
  <w:style w:type="character" w:customStyle="1" w:styleId="117">
    <w:name w:val="标题3 Char"/>
    <w:link w:val="118"/>
    <w:qFormat/>
    <w:uiPriority w:val="0"/>
    <w:rPr>
      <w:rFonts w:ascii="宋体" w:hAnsi="宋体"/>
      <w:b/>
      <w:bCs/>
      <w:kern w:val="44"/>
      <w:sz w:val="24"/>
      <w:szCs w:val="24"/>
    </w:rPr>
  </w:style>
  <w:style w:type="paragraph" w:customStyle="1" w:styleId="118">
    <w:name w:val="标题3"/>
    <w:basedOn w:val="2"/>
    <w:link w:val="117"/>
    <w:qFormat/>
    <w:uiPriority w:val="0"/>
    <w:pPr>
      <w:spacing w:before="0" w:beforeLines="50" w:after="0" w:afterLines="50" w:line="400" w:lineRule="exact"/>
    </w:pPr>
    <w:rPr>
      <w:rFonts w:ascii="宋体" w:hAnsi="宋体"/>
      <w:sz w:val="24"/>
      <w:szCs w:val="24"/>
    </w:rPr>
  </w:style>
  <w:style w:type="character" w:customStyle="1" w:styleId="119">
    <w:name w:val="正文文本 2 字符1"/>
    <w:link w:val="41"/>
    <w:qFormat/>
    <w:uiPriority w:val="0"/>
    <w:rPr>
      <w:kern w:val="2"/>
      <w:sz w:val="21"/>
      <w:szCs w:val="24"/>
    </w:rPr>
  </w:style>
  <w:style w:type="character" w:customStyle="1" w:styleId="120">
    <w:name w:val="标题 3 字符"/>
    <w:semiHidden/>
    <w:qFormat/>
    <w:uiPriority w:val="9"/>
    <w:rPr>
      <w:b/>
      <w:bCs/>
      <w:kern w:val="2"/>
      <w:sz w:val="32"/>
      <w:szCs w:val="32"/>
    </w:rPr>
  </w:style>
  <w:style w:type="character" w:customStyle="1" w:styleId="121">
    <w:name w:val="正文文本 2 字符"/>
    <w:semiHidden/>
    <w:qFormat/>
    <w:uiPriority w:val="99"/>
    <w:rPr>
      <w:kern w:val="2"/>
      <w:sz w:val="21"/>
      <w:szCs w:val="24"/>
    </w:rPr>
  </w:style>
  <w:style w:type="character" w:customStyle="1" w:styleId="122">
    <w:name w:val="标题 1 字符"/>
    <w:qFormat/>
    <w:uiPriority w:val="9"/>
    <w:rPr>
      <w:b/>
      <w:bCs/>
      <w:kern w:val="44"/>
      <w:sz w:val="44"/>
      <w:szCs w:val="44"/>
    </w:rPr>
  </w:style>
  <w:style w:type="character" w:customStyle="1" w:styleId="123">
    <w:name w:val="页脚 字符"/>
    <w:qFormat/>
    <w:uiPriority w:val="99"/>
    <w:rPr>
      <w:kern w:val="2"/>
      <w:sz w:val="18"/>
      <w:szCs w:val="18"/>
    </w:rPr>
  </w:style>
  <w:style w:type="character" w:customStyle="1" w:styleId="124">
    <w:name w:val="正文文本首行缩进 2 字符"/>
    <w:semiHidden/>
    <w:qFormat/>
    <w:uiPriority w:val="99"/>
  </w:style>
  <w:style w:type="character" w:customStyle="1" w:styleId="125">
    <w:name w:val="文档结构图 字符1"/>
    <w:link w:val="16"/>
    <w:qFormat/>
    <w:uiPriority w:val="0"/>
    <w:rPr>
      <w:sz w:val="21"/>
      <w:shd w:val="clear" w:color="auto" w:fill="000080"/>
    </w:rPr>
  </w:style>
  <w:style w:type="character" w:customStyle="1" w:styleId="126">
    <w:name w:val="正文文本首行缩进 字符1"/>
    <w:link w:val="49"/>
    <w:qFormat/>
    <w:uiPriority w:val="0"/>
    <w:rPr>
      <w:kern w:val="2"/>
      <w:sz w:val="21"/>
      <w:szCs w:val="24"/>
    </w:rPr>
  </w:style>
  <w:style w:type="character" w:customStyle="1" w:styleId="127">
    <w:name w:val="apple-converted-space"/>
    <w:qFormat/>
    <w:uiPriority w:val="0"/>
  </w:style>
  <w:style w:type="character" w:customStyle="1" w:styleId="128">
    <w:name w:val="批注文字 字符1"/>
    <w:link w:val="17"/>
    <w:qFormat/>
    <w:uiPriority w:val="0"/>
    <w:rPr>
      <w:kern w:val="2"/>
      <w:sz w:val="21"/>
      <w:szCs w:val="24"/>
    </w:rPr>
  </w:style>
  <w:style w:type="character" w:customStyle="1" w:styleId="129">
    <w:name w:val="纯文本 字符1"/>
    <w:link w:val="26"/>
    <w:qFormat/>
    <w:uiPriority w:val="99"/>
    <w:rPr>
      <w:rFonts w:ascii="宋体" w:hAnsi="Courier New" w:eastAsia="宋体" w:cs="Courier New"/>
      <w:kern w:val="2"/>
      <w:sz w:val="21"/>
      <w:szCs w:val="21"/>
      <w:lang w:val="en-US" w:eastAsia="zh-CN" w:bidi="ar-SA"/>
    </w:rPr>
  </w:style>
  <w:style w:type="character" w:customStyle="1" w:styleId="130">
    <w:name w:val="正文文本 字符1"/>
    <w:link w:val="19"/>
    <w:qFormat/>
    <w:uiPriority w:val="99"/>
    <w:rPr>
      <w:kern w:val="2"/>
      <w:sz w:val="24"/>
      <w:szCs w:val="24"/>
    </w:rPr>
  </w:style>
  <w:style w:type="character" w:customStyle="1" w:styleId="131">
    <w:name w:val="日期 字符"/>
    <w:semiHidden/>
    <w:qFormat/>
    <w:uiPriority w:val="99"/>
    <w:rPr>
      <w:kern w:val="2"/>
      <w:sz w:val="21"/>
      <w:szCs w:val="24"/>
    </w:rPr>
  </w:style>
  <w:style w:type="character" w:customStyle="1" w:styleId="132">
    <w:name w:val="纯文本 字符"/>
    <w:qFormat/>
    <w:uiPriority w:val="99"/>
    <w:rPr>
      <w:rFonts w:ascii="等线" w:hAnsi="Courier New" w:eastAsia="等线" w:cs="Courier New"/>
      <w:kern w:val="2"/>
      <w:sz w:val="21"/>
      <w:szCs w:val="24"/>
    </w:rPr>
  </w:style>
  <w:style w:type="character" w:customStyle="1" w:styleId="133">
    <w:name w:val="正文文本缩进 2 字符1"/>
    <w:link w:val="29"/>
    <w:qFormat/>
    <w:uiPriority w:val="0"/>
    <w:rPr>
      <w:kern w:val="2"/>
      <w:sz w:val="32"/>
    </w:rPr>
  </w:style>
  <w:style w:type="character" w:customStyle="1" w:styleId="134">
    <w:name w:val="标题 9 字符1"/>
    <w:link w:val="11"/>
    <w:qFormat/>
    <w:uiPriority w:val="0"/>
    <w:rPr>
      <w:rFonts w:ascii="Arial" w:hAnsi="Arial" w:eastAsia="黑体"/>
      <w:kern w:val="2"/>
      <w:sz w:val="21"/>
      <w:szCs w:val="24"/>
    </w:rPr>
  </w:style>
  <w:style w:type="character" w:customStyle="1" w:styleId="135">
    <w:name w:val="style11"/>
    <w:qFormat/>
    <w:uiPriority w:val="0"/>
    <w:rPr>
      <w:rFonts w:hint="default" w:ascii="Arial" w:hAnsi="Arial" w:cs="Arial"/>
    </w:rPr>
  </w:style>
  <w:style w:type="character" w:customStyle="1" w:styleId="136">
    <w:name w:val="页眉 字符1"/>
    <w:link w:val="32"/>
    <w:qFormat/>
    <w:uiPriority w:val="99"/>
    <w:rPr>
      <w:kern w:val="2"/>
      <w:sz w:val="18"/>
      <w:szCs w:val="18"/>
    </w:rPr>
  </w:style>
  <w:style w:type="character" w:customStyle="1" w:styleId="137">
    <w:name w:val="标题 8 字符"/>
    <w:semiHidden/>
    <w:qFormat/>
    <w:uiPriority w:val="9"/>
    <w:rPr>
      <w:rFonts w:ascii="等线 Light" w:hAnsi="等线 Light" w:eastAsia="等线 Light" w:cs="Times New Roman"/>
      <w:kern w:val="2"/>
      <w:sz w:val="24"/>
      <w:szCs w:val="24"/>
    </w:rPr>
  </w:style>
  <w:style w:type="character" w:customStyle="1" w:styleId="138">
    <w:name w:val="正文文本缩进 3 字符"/>
    <w:semiHidden/>
    <w:qFormat/>
    <w:uiPriority w:val="99"/>
    <w:rPr>
      <w:kern w:val="2"/>
      <w:sz w:val="16"/>
      <w:szCs w:val="16"/>
    </w:rPr>
  </w:style>
  <w:style w:type="character" w:customStyle="1" w:styleId="139">
    <w:name w:val="正文文本 字符"/>
    <w:semiHidden/>
    <w:qFormat/>
    <w:uiPriority w:val="99"/>
    <w:rPr>
      <w:kern w:val="2"/>
      <w:sz w:val="21"/>
      <w:szCs w:val="24"/>
    </w:rPr>
  </w:style>
  <w:style w:type="paragraph" w:customStyle="1" w:styleId="140">
    <w:name w:val="Char Char Char Char Char Char Char"/>
    <w:basedOn w:val="1"/>
    <w:qFormat/>
    <w:uiPriority w:val="0"/>
  </w:style>
  <w:style w:type="paragraph" w:customStyle="1" w:styleId="141">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3">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5">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4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7">
    <w:name w:val="_Style 109"/>
    <w:basedOn w:val="1"/>
    <w:next w:val="148"/>
    <w:qFormat/>
    <w:uiPriority w:val="34"/>
    <w:pPr>
      <w:ind w:firstLine="420" w:firstLineChars="200"/>
    </w:pPr>
    <w:rPr>
      <w:rFonts w:ascii="Calibri" w:hAnsi="Calibri"/>
      <w:szCs w:val="22"/>
    </w:rPr>
  </w:style>
  <w:style w:type="paragraph" w:styleId="148">
    <w:name w:val="List Paragraph"/>
    <w:basedOn w:val="1"/>
    <w:qFormat/>
    <w:uiPriority w:val="99"/>
    <w:pPr>
      <w:ind w:firstLine="420" w:firstLineChars="200"/>
    </w:pPr>
    <w:rPr>
      <w:rFonts w:ascii="Calibri" w:hAnsi="Calibri"/>
      <w:szCs w:val="22"/>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1">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3">
    <w:name w:val="Char Char Char Char Char Char Char1"/>
    <w:basedOn w:val="1"/>
    <w:qFormat/>
    <w:uiPriority w:val="0"/>
  </w:style>
  <w:style w:type="paragraph" w:customStyle="1" w:styleId="15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6">
    <w:name w:val="tgt1"/>
    <w:basedOn w:val="1"/>
    <w:qFormat/>
    <w:uiPriority w:val="0"/>
    <w:pPr>
      <w:widowControl/>
      <w:spacing w:after="150"/>
      <w:jc w:val="left"/>
    </w:pPr>
    <w:rPr>
      <w:rFonts w:ascii="宋体" w:hAnsi="宋体" w:cs="宋体"/>
      <w:kern w:val="0"/>
      <w:sz w:val="24"/>
    </w:rPr>
  </w:style>
  <w:style w:type="paragraph" w:customStyle="1" w:styleId="157">
    <w:name w:val="444"/>
    <w:basedOn w:val="1"/>
    <w:qFormat/>
    <w:uiPriority w:val="0"/>
    <w:pPr>
      <w:adjustRightInd w:val="0"/>
      <w:spacing w:line="312" w:lineRule="atLeast"/>
      <w:jc w:val="center"/>
      <w:textAlignment w:val="baseline"/>
    </w:pPr>
    <w:rPr>
      <w:b/>
      <w:kern w:val="0"/>
      <w:sz w:val="36"/>
      <w:szCs w:val="36"/>
    </w:rPr>
  </w:style>
  <w:style w:type="paragraph" w:customStyle="1" w:styleId="158">
    <w:name w:val="表格"/>
    <w:basedOn w:val="1"/>
    <w:qFormat/>
    <w:uiPriority w:val="0"/>
    <w:pPr>
      <w:spacing w:line="400" w:lineRule="exact"/>
    </w:pPr>
    <w:rPr>
      <w:sz w:val="24"/>
    </w:rPr>
  </w:style>
  <w:style w:type="paragraph" w:customStyle="1" w:styleId="159">
    <w:name w:val="F2"/>
    <w:basedOn w:val="1"/>
    <w:qFormat/>
    <w:uiPriority w:val="0"/>
    <w:pPr>
      <w:autoSpaceDE w:val="0"/>
      <w:autoSpaceDN w:val="0"/>
      <w:adjustRightInd w:val="0"/>
      <w:ind w:firstLine="601"/>
      <w:textAlignment w:val="baseline"/>
    </w:pPr>
    <w:rPr>
      <w:kern w:val="0"/>
      <w:sz w:val="24"/>
      <w:szCs w:val="20"/>
    </w:rPr>
  </w:style>
  <w:style w:type="paragraph" w:customStyle="1" w:styleId="160">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1">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4">
    <w:name w:val="次小点说明 Char"/>
    <w:basedOn w:val="7"/>
    <w:qFormat/>
    <w:uiPriority w:val="0"/>
    <w:pPr>
      <w:ind w:firstLine="0"/>
    </w:pPr>
    <w:rPr>
      <w:sz w:val="24"/>
      <w:szCs w:val="24"/>
    </w:rPr>
  </w:style>
  <w:style w:type="paragraph" w:customStyle="1" w:styleId="165">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7">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6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0">
    <w:name w:val="样式1"/>
    <w:basedOn w:val="1"/>
    <w:qFormat/>
    <w:uiPriority w:val="0"/>
    <w:pPr>
      <w:spacing w:before="120" w:after="120" w:line="300" w:lineRule="auto"/>
    </w:pPr>
    <w:rPr>
      <w:rFonts w:ascii="宋体" w:hAnsi="宋体"/>
      <w:b/>
      <w:sz w:val="24"/>
      <w:szCs w:val="20"/>
    </w:rPr>
  </w:style>
  <w:style w:type="paragraph" w:customStyle="1" w:styleId="171">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72">
    <w:name w:val="默认段落字体 Para Char"/>
    <w:basedOn w:val="1"/>
    <w:qFormat/>
    <w:uiPriority w:val="0"/>
    <w:pPr>
      <w:adjustRightInd w:val="0"/>
      <w:spacing w:line="360" w:lineRule="auto"/>
    </w:pPr>
    <w:rPr>
      <w:kern w:val="0"/>
      <w:sz w:val="24"/>
      <w:szCs w:val="20"/>
    </w:rPr>
  </w:style>
  <w:style w:type="paragraph" w:customStyle="1" w:styleId="173">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6">
    <w:name w:val="Char4"/>
    <w:basedOn w:val="1"/>
    <w:qFormat/>
    <w:uiPriority w:val="0"/>
    <w:pPr>
      <w:tabs>
        <w:tab w:val="left" w:pos="360"/>
      </w:tabs>
      <w:ind w:left="252" w:hanging="252" w:hangingChars="140"/>
    </w:pPr>
    <w:rPr>
      <w:rFonts w:ascii="宋体"/>
      <w:sz w:val="18"/>
      <w:szCs w:val="18"/>
    </w:rPr>
  </w:style>
  <w:style w:type="paragraph" w:customStyle="1" w:styleId="17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正文首行缩进两字符"/>
    <w:basedOn w:val="1"/>
    <w:qFormat/>
    <w:uiPriority w:val="0"/>
    <w:pPr>
      <w:spacing w:line="360" w:lineRule="auto"/>
      <w:ind w:firstLine="200" w:firstLineChars="200"/>
    </w:pPr>
  </w:style>
  <w:style w:type="paragraph" w:customStyle="1" w:styleId="182">
    <w:name w:val="正文段"/>
    <w:basedOn w:val="1"/>
    <w:qFormat/>
    <w:uiPriority w:val="0"/>
    <w:pPr>
      <w:widowControl/>
      <w:snapToGrid w:val="0"/>
      <w:spacing w:after="156" w:afterLines="50"/>
      <w:ind w:firstLine="200" w:firstLineChars="200"/>
    </w:pPr>
    <w:rPr>
      <w:kern w:val="0"/>
      <w:sz w:val="24"/>
      <w:szCs w:val="20"/>
    </w:rPr>
  </w:style>
  <w:style w:type="paragraph" w:customStyle="1" w:styleId="183">
    <w:name w:val="默认段落字体 Para Char Char Char Char Char Char Char Char Char1 Char Char Char Char"/>
    <w:basedOn w:val="1"/>
    <w:qFormat/>
    <w:uiPriority w:val="0"/>
    <w:rPr>
      <w:rFonts w:ascii="Tahoma" w:hAnsi="Tahoma"/>
      <w:sz w:val="24"/>
      <w:szCs w:val="20"/>
    </w:rPr>
  </w:style>
  <w:style w:type="paragraph" w:customStyle="1" w:styleId="18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85">
    <w:name w:val="1"/>
    <w:basedOn w:val="1"/>
    <w:next w:val="26"/>
    <w:qFormat/>
    <w:uiPriority w:val="0"/>
    <w:rPr>
      <w:rFonts w:ascii="宋体" w:hAnsi="Courier New"/>
      <w:szCs w:val="20"/>
    </w:rPr>
  </w:style>
  <w:style w:type="paragraph" w:customStyle="1" w:styleId="186">
    <w:name w:val="Char1"/>
    <w:basedOn w:val="1"/>
    <w:qFormat/>
    <w:uiPriority w:val="0"/>
    <w:rPr>
      <w:szCs w:val="21"/>
    </w:rPr>
  </w:style>
  <w:style w:type="paragraph" w:customStyle="1" w:styleId="187">
    <w:name w:val="五号正文（标准）"/>
    <w:basedOn w:val="1"/>
    <w:qFormat/>
    <w:uiPriority w:val="0"/>
    <w:pPr>
      <w:spacing w:line="360" w:lineRule="auto"/>
      <w:ind w:right="55" w:firstLine="560" w:firstLineChars="200"/>
    </w:pPr>
    <w:rPr>
      <w:rFonts w:eastAsia="仿宋_GB2312"/>
      <w:sz w:val="28"/>
      <w:szCs w:val="20"/>
    </w:rPr>
  </w:style>
  <w:style w:type="paragraph" w:customStyle="1" w:styleId="18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9">
    <w:name w:val="Char Char Char2"/>
    <w:basedOn w:val="1"/>
    <w:qFormat/>
    <w:uiPriority w:val="0"/>
    <w:rPr>
      <w:rFonts w:ascii="Tahoma" w:hAnsi="Tahoma"/>
      <w:sz w:val="24"/>
      <w:szCs w:val="20"/>
    </w:rPr>
  </w:style>
  <w:style w:type="paragraph" w:customStyle="1" w:styleId="19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1">
    <w:name w:val="List Paragraph1"/>
    <w:basedOn w:val="1"/>
    <w:qFormat/>
    <w:uiPriority w:val="0"/>
    <w:pPr>
      <w:ind w:firstLine="420" w:firstLineChars="200"/>
    </w:pPr>
    <w:rPr>
      <w:rFonts w:ascii="Calibri" w:hAnsi="Calibri"/>
      <w:szCs w:val="22"/>
    </w:rPr>
  </w:style>
  <w:style w:type="paragraph" w:customStyle="1" w:styleId="192">
    <w:name w:val="样式 首行缩进:  2 字符"/>
    <w:basedOn w:val="1"/>
    <w:qFormat/>
    <w:uiPriority w:val="0"/>
    <w:pPr>
      <w:spacing w:line="400" w:lineRule="exact"/>
      <w:ind w:firstLine="200" w:firstLineChars="200"/>
    </w:pPr>
    <w:rPr>
      <w:rFonts w:cs="宋体"/>
      <w:sz w:val="24"/>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6">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97">
    <w:name w:val="未处理的提及1"/>
    <w:semiHidden/>
    <w:unhideWhenUsed/>
    <w:qFormat/>
    <w:uiPriority w:val="99"/>
    <w:rPr>
      <w:color w:val="605E5C"/>
      <w:shd w:val="clear" w:color="auto" w:fill="E1DFDD"/>
    </w:rPr>
  </w:style>
  <w:style w:type="character" w:customStyle="1" w:styleId="198">
    <w:name w:val="批注文字 Char"/>
    <w:qFormat/>
    <w:uiPriority w:val="0"/>
    <w:rPr>
      <w:kern w:val="2"/>
      <w:sz w:val="21"/>
      <w:szCs w:val="24"/>
    </w:rPr>
  </w:style>
  <w:style w:type="character" w:styleId="199">
    <w:name w:val="Placeholder Text"/>
    <w:basedOn w:val="53"/>
    <w:unhideWhenUsed/>
    <w:qFormat/>
    <w:uiPriority w:val="99"/>
    <w:rPr>
      <w:color w:val="808080"/>
    </w:rPr>
  </w:style>
  <w:style w:type="paragraph" w:customStyle="1" w:styleId="200">
    <w:name w:val="正文-2字符首行缩进"/>
    <w:basedOn w:val="1"/>
    <w:link w:val="20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1">
    <w:name w:val="正文-2字符首行缩进 Char"/>
    <w:link w:val="200"/>
    <w:qFormat/>
    <w:uiPriority w:val="0"/>
    <w:rPr>
      <w:rFonts w:ascii="仿宋_GB2312" w:hAnsi="Calibri" w:eastAsia="仿宋_GB2312"/>
      <w:sz w:val="28"/>
      <w:szCs w:val="22"/>
    </w:rPr>
  </w:style>
  <w:style w:type="paragraph" w:customStyle="1" w:styleId="202">
    <w:name w:val="列出段落1"/>
    <w:basedOn w:val="1"/>
    <w:qFormat/>
    <w:uiPriority w:val="99"/>
    <w:pPr>
      <w:ind w:firstLine="420" w:firstLineChars="200"/>
    </w:pPr>
    <w:rPr>
      <w:rFonts w:asciiTheme="minorHAnsi" w:hAnsiTheme="minorHAnsi" w:eastAsiaTheme="minorEastAsia" w:cstheme="minorBidi"/>
    </w:rPr>
  </w:style>
  <w:style w:type="character" w:customStyle="1" w:styleId="203">
    <w:name w:val="未处理的提及2"/>
    <w:basedOn w:val="53"/>
    <w:semiHidden/>
    <w:unhideWhenUsed/>
    <w:qFormat/>
    <w:uiPriority w:val="99"/>
    <w:rPr>
      <w:color w:val="605E5C"/>
      <w:shd w:val="clear" w:color="auto" w:fill="E1DFDD"/>
    </w:rPr>
  </w:style>
  <w:style w:type="character" w:customStyle="1" w:styleId="204">
    <w:name w:val="标题 2 Char"/>
    <w:qFormat/>
    <w:uiPriority w:val="0"/>
    <w:rPr>
      <w:rFonts w:ascii="Arial" w:hAnsi="Arial" w:eastAsia="黑体"/>
      <w:b/>
      <w:bCs/>
      <w:kern w:val="2"/>
      <w:sz w:val="32"/>
      <w:szCs w:val="32"/>
    </w:rPr>
  </w:style>
  <w:style w:type="character" w:customStyle="1" w:styleId="205">
    <w:name w:val="15"/>
    <w:basedOn w:val="53"/>
    <w:qFormat/>
    <w:uiPriority w:val="0"/>
    <w:rPr>
      <w:rFonts w:hint="eastAsia" w:ascii="宋体" w:hAnsi="宋体" w:eastAsia="宋体"/>
      <w:color w:val="000000"/>
      <w:spacing w:val="0"/>
      <w:sz w:val="22"/>
      <w:szCs w:val="22"/>
    </w:rPr>
  </w:style>
  <w:style w:type="character" w:customStyle="1" w:styleId="206">
    <w:name w:val="批注文字 字符2"/>
    <w:qFormat/>
    <w:uiPriority w:val="0"/>
    <w:rPr>
      <w:kern w:val="2"/>
      <w:sz w:val="21"/>
      <w:szCs w:val="24"/>
    </w:rPr>
  </w:style>
  <w:style w:type="paragraph" w:customStyle="1" w:styleId="20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8">
    <w:name w:val="Unresolved Mention"/>
    <w:basedOn w:val="53"/>
    <w:semiHidden/>
    <w:unhideWhenUsed/>
    <w:qFormat/>
    <w:uiPriority w:val="99"/>
    <w:rPr>
      <w:color w:val="605E5C"/>
      <w:shd w:val="clear" w:color="auto" w:fill="E1DFDD"/>
    </w:rPr>
  </w:style>
  <w:style w:type="paragraph" w:customStyle="1" w:styleId="20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1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emf"/><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27658</Words>
  <Characters>29869</Characters>
  <Lines>649</Lines>
  <Paragraphs>182</Paragraphs>
  <TotalTime>51</TotalTime>
  <ScaleCrop>false</ScaleCrop>
  <LinksUpToDate>false</LinksUpToDate>
  <CharactersWithSpaces>30190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2023-12-25T01:44:00Z</dcterms:created>
  <dc:creator>微软用户</dc:creator>
  <cp:lastModifiedBy>NTKO</cp:lastModifiedBy>
  <cp:lastPrinted>2016-03-22T07:52:00Z</cp:lastPrinted>
  <dcterms:modified xsi:type="dcterms:W3CDTF">2024-12-27T10:16:55Z</dcterms:modified>
  <dc:title>桂财采〔2009〕 号</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ACE53AF78B5D45DC8C8BE76340BA431B_13</vt:lpwstr>
  </property>
  <property fmtid="{D5CDD505-2E9C-101B-9397-08002B2CF9AE}" pid="14" name="KSOTemplateDocerSaveRecord">
    <vt:lpwstr>eyJoZGlkIjoiMDk2NTg3ZmFiYWI0NGY1ZmM3Y2EyNzY3NGY4YmMxMjAifQ==</vt:lpwstr>
  </property>
</Properties>
</file>