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DFBC">
      <w:pPr>
        <w:shd w:val="clear"/>
        <w:wordWrap w:val="0"/>
        <w:spacing w:line="336" w:lineRule="auto"/>
        <w:jc w:val="center"/>
        <w:rPr>
          <w:rStyle w:val="24"/>
          <w:color w:val="auto"/>
          <w:highlight w:val="none"/>
        </w:rPr>
      </w:pPr>
    </w:p>
    <w:p w14:paraId="0B179DDC">
      <w:pPr>
        <w:shd w:val="clear"/>
        <w:wordWrap w:val="0"/>
        <w:spacing w:line="336" w:lineRule="auto"/>
        <w:jc w:val="center"/>
        <w:rPr>
          <w:rFonts w:asciiTheme="minorEastAsia" w:hAnsiTheme="minorEastAsia" w:eastAsiaTheme="minorEastAsia" w:cstheme="minorEastAsia"/>
          <w:color w:val="auto"/>
          <w:sz w:val="52"/>
          <w:szCs w:val="52"/>
          <w:highlight w:val="none"/>
        </w:rPr>
      </w:pPr>
    </w:p>
    <w:p w14:paraId="17BA5272">
      <w:pPr>
        <w:shd w:val="clear"/>
        <w:wordWrap w:val="0"/>
        <w:spacing w:line="336" w:lineRule="auto"/>
        <w:jc w:val="center"/>
        <w:rPr>
          <w:rFonts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南宁市政府采购</w:t>
      </w:r>
    </w:p>
    <w:p w14:paraId="24E33ADB">
      <w:pPr>
        <w:shd w:val="clear"/>
        <w:wordWrap w:val="0"/>
        <w:spacing w:line="336" w:lineRule="auto"/>
        <w:jc w:val="center"/>
        <w:rPr>
          <w:rFonts w:asciiTheme="minorEastAsia" w:hAnsiTheme="minorEastAsia" w:eastAsiaTheme="minorEastAsia" w:cstheme="minorEastAsia"/>
          <w:color w:val="auto"/>
          <w:sz w:val="44"/>
          <w:szCs w:val="44"/>
          <w:highlight w:val="none"/>
        </w:rPr>
      </w:pPr>
    </w:p>
    <w:p w14:paraId="28CB709A">
      <w:pPr>
        <w:shd w:val="clear"/>
        <w:wordWrap w:val="0"/>
        <w:snapToGrid w:val="0"/>
        <w:spacing w:line="336"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96"/>
          <w:szCs w:val="96"/>
          <w:highlight w:val="none"/>
        </w:rPr>
        <w:t>竞争性磋商文件</w:t>
      </w:r>
    </w:p>
    <w:p w14:paraId="55963251">
      <w:pPr>
        <w:shd w:val="clear"/>
        <w:wordWrap w:val="0"/>
        <w:spacing w:line="336" w:lineRule="auto"/>
        <w:jc w:val="center"/>
        <w:rPr>
          <w:rFonts w:hint="eastAsia" w:asciiTheme="minorEastAsia" w:hAnsiTheme="minorEastAsia" w:eastAsiaTheme="minorEastAsia" w:cstheme="minorEastAsia"/>
          <w:color w:val="auto"/>
          <w:sz w:val="22"/>
          <w:szCs w:val="22"/>
          <w:highlight w:val="none"/>
        </w:rPr>
      </w:pPr>
    </w:p>
    <w:p w14:paraId="048DB1F3">
      <w:pPr>
        <w:shd w:val="clear"/>
        <w:wordWrap w:val="0"/>
        <w:spacing w:line="336" w:lineRule="auto"/>
        <w:jc w:val="center"/>
        <w:rPr>
          <w:rFonts w:hint="eastAsia" w:asciiTheme="minorEastAsia" w:hAnsiTheme="minorEastAsia" w:eastAsiaTheme="minorEastAsia" w:cstheme="minorEastAsia"/>
          <w:color w:val="auto"/>
          <w:sz w:val="22"/>
          <w:szCs w:val="22"/>
          <w:highlight w:val="none"/>
        </w:rPr>
      </w:pPr>
    </w:p>
    <w:p w14:paraId="418F451E">
      <w:pPr>
        <w:shd w:val="clear"/>
        <w:wordWrap w:val="0"/>
        <w:spacing w:line="33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（全流程电子化评标）</w:t>
      </w:r>
    </w:p>
    <w:p w14:paraId="41A5127A">
      <w:pPr>
        <w:shd w:val="clear"/>
        <w:wordWrap w:val="0"/>
        <w:spacing w:line="336" w:lineRule="auto"/>
        <w:ind w:firstLine="602" w:firstLineChars="200"/>
        <w:rPr>
          <w:rFonts w:hint="eastAsia" w:hAnsi="宋体" w:eastAsia="宋体" w:cs="宋体"/>
          <w:b/>
          <w:bCs/>
          <w:color w:val="auto"/>
          <w:sz w:val="30"/>
          <w:szCs w:val="30"/>
          <w:highlight w:val="none"/>
        </w:rPr>
      </w:pPr>
    </w:p>
    <w:p w14:paraId="60D993BB">
      <w:pPr>
        <w:shd w:val="clear"/>
        <w:wordWrap w:val="0"/>
        <w:spacing w:line="336" w:lineRule="auto"/>
        <w:ind w:firstLine="602" w:firstLineChars="200"/>
        <w:rPr>
          <w:rFonts w:hint="eastAsia" w:hAnsi="宋体" w:eastAsia="宋体" w:cs="宋体"/>
          <w:b/>
          <w:bCs/>
          <w:color w:val="auto"/>
          <w:sz w:val="30"/>
          <w:szCs w:val="30"/>
          <w:highlight w:val="none"/>
        </w:rPr>
      </w:pPr>
    </w:p>
    <w:p w14:paraId="4587B017">
      <w:pPr>
        <w:pStyle w:val="13"/>
        <w:shd w:val="clear"/>
        <w:snapToGrid w:val="0"/>
        <w:spacing w:before="50" w:after="120" w:line="360" w:lineRule="auto"/>
        <w:ind w:firstLine="1992" w:firstLineChars="996"/>
        <w:jc w:val="both"/>
        <w:rPr>
          <w:rFonts w:hint="default" w:ascii="宋体" w:hAnsi="宋体" w:eastAsia="宋体" w:cs="宋体"/>
          <w:b/>
          <w:bCs/>
          <w:color w:val="auto"/>
          <w:sz w:val="30"/>
          <w:szCs w:val="30"/>
          <w:highlight w:val="none"/>
          <w:lang w:val="en-US" w:eastAsia="zh-CN"/>
        </w:rPr>
        <w:sectPr>
          <w:headerReference r:id="rId3" w:type="default"/>
          <w:footerReference r:id="rId4" w:type="default"/>
          <w:pgSz w:w="11905" w:h="16838"/>
          <w:pgMar w:top="1440" w:right="1080" w:bottom="1440" w:left="1080" w:header="720" w:footer="720" w:gutter="0"/>
          <w:pgNumType w:start="0"/>
          <w:cols w:space="0" w:num="1"/>
          <w:docGrid w:linePitch="312" w:charSpace="0"/>
        </w:sectPr>
      </w:pPr>
      <w:r>
        <w:drawing>
          <wp:anchor distT="0" distB="0" distL="114300" distR="114300" simplePos="0" relativeHeight="251663360" behindDoc="0" locked="0" layoutInCell="1" allowOverlap="1">
            <wp:simplePos x="0" y="0"/>
            <wp:positionH relativeFrom="column">
              <wp:posOffset>150495</wp:posOffset>
            </wp:positionH>
            <wp:positionV relativeFrom="paragraph">
              <wp:posOffset>22225</wp:posOffset>
            </wp:positionV>
            <wp:extent cx="6181725" cy="3112770"/>
            <wp:effectExtent l="0" t="0" r="9525" b="1143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6181725" cy="3112770"/>
                    </a:xfrm>
                    <a:prstGeom prst="rect">
                      <a:avLst/>
                    </a:prstGeom>
                    <a:noFill/>
                    <a:ln>
                      <a:noFill/>
                    </a:ln>
                  </pic:spPr>
                </pic:pic>
              </a:graphicData>
            </a:graphic>
          </wp:anchor>
        </w:drawing>
      </w:r>
    </w:p>
    <w:p w14:paraId="0CBBF4C6">
      <w:pPr>
        <w:pStyle w:val="2"/>
        <w:shd w:val="clear"/>
        <w:rPr>
          <w:color w:val="auto"/>
          <w:highlight w:val="none"/>
        </w:rPr>
      </w:pPr>
    </w:p>
    <w:p w14:paraId="4F5745E6">
      <w:pPr>
        <w:shd w:val="clear"/>
        <w:wordWrap w:val="0"/>
        <w:spacing w:line="336"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5588AD25">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b/>
          <w:color w:val="auto"/>
          <w:sz w:val="180"/>
          <w:szCs w:val="180"/>
          <w:highlight w:val="none"/>
        </w:rPr>
        <w:fldChar w:fldCharType="begin"/>
      </w:r>
      <w:r>
        <w:rPr>
          <w:rFonts w:hint="eastAsia" w:asciiTheme="minorEastAsia" w:hAnsiTheme="minorEastAsia" w:eastAsiaTheme="minorEastAsia" w:cstheme="minorEastAsia"/>
          <w:b/>
          <w:color w:val="auto"/>
          <w:sz w:val="180"/>
          <w:szCs w:val="180"/>
          <w:highlight w:val="none"/>
        </w:rPr>
        <w:instrText xml:space="preserve"> TOC \o "1-3" \h \z \u </w:instrText>
      </w:r>
      <w:r>
        <w:rPr>
          <w:rFonts w:hint="eastAsia" w:asciiTheme="minorEastAsia" w:hAnsiTheme="minorEastAsia" w:eastAsiaTheme="minorEastAsia" w:cstheme="minorEastAsia"/>
          <w:b/>
          <w:color w:val="auto"/>
          <w:sz w:val="180"/>
          <w:szCs w:val="180"/>
          <w:highlight w:val="none"/>
        </w:rPr>
        <w:fldChar w:fldCharType="separate"/>
      </w: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_Toc17248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第一章 竞争性磋商公告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_Toc17248 \h </w:instrText>
      </w:r>
      <w:r>
        <w:rPr>
          <w:color w:val="auto"/>
          <w:sz w:val="24"/>
          <w:szCs w:val="32"/>
          <w:highlight w:val="none"/>
        </w:rPr>
        <w:fldChar w:fldCharType="separate"/>
      </w:r>
      <w:r>
        <w:rPr>
          <w:color w:val="auto"/>
          <w:sz w:val="24"/>
          <w:szCs w:val="32"/>
          <w:highlight w:val="none"/>
        </w:rPr>
        <w:t>1</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19F311F1">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_Toc32333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40"/>
          <w:highlight w:val="none"/>
        </w:rPr>
        <w:t>第二章 采购需求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_Toc32333 \h </w:instrText>
      </w:r>
      <w:r>
        <w:rPr>
          <w:color w:val="auto"/>
          <w:sz w:val="24"/>
          <w:szCs w:val="32"/>
          <w:highlight w:val="none"/>
        </w:rPr>
        <w:fldChar w:fldCharType="separate"/>
      </w:r>
      <w:r>
        <w:rPr>
          <w:color w:val="auto"/>
          <w:sz w:val="24"/>
          <w:szCs w:val="32"/>
          <w:highlight w:val="none"/>
        </w:rPr>
        <w:t>5</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4DAAADC">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_Toc24683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40"/>
          <w:highlight w:val="none"/>
        </w:rPr>
        <w:t>第三章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_Toc24683 \h </w:instrText>
      </w:r>
      <w:r>
        <w:rPr>
          <w:color w:val="auto"/>
          <w:sz w:val="24"/>
          <w:szCs w:val="32"/>
          <w:highlight w:val="none"/>
        </w:rPr>
        <w:fldChar w:fldCharType="separate"/>
      </w:r>
      <w:r>
        <w:rPr>
          <w:color w:val="auto"/>
          <w:sz w:val="24"/>
          <w:szCs w:val="32"/>
          <w:highlight w:val="none"/>
        </w:rPr>
        <w:t>13</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39F2573D">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_Toc21843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第一节 供应商须知前附表</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_Toc21843 \h </w:instrText>
      </w:r>
      <w:r>
        <w:rPr>
          <w:color w:val="auto"/>
          <w:sz w:val="24"/>
          <w:szCs w:val="32"/>
          <w:highlight w:val="none"/>
        </w:rPr>
        <w:fldChar w:fldCharType="separate"/>
      </w:r>
      <w:r>
        <w:rPr>
          <w:color w:val="auto"/>
          <w:sz w:val="24"/>
          <w:szCs w:val="32"/>
          <w:highlight w:val="none"/>
        </w:rPr>
        <w:t>13</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16C52AE6">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_Toc26882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第二节 供应商须知正文</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_Toc26882 \h </w:instrText>
      </w:r>
      <w:r>
        <w:rPr>
          <w:color w:val="auto"/>
          <w:sz w:val="24"/>
          <w:szCs w:val="32"/>
          <w:highlight w:val="none"/>
        </w:rPr>
        <w:fldChar w:fldCharType="separate"/>
      </w:r>
      <w:r>
        <w:rPr>
          <w:color w:val="auto"/>
          <w:sz w:val="24"/>
          <w:szCs w:val="32"/>
          <w:highlight w:val="none"/>
        </w:rPr>
        <w:t>19</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0973BB7C">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_Toc18995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第四章  评审程序、评审方法和评审标准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_Toc18995 \h </w:instrText>
      </w:r>
      <w:r>
        <w:rPr>
          <w:color w:val="auto"/>
          <w:sz w:val="24"/>
          <w:szCs w:val="32"/>
          <w:highlight w:val="none"/>
        </w:rPr>
        <w:fldChar w:fldCharType="separate"/>
      </w:r>
      <w:r>
        <w:rPr>
          <w:color w:val="auto"/>
          <w:sz w:val="24"/>
          <w:szCs w:val="32"/>
          <w:highlight w:val="none"/>
        </w:rPr>
        <w:t>31</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45A26E42">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_Toc14230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第一节 评审程序和评审方法</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_Toc14230 \h </w:instrText>
      </w:r>
      <w:r>
        <w:rPr>
          <w:color w:val="auto"/>
          <w:sz w:val="24"/>
          <w:szCs w:val="32"/>
          <w:highlight w:val="none"/>
        </w:rPr>
        <w:fldChar w:fldCharType="separate"/>
      </w:r>
      <w:r>
        <w:rPr>
          <w:color w:val="auto"/>
          <w:sz w:val="24"/>
          <w:szCs w:val="32"/>
          <w:highlight w:val="none"/>
        </w:rPr>
        <w:t>31</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40ED059A">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_Toc19321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第二节 评标报告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_Toc19321 \h </w:instrText>
      </w:r>
      <w:r>
        <w:rPr>
          <w:color w:val="auto"/>
          <w:sz w:val="24"/>
          <w:szCs w:val="32"/>
          <w:highlight w:val="none"/>
        </w:rPr>
        <w:fldChar w:fldCharType="separate"/>
      </w:r>
      <w:r>
        <w:rPr>
          <w:color w:val="auto"/>
          <w:sz w:val="24"/>
          <w:szCs w:val="32"/>
          <w:highlight w:val="none"/>
        </w:rPr>
        <w:t>41</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6F0DB862">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_Toc3806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第三节 评审过程的保密与录像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_Toc3806 \h </w:instrText>
      </w:r>
      <w:r>
        <w:rPr>
          <w:color w:val="auto"/>
          <w:sz w:val="24"/>
          <w:szCs w:val="32"/>
          <w:highlight w:val="none"/>
        </w:rPr>
        <w:fldChar w:fldCharType="separate"/>
      </w:r>
      <w:r>
        <w:rPr>
          <w:color w:val="auto"/>
          <w:sz w:val="24"/>
          <w:szCs w:val="32"/>
          <w:highlight w:val="none"/>
        </w:rPr>
        <w:t>41</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439D4649">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_Toc19955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第五章 响应文件格式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_Toc19955 \h </w:instrText>
      </w:r>
      <w:r>
        <w:rPr>
          <w:color w:val="auto"/>
          <w:sz w:val="24"/>
          <w:szCs w:val="32"/>
          <w:highlight w:val="none"/>
        </w:rPr>
        <w:fldChar w:fldCharType="separate"/>
      </w:r>
      <w:r>
        <w:rPr>
          <w:color w:val="auto"/>
          <w:sz w:val="24"/>
          <w:szCs w:val="32"/>
          <w:highlight w:val="none"/>
        </w:rPr>
        <w:t>42</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66A794F1">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_Toc8601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第一节 封面格式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_Toc8601 \h </w:instrText>
      </w:r>
      <w:r>
        <w:rPr>
          <w:color w:val="auto"/>
          <w:sz w:val="24"/>
          <w:szCs w:val="32"/>
          <w:highlight w:val="none"/>
        </w:rPr>
        <w:fldChar w:fldCharType="separate"/>
      </w:r>
      <w:r>
        <w:rPr>
          <w:color w:val="auto"/>
          <w:sz w:val="24"/>
          <w:szCs w:val="32"/>
          <w:highlight w:val="none"/>
        </w:rPr>
        <w:t>43</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4847C33">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_Toc11749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32"/>
          <w:highlight w:val="none"/>
        </w:rPr>
        <w:t>第二节 资格证明文件格式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_Toc11749 \h </w:instrText>
      </w:r>
      <w:r>
        <w:rPr>
          <w:color w:val="auto"/>
          <w:sz w:val="24"/>
          <w:szCs w:val="32"/>
          <w:highlight w:val="none"/>
        </w:rPr>
        <w:fldChar w:fldCharType="separate"/>
      </w:r>
      <w:r>
        <w:rPr>
          <w:color w:val="auto"/>
          <w:sz w:val="24"/>
          <w:szCs w:val="32"/>
          <w:highlight w:val="none"/>
        </w:rPr>
        <w:t>44</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5AA9DE3E">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_Toc1397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32"/>
          <w:highlight w:val="none"/>
        </w:rPr>
        <w:t xml:space="preserve">第三节 </w:t>
      </w:r>
      <w:r>
        <w:rPr>
          <w:rFonts w:hint="eastAsia" w:asciiTheme="minorEastAsia" w:hAnsiTheme="minorEastAsia" w:eastAsiaTheme="minorEastAsia" w:cstheme="minorEastAsia"/>
          <w:color w:val="auto"/>
          <w:sz w:val="24"/>
          <w:szCs w:val="32"/>
          <w:highlight w:val="none"/>
        </w:rPr>
        <w:t>商务技术文件格式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_Toc1397 \h </w:instrText>
      </w:r>
      <w:r>
        <w:rPr>
          <w:color w:val="auto"/>
          <w:sz w:val="24"/>
          <w:szCs w:val="32"/>
          <w:highlight w:val="none"/>
        </w:rPr>
        <w:fldChar w:fldCharType="separate"/>
      </w:r>
      <w:r>
        <w:rPr>
          <w:color w:val="auto"/>
          <w:sz w:val="24"/>
          <w:szCs w:val="32"/>
          <w:highlight w:val="none"/>
        </w:rPr>
        <w:t>56</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5AC38CB5">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_Toc4827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第四节 报价文件格式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_Toc4827 \h </w:instrText>
      </w:r>
      <w:r>
        <w:rPr>
          <w:color w:val="auto"/>
          <w:sz w:val="24"/>
          <w:szCs w:val="32"/>
          <w:highlight w:val="none"/>
        </w:rPr>
        <w:fldChar w:fldCharType="separate"/>
      </w:r>
      <w:r>
        <w:rPr>
          <w:color w:val="auto"/>
          <w:sz w:val="24"/>
          <w:szCs w:val="32"/>
          <w:highlight w:val="none"/>
        </w:rPr>
        <w:t>73</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1137CD83">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_Toc21018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第五节 其他文书、文件格式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_Toc21018 \h </w:instrText>
      </w:r>
      <w:r>
        <w:rPr>
          <w:color w:val="auto"/>
          <w:sz w:val="24"/>
          <w:szCs w:val="32"/>
          <w:highlight w:val="none"/>
        </w:rPr>
        <w:fldChar w:fldCharType="separate"/>
      </w:r>
      <w:r>
        <w:rPr>
          <w:color w:val="auto"/>
          <w:sz w:val="24"/>
          <w:szCs w:val="32"/>
          <w:highlight w:val="none"/>
        </w:rPr>
        <w:t>78</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092F630">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_Toc13051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bCs w:val="0"/>
          <w:color w:val="auto"/>
          <w:sz w:val="24"/>
          <w:szCs w:val="32"/>
          <w:highlight w:val="none"/>
        </w:rPr>
        <w:t>第六章  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_Toc13051 \h </w:instrText>
      </w:r>
      <w:r>
        <w:rPr>
          <w:color w:val="auto"/>
          <w:sz w:val="24"/>
          <w:szCs w:val="32"/>
          <w:highlight w:val="none"/>
        </w:rPr>
        <w:fldChar w:fldCharType="separate"/>
      </w:r>
      <w:r>
        <w:rPr>
          <w:color w:val="auto"/>
          <w:sz w:val="24"/>
          <w:szCs w:val="32"/>
          <w:highlight w:val="none"/>
        </w:rPr>
        <w:t>80</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1C1A67F8">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_Toc30124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6"/>
          <w:highlight w:val="none"/>
        </w:rPr>
        <w:t>第一部分 合同书</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_Toc30124 \h </w:instrText>
      </w:r>
      <w:r>
        <w:rPr>
          <w:color w:val="auto"/>
          <w:sz w:val="24"/>
          <w:szCs w:val="32"/>
          <w:highlight w:val="none"/>
        </w:rPr>
        <w:fldChar w:fldCharType="separate"/>
      </w:r>
      <w:r>
        <w:rPr>
          <w:color w:val="auto"/>
          <w:sz w:val="24"/>
          <w:szCs w:val="32"/>
          <w:highlight w:val="none"/>
        </w:rPr>
        <w:t>83</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F5C23F8">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_Toc31244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宋体" w:hAnsi="宋体" w:cs="宋体"/>
          <w:color w:val="auto"/>
          <w:sz w:val="24"/>
          <w:szCs w:val="36"/>
          <w:highlight w:val="none"/>
        </w:rPr>
        <w:t>第二部分 合同一般条款</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_Toc31244 \h </w:instrText>
      </w:r>
      <w:r>
        <w:rPr>
          <w:color w:val="auto"/>
          <w:sz w:val="24"/>
          <w:szCs w:val="32"/>
          <w:highlight w:val="none"/>
        </w:rPr>
        <w:fldChar w:fldCharType="separate"/>
      </w:r>
      <w:r>
        <w:rPr>
          <w:color w:val="auto"/>
          <w:sz w:val="24"/>
          <w:szCs w:val="32"/>
          <w:highlight w:val="none"/>
        </w:rPr>
        <w:t>86</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781283AF">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_Toc21058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宋体" w:hAnsi="宋体" w:cs="宋体"/>
          <w:color w:val="auto"/>
          <w:sz w:val="24"/>
          <w:szCs w:val="36"/>
          <w:highlight w:val="none"/>
        </w:rPr>
        <w:t>第三部分  合同专用条款</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_Toc21058 \h </w:instrText>
      </w:r>
      <w:r>
        <w:rPr>
          <w:color w:val="auto"/>
          <w:sz w:val="24"/>
          <w:szCs w:val="32"/>
          <w:highlight w:val="none"/>
        </w:rPr>
        <w:fldChar w:fldCharType="separate"/>
      </w:r>
      <w:r>
        <w:rPr>
          <w:color w:val="auto"/>
          <w:sz w:val="24"/>
          <w:szCs w:val="32"/>
          <w:highlight w:val="none"/>
        </w:rPr>
        <w:t>90</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472995A6">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color w:val="auto"/>
          <w:sz w:val="24"/>
          <w:szCs w:val="32"/>
          <w:highlight w:val="none"/>
        </w:rPr>
      </w:pPr>
      <w:r>
        <w:rPr>
          <w:rFonts w:hint="eastAsia" w:asciiTheme="minorEastAsia" w:hAnsiTheme="minorEastAsia" w:eastAsiaTheme="minorEastAsia" w:cstheme="minorEastAsia"/>
          <w:color w:val="auto"/>
          <w:sz w:val="24"/>
          <w:szCs w:val="180"/>
          <w:highlight w:val="none"/>
        </w:rPr>
        <w:fldChar w:fldCharType="begin"/>
      </w:r>
      <w:r>
        <w:rPr>
          <w:rFonts w:hint="eastAsia" w:asciiTheme="minorEastAsia" w:hAnsiTheme="minorEastAsia" w:eastAsiaTheme="minorEastAsia" w:cstheme="minorEastAsia"/>
          <w:color w:val="auto"/>
          <w:sz w:val="24"/>
          <w:szCs w:val="180"/>
          <w:highlight w:val="none"/>
        </w:rPr>
        <w:instrText xml:space="preserve"> HYPERLINK \l _Toc31116 </w:instrText>
      </w:r>
      <w:r>
        <w:rPr>
          <w:rFonts w:hint="eastAsia" w:asciiTheme="minorEastAsia" w:hAnsiTheme="minorEastAsia" w:eastAsiaTheme="minorEastAsia" w:cstheme="minorEastAsia"/>
          <w:color w:val="auto"/>
          <w:sz w:val="24"/>
          <w:szCs w:val="180"/>
          <w:highlight w:val="none"/>
        </w:rPr>
        <w:fldChar w:fldCharType="separate"/>
      </w:r>
      <w:r>
        <w:rPr>
          <w:rFonts w:hint="eastAsia" w:asciiTheme="minorEastAsia" w:hAnsiTheme="minorEastAsia" w:eastAsiaTheme="minorEastAsia" w:cstheme="minorEastAsia"/>
          <w:color w:val="auto"/>
          <w:sz w:val="24"/>
          <w:szCs w:val="32"/>
          <w:highlight w:val="none"/>
        </w:rPr>
        <w:t>第七章 质疑、投诉材料格式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_Toc31116 \h </w:instrText>
      </w:r>
      <w:r>
        <w:rPr>
          <w:color w:val="auto"/>
          <w:sz w:val="24"/>
          <w:szCs w:val="32"/>
          <w:highlight w:val="none"/>
        </w:rPr>
        <w:fldChar w:fldCharType="separate"/>
      </w:r>
      <w:r>
        <w:rPr>
          <w:color w:val="auto"/>
          <w:sz w:val="24"/>
          <w:szCs w:val="32"/>
          <w:highlight w:val="none"/>
        </w:rPr>
        <w:t>93</w:t>
      </w:r>
      <w:r>
        <w:rPr>
          <w:color w:val="auto"/>
          <w:sz w:val="24"/>
          <w:szCs w:val="32"/>
          <w:highlight w:val="none"/>
        </w:rPr>
        <w:fldChar w:fldCharType="end"/>
      </w:r>
      <w:r>
        <w:rPr>
          <w:rFonts w:hint="eastAsia" w:asciiTheme="minorEastAsia" w:hAnsiTheme="minorEastAsia" w:eastAsiaTheme="minorEastAsia" w:cstheme="minorEastAsia"/>
          <w:color w:val="auto"/>
          <w:sz w:val="24"/>
          <w:szCs w:val="180"/>
          <w:highlight w:val="none"/>
        </w:rPr>
        <w:fldChar w:fldCharType="end"/>
      </w:r>
    </w:p>
    <w:p w14:paraId="21CA101D">
      <w:pPr>
        <w:pStyle w:val="19"/>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Theme="minorEastAsia" w:hAnsiTheme="minorEastAsia" w:eastAsiaTheme="minorEastAsia" w:cstheme="minorEastAsia"/>
          <w:b/>
          <w:color w:val="auto"/>
          <w:sz w:val="52"/>
          <w:szCs w:val="52"/>
          <w:highlight w:val="none"/>
        </w:rPr>
        <w:sectPr>
          <w:headerReference r:id="rId5" w:type="default"/>
          <w:footerReference r:id="rId6" w:type="default"/>
          <w:pgSz w:w="11905" w:h="16838"/>
          <w:pgMar w:top="1440" w:right="1080" w:bottom="1440" w:left="1080" w:header="720" w:footer="720" w:gutter="0"/>
          <w:pgNumType w:start="0"/>
          <w:cols w:space="0" w:num="1"/>
          <w:docGrid w:linePitch="312" w:charSpace="0"/>
        </w:sectPr>
      </w:pPr>
      <w:r>
        <w:rPr>
          <w:rFonts w:hint="eastAsia" w:asciiTheme="minorEastAsia" w:hAnsiTheme="minorEastAsia" w:eastAsiaTheme="minorEastAsia" w:cstheme="minorEastAsia"/>
          <w:color w:val="auto"/>
          <w:sz w:val="24"/>
          <w:szCs w:val="180"/>
          <w:highlight w:val="none"/>
        </w:rPr>
        <w:fldChar w:fldCharType="end"/>
      </w:r>
    </w:p>
    <w:p w14:paraId="5FBD03D7">
      <w:pPr>
        <w:pStyle w:val="3"/>
        <w:shd w:val="clear"/>
        <w:wordWrap w:val="0"/>
        <w:spacing w:before="0" w:after="0" w:line="336" w:lineRule="auto"/>
        <w:jc w:val="center"/>
        <w:rPr>
          <w:rFonts w:asciiTheme="minorEastAsia" w:hAnsiTheme="minorEastAsia" w:eastAsiaTheme="minorEastAsia" w:cstheme="minorEastAsia"/>
          <w:color w:val="auto"/>
          <w:sz w:val="24"/>
          <w:szCs w:val="24"/>
          <w:highlight w:val="none"/>
        </w:rPr>
      </w:pPr>
      <w:bookmarkStart w:id="0" w:name="_Toc17248"/>
      <w:r>
        <w:rPr>
          <w:rFonts w:hint="eastAsia" w:asciiTheme="minorEastAsia" w:hAnsiTheme="minorEastAsia" w:eastAsiaTheme="minorEastAsia" w:cstheme="minorEastAsia"/>
          <w:color w:val="auto"/>
          <w:highlight w:val="none"/>
        </w:rPr>
        <w:t>第一章 竞争性磋商公告</w:t>
      </w:r>
      <w:bookmarkEnd w:id="0"/>
      <w:bookmarkStart w:id="1" w:name="_Toc35393798"/>
      <w:bookmarkStart w:id="2" w:name="_Toc35393629"/>
      <w:bookmarkStart w:id="3" w:name="_Toc44229878"/>
      <w:bookmarkStart w:id="4" w:name="_Toc28359012"/>
      <w:bookmarkStart w:id="5" w:name="_Toc28359089"/>
      <w:bookmarkStart w:id="6" w:name="_Toc28359004"/>
      <w:bookmarkStart w:id="7" w:name="_Toc35393623"/>
      <w:bookmarkStart w:id="8" w:name="_Toc28359081"/>
      <w:bookmarkStart w:id="9" w:name="_Toc35393792"/>
      <w:permStart w:id="0" w:edGrp="everyone"/>
      <w:permEnd w:id="0"/>
    </w:p>
    <w:p w14:paraId="62AE41DD">
      <w:pPr>
        <w:pBdr>
          <w:top w:val="single" w:color="auto" w:sz="4" w:space="1"/>
          <w:left w:val="single" w:color="auto" w:sz="4" w:space="4"/>
          <w:bottom w:val="single" w:color="auto" w:sz="4" w:space="1"/>
          <w:right w:val="single" w:color="auto" w:sz="4" w:space="4"/>
        </w:pBd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4811FA6A">
      <w:pPr>
        <w:pBdr>
          <w:top w:val="single" w:color="auto" w:sz="4" w:space="1"/>
          <w:left w:val="single" w:color="auto" w:sz="4" w:space="4"/>
          <w:bottom w:val="single" w:color="auto" w:sz="4" w:space="1"/>
          <w:right w:val="single" w:color="auto" w:sz="4" w:space="4"/>
        </w:pBd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u w:val="single"/>
          <w:lang w:eastAsia="zh-CN"/>
        </w:rPr>
        <w:t>2025年第八届中国·南宁海（境）外人才创新创业大赛德国站预赛组织工作项目</w:t>
      </w:r>
      <w:r>
        <w:rPr>
          <w:rFonts w:hint="eastAsia" w:asciiTheme="minorEastAsia" w:hAnsiTheme="minorEastAsia" w:eastAsiaTheme="minorEastAsia" w:cstheme="minorEastAsia"/>
          <w:color w:val="auto"/>
          <w:sz w:val="24"/>
          <w:highlight w:val="none"/>
        </w:rPr>
        <w:t>采购项目的潜在供应商应在</w:t>
      </w:r>
      <w:r>
        <w:rPr>
          <w:rFonts w:hint="eastAsia" w:asciiTheme="minorEastAsia" w:hAnsiTheme="minorEastAsia" w:eastAsiaTheme="minorEastAsia" w:cstheme="minorEastAsia"/>
          <w:color w:val="auto"/>
          <w:sz w:val="24"/>
          <w:highlight w:val="none"/>
          <w:lang w:eastAsia="zh-CN"/>
        </w:rPr>
        <w:t>广西政府采购云平台（https://login.gcy.zfcg.gxzf.gov.cn/user-login/#/）</w:t>
      </w:r>
      <w:r>
        <w:rPr>
          <w:rFonts w:hint="eastAsia" w:asciiTheme="minorEastAsia" w:hAnsiTheme="minorEastAsia" w:eastAsiaTheme="minorEastAsia" w:cstheme="minorEastAsia"/>
          <w:snapToGrid w:val="0"/>
          <w:color w:val="auto"/>
          <w:sz w:val="24"/>
          <w:highlight w:val="none"/>
        </w:rPr>
        <w:t>获取（下载）</w:t>
      </w:r>
      <w:r>
        <w:rPr>
          <w:rFonts w:hint="eastAsia" w:asciiTheme="minorEastAsia" w:hAnsiTheme="minorEastAsia" w:eastAsiaTheme="minorEastAsia" w:cstheme="minorEastAsia"/>
          <w:color w:val="auto"/>
          <w:sz w:val="24"/>
          <w:highlight w:val="none"/>
        </w:rPr>
        <w:t>获取竞争性磋商文件，并于</w:t>
      </w:r>
      <w:r>
        <w:rPr>
          <w:rFonts w:hint="eastAsia" w:asciiTheme="minorEastAsia" w:hAnsiTheme="minorEastAsia" w:eastAsiaTheme="minorEastAsia" w:cstheme="minorEastAsia"/>
          <w:color w:val="auto"/>
          <w:sz w:val="24"/>
          <w:highlight w:val="none"/>
          <w:u w:val="single"/>
          <w:lang w:eastAsia="zh-CN"/>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lang w:eastAsia="zh-CN"/>
        </w:rPr>
        <w:t>年</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lang w:eastAsia="zh-CN"/>
        </w:rPr>
        <w:t>月</w:t>
      </w:r>
      <w:r>
        <w:rPr>
          <w:rFonts w:hint="eastAsia" w:asciiTheme="minorEastAsia" w:hAnsiTheme="minorEastAsia" w:eastAsiaTheme="minorEastAsia" w:cstheme="minorEastAsia"/>
          <w:color w:val="auto"/>
          <w:sz w:val="24"/>
          <w:highlight w:val="none"/>
          <w:u w:val="single"/>
          <w:lang w:val="en-US" w:eastAsia="zh-CN"/>
        </w:rPr>
        <w:t>19</w:t>
      </w:r>
      <w:r>
        <w:rPr>
          <w:rFonts w:hint="eastAsia" w:asciiTheme="minorEastAsia" w:hAnsiTheme="minorEastAsia" w:eastAsiaTheme="minorEastAsia" w:cstheme="minorEastAsia"/>
          <w:color w:val="auto"/>
          <w:sz w:val="24"/>
          <w:highlight w:val="none"/>
          <w:u w:val="single"/>
          <w:lang w:eastAsia="zh-CN"/>
        </w:rPr>
        <w:t>日</w:t>
      </w:r>
      <w:r>
        <w:rPr>
          <w:rFonts w:hint="eastAsia" w:asciiTheme="minorEastAsia" w:hAnsiTheme="minorEastAsia" w:eastAsiaTheme="minorEastAsia" w:cstheme="minorEastAsia"/>
          <w:color w:val="auto"/>
          <w:sz w:val="24"/>
          <w:highlight w:val="none"/>
          <w:u w:val="single"/>
          <w:lang w:val="en-US" w:eastAsia="zh-CN"/>
        </w:rPr>
        <w:t>13</w:t>
      </w:r>
      <w:r>
        <w:rPr>
          <w:rFonts w:hint="eastAsia" w:asciiTheme="minorEastAsia" w:hAnsiTheme="minorEastAsia" w:eastAsiaTheme="minorEastAsia" w:cstheme="minorEastAsia"/>
          <w:color w:val="auto"/>
          <w:sz w:val="24"/>
          <w:highlight w:val="none"/>
          <w:u w:val="single"/>
          <w:lang w:eastAsia="zh-CN"/>
        </w:rPr>
        <w:t>时</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lang w:eastAsia="zh-CN"/>
        </w:rPr>
        <w:t>分</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lang w:eastAsia="zh-CN"/>
        </w:rPr>
        <w:t>秒</w:t>
      </w:r>
      <w:r>
        <w:rPr>
          <w:rFonts w:hint="eastAsia" w:asciiTheme="minorEastAsia" w:hAnsiTheme="minorEastAsia" w:eastAsiaTheme="minorEastAsia" w:cstheme="minorEastAsia"/>
          <w:bCs/>
          <w:color w:val="auto"/>
          <w:sz w:val="24"/>
          <w:highlight w:val="none"/>
        </w:rPr>
        <w:t>（北京时间）前提交响应文件</w:t>
      </w:r>
      <w:r>
        <w:rPr>
          <w:rFonts w:hint="eastAsia" w:asciiTheme="minorEastAsia" w:hAnsiTheme="minorEastAsia" w:eastAsiaTheme="minorEastAsia" w:cstheme="minorEastAsia"/>
          <w:color w:val="auto"/>
          <w:sz w:val="24"/>
          <w:highlight w:val="none"/>
        </w:rPr>
        <w:t>。</w:t>
      </w:r>
    </w:p>
    <w:p w14:paraId="5E03B5A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一、项目基本情况</w:t>
      </w:r>
      <w:bookmarkEnd w:id="1"/>
      <w:bookmarkEnd w:id="2"/>
      <w:bookmarkEnd w:id="3"/>
      <w:bookmarkEnd w:id="4"/>
      <w:bookmarkEnd w:id="5"/>
    </w:p>
    <w:p w14:paraId="3AE35A3F">
      <w:pPr>
        <w:shd w:val="clear"/>
        <w:wordWrap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NNZC2025-C3-990191-GXYZ</w:t>
      </w:r>
    </w:p>
    <w:p w14:paraId="36E12356">
      <w:pPr>
        <w:shd w:val="clear"/>
        <w:wordWrap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2025年第八届中国·南宁海（境）外人才创新创业大赛德国站预赛组织工作项目</w:t>
      </w:r>
    </w:p>
    <w:p w14:paraId="2D80774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采购方式：竞争性磋商</w:t>
      </w:r>
    </w:p>
    <w:p w14:paraId="54D323A1">
      <w:pPr>
        <w:shd w:val="clear"/>
        <w:wordWrap w:val="0"/>
        <w:spacing w:line="336"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采购计划文号：NNZC[2025]1472号-004</w:t>
      </w:r>
    </w:p>
    <w:p w14:paraId="33A92988">
      <w:pPr>
        <w:shd w:val="clear"/>
        <w:wordWrap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预算金额：人民币贰拾柒万元整（¥270000.00）</w:t>
      </w:r>
    </w:p>
    <w:p w14:paraId="7CACB21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最高限价：人民币贰拾柒万元整（¥270000.00）</w:t>
      </w:r>
    </w:p>
    <w:p w14:paraId="099BF3DD">
      <w:pPr>
        <w:shd w:val="clear"/>
        <w:wordWrap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tbl>
      <w:tblPr>
        <w:tblStyle w:val="20"/>
        <w:tblW w:w="96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8"/>
        <w:gridCol w:w="2132"/>
        <w:gridCol w:w="870"/>
        <w:gridCol w:w="810"/>
        <w:gridCol w:w="4755"/>
      </w:tblGrid>
      <w:tr w14:paraId="7E4E6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118" w:type="dxa"/>
            <w:tcBorders>
              <w:top w:val="single" w:color="auto" w:sz="4" w:space="0"/>
              <w:left w:val="single" w:color="auto" w:sz="4" w:space="0"/>
              <w:bottom w:val="single" w:color="auto" w:sz="4" w:space="0"/>
              <w:right w:val="single" w:color="auto" w:sz="4" w:space="0"/>
            </w:tcBorders>
            <w:vAlign w:val="center"/>
          </w:tcPr>
          <w:p w14:paraId="19F05A7D">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标段号</w:t>
            </w:r>
          </w:p>
        </w:tc>
        <w:tc>
          <w:tcPr>
            <w:tcW w:w="2132" w:type="dxa"/>
            <w:tcBorders>
              <w:top w:val="single" w:color="auto" w:sz="4" w:space="0"/>
              <w:left w:val="single" w:color="auto" w:sz="4" w:space="0"/>
              <w:bottom w:val="single" w:color="auto" w:sz="4" w:space="0"/>
              <w:right w:val="single" w:color="auto" w:sz="4" w:space="0"/>
            </w:tcBorders>
            <w:vAlign w:val="center"/>
          </w:tcPr>
          <w:p w14:paraId="0D407FB1">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标的的名称</w:t>
            </w:r>
          </w:p>
        </w:tc>
        <w:tc>
          <w:tcPr>
            <w:tcW w:w="870" w:type="dxa"/>
            <w:tcBorders>
              <w:top w:val="single" w:color="auto" w:sz="4" w:space="0"/>
              <w:left w:val="single" w:color="auto" w:sz="4" w:space="0"/>
              <w:bottom w:val="single" w:color="auto" w:sz="4" w:space="0"/>
              <w:right w:val="single" w:color="auto" w:sz="4" w:space="0"/>
            </w:tcBorders>
            <w:vAlign w:val="center"/>
          </w:tcPr>
          <w:p w14:paraId="544895C6">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1C99BB05">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4755" w:type="dxa"/>
            <w:tcBorders>
              <w:top w:val="single" w:color="auto" w:sz="4" w:space="0"/>
              <w:left w:val="single" w:color="auto" w:sz="4" w:space="0"/>
              <w:bottom w:val="single" w:color="auto" w:sz="4" w:space="0"/>
              <w:right w:val="single" w:color="auto" w:sz="4" w:space="0"/>
            </w:tcBorders>
            <w:vAlign w:val="center"/>
          </w:tcPr>
          <w:p w14:paraId="25DDD0F1">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简要技术需求或者服务要求</w:t>
            </w:r>
          </w:p>
        </w:tc>
      </w:tr>
      <w:tr w14:paraId="15959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vAlign w:val="center"/>
          </w:tcPr>
          <w:p w14:paraId="0ABF07BE">
            <w:pPr>
              <w:shd w:val="clear"/>
              <w:snapToGrid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32" w:type="dxa"/>
            <w:tcBorders>
              <w:top w:val="single" w:color="auto" w:sz="4" w:space="0"/>
              <w:left w:val="single" w:color="auto" w:sz="4" w:space="0"/>
              <w:bottom w:val="single" w:color="auto" w:sz="4" w:space="0"/>
              <w:right w:val="single" w:color="auto" w:sz="4" w:space="0"/>
            </w:tcBorders>
            <w:vAlign w:val="center"/>
          </w:tcPr>
          <w:p w14:paraId="3DD0BFEF">
            <w:pPr>
              <w:shd w:val="clear"/>
              <w:wordWrap w:val="0"/>
              <w:snapToGrid w:val="0"/>
              <w:spacing w:line="336"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2025年第八届中国·南宁海（境）外人才创新创业大赛德国站预赛组织工作</w:t>
            </w:r>
          </w:p>
        </w:tc>
        <w:tc>
          <w:tcPr>
            <w:tcW w:w="870" w:type="dxa"/>
            <w:tcBorders>
              <w:top w:val="single" w:color="auto" w:sz="4" w:space="0"/>
              <w:left w:val="single" w:color="auto" w:sz="4" w:space="0"/>
              <w:bottom w:val="single" w:color="auto" w:sz="4" w:space="0"/>
              <w:right w:val="single" w:color="auto" w:sz="4" w:space="0"/>
            </w:tcBorders>
            <w:vAlign w:val="center"/>
          </w:tcPr>
          <w:p w14:paraId="50F8D79C">
            <w:pPr>
              <w:shd w:val="clear"/>
              <w:snapToGrid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810" w:type="dxa"/>
            <w:tcBorders>
              <w:top w:val="single" w:color="auto" w:sz="4" w:space="0"/>
              <w:left w:val="single" w:color="auto" w:sz="4" w:space="0"/>
              <w:bottom w:val="single" w:color="auto" w:sz="4" w:space="0"/>
              <w:right w:val="single" w:color="auto" w:sz="4" w:space="0"/>
            </w:tcBorders>
            <w:vAlign w:val="center"/>
          </w:tcPr>
          <w:p w14:paraId="1C8C0021">
            <w:pPr>
              <w:shd w:val="clear"/>
              <w:snapToGrid w:val="0"/>
              <w:spacing w:line="336" w:lineRule="auto"/>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1</w:t>
            </w:r>
          </w:p>
        </w:tc>
        <w:tc>
          <w:tcPr>
            <w:tcW w:w="4755" w:type="dxa"/>
            <w:tcBorders>
              <w:top w:val="single" w:color="auto" w:sz="4" w:space="0"/>
              <w:left w:val="single" w:color="auto" w:sz="4" w:space="0"/>
              <w:bottom w:val="single" w:color="auto" w:sz="4" w:space="0"/>
              <w:right w:val="single" w:color="auto" w:sz="4" w:space="0"/>
            </w:tcBorders>
            <w:vAlign w:val="center"/>
          </w:tcPr>
          <w:p w14:paraId="1412E92F">
            <w:pPr>
              <w:pStyle w:val="14"/>
              <w:shd w:val="clear"/>
              <w:spacing w:line="336" w:lineRule="auto"/>
              <w:ind w:firstLine="480" w:firstLineChars="200"/>
              <w:rPr>
                <w:b w:val="0"/>
                <w:bCs w:val="0"/>
                <w:color w:val="auto"/>
                <w:highlight w:val="none"/>
              </w:rPr>
            </w:pPr>
            <w:r>
              <w:rPr>
                <w:rFonts w:hint="eastAsia" w:ascii="宋体" w:hAnsi="宋体" w:eastAsia="宋体" w:cs="宋体"/>
                <w:color w:val="auto"/>
                <w:kern w:val="2"/>
                <w:sz w:val="24"/>
                <w:szCs w:val="24"/>
                <w:highlight w:val="none"/>
              </w:rPr>
              <w:t>本项目采购服务内容为结合</w:t>
            </w:r>
            <w:r>
              <w:rPr>
                <w:rFonts w:hint="eastAsia" w:ascii="宋体" w:hAnsi="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5</w:t>
            </w:r>
            <w:r>
              <w:rPr>
                <w:rFonts w:hint="eastAsia" w:ascii="宋体" w:hAnsi="宋体" w:cs="宋体"/>
                <w:color w:val="auto"/>
                <w:kern w:val="2"/>
                <w:sz w:val="24"/>
                <w:szCs w:val="24"/>
                <w:highlight w:val="none"/>
                <w:lang w:eastAsia="zh-CN"/>
              </w:rPr>
              <w:t>年第七届</w:t>
            </w:r>
            <w:r>
              <w:rPr>
                <w:rFonts w:hint="eastAsia" w:ascii="宋体" w:hAnsi="宋体" w:eastAsia="宋体" w:cs="宋体"/>
                <w:color w:val="auto"/>
                <w:kern w:val="2"/>
                <w:sz w:val="24"/>
                <w:szCs w:val="24"/>
                <w:highlight w:val="none"/>
              </w:rPr>
              <w:t>中国·南宁海（境）外人才创新创业大赛工作方案，制定</w:t>
            </w:r>
            <w:r>
              <w:rPr>
                <w:rFonts w:hint="eastAsia" w:ascii="宋体" w:hAnsi="宋体" w:cs="宋体"/>
                <w:color w:val="auto"/>
                <w:kern w:val="2"/>
                <w:sz w:val="24"/>
                <w:szCs w:val="24"/>
                <w:highlight w:val="none"/>
                <w:lang w:eastAsia="zh-CN"/>
              </w:rPr>
              <w:t>德国站预赛组织工作</w:t>
            </w:r>
            <w:r>
              <w:rPr>
                <w:rFonts w:hint="eastAsia" w:ascii="宋体" w:hAnsi="宋体" w:eastAsia="宋体" w:cs="宋体"/>
                <w:color w:val="auto"/>
                <w:kern w:val="2"/>
                <w:sz w:val="24"/>
                <w:szCs w:val="24"/>
                <w:highlight w:val="none"/>
              </w:rPr>
              <w:t>详细的实施方案和细则并组织实施。具体要求如下：</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具体详见</w:t>
            </w:r>
            <w:r>
              <w:rPr>
                <w:rFonts w:hint="eastAsia" w:ascii="宋体" w:hAnsi="宋体" w:cs="宋体"/>
                <w:b/>
                <w:bCs/>
                <w:color w:val="auto"/>
                <w:sz w:val="24"/>
                <w:highlight w:val="none"/>
                <w:lang w:val="en-US" w:eastAsia="zh-CN"/>
              </w:rPr>
              <w:t>第二章 采购需求</w:t>
            </w:r>
            <w:r>
              <w:rPr>
                <w:rFonts w:hint="eastAsia" w:ascii="宋体" w:hAnsi="宋体" w:cs="宋体"/>
                <w:b/>
                <w:bCs/>
                <w:color w:val="auto"/>
                <w:sz w:val="24"/>
                <w:highlight w:val="none"/>
              </w:rPr>
              <w:t>。</w:t>
            </w:r>
          </w:p>
        </w:tc>
      </w:tr>
    </w:tbl>
    <w:p w14:paraId="742108B5">
      <w:pPr>
        <w:shd w:val="clear"/>
        <w:wordWrap w:val="0"/>
        <w:spacing w:line="336"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合同履行期限：详见竞争性磋商文件。</w:t>
      </w:r>
    </w:p>
    <w:p w14:paraId="0411A1F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本项目是否接受联合体：不接受联合体</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w:t>
      </w:r>
    </w:p>
    <w:p w14:paraId="5C35653D">
      <w:pPr>
        <w:shd w:val="clear"/>
        <w:wordWrap w:val="0"/>
        <w:spacing w:line="336" w:lineRule="auto"/>
        <w:ind w:firstLine="482" w:firstLineChars="200"/>
        <w:rPr>
          <w:rFonts w:asciiTheme="minorEastAsia" w:hAnsiTheme="minorEastAsia" w:eastAsiaTheme="minorEastAsia" w:cstheme="minorEastAsia"/>
          <w:bCs/>
          <w:color w:val="auto"/>
          <w:sz w:val="24"/>
          <w:highlight w:val="none"/>
        </w:rPr>
      </w:pPr>
      <w:bookmarkStart w:id="10" w:name="_Toc35393799"/>
      <w:bookmarkStart w:id="11" w:name="_Toc28359090"/>
      <w:bookmarkStart w:id="12" w:name="_Toc44229879"/>
      <w:bookmarkStart w:id="13" w:name="_Toc35393630"/>
      <w:bookmarkStart w:id="14" w:name="_Toc28359013"/>
      <w:r>
        <w:rPr>
          <w:rFonts w:hint="eastAsia" w:asciiTheme="minorEastAsia" w:hAnsiTheme="minorEastAsia" w:eastAsiaTheme="minorEastAsia" w:cstheme="minorEastAsia"/>
          <w:b/>
          <w:color w:val="auto"/>
          <w:kern w:val="44"/>
          <w:sz w:val="24"/>
          <w:highlight w:val="none"/>
        </w:rPr>
        <w:t>二、供应商的资格条件</w:t>
      </w:r>
      <w:bookmarkEnd w:id="10"/>
      <w:bookmarkEnd w:id="11"/>
      <w:bookmarkEnd w:id="12"/>
      <w:bookmarkEnd w:id="13"/>
      <w:bookmarkEnd w:id="14"/>
    </w:p>
    <w:p w14:paraId="3AA3A28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1、满足《中华人民共和国政府采购法》第二十二条规定；</w:t>
      </w:r>
    </w:p>
    <w:p w14:paraId="32046211">
      <w:pPr>
        <w:shd w:val="clear"/>
        <w:wordWrap w:val="0"/>
        <w:spacing w:line="336" w:lineRule="auto"/>
        <w:ind w:firstLine="480" w:firstLineChars="200"/>
        <w:rPr>
          <w:rFonts w:ascii="宋体" w:hAnsi="宋体" w:cs="宋体"/>
          <w:strike/>
          <w:color w:val="auto"/>
          <w:sz w:val="24"/>
          <w:highlight w:val="none"/>
        </w:rPr>
      </w:pPr>
      <w:r>
        <w:rPr>
          <w:rFonts w:hint="eastAsia" w:asciiTheme="minorEastAsia" w:hAnsiTheme="minorEastAsia" w:eastAsiaTheme="minorEastAsia" w:cstheme="minorEastAsia"/>
          <w:color w:val="auto"/>
          <w:sz w:val="24"/>
          <w:highlight w:val="none"/>
        </w:rPr>
        <w:t>2、落实政府采购政策需满足的资格要求：专门面向中小企业采购的项目（供应商应为中小微企业、监狱企业、残疾人福利性单位)；</w:t>
      </w:r>
    </w:p>
    <w:p w14:paraId="0DD2E84F">
      <w:pPr>
        <w:shd w:val="clear"/>
        <w:wordWrap w:val="0"/>
        <w:spacing w:line="336" w:lineRule="auto"/>
        <w:ind w:firstLine="480" w:firstLineChars="200"/>
        <w:rPr>
          <w:rFonts w:hint="eastAsia" w:eastAsia="宋体" w:asciiTheme="minorEastAsia" w:hAnsiTheme="minorEastAsia" w:cstheme="minorEastAsia"/>
          <w:b/>
          <w:bCs/>
          <w:color w:val="auto"/>
          <w:sz w:val="24"/>
          <w:highlight w:val="none"/>
          <w:lang w:eastAsia="zh-CN"/>
        </w:rPr>
      </w:pPr>
      <w:r>
        <w:rPr>
          <w:rFonts w:hint="eastAsia" w:asciiTheme="minorEastAsia" w:hAnsiTheme="minorEastAsia" w:eastAsiaTheme="minorEastAsia" w:cstheme="minorEastAsia"/>
          <w:color w:val="auto"/>
          <w:sz w:val="24"/>
          <w:highlight w:val="none"/>
        </w:rPr>
        <w:t>3、本项目的特定资格要求：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p>
    <w:p w14:paraId="2539DC1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4、本项目的特定条件：无</w:t>
      </w:r>
    </w:p>
    <w:p w14:paraId="6C459402">
      <w:pPr>
        <w:shd w:val="clear"/>
        <w:wordWrap w:val="0"/>
        <w:snapToGrid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11386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6、对在“信用中国”网站(www.creditchina.gov.cn) 、中国政府采购网(www.ccgp.gov.cn)被列入失信被执行人、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、政府采购严重违法失信行为记录名单及其他不符合《中华人民共和国政府采购法》第二十二条规定条件的供应商，不得参与政府采购活动。</w:t>
      </w:r>
    </w:p>
    <w:p w14:paraId="348142F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三、获取竞争性磋商文件</w:t>
      </w:r>
      <w:bookmarkEnd w:id="6"/>
      <w:bookmarkEnd w:id="7"/>
      <w:bookmarkEnd w:id="8"/>
      <w:bookmarkEnd w:id="9"/>
    </w:p>
    <w:p w14:paraId="6A342FF2">
      <w:pPr>
        <w:shd w:val="clear"/>
        <w:wordWrap w:val="0"/>
        <w:spacing w:line="336" w:lineRule="auto"/>
        <w:ind w:firstLine="480" w:firstLineChars="200"/>
        <w:rPr>
          <w:rFonts w:asciiTheme="minorEastAsia" w:hAnsiTheme="minorEastAsia" w:eastAsiaTheme="minorEastAsia" w:cstheme="minorEastAsia"/>
          <w:color w:val="auto"/>
          <w:sz w:val="24"/>
          <w:highlight w:val="none"/>
        </w:rPr>
      </w:pPr>
      <w:bookmarkStart w:id="15" w:name="_Toc35393793"/>
      <w:bookmarkStart w:id="16" w:name="_Toc28359005"/>
      <w:bookmarkStart w:id="17" w:name="_Toc35393624"/>
      <w:bookmarkStart w:id="18" w:name="_Toc28359082"/>
      <w:r>
        <w:rPr>
          <w:rFonts w:hint="eastAsia" w:asciiTheme="minorEastAsia" w:hAnsiTheme="minorEastAsia" w:eastAsiaTheme="minorEastAsia" w:cstheme="minorEastAsia"/>
          <w:color w:val="auto"/>
          <w:sz w:val="24"/>
          <w:highlight w:val="none"/>
        </w:rPr>
        <w:t>时间：自公告发布之日起。</w:t>
      </w:r>
    </w:p>
    <w:p w14:paraId="6048E4C2">
      <w:pPr>
        <w:shd w:val="clear"/>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获取方式:网上下载。本项目不发放纸质采购文件，供应商可自行在广西政府采购云平台（https://login.gcy.zfcg.gxzf.gov.cn/user-login/#/）下载采购文件（操作路径：登录“广西政府采购云平台”-项目采购-获取采购文件-找到本项目-点击“申请获取采购文件”），电子响应文件制作需要基于广西政府采购云平台（https://login.gcy.zfcg.gxzf.gov.cn/user-login/#/）获取的采购文件编制。</w:t>
      </w:r>
    </w:p>
    <w:p w14:paraId="559F6DB3">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售价：0元。</w:t>
      </w:r>
    </w:p>
    <w:p w14:paraId="4035A6BB">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w:t>
      </w:r>
      <w:bookmarkEnd w:id="15"/>
      <w:bookmarkEnd w:id="16"/>
      <w:bookmarkEnd w:id="17"/>
      <w:bookmarkEnd w:id="18"/>
      <w:r>
        <w:rPr>
          <w:rFonts w:hint="eastAsia" w:asciiTheme="minorEastAsia" w:hAnsiTheme="minorEastAsia" w:eastAsiaTheme="minorEastAsia" w:cstheme="minorEastAsia"/>
          <w:b/>
          <w:bCs/>
          <w:color w:val="auto"/>
          <w:sz w:val="24"/>
          <w:highlight w:val="none"/>
        </w:rPr>
        <w:t>响应文件提交</w:t>
      </w:r>
    </w:p>
    <w:p w14:paraId="27A832C4">
      <w:pPr>
        <w:shd w:val="clear"/>
        <w:wordWrap w:val="0"/>
        <w:spacing w:line="336" w:lineRule="auto"/>
        <w:ind w:firstLine="480" w:firstLineChars="200"/>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color w:val="auto"/>
          <w:sz w:val="24"/>
          <w:highlight w:val="none"/>
        </w:rPr>
        <w:t>1、首次响应文件提交截止时间</w:t>
      </w:r>
      <w:r>
        <w:rPr>
          <w:rFonts w:hint="eastAsia" w:asciiTheme="minorEastAsia" w:hAnsiTheme="minorEastAsia" w:eastAsiaTheme="minorEastAsia" w:cstheme="minorEastAsia"/>
          <w:bCs/>
          <w:color w:val="auto"/>
          <w:sz w:val="24"/>
          <w:highlight w:val="none"/>
        </w:rPr>
        <w:t>（北京时间）：</w:t>
      </w:r>
      <w:r>
        <w:rPr>
          <w:rFonts w:hint="eastAsia" w:asciiTheme="minorEastAsia" w:hAnsiTheme="minorEastAsia" w:eastAsiaTheme="minorEastAsia" w:cstheme="minorEastAsia"/>
          <w:color w:val="auto"/>
          <w:sz w:val="24"/>
          <w:highlight w:val="none"/>
          <w:u w:val="single"/>
          <w:lang w:eastAsia="zh-CN"/>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lang w:eastAsia="zh-CN"/>
        </w:rPr>
        <w:t>年</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lang w:eastAsia="zh-CN"/>
        </w:rPr>
        <w:t>月</w:t>
      </w:r>
      <w:r>
        <w:rPr>
          <w:rFonts w:hint="eastAsia" w:asciiTheme="minorEastAsia" w:hAnsiTheme="minorEastAsia" w:eastAsiaTheme="minorEastAsia" w:cstheme="minorEastAsia"/>
          <w:color w:val="auto"/>
          <w:sz w:val="24"/>
          <w:highlight w:val="none"/>
          <w:u w:val="single"/>
          <w:lang w:val="en-US" w:eastAsia="zh-CN"/>
        </w:rPr>
        <w:t>19</w:t>
      </w:r>
      <w:r>
        <w:rPr>
          <w:rFonts w:hint="eastAsia" w:asciiTheme="minorEastAsia" w:hAnsiTheme="minorEastAsia" w:eastAsiaTheme="minorEastAsia" w:cstheme="minorEastAsia"/>
          <w:color w:val="auto"/>
          <w:sz w:val="24"/>
          <w:highlight w:val="none"/>
          <w:u w:val="single"/>
          <w:lang w:eastAsia="zh-CN"/>
        </w:rPr>
        <w:t>日</w:t>
      </w:r>
      <w:r>
        <w:rPr>
          <w:rFonts w:hint="eastAsia" w:asciiTheme="minorEastAsia" w:hAnsiTheme="minorEastAsia" w:eastAsiaTheme="minorEastAsia" w:cstheme="minorEastAsia"/>
          <w:color w:val="auto"/>
          <w:sz w:val="24"/>
          <w:highlight w:val="none"/>
          <w:u w:val="single"/>
          <w:lang w:val="en-US" w:eastAsia="zh-CN"/>
        </w:rPr>
        <w:t>13</w:t>
      </w:r>
      <w:r>
        <w:rPr>
          <w:rFonts w:hint="eastAsia" w:asciiTheme="minorEastAsia" w:hAnsiTheme="minorEastAsia" w:eastAsiaTheme="minorEastAsia" w:cstheme="minorEastAsia"/>
          <w:color w:val="auto"/>
          <w:sz w:val="24"/>
          <w:highlight w:val="none"/>
          <w:u w:val="single"/>
          <w:lang w:eastAsia="zh-CN"/>
        </w:rPr>
        <w:t>时</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lang w:eastAsia="zh-CN"/>
        </w:rPr>
        <w:t>分</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lang w:eastAsia="zh-CN"/>
        </w:rPr>
        <w:t>秒</w:t>
      </w:r>
    </w:p>
    <w:p w14:paraId="7626797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2、首次响应文件提交地点：</w:t>
      </w:r>
    </w:p>
    <w:p w14:paraId="3F2D4246">
      <w:pPr>
        <w:widowControl/>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（1）响应文件提交方式：本项目为南宁市全流程电子化项目，通过广西政府采购云平台（https://login.gcy.zfcg.gxzf.gov.cn/user-login/#/）实行在线电子响应，供应商应先安装“广西政府采购云平台客户端”（请自行前往</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平台进行下载），并按照本项目采购文件和</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的要求编制、加密后在</w:t>
      </w:r>
      <w:r>
        <w:rPr>
          <w:rFonts w:hint="eastAsia" w:asciiTheme="minorEastAsia" w:hAnsiTheme="minorEastAsia" w:eastAsiaTheme="minorEastAsia" w:cstheme="minorEastAsia"/>
          <w:color w:val="auto"/>
          <w:sz w:val="24"/>
          <w:highlight w:val="none"/>
          <w:lang w:eastAsia="zh-CN"/>
        </w:rPr>
        <w:t>响应</w:t>
      </w:r>
      <w:r>
        <w:rPr>
          <w:rFonts w:hint="eastAsia" w:asciiTheme="minorEastAsia" w:hAnsiTheme="minorEastAsia" w:eastAsiaTheme="minorEastAsia" w:cstheme="minorEastAsia"/>
          <w:color w:val="auto"/>
          <w:sz w:val="24"/>
          <w:highlight w:val="none"/>
        </w:rPr>
        <w:t>截止时间前通过网络上传至南宁市</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供应商在</w:t>
      </w:r>
      <w:r>
        <w:rPr>
          <w:rFonts w:hint="eastAsia" w:asciiTheme="minorEastAsia" w:hAnsiTheme="minorEastAsia" w:eastAsiaTheme="minorEastAsia" w:cstheme="minorEastAsia"/>
          <w:b/>
          <w:color w:val="auto"/>
          <w:sz w:val="24"/>
          <w:highlight w:val="none"/>
          <w:lang w:eastAsia="zh-CN"/>
        </w:rPr>
        <w:t>“广西政府采购云平台”</w:t>
      </w:r>
      <w:r>
        <w:rPr>
          <w:rFonts w:hint="eastAsia" w:asciiTheme="minorEastAsia" w:hAnsiTheme="minorEastAsia" w:eastAsiaTheme="minorEastAsia" w:cstheme="minorEastAsia"/>
          <w:b/>
          <w:color w:val="auto"/>
          <w:sz w:val="24"/>
          <w:highlight w:val="none"/>
        </w:rPr>
        <w:t>提交电子版响应文件时，请填写参加远程采购活动经办人联系方式，</w:t>
      </w:r>
      <w:r>
        <w:rPr>
          <w:rFonts w:hint="eastAsia" w:asciiTheme="minorEastAsia" w:hAnsiTheme="minorEastAsia" w:eastAsiaTheme="minorEastAsia" w:cstheme="minorEastAsia"/>
          <w:color w:val="auto"/>
          <w:sz w:val="24"/>
          <w:highlight w:val="none"/>
        </w:rPr>
        <w:t>电子响应文件具体操作流程详见本公告附件。</w:t>
      </w:r>
    </w:p>
    <w:p w14:paraId="0DE8C211">
      <w:pPr>
        <w:keepNext w:val="0"/>
        <w:keepLines w:val="0"/>
        <w:pageBreakBefore w:val="0"/>
        <w:widowControl/>
        <w:shd w:val="clear"/>
        <w:kinsoku/>
        <w:wordWrap w:val="0"/>
        <w:overflowPunct/>
        <w:topLinePunct w:val="0"/>
        <w:autoSpaceDE/>
        <w:autoSpaceDN/>
        <w:bidi w:val="0"/>
        <w:adjustRightInd/>
        <w:spacing w:line="400" w:lineRule="exact"/>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（2）未进行网上注册并办理数字证书（CA认证）的供应商将无法参与本项目政府采购活动，潜在供应商应当在</w:t>
      </w:r>
      <w:r>
        <w:rPr>
          <w:rFonts w:hint="eastAsia" w:asciiTheme="minorEastAsia" w:hAnsiTheme="minorEastAsia" w:eastAsiaTheme="minorEastAsia" w:cstheme="minorEastAsia"/>
          <w:color w:val="auto"/>
          <w:sz w:val="24"/>
          <w:highlight w:val="none"/>
          <w:lang w:eastAsia="zh-CN"/>
        </w:rPr>
        <w:t>响应</w:t>
      </w:r>
      <w:r>
        <w:rPr>
          <w:rFonts w:hint="eastAsia" w:asciiTheme="minorEastAsia" w:hAnsiTheme="minorEastAsia" w:eastAsiaTheme="minorEastAsia" w:cstheme="minorEastAsia"/>
          <w:color w:val="auto"/>
          <w:sz w:val="24"/>
          <w:highlight w:val="none"/>
        </w:rPr>
        <w:t>截止时间前，完成电子交易平台上的CA数字证书办理（申领流程见本公告附件）及响应文件的提交。完成CA数字证书办理预计7日左右，供应商只需办理其中一家CA数字证书及签章。</w:t>
      </w:r>
    </w:p>
    <w:p w14:paraId="13D96023">
      <w:pPr>
        <w:keepNext w:val="0"/>
        <w:keepLines w:val="0"/>
        <w:pageBreakBefore w:val="0"/>
        <w:widowControl/>
        <w:shd w:val="clear"/>
        <w:kinsoku/>
        <w:wordWrap w:val="0"/>
        <w:overflowPunct/>
        <w:topLinePunct w:val="0"/>
        <w:autoSpaceDE/>
        <w:autoSpaceDN/>
        <w:bidi w:val="0"/>
        <w:adjustRightInd/>
        <w:spacing w:line="400" w:lineRule="exact"/>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2C64FBE4">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Theme="minorEastAsia" w:hAnsiTheme="minorEastAsia" w:eastAsiaTheme="minorEastAsia" w:cstheme="minorEastAsia"/>
          <w:bCs/>
          <w:color w:val="auto"/>
          <w:sz w:val="24"/>
          <w:highlight w:val="none"/>
          <w:u w:val="single"/>
          <w:lang w:eastAsia="zh-CN"/>
        </w:rPr>
        <w:t>“广西政府采购云平台”</w:t>
      </w:r>
      <w:r>
        <w:rPr>
          <w:rFonts w:hint="eastAsia" w:asciiTheme="minorEastAsia" w:hAnsiTheme="minorEastAsia" w:eastAsiaTheme="minorEastAsia" w:cstheme="minorEastAsia"/>
          <w:bCs/>
          <w:color w:val="auto"/>
          <w:sz w:val="24"/>
          <w:highlight w:val="none"/>
          <w:u w:val="single"/>
        </w:rPr>
        <w:t>平台将予以拒收。</w:t>
      </w:r>
    </w:p>
    <w:p w14:paraId="74133AFF">
      <w:pPr>
        <w:keepNext w:val="0"/>
        <w:keepLines w:val="0"/>
        <w:pageBreakBefore w:val="0"/>
        <w:shd w:val="clear"/>
        <w:kinsoku/>
        <w:wordWrap w:val="0"/>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3、CA证书在线解密：首次响应文件开启时，须要供应商携带制作响应文件时用来加</w:t>
      </w:r>
      <w:r>
        <w:rPr>
          <w:rFonts w:hint="eastAsia" w:asciiTheme="minorEastAsia" w:hAnsiTheme="minorEastAsia" w:eastAsiaTheme="minorEastAsia" w:cstheme="minorEastAsia"/>
          <w:color w:val="auto"/>
          <w:kern w:val="0"/>
          <w:sz w:val="24"/>
          <w:highlight w:val="none"/>
          <w:lang w:val="en-US" w:eastAsia="zh-CN"/>
        </w:rPr>
        <w:t>密的</w:t>
      </w:r>
      <w:r>
        <w:rPr>
          <w:rFonts w:hint="eastAsia" w:asciiTheme="minorEastAsia" w:hAnsiTheme="minorEastAsia" w:eastAsiaTheme="minorEastAsia" w:cstheme="minorEastAsia"/>
          <w:color w:val="auto"/>
          <w:kern w:val="0"/>
          <w:sz w:val="24"/>
          <w:highlight w:val="none"/>
        </w:rPr>
        <w:t>有效数字证书(CA 认证)登录</w:t>
      </w:r>
      <w:r>
        <w:rPr>
          <w:rFonts w:hint="eastAsia" w:asciiTheme="minorEastAsia" w:hAnsiTheme="minorEastAsia" w:eastAsiaTheme="minorEastAsia" w:cstheme="minorEastAsia"/>
          <w:color w:val="auto"/>
          <w:kern w:val="0"/>
          <w:sz w:val="24"/>
          <w:highlight w:val="none"/>
          <w:lang w:eastAsia="zh-CN"/>
        </w:rPr>
        <w:t>“广西政府采购云平台”</w:t>
      </w:r>
      <w:r>
        <w:rPr>
          <w:rFonts w:hint="eastAsia" w:asciiTheme="minorEastAsia" w:hAnsiTheme="minorEastAsia" w:eastAsiaTheme="minorEastAsia" w:cstheme="minorEastAsia"/>
          <w:color w:val="auto"/>
          <w:kern w:val="0"/>
          <w:sz w:val="24"/>
          <w:highlight w:val="none"/>
        </w:rPr>
        <w:t>电子开标大厅现场按规定时间对加密的响应文件进行解密，未能</w:t>
      </w:r>
      <w:r>
        <w:rPr>
          <w:rFonts w:hint="eastAsia" w:asciiTheme="minorEastAsia" w:hAnsiTheme="minorEastAsia" w:eastAsiaTheme="minorEastAsia" w:cstheme="minorEastAsia"/>
          <w:color w:val="auto"/>
          <w:kern w:val="0"/>
          <w:sz w:val="24"/>
          <w:highlight w:val="none"/>
          <w:lang w:val="en-US" w:eastAsia="zh-CN"/>
        </w:rPr>
        <w:t>按</w:t>
      </w:r>
      <w:r>
        <w:rPr>
          <w:rFonts w:hint="eastAsia" w:asciiTheme="minorEastAsia" w:hAnsiTheme="minorEastAsia" w:eastAsiaTheme="minorEastAsia" w:cstheme="minorEastAsia"/>
          <w:color w:val="auto"/>
          <w:kern w:val="0"/>
          <w:sz w:val="24"/>
          <w:highlight w:val="none"/>
        </w:rPr>
        <w:t>要求进行解密的，由此产生的后果由供应商自行承担</w:t>
      </w:r>
      <w:r>
        <w:rPr>
          <w:rFonts w:hint="eastAsia" w:asciiTheme="minorEastAsia" w:hAnsiTheme="minorEastAsia" w:eastAsiaTheme="minorEastAsia" w:cstheme="minorEastAsia"/>
          <w:color w:val="auto"/>
          <w:kern w:val="0"/>
          <w:sz w:val="24"/>
          <w:highlight w:val="none"/>
          <w:lang w:eastAsia="zh-CN"/>
        </w:rPr>
        <w:t>。</w:t>
      </w:r>
    </w:p>
    <w:p w14:paraId="68DEA37D">
      <w:pPr>
        <w:keepNext w:val="0"/>
        <w:keepLines w:val="0"/>
        <w:pageBreakBefore w:val="0"/>
        <w:shd w:val="clear"/>
        <w:kinsoku/>
        <w:wordWrap w:val="0"/>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4、供应商需要在具备有摄像头及语音功能且互联网网络状况良好的电脑登录</w:t>
      </w:r>
      <w:r>
        <w:rPr>
          <w:rFonts w:hint="eastAsia" w:asciiTheme="minorEastAsia" w:hAnsiTheme="minorEastAsia" w:eastAsiaTheme="minorEastAsia" w:cstheme="minorEastAsia"/>
          <w:color w:val="auto"/>
          <w:kern w:val="0"/>
          <w:sz w:val="24"/>
          <w:highlight w:val="none"/>
          <w:lang w:eastAsia="zh-CN"/>
        </w:rPr>
        <w:t>“广西政府采购云平台”</w:t>
      </w:r>
      <w:r>
        <w:rPr>
          <w:rFonts w:hint="eastAsia" w:asciiTheme="minorEastAsia" w:hAnsiTheme="minorEastAsia" w:eastAsiaTheme="minorEastAsia" w:cstheme="minorEastAsia"/>
          <w:color w:val="auto"/>
          <w:kern w:val="0"/>
          <w:sz w:val="24"/>
          <w:highlight w:val="none"/>
        </w:rPr>
        <w:t>平台远程开标大厅参与本次磋商，否则后果自负。</w:t>
      </w:r>
    </w:p>
    <w:p w14:paraId="508C816C">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w:t>五、开启（首次响应文件开启时间）</w:t>
      </w:r>
    </w:p>
    <w:p w14:paraId="2B0B5A2F">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1.时间（北京时间）：</w:t>
      </w:r>
      <w:r>
        <w:rPr>
          <w:rFonts w:hint="eastAsia" w:asciiTheme="minorEastAsia" w:hAnsiTheme="minorEastAsia" w:eastAsiaTheme="minorEastAsia" w:cstheme="minorEastAsia"/>
          <w:color w:val="auto"/>
          <w:sz w:val="24"/>
          <w:highlight w:val="none"/>
          <w:u w:val="single"/>
          <w:lang w:eastAsia="zh-CN"/>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lang w:eastAsia="zh-CN"/>
        </w:rPr>
        <w:t>年</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lang w:eastAsia="zh-CN"/>
        </w:rPr>
        <w:t>月</w:t>
      </w:r>
      <w:r>
        <w:rPr>
          <w:rFonts w:hint="eastAsia" w:asciiTheme="minorEastAsia" w:hAnsiTheme="minorEastAsia" w:eastAsiaTheme="minorEastAsia" w:cstheme="minorEastAsia"/>
          <w:color w:val="auto"/>
          <w:sz w:val="24"/>
          <w:highlight w:val="none"/>
          <w:u w:val="single"/>
          <w:lang w:val="en-US" w:eastAsia="zh-CN"/>
        </w:rPr>
        <w:t>19</w:t>
      </w:r>
      <w:r>
        <w:rPr>
          <w:rFonts w:hint="eastAsia" w:asciiTheme="minorEastAsia" w:hAnsiTheme="minorEastAsia" w:eastAsiaTheme="minorEastAsia" w:cstheme="minorEastAsia"/>
          <w:color w:val="auto"/>
          <w:sz w:val="24"/>
          <w:highlight w:val="none"/>
          <w:u w:val="single"/>
          <w:lang w:eastAsia="zh-CN"/>
        </w:rPr>
        <w:t>日</w:t>
      </w:r>
      <w:r>
        <w:rPr>
          <w:rFonts w:hint="eastAsia" w:asciiTheme="minorEastAsia" w:hAnsiTheme="minorEastAsia" w:eastAsiaTheme="minorEastAsia" w:cstheme="minorEastAsia"/>
          <w:color w:val="auto"/>
          <w:sz w:val="24"/>
          <w:highlight w:val="none"/>
          <w:u w:val="single"/>
          <w:lang w:val="en-US" w:eastAsia="zh-CN"/>
        </w:rPr>
        <w:t>13</w:t>
      </w:r>
      <w:r>
        <w:rPr>
          <w:rFonts w:hint="eastAsia" w:asciiTheme="minorEastAsia" w:hAnsiTheme="minorEastAsia" w:eastAsiaTheme="minorEastAsia" w:cstheme="minorEastAsia"/>
          <w:color w:val="auto"/>
          <w:sz w:val="24"/>
          <w:highlight w:val="none"/>
          <w:u w:val="single"/>
          <w:lang w:eastAsia="zh-CN"/>
        </w:rPr>
        <w:t>时</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lang w:eastAsia="zh-CN"/>
        </w:rPr>
        <w:t>分</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lang w:eastAsia="zh-CN"/>
        </w:rPr>
        <w:t>秒</w:t>
      </w:r>
      <w:r>
        <w:rPr>
          <w:rFonts w:hint="eastAsia" w:asciiTheme="minorEastAsia" w:hAnsiTheme="minorEastAsia" w:eastAsiaTheme="minorEastAsia" w:cstheme="minorEastAsia"/>
          <w:bCs/>
          <w:color w:val="auto"/>
          <w:sz w:val="24"/>
          <w:highlight w:val="none"/>
        </w:rPr>
        <w:t>后</w:t>
      </w:r>
    </w:p>
    <w:p w14:paraId="4DED456B">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2.地点：</w:t>
      </w:r>
      <w:r>
        <w:rPr>
          <w:rFonts w:hint="eastAsia" w:ascii="宋体" w:hAnsi="宋体" w:cs="宋体"/>
          <w:color w:val="auto"/>
          <w:sz w:val="24"/>
          <w:highlight w:val="none"/>
        </w:rPr>
        <w:t>广西政府采购云平台</w:t>
      </w:r>
      <w:r>
        <w:rPr>
          <w:rFonts w:hint="eastAsia" w:asciiTheme="minorEastAsia" w:hAnsiTheme="minorEastAsia" w:eastAsiaTheme="minorEastAsia" w:cstheme="minorEastAsia"/>
          <w:bCs/>
          <w:color w:val="auto"/>
          <w:sz w:val="24"/>
          <w:highlight w:val="none"/>
        </w:rPr>
        <w:t xml:space="preserve">远程开标大厅 </w:t>
      </w:r>
      <w:bookmarkStart w:id="241" w:name="_GoBack"/>
      <w:bookmarkEnd w:id="241"/>
    </w:p>
    <w:p w14:paraId="54177446">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asciiTheme="minorEastAsia" w:hAnsiTheme="minorEastAsia" w:eastAsiaTheme="minorEastAsia" w:cstheme="minorEastAsia"/>
          <w:b/>
          <w:bCs/>
          <w:color w:val="auto"/>
          <w:sz w:val="24"/>
          <w:highlight w:val="none"/>
        </w:rPr>
      </w:pPr>
      <w:bookmarkStart w:id="19" w:name="_Toc35393625"/>
      <w:bookmarkStart w:id="20" w:name="_Toc35393794"/>
      <w:bookmarkStart w:id="21" w:name="_Toc28359007"/>
      <w:bookmarkStart w:id="22" w:name="_Toc28359084"/>
      <w:r>
        <w:rPr>
          <w:rFonts w:hint="eastAsia" w:asciiTheme="minorEastAsia" w:hAnsiTheme="minorEastAsia" w:eastAsiaTheme="minorEastAsia" w:cstheme="minorEastAsia"/>
          <w:b/>
          <w:bCs/>
          <w:color w:val="auto"/>
          <w:sz w:val="24"/>
          <w:highlight w:val="none"/>
        </w:rPr>
        <w:t>六、公告期限</w:t>
      </w:r>
      <w:bookmarkEnd w:id="19"/>
      <w:bookmarkEnd w:id="20"/>
      <w:bookmarkEnd w:id="21"/>
      <w:bookmarkEnd w:id="22"/>
    </w:p>
    <w:p w14:paraId="3C50AD00">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自本公告发布之日起3个工作日。</w:t>
      </w:r>
    </w:p>
    <w:p w14:paraId="3B010774">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asciiTheme="minorEastAsia" w:hAnsiTheme="minorEastAsia" w:eastAsiaTheme="minorEastAsia" w:cstheme="minorEastAsia"/>
          <w:b/>
          <w:bCs/>
          <w:color w:val="auto"/>
          <w:sz w:val="24"/>
          <w:highlight w:val="none"/>
        </w:rPr>
      </w:pPr>
      <w:bookmarkStart w:id="23" w:name="_Toc35393795"/>
      <w:bookmarkStart w:id="24" w:name="_Toc35393626"/>
      <w:r>
        <w:rPr>
          <w:rFonts w:hint="eastAsia" w:asciiTheme="minorEastAsia" w:hAnsiTheme="minorEastAsia" w:eastAsiaTheme="minorEastAsia" w:cstheme="minorEastAsia"/>
          <w:b/>
          <w:bCs/>
          <w:color w:val="auto"/>
          <w:sz w:val="24"/>
          <w:highlight w:val="none"/>
        </w:rPr>
        <w:t>七、其他补充事宜</w:t>
      </w:r>
      <w:bookmarkEnd w:id="23"/>
      <w:bookmarkEnd w:id="24"/>
    </w:p>
    <w:p w14:paraId="7BD7FCB9">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kern w:val="0"/>
          <w:sz w:val="24"/>
          <w:highlight w:val="none"/>
        </w:rPr>
        <w:t>磋商保证金：本项目不收取磋商保证金</w:t>
      </w:r>
    </w:p>
    <w:p w14:paraId="73F61283">
      <w:pPr>
        <w:keepNext w:val="0"/>
        <w:keepLines w:val="0"/>
        <w:pageBreakBefore w:val="0"/>
        <w:shd w:val="clear"/>
        <w:kinsoku/>
        <w:wordWrap w:val="0"/>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color w:val="auto"/>
          <w:kern w:val="0"/>
          <w:sz w:val="24"/>
          <w:highlight w:val="none"/>
          <w:u w:val="none"/>
          <w:lang w:eastAsia="zh-CN"/>
        </w:rPr>
      </w:pPr>
      <w:bookmarkStart w:id="25" w:name="_Hlk37429595"/>
      <w:bookmarkStart w:id="26" w:name="_Hlk37429585"/>
      <w:r>
        <w:rPr>
          <w:rFonts w:hint="eastAsia" w:asciiTheme="minorEastAsia" w:hAnsiTheme="minorEastAsia" w:eastAsiaTheme="minorEastAsia" w:cstheme="minorEastAsia"/>
          <w:color w:val="auto"/>
          <w:kern w:val="0"/>
          <w:sz w:val="24"/>
          <w:highlight w:val="none"/>
          <w:u w:val="none"/>
        </w:rPr>
        <w:t>（二）采购意向公开链接：南宁市科学技术局2025年4月政府采购意向</w:t>
      </w:r>
      <w:r>
        <w:rPr>
          <w:rFonts w:hint="eastAsia" w:asciiTheme="minorEastAsia" w:hAnsiTheme="minorEastAsia" w:eastAsiaTheme="minorEastAsia" w:cstheme="minorEastAsia"/>
          <w:color w:val="auto"/>
          <w:kern w:val="0"/>
          <w:sz w:val="24"/>
          <w:highlight w:val="none"/>
          <w:u w:val="none"/>
          <w:lang w:eastAsia="zh-CN"/>
        </w:rPr>
        <w:t>（https://zfcg.gxzf.gov.cn/luban/detail?parentId=66601&amp;articleId=ann_n9MOlmkYAFK5U5RtvBntvtD5ndTMr3NGt5TILBJnhQo=&amp;utm=app-announcement-front.5cc075f2.0.0.042f2c10f8c911ef970c0f5a8460c255）</w:t>
      </w:r>
    </w:p>
    <w:p w14:paraId="12C98F47">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kern w:val="0"/>
          <w:sz w:val="24"/>
          <w:highlight w:val="none"/>
        </w:rPr>
        <w:t>网上查询地址</w:t>
      </w:r>
    </w:p>
    <w:bookmarkEnd w:id="25"/>
    <w:bookmarkEnd w:id="26"/>
    <w:p w14:paraId="4D5AF196">
      <w:pPr>
        <w:keepNext w:val="0"/>
        <w:keepLines w:val="0"/>
        <w:pageBreakBefore w:val="0"/>
        <w:shd w:val="clear"/>
        <w:kinsoku/>
        <w:wordWrap w:val="0"/>
        <w:overflowPunct/>
        <w:topLinePunct w:val="0"/>
        <w:autoSpaceDE/>
        <w:autoSpaceDN/>
        <w:bidi w:val="0"/>
        <w:adjustRightInd/>
        <w:spacing w:line="400" w:lineRule="exact"/>
        <w:ind w:firstLine="480" w:firstLineChars="200"/>
        <w:jc w:val="left"/>
        <w:textAlignment w:val="auto"/>
        <w:rPr>
          <w:rFonts w:asciiTheme="minorEastAsia" w:hAnsiTheme="minorEastAsia" w:eastAsiaTheme="minorEastAsia" w:cstheme="minorEastAsia"/>
          <w:color w:val="auto"/>
          <w:kern w:val="0"/>
          <w:sz w:val="24"/>
          <w:highlight w:val="none"/>
          <w:u w:val="single"/>
        </w:rPr>
      </w:pPr>
      <w:bookmarkStart w:id="27" w:name="_Hlk37429674"/>
      <w:r>
        <w:rPr>
          <w:rFonts w:hint="eastAsia" w:asciiTheme="minorEastAsia" w:hAnsiTheme="minorEastAsia" w:eastAsiaTheme="minorEastAsia" w:cstheme="minorEastAsia"/>
          <w:color w:val="auto"/>
          <w:kern w:val="0"/>
          <w:sz w:val="24"/>
          <w:highlight w:val="none"/>
          <w:u w:val="single"/>
        </w:rPr>
        <w:t>http://zfcg.gxzf.gov.cn (广西政府采购网)、http://ggzy.jgswj.gxzf.gov.cn/nnggzy/(全国公共资源交易平台（广西·南宁）)</w:t>
      </w:r>
    </w:p>
    <w:p w14:paraId="00E2E8AD">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w:t>
      </w:r>
      <w:r>
        <w:rPr>
          <w:rFonts w:hint="eastAsia" w:asciiTheme="minorEastAsia" w:hAnsiTheme="minorEastAsia" w:eastAsiaTheme="minorEastAsia" w:cstheme="minorEastAsia"/>
          <w:color w:val="auto"/>
          <w:kern w:val="0"/>
          <w:sz w:val="24"/>
          <w:highlight w:val="none"/>
        </w:rPr>
        <w:t>本项目需要落实的政府采购政策</w:t>
      </w:r>
    </w:p>
    <w:bookmarkEnd w:id="27"/>
    <w:p w14:paraId="6B4A7393">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（1）政府采购促进中小企业发展。</w:t>
      </w:r>
    </w:p>
    <w:p w14:paraId="0551F1E7">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（2）政府采购支持采用本国产品的政策。</w:t>
      </w:r>
    </w:p>
    <w:p w14:paraId="695ED148">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（3）强制采购节能产品；优先采购节能产品、环境标志产品。</w:t>
      </w:r>
    </w:p>
    <w:p w14:paraId="3FCDA72B">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（4）政府采购促进残疾人就业政策。</w:t>
      </w:r>
    </w:p>
    <w:p w14:paraId="06E70293">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（5）政府采购支持监狱企业发展。</w:t>
      </w:r>
    </w:p>
    <w:p w14:paraId="7F253794">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ascii="宋体" w:hAnsi="宋体" w:cs="宋体"/>
          <w:color w:val="auto"/>
          <w:sz w:val="24"/>
          <w:highlight w:val="none"/>
        </w:rPr>
      </w:pPr>
      <w:r>
        <w:rPr>
          <w:rFonts w:ascii="宋体" w:hAnsi="宋体" w:cs="宋体"/>
          <w:color w:val="auto"/>
          <w:sz w:val="24"/>
          <w:highlight w:val="none"/>
        </w:rPr>
        <w:t>（6）扶持不发达地区和少数民族地区政策。</w:t>
      </w:r>
    </w:p>
    <w:p w14:paraId="3C6EBCC7">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w:t>
      </w:r>
      <w:r>
        <w:rPr>
          <w:rFonts w:hint="eastAsia" w:asciiTheme="minorEastAsia" w:hAnsiTheme="minorEastAsia" w:eastAsiaTheme="minorEastAsia" w:cstheme="minorEastAsia"/>
          <w:color w:val="auto"/>
          <w:kern w:val="0"/>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075BC50">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（六）</w:t>
      </w:r>
      <w:r>
        <w:rPr>
          <w:rFonts w:hint="eastAsia" w:asciiTheme="minorEastAsia" w:hAnsiTheme="minorEastAsia" w:eastAsiaTheme="minorEastAsia" w:cstheme="minorEastAsia"/>
          <w:color w:val="auto"/>
          <w:kern w:val="0"/>
          <w:sz w:val="24"/>
          <w:highlight w:val="none"/>
        </w:rPr>
        <w:t>若对项目采购电子交易系统操作有疑问，可登录广西政府采购云平台（https://login.gcy.zfcg.gxzf.gov.cn/user-login/#/），点击右侧咨询小采，获取采小蜜智能服务管家帮助，或拨打服务热线</w:t>
      </w:r>
      <w:r>
        <w:rPr>
          <w:rFonts w:hint="eastAsia" w:asciiTheme="minorEastAsia" w:hAnsiTheme="minorEastAsia" w:eastAsiaTheme="minorEastAsia" w:cstheme="minorEastAsia"/>
          <w:color w:val="auto"/>
          <w:kern w:val="0"/>
          <w:sz w:val="24"/>
          <w:highlight w:val="none"/>
          <w:lang w:val="en-US" w:eastAsia="zh-CN"/>
        </w:rPr>
        <w:t>95763</w:t>
      </w:r>
      <w:r>
        <w:rPr>
          <w:rFonts w:hint="eastAsia" w:asciiTheme="minorEastAsia" w:hAnsiTheme="minorEastAsia" w:eastAsiaTheme="minorEastAsia" w:cstheme="minorEastAsia"/>
          <w:color w:val="auto"/>
          <w:kern w:val="0"/>
          <w:sz w:val="24"/>
          <w:highlight w:val="none"/>
        </w:rPr>
        <w:t xml:space="preserve">获取热线服务帮助。 </w:t>
      </w:r>
    </w:p>
    <w:p w14:paraId="00C27CEB">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kern w:val="44"/>
          <w:sz w:val="24"/>
          <w:highlight w:val="none"/>
        </w:rPr>
        <w:t>八、凡对本次采购提出询问，请按以下方式联系</w:t>
      </w:r>
    </w:p>
    <w:p w14:paraId="1842261C">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1.采购人信息</w:t>
      </w:r>
    </w:p>
    <w:p w14:paraId="51D22D8F">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南宁市科学技术局</w:t>
      </w:r>
    </w:p>
    <w:p w14:paraId="0ACBB8A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lang w:eastAsia="zh-CN"/>
        </w:rPr>
        <w:t>南宁市嘉宾路1号市政府大楼10楼</w:t>
      </w:r>
    </w:p>
    <w:p w14:paraId="7572BE0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联系人及联系电话：班工  </w:t>
      </w:r>
      <w:r>
        <w:rPr>
          <w:rFonts w:hint="eastAsia" w:asciiTheme="minorEastAsia" w:hAnsiTheme="minorEastAsia" w:eastAsiaTheme="minorEastAsia" w:cstheme="minorEastAsia"/>
          <w:color w:val="auto"/>
          <w:sz w:val="24"/>
          <w:highlight w:val="none"/>
          <w:lang w:eastAsia="zh-CN"/>
        </w:rPr>
        <w:t>0771-5533963</w:t>
      </w:r>
    </w:p>
    <w:p w14:paraId="061AF66E">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14:paraId="6F70EE62">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名    称：广西邕政采购代理有限公司 </w:t>
      </w:r>
    </w:p>
    <w:p w14:paraId="11D51BA3">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lang w:eastAsia="zh-CN"/>
        </w:rPr>
        <w:t>南宁市青秀区民族大道180号（威壮大厦）22层2210～2217室</w:t>
      </w:r>
    </w:p>
    <w:p w14:paraId="29C1F717">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lang w:eastAsia="zh-CN"/>
        </w:rPr>
        <w:t>欧昌梅、</w:t>
      </w:r>
      <w:r>
        <w:rPr>
          <w:rFonts w:hint="eastAsia" w:asciiTheme="minorEastAsia" w:hAnsiTheme="minorEastAsia" w:eastAsiaTheme="minorEastAsia" w:cstheme="minorEastAsia"/>
          <w:color w:val="auto"/>
          <w:sz w:val="24"/>
          <w:highlight w:val="none"/>
          <w:lang w:val="en-US" w:eastAsia="zh-CN"/>
        </w:rPr>
        <w:t>黄秀丽</w:t>
      </w:r>
      <w:r>
        <w:rPr>
          <w:rFonts w:hint="eastAsia" w:asciiTheme="minorEastAsia" w:hAnsiTheme="minorEastAsia" w:eastAsiaTheme="minorEastAsia" w:cstheme="minorEastAsia"/>
          <w:color w:val="auto"/>
          <w:sz w:val="24"/>
          <w:highlight w:val="none"/>
        </w:rPr>
        <w:t xml:space="preserve">  0771-</w:t>
      </w:r>
      <w:r>
        <w:rPr>
          <w:rFonts w:hint="eastAsia" w:asciiTheme="minorEastAsia" w:hAnsiTheme="minorEastAsia" w:eastAsiaTheme="minorEastAsia" w:cstheme="minorEastAsia"/>
          <w:color w:val="auto"/>
          <w:sz w:val="24"/>
          <w:highlight w:val="none"/>
          <w:lang w:val="en-US" w:eastAsia="zh-CN"/>
        </w:rPr>
        <w:t>2225338</w:t>
      </w:r>
    </w:p>
    <w:p w14:paraId="2FE99AF2">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3.项目联系方式</w:t>
      </w:r>
    </w:p>
    <w:p w14:paraId="1AEB077E">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eastAsia="zh-CN"/>
        </w:rPr>
        <w:t>欧昌梅、</w:t>
      </w:r>
      <w:r>
        <w:rPr>
          <w:rFonts w:hint="eastAsia" w:asciiTheme="minorEastAsia" w:hAnsiTheme="minorEastAsia" w:eastAsiaTheme="minorEastAsia" w:cstheme="minorEastAsia"/>
          <w:color w:val="auto"/>
          <w:sz w:val="24"/>
          <w:highlight w:val="none"/>
          <w:lang w:val="en-US" w:eastAsia="zh-CN"/>
        </w:rPr>
        <w:t>黄秀丽</w:t>
      </w:r>
      <w:r>
        <w:rPr>
          <w:rFonts w:hint="eastAsia" w:asciiTheme="minorEastAsia" w:hAnsiTheme="minorEastAsia" w:eastAsiaTheme="minorEastAsia" w:cstheme="minorEastAsia"/>
          <w:color w:val="auto"/>
          <w:sz w:val="24"/>
          <w:highlight w:val="none"/>
        </w:rPr>
        <w:t xml:space="preserve">  </w:t>
      </w:r>
    </w:p>
    <w:p w14:paraId="25E1A51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 0771-</w:t>
      </w:r>
      <w:r>
        <w:rPr>
          <w:rFonts w:hint="eastAsia" w:asciiTheme="minorEastAsia" w:hAnsiTheme="minorEastAsia" w:eastAsiaTheme="minorEastAsia" w:cstheme="minorEastAsia"/>
          <w:color w:val="auto"/>
          <w:sz w:val="24"/>
          <w:highlight w:val="none"/>
          <w:lang w:val="en-US" w:eastAsia="zh-CN"/>
        </w:rPr>
        <w:t>2225338</w:t>
      </w:r>
      <w:r>
        <w:rPr>
          <w:rFonts w:hint="eastAsia" w:asciiTheme="minorEastAsia" w:hAnsiTheme="minorEastAsia" w:eastAsiaTheme="minorEastAsia" w:cstheme="minorEastAsia"/>
          <w:color w:val="auto"/>
          <w:sz w:val="24"/>
          <w:highlight w:val="none"/>
        </w:rPr>
        <w:t xml:space="preserve">  </w:t>
      </w:r>
    </w:p>
    <w:p w14:paraId="6DF2B376">
      <w:pPr>
        <w:pStyle w:val="8"/>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附件:1.CA 证书申请方式及操作指南下载地址(登陆 http://nncz.nanning.gov.cn/( 南宁市财政局官网)-业务专题-政府采购监督管理-资料</w:t>
      </w:r>
      <w:r>
        <w:rPr>
          <w:rFonts w:hint="eastAsia" w:asciiTheme="minorEastAsia" w:hAnsiTheme="minorEastAsia" w:eastAsiaTheme="minorEastAsia" w:cstheme="minorEastAsia"/>
          <w:color w:val="auto"/>
          <w:sz w:val="24"/>
          <w:highlight w:val="none"/>
          <w:lang w:val="en-US" w:eastAsia="zh-CN"/>
        </w:rPr>
        <w:t>下载</w:t>
      </w:r>
      <w:r>
        <w:rPr>
          <w:rFonts w:hint="eastAsia" w:asciiTheme="minorEastAsia" w:hAnsiTheme="minorEastAsia" w:eastAsiaTheme="minorEastAsia" w:cstheme="minorEastAsia"/>
          <w:color w:val="auto"/>
          <w:sz w:val="24"/>
          <w:highlight w:val="none"/>
        </w:rPr>
        <w:t>。“广西政采云西部 CA 办理方式”或“南宁市政采云 CA 证书办理操作指南”</w:t>
      </w:r>
      <w:r>
        <w:rPr>
          <w:rFonts w:hint="eastAsia" w:asciiTheme="minorEastAsia" w:hAnsiTheme="minorEastAsia" w:eastAsiaTheme="minorEastAsia" w:cstheme="minorEastAsia"/>
          <w:color w:val="auto"/>
          <w:sz w:val="24"/>
          <w:highlight w:val="none"/>
          <w:lang w:eastAsia="zh-CN"/>
        </w:rPr>
        <w:t>。</w:t>
      </w:r>
    </w:p>
    <w:p w14:paraId="51FEAB5E">
      <w:pPr>
        <w:pStyle w:val="8"/>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2.电子</w:t>
      </w:r>
      <w:r>
        <w:rPr>
          <w:rFonts w:hint="eastAsia" w:asciiTheme="minorEastAsia" w:hAnsiTheme="minorEastAsia" w:eastAsiaTheme="minorEastAsia" w:cstheme="minorEastAsia"/>
          <w:color w:val="auto"/>
          <w:sz w:val="24"/>
          <w:highlight w:val="none"/>
          <w:lang w:eastAsia="zh-CN"/>
        </w:rPr>
        <w:t>响应</w:t>
      </w:r>
      <w:r>
        <w:rPr>
          <w:rFonts w:hint="eastAsia" w:asciiTheme="minorEastAsia" w:hAnsiTheme="minorEastAsia" w:eastAsiaTheme="minorEastAsia" w:cstheme="minorEastAsia"/>
          <w:color w:val="auto"/>
          <w:sz w:val="24"/>
          <w:highlight w:val="none"/>
        </w:rPr>
        <w:t>文件制作与投送教程(在此网址下载: http://nncz.nanning.gov.cn/南宁市财政局官网 )-业务专题-政府采购监督管理-资料下载-南宁市政府采购项目全流程电子化交易操作指南)</w:t>
      </w:r>
      <w:r>
        <w:rPr>
          <w:rFonts w:hint="eastAsia" w:asciiTheme="minorEastAsia" w:hAnsiTheme="minorEastAsia" w:eastAsiaTheme="minorEastAsia" w:cstheme="minorEastAsia"/>
          <w:color w:val="auto"/>
          <w:sz w:val="24"/>
          <w:highlight w:val="none"/>
          <w:lang w:eastAsia="zh-CN"/>
        </w:rPr>
        <w:t>。</w:t>
      </w:r>
    </w:p>
    <w:p w14:paraId="77376142">
      <w:pPr>
        <w:keepNext w:val="0"/>
        <w:keepLines w:val="0"/>
        <w:pageBreakBefore w:val="0"/>
        <w:shd w:val="clear"/>
        <w:kinsoku/>
        <w:wordWrap w:val="0"/>
        <w:overflowPunct/>
        <w:topLinePunct w:val="0"/>
        <w:autoSpaceDE/>
        <w:autoSpaceDN/>
        <w:bidi w:val="0"/>
        <w:adjustRightInd/>
        <w:spacing w:line="400" w:lineRule="exact"/>
        <w:ind w:firstLine="480" w:firstLineChars="200"/>
        <w:jc w:val="right"/>
        <w:textAlignment w:val="auto"/>
        <w:rPr>
          <w:rFonts w:asciiTheme="minorEastAsia" w:hAnsiTheme="minorEastAsia" w:eastAsiaTheme="minorEastAsia" w:cstheme="minorEastAsia"/>
          <w:color w:val="auto"/>
          <w:sz w:val="24"/>
          <w:highlight w:val="none"/>
        </w:rPr>
      </w:pPr>
    </w:p>
    <w:p w14:paraId="794BA2D9">
      <w:pPr>
        <w:keepNext w:val="0"/>
        <w:keepLines w:val="0"/>
        <w:pageBreakBefore w:val="0"/>
        <w:shd w:val="clear"/>
        <w:kinsoku/>
        <w:wordWrap w:val="0"/>
        <w:overflowPunct/>
        <w:topLinePunct w:val="0"/>
        <w:autoSpaceDE/>
        <w:autoSpaceDN/>
        <w:bidi w:val="0"/>
        <w:adjustRightInd/>
        <w:spacing w:line="400" w:lineRule="exact"/>
        <w:ind w:firstLine="480" w:firstLineChars="200"/>
        <w:jc w:val="righ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广西邕政采购代理有限公司</w:t>
      </w:r>
    </w:p>
    <w:p w14:paraId="2F5100CC">
      <w:pPr>
        <w:keepNext w:val="0"/>
        <w:keepLines w:val="0"/>
        <w:pageBreakBefore w:val="0"/>
        <w:shd w:val="clear"/>
        <w:kinsoku/>
        <w:wordWrap w:val="0"/>
        <w:overflowPunct/>
        <w:topLinePunct w:val="0"/>
        <w:autoSpaceDE/>
        <w:autoSpaceDN/>
        <w:bidi w:val="0"/>
        <w:adjustRightInd/>
        <w:spacing w:line="400" w:lineRule="exact"/>
        <w:ind w:firstLine="480" w:firstLineChars="200"/>
        <w:jc w:val="center"/>
        <w:textAlignment w:val="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none"/>
          <w:lang w:val="en-US" w:eastAsia="zh-CN"/>
        </w:rPr>
        <w:t>6</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32"/>
          <w:szCs w:val="32"/>
          <w:highlight w:val="none"/>
        </w:rPr>
        <w:br w:type="page"/>
      </w:r>
    </w:p>
    <w:p w14:paraId="7E72F09B">
      <w:pPr>
        <w:pStyle w:val="3"/>
        <w:shd w:val="clear"/>
        <w:wordWrap w:val="0"/>
        <w:spacing w:before="0" w:after="0" w:line="336" w:lineRule="auto"/>
        <w:jc w:val="center"/>
        <w:rPr>
          <w:rFonts w:asciiTheme="minorEastAsia" w:hAnsiTheme="minorEastAsia" w:eastAsiaTheme="minorEastAsia" w:cstheme="minorEastAsia"/>
          <w:color w:val="auto"/>
          <w:highlight w:val="none"/>
        </w:rPr>
      </w:pPr>
      <w:bookmarkStart w:id="28" w:name="_Toc32333"/>
      <w:r>
        <w:rPr>
          <w:rFonts w:hint="eastAsia" w:asciiTheme="minorEastAsia" w:hAnsiTheme="minorEastAsia" w:eastAsiaTheme="minorEastAsia" w:cstheme="minorEastAsia"/>
          <w:bCs w:val="0"/>
          <w:color w:val="auto"/>
          <w:sz w:val="32"/>
          <w:szCs w:val="32"/>
          <w:highlight w:val="none"/>
        </w:rPr>
        <w:t>第二章 采购需求</w:t>
      </w:r>
      <w:bookmarkEnd w:id="28"/>
    </w:p>
    <w:p w14:paraId="255AF532">
      <w:pPr>
        <w:shd w:val="clear"/>
        <w:wordWrap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4AD2856D">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为落实政府采购政策需满足的要求：</w:t>
      </w:r>
    </w:p>
    <w:p w14:paraId="0EDED354">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（1）本竞争性磋商采购文件所称中小企业必须符合《政府采购促进中小企业发展管理办法》（财库〔2020〕46号）的规定。</w:t>
      </w:r>
    </w:p>
    <w:p w14:paraId="04E75626">
      <w:pPr>
        <w:shd w:val="clear"/>
        <w:tabs>
          <w:tab w:val="left" w:pos="180"/>
          <w:tab w:val="left" w:pos="1620"/>
        </w:tabs>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汉仪叶叶相思体简" w:hAnsi="汉仪叶叶相思体简" w:eastAsia="汉仪叶叶相思体简" w:cs="汉仪叶叶相思体简"/>
          <w:color w:val="auto"/>
          <w:sz w:val="24"/>
          <w:highlight w:val="none"/>
        </w:rPr>
        <w:t>★</w:t>
      </w:r>
      <w:r>
        <w:rPr>
          <w:rFonts w:hint="eastAsia" w:asciiTheme="minorEastAsia" w:hAnsiTheme="minorEastAsia" w:eastAsiaTheme="minorEastAsia" w:cstheme="minorEastAsia"/>
          <w:color w:val="auto"/>
          <w:sz w:val="24"/>
          <w:highlight w:val="none"/>
        </w:rPr>
        <w:t>”的，供应商必须在响应文件中提供所响应产品的节能产品认证证书复印件（加盖供应商公章），否则响应文件作无效处理。如本项目包含的配套货物属于品目清单内非标注“</w:t>
      </w:r>
      <w:r>
        <w:rPr>
          <w:rFonts w:hint="eastAsia" w:ascii="汉仪叶叶相思体简" w:hAnsi="汉仪叶叶相思体简" w:eastAsia="汉仪叶叶相思体简" w:cs="汉仪叶叶相思体简"/>
          <w:color w:val="auto"/>
          <w:sz w:val="24"/>
          <w:highlight w:val="none"/>
        </w:rPr>
        <w:t>★</w:t>
      </w:r>
      <w:r>
        <w:rPr>
          <w:rFonts w:hint="eastAsia" w:asciiTheme="minorEastAsia" w:hAnsiTheme="minorEastAsia" w:eastAsiaTheme="minorEastAsia" w:cstheme="minorEastAsia"/>
          <w:color w:val="auto"/>
          <w:sz w:val="24"/>
          <w:highlight w:val="none"/>
        </w:rPr>
        <w:t>”的产品时，应优先采购，具体详见“第四章 评审程序和评定成交的标准”。</w:t>
      </w:r>
    </w:p>
    <w:p w14:paraId="44902F53">
      <w:pPr>
        <w:shd w:val="clear"/>
        <w:wordWrap w:val="0"/>
        <w:spacing w:line="360" w:lineRule="auto"/>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3C46A315">
      <w:pPr>
        <w:pStyle w:val="26"/>
        <w:shd w:val="clear"/>
        <w:spacing w:line="336" w:lineRule="auto"/>
        <w:ind w:firstLine="48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2.“实质性要求”是指采购需求中带“▲”的条款或者不能负偏离的条款或者已经指明不满足按响应文件作无效处理的条款。</w:t>
      </w:r>
    </w:p>
    <w:p w14:paraId="7A756788">
      <w:pPr>
        <w:pStyle w:val="8"/>
        <w:shd w:val="clear"/>
        <w:wordWrap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如磋商供应商</w:t>
      </w:r>
      <w:r>
        <w:rPr>
          <w:rFonts w:hint="eastAsia" w:asciiTheme="minorEastAsia" w:hAnsiTheme="minorEastAsia" w:eastAsiaTheme="minorEastAsia" w:cstheme="minorEastAsia"/>
          <w:color w:val="auto"/>
          <w:sz w:val="24"/>
          <w:highlight w:val="none"/>
          <w:lang w:eastAsia="zh-CN"/>
        </w:rPr>
        <w:t>响应</w:t>
      </w:r>
      <w:r>
        <w:rPr>
          <w:rFonts w:hint="eastAsia" w:asciiTheme="minorEastAsia" w:hAnsiTheme="minorEastAsia" w:eastAsiaTheme="minorEastAsia" w:cstheme="minorEastAsia"/>
          <w:color w:val="auto"/>
          <w:sz w:val="24"/>
          <w:highlight w:val="none"/>
        </w:rPr>
        <w:t>产品存在侵犯他人的知识产权或者专利成果行为的，应承担相应法律责任。</w:t>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13"/>
        <w:gridCol w:w="1107"/>
        <w:gridCol w:w="475"/>
        <w:gridCol w:w="390"/>
        <w:gridCol w:w="4805"/>
        <w:gridCol w:w="1426"/>
        <w:gridCol w:w="1045"/>
      </w:tblGrid>
      <w:tr w14:paraId="1EC86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422CD98C">
            <w:pPr>
              <w:shd w:val="clear"/>
              <w:wordWrap w:val="0"/>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3BB6C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460" w:type="dxa"/>
            <w:vMerge w:val="restart"/>
            <w:tcBorders>
              <w:top w:val="single" w:color="auto" w:sz="4" w:space="0"/>
              <w:left w:val="single" w:color="auto" w:sz="4" w:space="0"/>
              <w:right w:val="single" w:color="auto" w:sz="4" w:space="0"/>
            </w:tcBorders>
          </w:tcPr>
          <w:p w14:paraId="19D69F85">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采购清单及技术参数</w:t>
            </w:r>
          </w:p>
        </w:tc>
        <w:tc>
          <w:tcPr>
            <w:tcW w:w="4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A2B652">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07" w:type="dxa"/>
            <w:tcBorders>
              <w:top w:val="single" w:color="auto" w:sz="4" w:space="0"/>
              <w:left w:val="single" w:color="auto" w:sz="4" w:space="0"/>
              <w:bottom w:val="single" w:color="auto" w:sz="4" w:space="0"/>
              <w:right w:val="single" w:color="auto" w:sz="4" w:space="0"/>
            </w:tcBorders>
            <w:vAlign w:val="center"/>
          </w:tcPr>
          <w:p w14:paraId="628CD8A4">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标的的名称</w:t>
            </w:r>
          </w:p>
        </w:tc>
        <w:tc>
          <w:tcPr>
            <w:tcW w:w="475" w:type="dxa"/>
            <w:tcBorders>
              <w:top w:val="single" w:color="auto" w:sz="4" w:space="0"/>
              <w:left w:val="single" w:color="auto" w:sz="4" w:space="0"/>
              <w:bottom w:val="single" w:color="auto" w:sz="4" w:space="0"/>
              <w:right w:val="single" w:color="auto" w:sz="4" w:space="0"/>
            </w:tcBorders>
            <w:vAlign w:val="center"/>
          </w:tcPr>
          <w:p w14:paraId="34B644CD">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90" w:type="dxa"/>
            <w:tcBorders>
              <w:top w:val="single" w:color="auto" w:sz="4" w:space="0"/>
              <w:left w:val="single" w:color="auto" w:sz="4" w:space="0"/>
              <w:bottom w:val="single" w:color="auto" w:sz="4" w:space="0"/>
              <w:right w:val="single" w:color="auto" w:sz="4" w:space="0"/>
            </w:tcBorders>
            <w:vAlign w:val="center"/>
          </w:tcPr>
          <w:p w14:paraId="11D372BC">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805" w:type="dxa"/>
            <w:tcBorders>
              <w:top w:val="single" w:color="auto" w:sz="4" w:space="0"/>
              <w:left w:val="single" w:color="auto" w:sz="4" w:space="0"/>
              <w:bottom w:val="single" w:color="auto" w:sz="4" w:space="0"/>
              <w:right w:val="single" w:color="auto" w:sz="4" w:space="0"/>
            </w:tcBorders>
            <w:vAlign w:val="center"/>
          </w:tcPr>
          <w:p w14:paraId="26A25A33">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426" w:type="dxa"/>
            <w:tcBorders>
              <w:top w:val="single" w:color="auto" w:sz="4" w:space="0"/>
              <w:left w:val="single" w:color="auto" w:sz="4" w:space="0"/>
              <w:bottom w:val="single" w:color="auto" w:sz="4" w:space="0"/>
              <w:right w:val="single" w:color="auto" w:sz="4" w:space="0"/>
            </w:tcBorders>
            <w:vAlign w:val="center"/>
          </w:tcPr>
          <w:p w14:paraId="52649D30">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045" w:type="dxa"/>
            <w:tcBorders>
              <w:top w:val="single" w:color="auto" w:sz="4" w:space="0"/>
              <w:left w:val="single" w:color="auto" w:sz="4" w:space="0"/>
              <w:bottom w:val="single" w:color="auto" w:sz="4" w:space="0"/>
              <w:right w:val="single" w:color="auto" w:sz="4" w:space="0"/>
            </w:tcBorders>
            <w:vAlign w:val="center"/>
          </w:tcPr>
          <w:p w14:paraId="19D9B711">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中小企业划分标准所属行业名称（行业名称及划分见本章附件2）</w:t>
            </w:r>
          </w:p>
        </w:tc>
      </w:tr>
      <w:tr w14:paraId="0966D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4FD0BF">
            <w:pPr>
              <w:shd w:val="clear"/>
              <w:wordWrap w:val="0"/>
              <w:spacing w:line="336" w:lineRule="auto"/>
              <w:jc w:val="center"/>
              <w:rPr>
                <w:rFonts w:hint="eastAsia" w:ascii="宋体" w:hAnsi="宋体" w:eastAsia="宋体" w:cs="宋体"/>
                <w:b/>
                <w:bCs/>
                <w:color w:val="auto"/>
                <w:sz w:val="24"/>
                <w:szCs w:val="24"/>
                <w:highlight w:val="none"/>
              </w:rPr>
            </w:pPr>
          </w:p>
        </w:tc>
        <w:tc>
          <w:tcPr>
            <w:tcW w:w="1995" w:type="dxa"/>
            <w:gridSpan w:val="3"/>
            <w:tcBorders>
              <w:top w:val="single" w:color="auto" w:sz="4" w:space="0"/>
              <w:left w:val="single" w:color="auto" w:sz="4" w:space="0"/>
              <w:bottom w:val="single" w:color="auto" w:sz="4" w:space="0"/>
              <w:right w:val="single" w:color="auto" w:sz="4" w:space="0"/>
            </w:tcBorders>
            <w:vAlign w:val="center"/>
          </w:tcPr>
          <w:p w14:paraId="5CDF7835">
            <w:pPr>
              <w:widowControl/>
              <w:shd w:val="clear"/>
              <w:spacing w:line="336"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标段</w:t>
            </w:r>
          </w:p>
        </w:tc>
        <w:tc>
          <w:tcPr>
            <w:tcW w:w="7666" w:type="dxa"/>
            <w:gridSpan w:val="4"/>
            <w:tcBorders>
              <w:top w:val="single" w:color="auto" w:sz="4" w:space="0"/>
              <w:left w:val="single" w:color="auto" w:sz="4" w:space="0"/>
              <w:bottom w:val="single" w:color="auto" w:sz="4" w:space="0"/>
              <w:right w:val="single" w:color="auto" w:sz="4" w:space="0"/>
            </w:tcBorders>
            <w:vAlign w:val="center"/>
          </w:tcPr>
          <w:p w14:paraId="6812B92B">
            <w:pPr>
              <w:pStyle w:val="14"/>
              <w:shd w:val="clear"/>
              <w:spacing w:line="336" w:lineRule="auto"/>
              <w:ind w:firstLine="241" w:firstLineChars="1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分标</w:t>
            </w:r>
          </w:p>
        </w:tc>
      </w:tr>
      <w:tr w14:paraId="7955C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787072">
            <w:pPr>
              <w:shd w:val="clear"/>
              <w:wordWrap w:val="0"/>
              <w:spacing w:line="336" w:lineRule="auto"/>
              <w:jc w:val="center"/>
              <w:rPr>
                <w:rFonts w:hint="eastAsia" w:ascii="宋体" w:hAnsi="宋体" w:eastAsia="宋体" w:cs="宋体"/>
                <w:b/>
                <w:bCs/>
                <w:color w:val="auto"/>
                <w:sz w:val="24"/>
                <w:szCs w:val="24"/>
                <w:highlight w:val="none"/>
              </w:rPr>
            </w:pPr>
          </w:p>
        </w:tc>
        <w:tc>
          <w:tcPr>
            <w:tcW w:w="413" w:type="dxa"/>
            <w:tcBorders>
              <w:top w:val="single" w:color="auto" w:sz="4" w:space="0"/>
              <w:left w:val="single" w:color="auto" w:sz="4" w:space="0"/>
              <w:bottom w:val="single" w:color="auto" w:sz="4" w:space="0"/>
              <w:right w:val="single" w:color="auto" w:sz="4" w:space="0"/>
            </w:tcBorders>
            <w:vAlign w:val="center"/>
          </w:tcPr>
          <w:p w14:paraId="10E8AE88">
            <w:pPr>
              <w:widowControl/>
              <w:shd w:val="clear"/>
              <w:spacing w:line="33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07" w:type="dxa"/>
            <w:tcBorders>
              <w:top w:val="single" w:color="auto" w:sz="4" w:space="0"/>
              <w:left w:val="single" w:color="auto" w:sz="4" w:space="0"/>
              <w:bottom w:val="single" w:color="auto" w:sz="4" w:space="0"/>
              <w:right w:val="single" w:color="auto" w:sz="4" w:space="0"/>
            </w:tcBorders>
            <w:vAlign w:val="center"/>
          </w:tcPr>
          <w:p w14:paraId="71F1E8BE">
            <w:pPr>
              <w:pStyle w:val="2"/>
              <w:shd w:val="clear"/>
              <w:spacing w:after="0" w:line="590" w:lineRule="exact"/>
              <w:ind w:firstLine="974" w:firstLineChars="406"/>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0E9C6380">
            <w:pPr>
              <w:shd w:val="clea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年第七届中国·南宁海（境）外人才创新创业大赛德国站预赛组织工作</w:t>
            </w:r>
          </w:p>
        </w:tc>
        <w:tc>
          <w:tcPr>
            <w:tcW w:w="475" w:type="dxa"/>
            <w:tcBorders>
              <w:top w:val="single" w:color="auto" w:sz="4" w:space="0"/>
              <w:left w:val="single" w:color="auto" w:sz="4" w:space="0"/>
              <w:bottom w:val="single" w:color="auto" w:sz="4" w:space="0"/>
              <w:right w:val="single" w:color="auto" w:sz="4" w:space="0"/>
            </w:tcBorders>
            <w:vAlign w:val="center"/>
          </w:tcPr>
          <w:p w14:paraId="41AA9DF4">
            <w:pPr>
              <w:shd w:val="clear"/>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项</w:t>
            </w:r>
          </w:p>
        </w:tc>
        <w:tc>
          <w:tcPr>
            <w:tcW w:w="390" w:type="dxa"/>
            <w:tcBorders>
              <w:top w:val="single" w:color="auto" w:sz="4" w:space="0"/>
              <w:left w:val="single" w:color="auto" w:sz="4" w:space="0"/>
              <w:bottom w:val="single" w:color="auto" w:sz="4" w:space="0"/>
              <w:right w:val="single" w:color="auto" w:sz="4" w:space="0"/>
            </w:tcBorders>
            <w:vAlign w:val="center"/>
          </w:tcPr>
          <w:p w14:paraId="631CB11F">
            <w:pPr>
              <w:shd w:val="clear"/>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w:t>
            </w:r>
          </w:p>
        </w:tc>
        <w:tc>
          <w:tcPr>
            <w:tcW w:w="4805" w:type="dxa"/>
            <w:tcBorders>
              <w:top w:val="single" w:color="auto" w:sz="4" w:space="0"/>
              <w:left w:val="single" w:color="auto" w:sz="4" w:space="0"/>
              <w:bottom w:val="single" w:color="auto" w:sz="4" w:space="0"/>
              <w:right w:val="single" w:color="auto" w:sz="4" w:space="0"/>
            </w:tcBorders>
            <w:vAlign w:val="center"/>
          </w:tcPr>
          <w:p w14:paraId="38CFE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本项目采购服务内容为结合</w:t>
            </w:r>
            <w:r>
              <w:rPr>
                <w:rFonts w:hint="eastAsia" w:ascii="宋体" w:hAnsi="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5</w:t>
            </w:r>
            <w:r>
              <w:rPr>
                <w:rFonts w:hint="eastAsia" w:ascii="宋体" w:hAnsi="宋体" w:cs="宋体"/>
                <w:color w:val="auto"/>
                <w:kern w:val="2"/>
                <w:sz w:val="24"/>
                <w:szCs w:val="24"/>
                <w:highlight w:val="none"/>
                <w:lang w:eastAsia="zh-CN"/>
              </w:rPr>
              <w:t>年第七届</w:t>
            </w:r>
            <w:r>
              <w:rPr>
                <w:rFonts w:hint="eastAsia" w:ascii="宋体" w:hAnsi="宋体" w:eastAsia="宋体" w:cs="宋体"/>
                <w:color w:val="auto"/>
                <w:kern w:val="2"/>
                <w:sz w:val="24"/>
                <w:szCs w:val="24"/>
                <w:highlight w:val="none"/>
              </w:rPr>
              <w:t>中国·南宁海（境）外人才创新创业大赛工作方案，制定</w:t>
            </w:r>
            <w:r>
              <w:rPr>
                <w:rFonts w:hint="eastAsia" w:ascii="宋体" w:hAnsi="宋体" w:cs="宋体"/>
                <w:color w:val="auto"/>
                <w:kern w:val="2"/>
                <w:sz w:val="24"/>
                <w:szCs w:val="24"/>
                <w:highlight w:val="none"/>
                <w:lang w:eastAsia="zh-CN"/>
              </w:rPr>
              <w:t>德国站预赛组织工作</w:t>
            </w:r>
            <w:r>
              <w:rPr>
                <w:rFonts w:hint="eastAsia" w:ascii="宋体" w:hAnsi="宋体" w:eastAsia="宋体" w:cs="宋体"/>
                <w:color w:val="auto"/>
                <w:kern w:val="2"/>
                <w:sz w:val="24"/>
                <w:szCs w:val="24"/>
                <w:highlight w:val="none"/>
              </w:rPr>
              <w:t>详细的实施方案和细则并组织实施。具体要求如下：</w:t>
            </w:r>
          </w:p>
          <w:p w14:paraId="15728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一、</w:t>
            </w:r>
            <w:r>
              <w:rPr>
                <w:rFonts w:hint="eastAsia" w:ascii="宋体" w:hAnsi="宋体" w:eastAsia="宋体" w:cs="宋体"/>
                <w:color w:val="auto"/>
                <w:kern w:val="2"/>
                <w:sz w:val="24"/>
                <w:szCs w:val="24"/>
                <w:highlight w:val="none"/>
              </w:rPr>
              <w:t>开展赛事宣传，通过微信、网页、公共场所、</w:t>
            </w:r>
            <w:r>
              <w:rPr>
                <w:rFonts w:hint="eastAsia" w:ascii="宋体" w:hAnsi="宋体" w:eastAsia="宋体" w:cs="宋体"/>
                <w:color w:val="auto"/>
                <w:kern w:val="2"/>
                <w:sz w:val="24"/>
                <w:szCs w:val="24"/>
                <w:highlight w:val="none"/>
                <w:lang w:eastAsia="zh-CN"/>
              </w:rPr>
              <w:t>高校、</w:t>
            </w:r>
            <w:r>
              <w:rPr>
                <w:rFonts w:hint="eastAsia" w:ascii="宋体" w:hAnsi="宋体" w:eastAsia="宋体" w:cs="宋体"/>
                <w:color w:val="auto"/>
                <w:kern w:val="2"/>
                <w:sz w:val="24"/>
                <w:szCs w:val="24"/>
                <w:highlight w:val="none"/>
              </w:rPr>
              <w:t>协会、学会、行业组织等多渠道，广泛宣传大赛政策，积极吸引海（境）外人才报名参赛。定向向不低于1</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个高校、协会组织</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媒体等组织机构宣传推荐大赛。</w:t>
            </w:r>
            <w:r>
              <w:rPr>
                <w:rFonts w:hint="eastAsia" w:ascii="宋体" w:hAnsi="宋体" w:cs="宋体"/>
                <w:color w:val="auto"/>
                <w:kern w:val="2"/>
                <w:sz w:val="24"/>
                <w:szCs w:val="24"/>
                <w:highlight w:val="none"/>
                <w:lang w:val="en-US" w:eastAsia="zh-CN"/>
              </w:rPr>
              <w:t>制作1分钟以内赛后视频1个。</w:t>
            </w:r>
          </w:p>
          <w:p w14:paraId="6B5E4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二、组织项目报名参加大赛，承诺通过</w:t>
            </w:r>
            <w:r>
              <w:rPr>
                <w:rFonts w:hint="eastAsia" w:ascii="宋体" w:hAnsi="宋体" w:cs="宋体"/>
                <w:color w:val="auto"/>
                <w:kern w:val="2"/>
                <w:sz w:val="24"/>
                <w:szCs w:val="24"/>
                <w:highlight w:val="none"/>
                <w:lang w:eastAsia="zh-CN"/>
              </w:rPr>
              <w:t>德国站</w:t>
            </w:r>
            <w:r>
              <w:rPr>
                <w:rFonts w:hint="eastAsia" w:ascii="宋体" w:hAnsi="宋体" w:eastAsia="宋体" w:cs="宋体"/>
                <w:color w:val="auto"/>
                <w:kern w:val="2"/>
                <w:sz w:val="24"/>
                <w:szCs w:val="24"/>
                <w:highlight w:val="none"/>
              </w:rPr>
              <w:t>推荐报名参赛并通过资格审查的项目数不低于</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个。未达到数量要求</w:t>
            </w:r>
            <w:r>
              <w:rPr>
                <w:rFonts w:hint="eastAsia" w:ascii="宋体" w:hAnsi="宋体" w:eastAsia="宋体" w:cs="宋体"/>
                <w:color w:val="auto"/>
                <w:kern w:val="2"/>
                <w:sz w:val="24"/>
                <w:szCs w:val="24"/>
                <w:highlight w:val="none"/>
                <w:lang w:eastAsia="zh-CN"/>
              </w:rPr>
              <w:t>的</w:t>
            </w:r>
            <w:r>
              <w:rPr>
                <w:rFonts w:hint="eastAsia" w:ascii="宋体" w:hAnsi="宋体" w:eastAsia="宋体" w:cs="宋体"/>
                <w:color w:val="auto"/>
                <w:kern w:val="2"/>
                <w:sz w:val="24"/>
                <w:szCs w:val="24"/>
                <w:highlight w:val="none"/>
              </w:rPr>
              <w:t>，在最终核定供应商服务费用时，</w:t>
            </w:r>
            <w:r>
              <w:rPr>
                <w:rFonts w:hint="eastAsia" w:ascii="宋体" w:hAnsi="宋体" w:eastAsia="宋体" w:cs="宋体"/>
                <w:color w:val="auto"/>
                <w:kern w:val="2"/>
                <w:sz w:val="24"/>
                <w:szCs w:val="24"/>
                <w:highlight w:val="none"/>
                <w:lang w:eastAsia="zh-CN"/>
              </w:rPr>
              <w:t>站点</w:t>
            </w:r>
            <w:r>
              <w:rPr>
                <w:rFonts w:hint="eastAsia" w:ascii="宋体" w:hAnsi="宋体" w:eastAsia="宋体" w:cs="宋体"/>
                <w:color w:val="auto"/>
                <w:kern w:val="2"/>
                <w:sz w:val="24"/>
                <w:szCs w:val="24"/>
                <w:highlight w:val="none"/>
              </w:rPr>
              <w:t>报名数不够</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个但不少于</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个的，每少</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个扣除服务费1万元；报名数低于</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个的，一次性扣除服务费3万元。</w:t>
            </w:r>
          </w:p>
          <w:p w14:paraId="17F04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三、作为执行单位和具体实施单位，在主办方指导下具体负责</w:t>
            </w:r>
            <w:r>
              <w:rPr>
                <w:rFonts w:hint="eastAsia" w:ascii="宋体" w:hAnsi="宋体" w:cs="宋体"/>
                <w:color w:val="auto"/>
                <w:kern w:val="2"/>
                <w:sz w:val="24"/>
                <w:szCs w:val="24"/>
                <w:highlight w:val="none"/>
                <w:lang w:eastAsia="zh-CN"/>
              </w:rPr>
              <w:t>德国站</w:t>
            </w:r>
            <w:r>
              <w:rPr>
                <w:rFonts w:hint="eastAsia" w:ascii="宋体" w:hAnsi="宋体" w:eastAsia="宋体" w:cs="宋体"/>
                <w:color w:val="auto"/>
                <w:kern w:val="2"/>
                <w:sz w:val="24"/>
                <w:szCs w:val="24"/>
                <w:highlight w:val="none"/>
              </w:rPr>
              <w:t>预赛组织，从报名参赛</w:t>
            </w:r>
            <w:r>
              <w:rPr>
                <w:rFonts w:hint="eastAsia" w:ascii="宋体" w:hAnsi="宋体" w:eastAsia="宋体" w:cs="宋体"/>
                <w:color w:val="auto"/>
                <w:kern w:val="2"/>
                <w:sz w:val="24"/>
                <w:szCs w:val="24"/>
                <w:highlight w:val="none"/>
                <w:lang w:eastAsia="zh-CN"/>
              </w:rPr>
              <w:t>项目</w:t>
            </w:r>
            <w:r>
              <w:rPr>
                <w:rFonts w:hint="eastAsia" w:ascii="宋体" w:hAnsi="宋体" w:eastAsia="宋体" w:cs="宋体"/>
                <w:color w:val="auto"/>
                <w:kern w:val="2"/>
                <w:sz w:val="24"/>
                <w:szCs w:val="24"/>
                <w:highlight w:val="none"/>
              </w:rPr>
              <w:t>中筛选优质项目参加预赛</w:t>
            </w:r>
            <w:r>
              <w:rPr>
                <w:rFonts w:hint="eastAsia" w:ascii="宋体" w:hAnsi="宋体" w:cs="宋体"/>
                <w:color w:val="auto"/>
                <w:kern w:val="2"/>
                <w:sz w:val="24"/>
                <w:szCs w:val="24"/>
                <w:highlight w:val="none"/>
                <w:lang w:eastAsia="zh-CN"/>
              </w:rPr>
              <w:t>，约定</w:t>
            </w:r>
            <w:r>
              <w:rPr>
                <w:rFonts w:hint="eastAsia" w:ascii="宋体" w:hAnsi="宋体" w:eastAsia="宋体" w:cs="宋体"/>
                <w:color w:val="auto"/>
                <w:kern w:val="2"/>
                <w:sz w:val="24"/>
                <w:szCs w:val="24"/>
                <w:highlight w:val="none"/>
              </w:rPr>
              <w:t>参与</w:t>
            </w:r>
            <w:r>
              <w:rPr>
                <w:rFonts w:hint="eastAsia" w:ascii="宋体" w:hAnsi="宋体" w:cs="宋体"/>
                <w:color w:val="auto"/>
                <w:kern w:val="2"/>
                <w:sz w:val="24"/>
                <w:szCs w:val="24"/>
                <w:highlight w:val="none"/>
                <w:lang w:eastAsia="zh-CN"/>
              </w:rPr>
              <w:t>预赛</w:t>
            </w:r>
            <w:r>
              <w:rPr>
                <w:rFonts w:hint="eastAsia" w:ascii="宋体" w:hAnsi="宋体" w:eastAsia="宋体" w:cs="宋体"/>
                <w:color w:val="auto"/>
                <w:kern w:val="2"/>
                <w:sz w:val="24"/>
                <w:szCs w:val="24"/>
                <w:highlight w:val="none"/>
              </w:rPr>
              <w:t>项目数量</w:t>
            </w:r>
            <w:r>
              <w:rPr>
                <w:rFonts w:hint="eastAsia" w:ascii="宋体" w:hAnsi="宋体" w:cs="宋体"/>
                <w:color w:val="auto"/>
                <w:kern w:val="2"/>
                <w:sz w:val="24"/>
                <w:szCs w:val="24"/>
                <w:highlight w:val="none"/>
                <w:lang w:eastAsia="zh-CN"/>
              </w:rPr>
              <w:t>为</w:t>
            </w:r>
            <w:r>
              <w:rPr>
                <w:rFonts w:hint="eastAsia" w:ascii="宋体" w:hAnsi="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rPr>
              <w:t>项</w:t>
            </w:r>
            <w:r>
              <w:rPr>
                <w:rFonts w:hint="eastAsia" w:ascii="宋体" w:hAnsi="宋体" w:cs="宋体"/>
                <w:color w:val="auto"/>
                <w:kern w:val="2"/>
                <w:sz w:val="24"/>
                <w:szCs w:val="24"/>
                <w:highlight w:val="none"/>
                <w:lang w:eastAsia="zh-CN"/>
              </w:rPr>
              <w:t>（具体项目数视预赛评审方案确定）。</w:t>
            </w:r>
            <w:r>
              <w:rPr>
                <w:rFonts w:hint="eastAsia" w:ascii="宋体" w:hAnsi="宋体" w:eastAsia="宋体" w:cs="宋体"/>
                <w:color w:val="auto"/>
                <w:kern w:val="2"/>
                <w:sz w:val="24"/>
                <w:szCs w:val="24"/>
                <w:highlight w:val="none"/>
              </w:rPr>
              <w:t>邀请有关科技、金融、留学生等领域的人员观摩预赛，邀请相关科技、金融人员担任预赛评委。制定工作方案，准备预赛所需的电子和纸质材料，负责场地布置、评委和参赛选手邀请及接待、预赛启动环节和路演评审环节的组织工作等。承担站</w:t>
            </w:r>
            <w:r>
              <w:rPr>
                <w:rFonts w:hint="eastAsia" w:ascii="宋体" w:hAnsi="宋体" w:eastAsia="宋体" w:cs="宋体"/>
                <w:color w:val="auto"/>
                <w:kern w:val="2"/>
                <w:sz w:val="24"/>
                <w:szCs w:val="24"/>
                <w:highlight w:val="none"/>
                <w:lang w:eastAsia="zh-CN"/>
              </w:rPr>
              <w:t>点</w:t>
            </w:r>
            <w:r>
              <w:rPr>
                <w:rFonts w:hint="eastAsia" w:ascii="宋体" w:hAnsi="宋体" w:eastAsia="宋体" w:cs="宋体"/>
                <w:color w:val="auto"/>
                <w:kern w:val="2"/>
                <w:sz w:val="24"/>
                <w:szCs w:val="24"/>
                <w:highlight w:val="none"/>
              </w:rPr>
              <w:t>预赛晋级决赛项目落地南宁的对接服务（约定数量为</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项</w:t>
            </w:r>
            <w:r>
              <w:rPr>
                <w:rFonts w:hint="eastAsia" w:ascii="宋体" w:hAnsi="宋体" w:eastAsia="宋体" w:cs="宋体"/>
                <w:color w:val="auto"/>
                <w:kern w:val="2"/>
                <w:sz w:val="24"/>
                <w:szCs w:val="24"/>
                <w:highlight w:val="none"/>
                <w:lang w:eastAsia="zh-CN"/>
              </w:rPr>
              <w:t>，最终以实际晋级决赛项目数量为准</w:t>
            </w:r>
            <w:r>
              <w:rPr>
                <w:rFonts w:hint="eastAsia" w:ascii="宋体" w:hAnsi="宋体" w:eastAsia="宋体" w:cs="宋体"/>
                <w:color w:val="auto"/>
                <w:kern w:val="2"/>
                <w:sz w:val="24"/>
                <w:szCs w:val="24"/>
                <w:highlight w:val="none"/>
              </w:rPr>
              <w:t>）。</w:t>
            </w:r>
          </w:p>
          <w:p w14:paraId="7D49AD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四、承担参与</w:t>
            </w:r>
            <w:r>
              <w:rPr>
                <w:rFonts w:hint="eastAsia" w:ascii="宋体" w:hAnsi="宋体" w:cs="宋体"/>
                <w:color w:val="auto"/>
                <w:kern w:val="2"/>
                <w:sz w:val="24"/>
                <w:szCs w:val="24"/>
                <w:highlight w:val="none"/>
                <w:lang w:eastAsia="zh-CN"/>
              </w:rPr>
              <w:t>德国站</w:t>
            </w:r>
            <w:r>
              <w:rPr>
                <w:rFonts w:hint="eastAsia" w:ascii="宋体" w:hAnsi="宋体" w:eastAsia="宋体" w:cs="宋体"/>
                <w:color w:val="auto"/>
                <w:kern w:val="2"/>
                <w:sz w:val="24"/>
                <w:szCs w:val="24"/>
                <w:highlight w:val="none"/>
              </w:rPr>
              <w:t>预赛选手和评委一天的</w:t>
            </w:r>
            <w:r>
              <w:rPr>
                <w:rFonts w:hint="eastAsia" w:ascii="宋体" w:hAnsi="宋体" w:eastAsia="宋体" w:cs="宋体"/>
                <w:color w:val="auto"/>
                <w:kern w:val="2"/>
                <w:sz w:val="24"/>
                <w:szCs w:val="24"/>
                <w:highlight w:val="none"/>
                <w:lang w:eastAsia="zh-CN"/>
              </w:rPr>
              <w:t>食宿费用</w:t>
            </w:r>
            <w:r>
              <w:rPr>
                <w:rFonts w:hint="eastAsia" w:ascii="宋体" w:hAnsi="宋体" w:eastAsia="宋体" w:cs="宋体"/>
                <w:color w:val="auto"/>
                <w:kern w:val="2"/>
                <w:sz w:val="24"/>
                <w:szCs w:val="24"/>
                <w:highlight w:val="none"/>
              </w:rPr>
              <w:t>以及会务组织工作费（含场地租赁和布置费、</w:t>
            </w:r>
            <w:r>
              <w:rPr>
                <w:rFonts w:hint="eastAsia" w:ascii="宋体" w:hAnsi="宋体" w:eastAsia="宋体" w:cs="宋体"/>
                <w:color w:val="auto"/>
                <w:kern w:val="2"/>
                <w:sz w:val="24"/>
                <w:szCs w:val="24"/>
                <w:highlight w:val="none"/>
                <w:lang w:eastAsia="zh-CN"/>
              </w:rPr>
              <w:t>物料费、资料费、评审费、工作餐费、交通费、直播费、翻译费）等各项工作费用。负责拨付站点的预赛优</w:t>
            </w:r>
            <w:r>
              <w:rPr>
                <w:rFonts w:hint="eastAsia" w:ascii="宋体" w:hAnsi="宋体" w:cs="宋体"/>
                <w:color w:val="auto"/>
                <w:kern w:val="2"/>
                <w:sz w:val="24"/>
                <w:szCs w:val="24"/>
                <w:highlight w:val="none"/>
                <w:lang w:eastAsia="zh-CN"/>
              </w:rPr>
              <w:t>胜</w:t>
            </w:r>
            <w:r>
              <w:rPr>
                <w:rFonts w:hint="eastAsia" w:ascii="宋体" w:hAnsi="宋体" w:eastAsia="宋体" w:cs="宋体"/>
                <w:color w:val="auto"/>
                <w:kern w:val="2"/>
                <w:sz w:val="24"/>
                <w:szCs w:val="24"/>
                <w:highlight w:val="none"/>
                <w:lang w:eastAsia="zh-CN"/>
              </w:rPr>
              <w:t>项目奖金</w:t>
            </w:r>
            <w:r>
              <w:rPr>
                <w:rFonts w:hint="eastAsia" w:ascii="宋体" w:hAnsi="宋体" w:eastAsia="宋体" w:cs="宋体"/>
                <w:color w:val="auto"/>
                <w:kern w:val="2"/>
                <w:sz w:val="24"/>
                <w:szCs w:val="24"/>
                <w:highlight w:val="none"/>
              </w:rPr>
              <w:t>（标准：2000元/项（税后），约定数量为</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项</w:t>
            </w:r>
            <w:r>
              <w:rPr>
                <w:rFonts w:hint="eastAsia" w:ascii="宋体" w:hAnsi="宋体" w:eastAsia="宋体" w:cs="宋体"/>
                <w:color w:val="auto"/>
                <w:kern w:val="2"/>
                <w:sz w:val="24"/>
                <w:szCs w:val="24"/>
                <w:highlight w:val="none"/>
                <w:lang w:eastAsia="zh-CN"/>
              </w:rPr>
              <w:t>，最终以实际项目数量为准</w:t>
            </w:r>
            <w:r>
              <w:rPr>
                <w:rFonts w:hint="eastAsia" w:ascii="宋体" w:hAnsi="宋体" w:eastAsia="宋体" w:cs="宋体"/>
                <w:color w:val="auto"/>
                <w:kern w:val="2"/>
                <w:sz w:val="24"/>
                <w:szCs w:val="24"/>
                <w:highlight w:val="none"/>
              </w:rPr>
              <w:t>）。</w:t>
            </w:r>
          </w:p>
          <w:p w14:paraId="44D35E2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供应商必须按照南宁市科学技术局提供活动方案的时间节点和指标筹备和实施大赛，如因供应商原因未按照时间节点开展工作的，南宁市科学技术局可以视造成后果轻重，从供应商中标服务费中扣除2-5%的费用。</w:t>
            </w:r>
          </w:p>
        </w:tc>
        <w:tc>
          <w:tcPr>
            <w:tcW w:w="1426" w:type="dxa"/>
            <w:tcBorders>
              <w:left w:val="single" w:color="auto" w:sz="4" w:space="0"/>
              <w:right w:val="single" w:color="auto" w:sz="4" w:space="0"/>
            </w:tcBorders>
            <w:vAlign w:val="center"/>
          </w:tcPr>
          <w:p w14:paraId="5DBD1F70">
            <w:pPr>
              <w:shd w:val="clear"/>
              <w:tabs>
                <w:tab w:val="left" w:pos="1440"/>
              </w:tabs>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2700</w:t>
            </w:r>
            <w:r>
              <w:rPr>
                <w:rFonts w:hint="default" w:ascii="宋体" w:hAnsi="宋体" w:eastAsia="宋体" w:cs="宋体"/>
                <w:color w:val="auto"/>
                <w:sz w:val="24"/>
                <w:szCs w:val="24"/>
                <w:highlight w:val="none"/>
                <w:lang w:val="en-US" w:eastAsia="zh-CN"/>
              </w:rPr>
              <w:t>00.00</w:t>
            </w:r>
          </w:p>
        </w:tc>
        <w:tc>
          <w:tcPr>
            <w:tcW w:w="1045" w:type="dxa"/>
            <w:tcBorders>
              <w:left w:val="single" w:color="auto" w:sz="4" w:space="0"/>
              <w:right w:val="single" w:color="auto" w:sz="4" w:space="0"/>
            </w:tcBorders>
            <w:vAlign w:val="center"/>
          </w:tcPr>
          <w:p w14:paraId="66EFC2CE">
            <w:pPr>
              <w:pStyle w:val="14"/>
              <w:shd w:val="clear"/>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r>
      <w:tr w14:paraId="6B65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1FC21A34">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w:t>
            </w:r>
          </w:p>
          <w:p w14:paraId="496C2684">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务</w:t>
            </w:r>
          </w:p>
          <w:p w14:paraId="40C4F44E">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w:t>
            </w:r>
          </w:p>
          <w:p w14:paraId="4EB4391C">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款</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6DC42B6A">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一、合同签订期：自成交通知书发出之日起25日内。</w:t>
            </w:r>
          </w:p>
          <w:p w14:paraId="7494019A">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▲二、服务期：</w:t>
            </w:r>
            <w:r>
              <w:rPr>
                <w:rFonts w:hint="eastAsia" w:ascii="宋体" w:hAnsi="宋体" w:eastAsia="宋体" w:cs="宋体"/>
                <w:color w:val="auto"/>
                <w:sz w:val="24"/>
                <w:szCs w:val="24"/>
                <w:highlight w:val="none"/>
              </w:rPr>
              <w:t>自合同签订之日起至</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年10月31日止。</w:t>
            </w:r>
          </w:p>
          <w:p w14:paraId="0089629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三、服务地点：采购人指定地点。</w:t>
            </w:r>
          </w:p>
          <w:p w14:paraId="5468DA5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四、售后服务要求：</w:t>
            </w:r>
          </w:p>
          <w:p w14:paraId="4F506446">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▲1、质量保证期：服务期满止（自正式入场服务之日起计）</w:t>
            </w:r>
          </w:p>
          <w:p w14:paraId="335D00E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2、处理问题响应时间：接到采购人处理问题通知后120分钟内到达采购人指定现场。</w:t>
            </w:r>
          </w:p>
          <w:p w14:paraId="4A11B064">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五、其他要求：</w:t>
            </w:r>
          </w:p>
          <w:p w14:paraId="60ED10C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▲1、报价必须含以下部分，包括：</w:t>
            </w:r>
          </w:p>
          <w:p w14:paraId="161874D8">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（1）服务的价格；</w:t>
            </w:r>
          </w:p>
          <w:p w14:paraId="22AF67A6">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（2）必要的保险费用和各项税金；</w:t>
            </w:r>
          </w:p>
          <w:p w14:paraId="32B4493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（3）必要的材料费、培训费、宣传费、会务费、场地租金、评委酬劳、差旅费、住宿费及部分不可预见开支等费用。</w:t>
            </w:r>
          </w:p>
          <w:p w14:paraId="7C0A056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（4）采购文件所要求的相关服务，以及合同明示或暗示的所有责任、义务和一般风险等费用。</w:t>
            </w:r>
          </w:p>
          <w:p w14:paraId="5B1CF9C0">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（5）本项目所产生的采购代理服务费。</w:t>
            </w:r>
          </w:p>
          <w:p w14:paraId="4CCF746E">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▲2、付款方式：本项目成交签订合同后拨付供应商30%的经费，进度完成50%时，再拨付50%的经费，交付完毕并验收合格后，一次性支付剩余合同款。</w:t>
            </w:r>
          </w:p>
          <w:p w14:paraId="6BCC2C22">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违约责任：成交供应商应遵守《国家保密法》，严格执行保密制度，不得向第三方泄露其在提供服务期间获得采购人的技术、商业机密，否则须承担因此产生的全部责任。</w:t>
            </w:r>
          </w:p>
        </w:tc>
      </w:tr>
      <w:tr w14:paraId="3BB4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7B6F9BDC">
            <w:pPr>
              <w:shd w:val="clear"/>
              <w:wordWrap w:val="0"/>
              <w:spacing w:line="33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规范标准</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55AF601D">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1、本项目采购标的的需执行的国家相关标准、行业标准、地方标准或其他强制性标准、规范等要求：</w:t>
            </w:r>
            <w:r>
              <w:rPr>
                <w:rFonts w:hint="eastAsia" w:ascii="宋体" w:hAnsi="宋体" w:eastAsia="宋体" w:cs="宋体"/>
                <w:color w:val="auto"/>
                <w:kern w:val="2"/>
                <w:sz w:val="24"/>
                <w:szCs w:val="24"/>
                <w:highlight w:val="none"/>
                <w:u w:val="single"/>
                <w:lang w:val="en-US" w:eastAsia="zh-CN"/>
              </w:rPr>
              <w:t>按国家相关标准、</w:t>
            </w:r>
            <w:r>
              <w:rPr>
                <w:rFonts w:hint="eastAsia" w:ascii="宋体" w:hAnsi="宋体" w:cs="宋体"/>
                <w:color w:val="auto"/>
                <w:kern w:val="2"/>
                <w:sz w:val="24"/>
                <w:szCs w:val="24"/>
                <w:highlight w:val="none"/>
                <w:u w:val="single"/>
                <w:lang w:val="en-US" w:eastAsia="zh-CN"/>
              </w:rPr>
              <w:t>成交</w:t>
            </w:r>
            <w:r>
              <w:rPr>
                <w:rFonts w:hint="eastAsia" w:ascii="宋体" w:hAnsi="宋体" w:eastAsia="宋体" w:cs="宋体"/>
                <w:color w:val="auto"/>
                <w:kern w:val="2"/>
                <w:sz w:val="24"/>
                <w:szCs w:val="24"/>
                <w:highlight w:val="none"/>
                <w:u w:val="single"/>
                <w:lang w:val="en-US" w:eastAsia="zh-CN"/>
              </w:rPr>
              <w:t>供应商承诺进行验收。</w:t>
            </w:r>
          </w:p>
          <w:p w14:paraId="39BBACD5">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2、合同延续年限、条件和方式：</w:t>
            </w:r>
            <w:r>
              <w:rPr>
                <w:rFonts w:hint="eastAsia" w:ascii="宋体" w:hAnsi="宋体" w:eastAsia="宋体" w:cs="宋体"/>
                <w:color w:val="auto"/>
                <w:kern w:val="2"/>
                <w:sz w:val="24"/>
                <w:szCs w:val="24"/>
                <w:highlight w:val="none"/>
                <w:u w:val="single"/>
                <w:lang w:val="en-US" w:eastAsia="zh-CN"/>
              </w:rPr>
              <w:t>本项目合同到期后不续签。</w:t>
            </w:r>
            <w:r>
              <w:rPr>
                <w:rFonts w:hint="eastAsia" w:ascii="宋体" w:hAnsi="宋体" w:eastAsia="宋体" w:cs="宋体"/>
                <w:color w:val="auto"/>
                <w:kern w:val="2"/>
                <w:sz w:val="24"/>
                <w:szCs w:val="24"/>
                <w:highlight w:val="none"/>
                <w:lang w:val="en-US" w:eastAsia="zh-CN"/>
              </w:rPr>
              <w:t xml:space="preserve"> </w:t>
            </w:r>
          </w:p>
        </w:tc>
      </w:tr>
    </w:tbl>
    <w:p w14:paraId="38336487">
      <w:pPr>
        <w:pStyle w:val="8"/>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p>
    <w:p w14:paraId="7607CDFE">
      <w:pPr>
        <w:pStyle w:val="8"/>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p>
    <w:p w14:paraId="3773E9EC">
      <w:pPr>
        <w:pStyle w:val="8"/>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p>
    <w:p w14:paraId="24E5BA72">
      <w:pPr>
        <w:pStyle w:val="8"/>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p>
    <w:p w14:paraId="60F3B41B">
      <w:pPr>
        <w:pStyle w:val="8"/>
        <w:shd w:val="clear"/>
        <w:wordWrap w:val="0"/>
        <w:spacing w:line="336" w:lineRule="auto"/>
        <w:ind w:firstLine="482" w:firstLineChars="200"/>
        <w:rPr>
          <w:rFonts w:asciiTheme="minorEastAsia" w:hAnsiTheme="minorEastAsia" w:eastAsiaTheme="minorEastAsia" w:cstheme="minorEastAsia"/>
          <w:b/>
          <w:bCs/>
          <w:color w:val="auto"/>
          <w:sz w:val="24"/>
          <w:highlight w:val="none"/>
        </w:rPr>
        <w:sectPr>
          <w:footerReference r:id="rId7" w:type="default"/>
          <w:pgSz w:w="11905" w:h="16838"/>
          <w:pgMar w:top="1440" w:right="1080" w:bottom="1440" w:left="1080" w:header="720" w:footer="720" w:gutter="0"/>
          <w:cols w:space="0" w:num="1"/>
          <w:docGrid w:linePitch="331" w:charSpace="0"/>
        </w:sectPr>
      </w:pPr>
    </w:p>
    <w:p w14:paraId="79A1D1BD">
      <w:pPr>
        <w:pStyle w:val="8"/>
        <w:shd w:val="clear"/>
        <w:wordWrap w:val="0"/>
        <w:spacing w:line="336" w:lineRule="auto"/>
        <w:rPr>
          <w:rFonts w:asciiTheme="minorEastAsia" w:hAnsiTheme="minorEastAsia" w:eastAsiaTheme="minorEastAsia" w:cstheme="minorEastAsia"/>
          <w:b/>
          <w:bCs/>
          <w:color w:val="auto"/>
          <w:sz w:val="24"/>
          <w:highlight w:val="none"/>
        </w:rPr>
      </w:pPr>
    </w:p>
    <w:p w14:paraId="60068B07">
      <w:pPr>
        <w:shd w:val="clear"/>
        <w:wordWrap w:val="0"/>
        <w:spacing w:line="336" w:lineRule="auto"/>
        <w:rPr>
          <w:rFonts w:asciiTheme="minorEastAsia" w:hAnsiTheme="minorEastAsia" w:eastAsiaTheme="minorEastAsia" w:cstheme="minorEastAsia"/>
          <w:color w:val="auto"/>
          <w:sz w:val="17"/>
          <w:szCs w:val="17"/>
          <w:highlight w:val="none"/>
        </w:rPr>
      </w:pPr>
      <w:r>
        <w:rPr>
          <w:rFonts w:hint="eastAsia" w:asciiTheme="minorEastAsia" w:hAnsiTheme="minorEastAsia" w:eastAsiaTheme="minorEastAsia" w:cstheme="minorEastAsia"/>
          <w:color w:val="auto"/>
          <w:sz w:val="32"/>
          <w:szCs w:val="32"/>
          <w:highlight w:val="none"/>
        </w:rPr>
        <w:t>附件：</w:t>
      </w:r>
    </w:p>
    <w:p w14:paraId="3257F91A">
      <w:pPr>
        <w:shd w:val="clear"/>
        <w:wordWrap w:val="0"/>
        <w:spacing w:line="336" w:lineRule="auto"/>
        <w:ind w:left="1871"/>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节能产品政府采购品目清单</w:t>
      </w:r>
    </w:p>
    <w:tbl>
      <w:tblPr>
        <w:tblStyle w:val="20"/>
        <w:tblW w:w="9961" w:type="dxa"/>
        <w:tblInd w:w="0" w:type="dxa"/>
        <w:tblLayout w:type="fixed"/>
        <w:tblCellMar>
          <w:top w:w="0" w:type="dxa"/>
          <w:left w:w="108" w:type="dxa"/>
          <w:bottom w:w="0" w:type="dxa"/>
          <w:right w:w="108" w:type="dxa"/>
        </w:tblCellMar>
      </w:tblPr>
      <w:tblGrid>
        <w:gridCol w:w="713"/>
        <w:gridCol w:w="1167"/>
        <w:gridCol w:w="1426"/>
        <w:gridCol w:w="1750"/>
        <w:gridCol w:w="4905"/>
      </w:tblGrid>
      <w:tr w14:paraId="5191D6AE">
        <w:tblPrEx>
          <w:tblCellMar>
            <w:top w:w="0" w:type="dxa"/>
            <w:left w:w="108" w:type="dxa"/>
            <w:bottom w:w="0" w:type="dxa"/>
            <w:right w:w="108" w:type="dxa"/>
          </w:tblCellMar>
        </w:tblPrEx>
        <w:trPr>
          <w:trHeight w:val="555" w:hRule="atLeast"/>
        </w:trPr>
        <w:tc>
          <w:tcPr>
            <w:tcW w:w="713" w:type="dxa"/>
            <w:tcBorders>
              <w:top w:val="single" w:color="000000" w:sz="8" w:space="0"/>
              <w:left w:val="single" w:color="000000" w:sz="8" w:space="0"/>
              <w:bottom w:val="single" w:color="000000" w:sz="8" w:space="0"/>
              <w:right w:val="single" w:color="000000" w:sz="8" w:space="0"/>
            </w:tcBorders>
            <w:shd w:val="clear" w:color="auto" w:fill="auto"/>
          </w:tcPr>
          <w:p w14:paraId="6539B535">
            <w:pPr>
              <w:widowControl/>
              <w:shd w:val="clear"/>
              <w:wordWrap w:val="0"/>
              <w:spacing w:line="336" w:lineRule="auto"/>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品目序号</w:t>
            </w:r>
          </w:p>
        </w:tc>
        <w:tc>
          <w:tcPr>
            <w:tcW w:w="4343" w:type="dxa"/>
            <w:gridSpan w:val="3"/>
            <w:tcBorders>
              <w:top w:val="single" w:color="000000" w:sz="8" w:space="0"/>
              <w:left w:val="nil"/>
              <w:bottom w:val="single" w:color="000000" w:sz="8" w:space="0"/>
              <w:right w:val="single" w:color="000000" w:sz="8" w:space="0"/>
            </w:tcBorders>
            <w:shd w:val="clear" w:color="auto" w:fill="auto"/>
            <w:vAlign w:val="center"/>
          </w:tcPr>
          <w:p w14:paraId="3411E1A5">
            <w:pPr>
              <w:widowControl/>
              <w:shd w:val="clear"/>
              <w:wordWrap w:val="0"/>
              <w:spacing w:line="336" w:lineRule="auto"/>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名称</w:t>
            </w:r>
          </w:p>
        </w:tc>
        <w:tc>
          <w:tcPr>
            <w:tcW w:w="4905" w:type="dxa"/>
            <w:tcBorders>
              <w:top w:val="single" w:color="000000" w:sz="8" w:space="0"/>
              <w:left w:val="nil"/>
              <w:bottom w:val="single" w:color="000000" w:sz="8" w:space="0"/>
              <w:right w:val="single" w:color="000000" w:sz="8" w:space="0"/>
            </w:tcBorders>
            <w:shd w:val="clear" w:color="auto" w:fill="auto"/>
            <w:vAlign w:val="center"/>
          </w:tcPr>
          <w:p w14:paraId="000D23AA">
            <w:pPr>
              <w:widowControl/>
              <w:shd w:val="clear"/>
              <w:wordWrap w:val="0"/>
              <w:spacing w:line="336" w:lineRule="auto"/>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依据的标准</w:t>
            </w:r>
          </w:p>
        </w:tc>
      </w:tr>
      <w:tr w14:paraId="30B4E720">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F18F84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28D3282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A020101计算机设备</w:t>
            </w:r>
          </w:p>
        </w:tc>
        <w:tc>
          <w:tcPr>
            <w:tcW w:w="1426" w:type="dxa"/>
            <w:tcBorders>
              <w:top w:val="nil"/>
              <w:left w:val="nil"/>
              <w:bottom w:val="single" w:color="000000" w:sz="8" w:space="0"/>
              <w:right w:val="single" w:color="000000" w:sz="8" w:space="0"/>
            </w:tcBorders>
            <w:shd w:val="clear" w:color="auto" w:fill="auto"/>
            <w:vAlign w:val="center"/>
          </w:tcPr>
          <w:p w14:paraId="7C127E9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▲A02010104台式计算机</w:t>
            </w:r>
          </w:p>
        </w:tc>
        <w:tc>
          <w:tcPr>
            <w:tcW w:w="1750" w:type="dxa"/>
            <w:tcBorders>
              <w:top w:val="nil"/>
              <w:left w:val="nil"/>
              <w:bottom w:val="single" w:color="000000" w:sz="8" w:space="0"/>
              <w:right w:val="single" w:color="000000" w:sz="8" w:space="0"/>
            </w:tcBorders>
            <w:shd w:val="clear" w:color="auto" w:fill="auto"/>
            <w:vAlign w:val="center"/>
          </w:tcPr>
          <w:p w14:paraId="447835D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BA93B8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05B1AAB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394D5C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8FBA5A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9C6D72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▲A02010105便携式计算机</w:t>
            </w:r>
          </w:p>
        </w:tc>
        <w:tc>
          <w:tcPr>
            <w:tcW w:w="1750" w:type="dxa"/>
            <w:tcBorders>
              <w:top w:val="nil"/>
              <w:left w:val="nil"/>
              <w:bottom w:val="single" w:color="000000" w:sz="8" w:space="0"/>
              <w:right w:val="single" w:color="000000" w:sz="8" w:space="0"/>
            </w:tcBorders>
            <w:shd w:val="clear" w:color="auto" w:fill="auto"/>
            <w:vAlign w:val="center"/>
          </w:tcPr>
          <w:p w14:paraId="24B8C18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5249B57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7846A5E4">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D03D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C915E9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3747CB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▲A02010107平板式微型计算机</w:t>
            </w:r>
          </w:p>
        </w:tc>
        <w:tc>
          <w:tcPr>
            <w:tcW w:w="1750" w:type="dxa"/>
            <w:tcBorders>
              <w:top w:val="nil"/>
              <w:left w:val="nil"/>
              <w:bottom w:val="single" w:color="000000" w:sz="8" w:space="0"/>
              <w:right w:val="single" w:color="000000" w:sz="8" w:space="0"/>
            </w:tcBorders>
            <w:shd w:val="clear" w:color="auto" w:fill="auto"/>
            <w:vAlign w:val="center"/>
          </w:tcPr>
          <w:p w14:paraId="0EE0AF6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356CFCC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47430045">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6E3A0A5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03D824B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A020106输入输出设备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FC989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A02010601打印设备</w:t>
            </w:r>
          </w:p>
        </w:tc>
        <w:tc>
          <w:tcPr>
            <w:tcW w:w="1750" w:type="dxa"/>
            <w:tcBorders>
              <w:top w:val="nil"/>
              <w:left w:val="nil"/>
              <w:bottom w:val="single" w:color="000000" w:sz="8" w:space="0"/>
              <w:right w:val="single" w:color="000000" w:sz="8" w:space="0"/>
            </w:tcBorders>
            <w:shd w:val="clear" w:color="auto" w:fill="auto"/>
            <w:vAlign w:val="center"/>
          </w:tcPr>
          <w:p w14:paraId="27254DE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A0201060101喷墨打印机</w:t>
            </w:r>
          </w:p>
        </w:tc>
        <w:tc>
          <w:tcPr>
            <w:tcW w:w="4905" w:type="dxa"/>
            <w:tcBorders>
              <w:top w:val="nil"/>
              <w:left w:val="nil"/>
              <w:bottom w:val="single" w:color="000000" w:sz="8" w:space="0"/>
              <w:right w:val="single" w:color="000000" w:sz="8" w:space="0"/>
            </w:tcBorders>
            <w:shd w:val="clear" w:color="auto" w:fill="auto"/>
            <w:vAlign w:val="center"/>
          </w:tcPr>
          <w:p w14:paraId="71004BD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7D1485B4">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308E4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13BF57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1C515CB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17EB492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▲A0201060102激光打印机</w:t>
            </w:r>
          </w:p>
        </w:tc>
        <w:tc>
          <w:tcPr>
            <w:tcW w:w="4905" w:type="dxa"/>
            <w:tcBorders>
              <w:top w:val="nil"/>
              <w:left w:val="nil"/>
              <w:bottom w:val="single" w:color="000000" w:sz="8" w:space="0"/>
              <w:right w:val="single" w:color="000000" w:sz="8" w:space="0"/>
            </w:tcBorders>
            <w:shd w:val="clear" w:color="auto" w:fill="auto"/>
            <w:vAlign w:val="center"/>
          </w:tcPr>
          <w:p w14:paraId="7767B77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4B8F32E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AD5511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BF6691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07011B4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2EB2ABF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▲A0201060104针式打印机</w:t>
            </w:r>
          </w:p>
        </w:tc>
        <w:tc>
          <w:tcPr>
            <w:tcW w:w="4905" w:type="dxa"/>
            <w:tcBorders>
              <w:top w:val="nil"/>
              <w:left w:val="nil"/>
              <w:bottom w:val="single" w:color="000000" w:sz="8" w:space="0"/>
              <w:right w:val="single" w:color="000000" w:sz="8" w:space="0"/>
            </w:tcBorders>
            <w:shd w:val="clear" w:color="auto" w:fill="auto"/>
            <w:vAlign w:val="center"/>
          </w:tcPr>
          <w:p w14:paraId="452F516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527E61F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3DAD9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5BFB72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77641B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A02010604显示设备</w:t>
            </w:r>
          </w:p>
        </w:tc>
        <w:tc>
          <w:tcPr>
            <w:tcW w:w="1750" w:type="dxa"/>
            <w:tcBorders>
              <w:top w:val="nil"/>
              <w:left w:val="nil"/>
              <w:bottom w:val="single" w:color="000000" w:sz="8" w:space="0"/>
              <w:right w:val="single" w:color="000000" w:sz="8" w:space="0"/>
            </w:tcBorders>
            <w:shd w:val="clear" w:color="auto" w:fill="auto"/>
            <w:vAlign w:val="center"/>
          </w:tcPr>
          <w:p w14:paraId="418CDA5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▲A0201060401液晶显示器</w:t>
            </w:r>
          </w:p>
        </w:tc>
        <w:tc>
          <w:tcPr>
            <w:tcW w:w="4905" w:type="dxa"/>
            <w:tcBorders>
              <w:top w:val="nil"/>
              <w:left w:val="nil"/>
              <w:bottom w:val="single" w:color="000000" w:sz="8" w:space="0"/>
              <w:right w:val="single" w:color="000000" w:sz="8" w:space="0"/>
            </w:tcBorders>
            <w:shd w:val="clear" w:color="auto" w:fill="auto"/>
            <w:vAlign w:val="center"/>
          </w:tcPr>
          <w:p w14:paraId="52C437F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《计算机显示器能效限定值及能效等级》（GB21520）</w:t>
            </w:r>
          </w:p>
        </w:tc>
      </w:tr>
      <w:tr w14:paraId="71915353">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C04FC5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DCEFB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45E19DF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A02010609图形图像输入设备</w:t>
            </w:r>
          </w:p>
        </w:tc>
        <w:tc>
          <w:tcPr>
            <w:tcW w:w="1750" w:type="dxa"/>
            <w:tcBorders>
              <w:top w:val="nil"/>
              <w:left w:val="nil"/>
              <w:bottom w:val="single" w:color="000000" w:sz="8" w:space="0"/>
              <w:right w:val="single" w:color="000000" w:sz="8" w:space="0"/>
            </w:tcBorders>
            <w:shd w:val="clear" w:color="auto" w:fill="auto"/>
            <w:vAlign w:val="center"/>
          </w:tcPr>
          <w:p w14:paraId="250B121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A0201060901扫描仪</w:t>
            </w:r>
          </w:p>
        </w:tc>
        <w:tc>
          <w:tcPr>
            <w:tcW w:w="4905" w:type="dxa"/>
            <w:tcBorders>
              <w:top w:val="nil"/>
              <w:left w:val="nil"/>
              <w:bottom w:val="single" w:color="000000" w:sz="8" w:space="0"/>
              <w:right w:val="single" w:color="000000" w:sz="8" w:space="0"/>
            </w:tcBorders>
            <w:shd w:val="clear" w:color="auto" w:fill="auto"/>
            <w:vAlign w:val="center"/>
          </w:tcPr>
          <w:p w14:paraId="50FCAB3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67BEA0C4">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4813D1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167" w:type="dxa"/>
            <w:tcBorders>
              <w:top w:val="nil"/>
              <w:left w:val="nil"/>
              <w:bottom w:val="single" w:color="000000" w:sz="8" w:space="0"/>
              <w:right w:val="single" w:color="000000" w:sz="8" w:space="0"/>
            </w:tcBorders>
            <w:shd w:val="clear" w:color="auto" w:fill="auto"/>
            <w:vAlign w:val="center"/>
          </w:tcPr>
          <w:p w14:paraId="0488331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A020202投影仪</w:t>
            </w:r>
          </w:p>
        </w:tc>
        <w:tc>
          <w:tcPr>
            <w:tcW w:w="1426" w:type="dxa"/>
            <w:tcBorders>
              <w:top w:val="nil"/>
              <w:left w:val="nil"/>
              <w:bottom w:val="single" w:color="000000" w:sz="8" w:space="0"/>
              <w:right w:val="single" w:color="000000" w:sz="8" w:space="0"/>
            </w:tcBorders>
            <w:shd w:val="clear" w:color="auto" w:fill="auto"/>
            <w:vAlign w:val="center"/>
          </w:tcPr>
          <w:p w14:paraId="76EB661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70CBB80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9403A3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《投影机能效限定值及能效等级》（GB32028）</w:t>
            </w:r>
          </w:p>
        </w:tc>
      </w:tr>
      <w:tr w14:paraId="4B559A2F">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7FFCF5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167" w:type="dxa"/>
            <w:tcBorders>
              <w:top w:val="nil"/>
              <w:left w:val="nil"/>
              <w:bottom w:val="single" w:color="000000" w:sz="8" w:space="0"/>
              <w:right w:val="single" w:color="000000" w:sz="8" w:space="0"/>
            </w:tcBorders>
            <w:shd w:val="clear" w:color="auto" w:fill="auto"/>
            <w:vAlign w:val="center"/>
          </w:tcPr>
          <w:p w14:paraId="009BDFA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A020204多功能一体机</w:t>
            </w:r>
          </w:p>
        </w:tc>
        <w:tc>
          <w:tcPr>
            <w:tcW w:w="1426" w:type="dxa"/>
            <w:tcBorders>
              <w:top w:val="nil"/>
              <w:left w:val="nil"/>
              <w:bottom w:val="single" w:color="000000" w:sz="8" w:space="0"/>
              <w:right w:val="single" w:color="000000" w:sz="8" w:space="0"/>
            </w:tcBorders>
            <w:shd w:val="clear" w:color="auto" w:fill="auto"/>
            <w:vAlign w:val="center"/>
          </w:tcPr>
          <w:p w14:paraId="17EAFF8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447D4D6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D9ABBC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797B9F5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BE8302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1167" w:type="dxa"/>
            <w:tcBorders>
              <w:top w:val="nil"/>
              <w:left w:val="nil"/>
              <w:bottom w:val="single" w:color="000000" w:sz="8" w:space="0"/>
              <w:right w:val="single" w:color="000000" w:sz="8" w:space="0"/>
            </w:tcBorders>
            <w:shd w:val="clear" w:color="auto" w:fill="auto"/>
            <w:vAlign w:val="center"/>
          </w:tcPr>
          <w:p w14:paraId="67FFEE5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A020519泵</w:t>
            </w:r>
          </w:p>
        </w:tc>
        <w:tc>
          <w:tcPr>
            <w:tcW w:w="1426" w:type="dxa"/>
            <w:tcBorders>
              <w:top w:val="nil"/>
              <w:left w:val="nil"/>
              <w:bottom w:val="single" w:color="000000" w:sz="8" w:space="0"/>
              <w:right w:val="single" w:color="000000" w:sz="8" w:space="0"/>
            </w:tcBorders>
            <w:shd w:val="clear" w:color="auto" w:fill="auto"/>
            <w:vAlign w:val="center"/>
          </w:tcPr>
          <w:p w14:paraId="0E0EA1B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A02051901离心泵</w:t>
            </w:r>
          </w:p>
        </w:tc>
        <w:tc>
          <w:tcPr>
            <w:tcW w:w="1750" w:type="dxa"/>
            <w:tcBorders>
              <w:top w:val="nil"/>
              <w:left w:val="nil"/>
              <w:bottom w:val="single" w:color="000000" w:sz="8" w:space="0"/>
              <w:right w:val="single" w:color="000000" w:sz="8" w:space="0"/>
            </w:tcBorders>
            <w:shd w:val="clear" w:color="auto" w:fill="auto"/>
            <w:vAlign w:val="center"/>
          </w:tcPr>
          <w:p w14:paraId="603FF97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D73699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《清水离心泵能效限定值及节能评价值》（GB19762）</w:t>
            </w:r>
          </w:p>
        </w:tc>
      </w:tr>
      <w:tr w14:paraId="14E29914">
        <w:tblPrEx>
          <w:tblCellMar>
            <w:top w:w="0" w:type="dxa"/>
            <w:left w:w="108" w:type="dxa"/>
            <w:bottom w:w="0" w:type="dxa"/>
            <w:right w:w="108" w:type="dxa"/>
          </w:tblCellMar>
        </w:tblPrEx>
        <w:trPr>
          <w:trHeight w:val="73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0FF9B73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A8A157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A020523制冷空调设备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1761EBF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▲A02052301制冷压缩机</w:t>
            </w:r>
          </w:p>
        </w:tc>
        <w:tc>
          <w:tcPr>
            <w:tcW w:w="1750" w:type="dxa"/>
            <w:tcBorders>
              <w:top w:val="nil"/>
              <w:left w:val="nil"/>
              <w:bottom w:val="single" w:color="000000" w:sz="8" w:space="0"/>
              <w:right w:val="single" w:color="000000" w:sz="8" w:space="0"/>
            </w:tcBorders>
            <w:shd w:val="clear" w:color="auto" w:fill="auto"/>
            <w:vAlign w:val="center"/>
          </w:tcPr>
          <w:p w14:paraId="4227F10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w:t>
            </w:r>
          </w:p>
        </w:tc>
        <w:tc>
          <w:tcPr>
            <w:tcW w:w="4905" w:type="dxa"/>
            <w:tcBorders>
              <w:top w:val="nil"/>
              <w:left w:val="nil"/>
              <w:bottom w:val="single" w:color="000000" w:sz="8" w:space="0"/>
              <w:right w:val="single" w:color="000000" w:sz="8" w:space="0"/>
            </w:tcBorders>
            <w:shd w:val="clear" w:color="auto" w:fill="auto"/>
            <w:vAlign w:val="center"/>
          </w:tcPr>
          <w:p w14:paraId="3FC0060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《冷水机组能效限定值及能效等级》（GB19577），《低环境温度空气源热泵（冷水）机组能效限定值及能效等级》（GB37480）</w:t>
            </w:r>
          </w:p>
        </w:tc>
      </w:tr>
      <w:tr w14:paraId="09D036B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8099B6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EBFDB1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9B4478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2FE7B1D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水源热泵机组</w:t>
            </w:r>
          </w:p>
        </w:tc>
        <w:tc>
          <w:tcPr>
            <w:tcW w:w="4905" w:type="dxa"/>
            <w:tcBorders>
              <w:top w:val="nil"/>
              <w:left w:val="nil"/>
              <w:bottom w:val="single" w:color="000000" w:sz="8" w:space="0"/>
              <w:right w:val="single" w:color="000000" w:sz="8" w:space="0"/>
            </w:tcBorders>
            <w:shd w:val="clear" w:color="auto" w:fill="auto"/>
            <w:vAlign w:val="center"/>
          </w:tcPr>
          <w:p w14:paraId="4EF6B00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《水（地）源热泵机组能效限定值及能效等级》（GB30721）</w:t>
            </w:r>
          </w:p>
        </w:tc>
      </w:tr>
      <w:tr w14:paraId="5246A9B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DEB60A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785772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6D998DF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44CC270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w:t>
            </w:r>
          </w:p>
        </w:tc>
        <w:tc>
          <w:tcPr>
            <w:tcW w:w="4905" w:type="dxa"/>
            <w:tcBorders>
              <w:top w:val="nil"/>
              <w:left w:val="nil"/>
              <w:bottom w:val="single" w:color="000000" w:sz="8" w:space="0"/>
              <w:right w:val="single" w:color="000000" w:sz="8" w:space="0"/>
            </w:tcBorders>
            <w:shd w:val="clear" w:color="auto" w:fill="auto"/>
            <w:vAlign w:val="center"/>
          </w:tcPr>
          <w:p w14:paraId="57C3814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《溴化锂吸收式冷水机组能效限定值及能效等级》（GB29540）</w:t>
            </w:r>
          </w:p>
        </w:tc>
      </w:tr>
      <w:tr w14:paraId="666F0B2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B50712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6A7095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E4DF5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▲A02052305空调机组</w:t>
            </w:r>
          </w:p>
        </w:tc>
        <w:tc>
          <w:tcPr>
            <w:tcW w:w="1750" w:type="dxa"/>
            <w:tcBorders>
              <w:top w:val="nil"/>
              <w:left w:val="nil"/>
              <w:bottom w:val="single" w:color="000000" w:sz="8" w:space="0"/>
              <w:right w:val="single" w:color="000000" w:sz="8" w:space="0"/>
            </w:tcBorders>
            <w:shd w:val="clear" w:color="auto" w:fill="auto"/>
            <w:vAlign w:val="center"/>
          </w:tcPr>
          <w:p w14:paraId="1D84E0A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多联式空调（热泵）机组(制冷量&gt;14000W)</w:t>
            </w:r>
          </w:p>
        </w:tc>
        <w:tc>
          <w:tcPr>
            <w:tcW w:w="4905" w:type="dxa"/>
            <w:tcBorders>
              <w:top w:val="nil"/>
              <w:left w:val="nil"/>
              <w:bottom w:val="single" w:color="000000" w:sz="8" w:space="0"/>
              <w:right w:val="single" w:color="000000" w:sz="8" w:space="0"/>
            </w:tcBorders>
            <w:shd w:val="clear" w:color="auto" w:fill="auto"/>
            <w:vAlign w:val="center"/>
          </w:tcPr>
          <w:p w14:paraId="01E391E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1F2CBA56">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18810E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A0407B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7172FF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CAC009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单元式空气调节机(制冷量&gt;14000W</w:t>
            </w:r>
          </w:p>
        </w:tc>
        <w:tc>
          <w:tcPr>
            <w:tcW w:w="4905" w:type="dxa"/>
            <w:tcBorders>
              <w:top w:val="nil"/>
              <w:left w:val="nil"/>
              <w:bottom w:val="single" w:color="000000" w:sz="8" w:space="0"/>
              <w:right w:val="single" w:color="000000" w:sz="8" w:space="0"/>
            </w:tcBorders>
            <w:shd w:val="clear" w:color="auto" w:fill="auto"/>
            <w:vAlign w:val="center"/>
          </w:tcPr>
          <w:p w14:paraId="3AD236A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《单元式空气调节机能效限定值及能效等级》（GB19576）《风管送风式空调机组能效限定值及能效等级》（GB37479）</w:t>
            </w:r>
          </w:p>
        </w:tc>
      </w:tr>
      <w:tr w14:paraId="7D2C120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53352F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36155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46D585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▲A02052309专用制冷、空调设备</w:t>
            </w:r>
          </w:p>
        </w:tc>
        <w:tc>
          <w:tcPr>
            <w:tcW w:w="1750" w:type="dxa"/>
            <w:tcBorders>
              <w:top w:val="nil"/>
              <w:left w:val="nil"/>
              <w:bottom w:val="single" w:color="000000" w:sz="8" w:space="0"/>
              <w:right w:val="single" w:color="000000" w:sz="8" w:space="0"/>
            </w:tcBorders>
            <w:shd w:val="clear" w:color="auto" w:fill="auto"/>
            <w:vAlign w:val="center"/>
          </w:tcPr>
          <w:p w14:paraId="0F1D382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机房空调</w:t>
            </w:r>
          </w:p>
        </w:tc>
        <w:tc>
          <w:tcPr>
            <w:tcW w:w="4905" w:type="dxa"/>
            <w:tcBorders>
              <w:top w:val="nil"/>
              <w:left w:val="nil"/>
              <w:bottom w:val="single" w:color="000000" w:sz="8" w:space="0"/>
              <w:right w:val="single" w:color="000000" w:sz="8" w:space="0"/>
            </w:tcBorders>
            <w:shd w:val="clear" w:color="auto" w:fill="auto"/>
            <w:vAlign w:val="center"/>
          </w:tcPr>
          <w:p w14:paraId="2F1A8A0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w:t>
            </w:r>
          </w:p>
        </w:tc>
      </w:tr>
      <w:tr w14:paraId="443CFECE">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8708C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4B097D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EA4450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A02052399其他制冷空调设备</w:t>
            </w:r>
          </w:p>
        </w:tc>
        <w:tc>
          <w:tcPr>
            <w:tcW w:w="1750" w:type="dxa"/>
            <w:tcBorders>
              <w:top w:val="nil"/>
              <w:left w:val="nil"/>
              <w:bottom w:val="single" w:color="000000" w:sz="8" w:space="0"/>
              <w:right w:val="single" w:color="000000" w:sz="8" w:space="0"/>
            </w:tcBorders>
            <w:shd w:val="clear" w:color="auto" w:fill="auto"/>
            <w:vAlign w:val="center"/>
          </w:tcPr>
          <w:p w14:paraId="0EE1F37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冷却塔</w:t>
            </w:r>
          </w:p>
        </w:tc>
        <w:tc>
          <w:tcPr>
            <w:tcW w:w="4905" w:type="dxa"/>
            <w:tcBorders>
              <w:top w:val="nil"/>
              <w:left w:val="nil"/>
              <w:bottom w:val="single" w:color="000000" w:sz="8" w:space="0"/>
              <w:right w:val="single" w:color="000000" w:sz="8" w:space="0"/>
            </w:tcBorders>
            <w:shd w:val="clear" w:color="auto" w:fill="auto"/>
            <w:vAlign w:val="center"/>
          </w:tcPr>
          <w:p w14:paraId="12E27B6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《机械通风冷却塔第1部分：中小型开式冷却塔》（GB/T7190.1）；《机械通风冷却塔第2部分：大型开式冷却塔》（GB/T7190.2）</w:t>
            </w:r>
          </w:p>
        </w:tc>
      </w:tr>
      <w:tr w14:paraId="293643F1">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4BDB13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1167" w:type="dxa"/>
            <w:tcBorders>
              <w:top w:val="nil"/>
              <w:left w:val="nil"/>
              <w:bottom w:val="single" w:color="000000" w:sz="8" w:space="0"/>
              <w:right w:val="single" w:color="000000" w:sz="8" w:space="0"/>
            </w:tcBorders>
            <w:shd w:val="clear" w:color="auto" w:fill="auto"/>
            <w:vAlign w:val="center"/>
          </w:tcPr>
          <w:p w14:paraId="3E58FED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A020601电机</w:t>
            </w:r>
          </w:p>
        </w:tc>
        <w:tc>
          <w:tcPr>
            <w:tcW w:w="1426" w:type="dxa"/>
            <w:tcBorders>
              <w:top w:val="nil"/>
              <w:left w:val="nil"/>
              <w:bottom w:val="single" w:color="000000" w:sz="8" w:space="0"/>
              <w:right w:val="single" w:color="000000" w:sz="8" w:space="0"/>
            </w:tcBorders>
            <w:shd w:val="clear" w:color="auto" w:fill="auto"/>
            <w:vAlign w:val="center"/>
          </w:tcPr>
          <w:p w14:paraId="5EA08D1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299AAE1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507F66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《中小型三相异步电动机能效限定值及能效等级》（GB18613）</w:t>
            </w:r>
          </w:p>
        </w:tc>
      </w:tr>
      <w:tr w14:paraId="2CCC981B">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18E5B68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c>
          <w:tcPr>
            <w:tcW w:w="1167" w:type="dxa"/>
            <w:tcBorders>
              <w:top w:val="nil"/>
              <w:left w:val="nil"/>
              <w:bottom w:val="single" w:color="000000" w:sz="8" w:space="0"/>
              <w:right w:val="single" w:color="000000" w:sz="8" w:space="0"/>
            </w:tcBorders>
            <w:shd w:val="clear" w:color="auto" w:fill="auto"/>
            <w:vAlign w:val="center"/>
          </w:tcPr>
          <w:p w14:paraId="30D60ED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A020602变压器</w:t>
            </w:r>
          </w:p>
        </w:tc>
        <w:tc>
          <w:tcPr>
            <w:tcW w:w="1426" w:type="dxa"/>
            <w:tcBorders>
              <w:top w:val="nil"/>
              <w:left w:val="nil"/>
              <w:bottom w:val="single" w:color="000000" w:sz="8" w:space="0"/>
              <w:right w:val="single" w:color="000000" w:sz="8" w:space="0"/>
            </w:tcBorders>
            <w:shd w:val="clear" w:color="auto" w:fill="auto"/>
            <w:vAlign w:val="center"/>
          </w:tcPr>
          <w:p w14:paraId="338440B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配电变压器</w:t>
            </w:r>
          </w:p>
        </w:tc>
        <w:tc>
          <w:tcPr>
            <w:tcW w:w="1750" w:type="dxa"/>
            <w:tcBorders>
              <w:top w:val="nil"/>
              <w:left w:val="nil"/>
              <w:bottom w:val="single" w:color="000000" w:sz="8" w:space="0"/>
              <w:right w:val="single" w:color="000000" w:sz="8" w:space="0"/>
            </w:tcBorders>
            <w:shd w:val="clear" w:color="auto" w:fill="auto"/>
            <w:vAlign w:val="center"/>
          </w:tcPr>
          <w:p w14:paraId="5500284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257B00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《三相配电变压器能效限定值及能效等级》（GB20052）</w:t>
            </w:r>
          </w:p>
        </w:tc>
      </w:tr>
      <w:tr w14:paraId="3FD35C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807D9C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9</w:t>
            </w:r>
          </w:p>
        </w:tc>
        <w:tc>
          <w:tcPr>
            <w:tcW w:w="1167" w:type="dxa"/>
            <w:tcBorders>
              <w:top w:val="nil"/>
              <w:left w:val="nil"/>
              <w:bottom w:val="single" w:color="000000" w:sz="8" w:space="0"/>
              <w:right w:val="single" w:color="000000" w:sz="8" w:space="0"/>
            </w:tcBorders>
            <w:shd w:val="clear" w:color="auto" w:fill="auto"/>
            <w:vAlign w:val="center"/>
          </w:tcPr>
          <w:p w14:paraId="103EB13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▲A020609镇流器</w:t>
            </w:r>
          </w:p>
        </w:tc>
        <w:tc>
          <w:tcPr>
            <w:tcW w:w="1426" w:type="dxa"/>
            <w:tcBorders>
              <w:top w:val="nil"/>
              <w:left w:val="nil"/>
              <w:bottom w:val="single" w:color="000000" w:sz="8" w:space="0"/>
              <w:right w:val="single" w:color="000000" w:sz="8" w:space="0"/>
            </w:tcBorders>
            <w:shd w:val="clear" w:color="auto" w:fill="auto"/>
            <w:vAlign w:val="center"/>
          </w:tcPr>
          <w:p w14:paraId="2F8998B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管型荧光灯镇流器</w:t>
            </w:r>
          </w:p>
        </w:tc>
        <w:tc>
          <w:tcPr>
            <w:tcW w:w="1750" w:type="dxa"/>
            <w:tcBorders>
              <w:top w:val="nil"/>
              <w:left w:val="nil"/>
              <w:bottom w:val="single" w:color="000000" w:sz="8" w:space="0"/>
              <w:right w:val="single" w:color="000000" w:sz="8" w:space="0"/>
            </w:tcBorders>
            <w:shd w:val="clear" w:color="auto" w:fill="auto"/>
            <w:vAlign w:val="center"/>
          </w:tcPr>
          <w:p w14:paraId="2EAE8A6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98DC5A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《管形荧光灯镇流器能效限定值及能效等级》（GB17896）</w:t>
            </w:r>
          </w:p>
        </w:tc>
      </w:tr>
      <w:tr w14:paraId="75036099">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974F6B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10</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89C9D9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A020618生活用电器</w:t>
            </w:r>
          </w:p>
        </w:tc>
        <w:tc>
          <w:tcPr>
            <w:tcW w:w="1426" w:type="dxa"/>
            <w:tcBorders>
              <w:top w:val="nil"/>
              <w:left w:val="nil"/>
              <w:bottom w:val="single" w:color="000000" w:sz="8" w:space="0"/>
              <w:right w:val="single" w:color="000000" w:sz="8" w:space="0"/>
            </w:tcBorders>
            <w:shd w:val="clear" w:color="auto" w:fill="auto"/>
            <w:vAlign w:val="center"/>
          </w:tcPr>
          <w:p w14:paraId="4B6B263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A0206180101电冰箱</w:t>
            </w:r>
          </w:p>
        </w:tc>
        <w:tc>
          <w:tcPr>
            <w:tcW w:w="1750" w:type="dxa"/>
            <w:tcBorders>
              <w:top w:val="nil"/>
              <w:left w:val="nil"/>
              <w:bottom w:val="single" w:color="000000" w:sz="8" w:space="0"/>
              <w:right w:val="single" w:color="000000" w:sz="8" w:space="0"/>
            </w:tcBorders>
            <w:shd w:val="clear" w:color="auto" w:fill="auto"/>
            <w:vAlign w:val="center"/>
          </w:tcPr>
          <w:p w14:paraId="1AE12E5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611DF87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《家用电冰箱耗电量限定值及能效等级》（GB 12021.2）</w:t>
            </w:r>
          </w:p>
        </w:tc>
      </w:tr>
      <w:tr w14:paraId="594130E2">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87CEE7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43ABB9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5FED728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▲A0206180203空调机</w:t>
            </w:r>
          </w:p>
        </w:tc>
        <w:tc>
          <w:tcPr>
            <w:tcW w:w="1750" w:type="dxa"/>
            <w:tcBorders>
              <w:top w:val="nil"/>
              <w:left w:val="nil"/>
              <w:bottom w:val="single" w:color="000000" w:sz="8" w:space="0"/>
              <w:right w:val="single" w:color="000000" w:sz="8" w:space="0"/>
            </w:tcBorders>
            <w:shd w:val="clear" w:color="auto" w:fill="auto"/>
            <w:vAlign w:val="center"/>
          </w:tcPr>
          <w:p w14:paraId="188EC00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房间空气调节器</w:t>
            </w:r>
          </w:p>
        </w:tc>
        <w:tc>
          <w:tcPr>
            <w:tcW w:w="4905" w:type="dxa"/>
            <w:tcBorders>
              <w:top w:val="nil"/>
              <w:left w:val="nil"/>
              <w:bottom w:val="single" w:color="000000" w:sz="8" w:space="0"/>
              <w:right w:val="single" w:color="000000" w:sz="8" w:space="0"/>
            </w:tcBorders>
            <w:shd w:val="clear" w:color="auto" w:fill="auto"/>
            <w:vAlign w:val="center"/>
          </w:tcPr>
          <w:p w14:paraId="6FBFEF6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3BC3E2B">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B118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03A33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BFA129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EF823A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 14000W）</w:t>
            </w:r>
          </w:p>
        </w:tc>
        <w:tc>
          <w:tcPr>
            <w:tcW w:w="4905" w:type="dxa"/>
            <w:tcBorders>
              <w:top w:val="nil"/>
              <w:left w:val="nil"/>
              <w:bottom w:val="single" w:color="000000" w:sz="8" w:space="0"/>
              <w:right w:val="single" w:color="000000" w:sz="8" w:space="0"/>
            </w:tcBorders>
            <w:shd w:val="clear" w:color="auto" w:fill="auto"/>
            <w:vAlign w:val="center"/>
          </w:tcPr>
          <w:p w14:paraId="199B934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48A12009">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A4F3ED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41252E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069F4B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527D5B3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单元式空气调节机(制冷量≤14000W)</w:t>
            </w:r>
          </w:p>
        </w:tc>
        <w:tc>
          <w:tcPr>
            <w:tcW w:w="4905" w:type="dxa"/>
            <w:tcBorders>
              <w:top w:val="nil"/>
              <w:left w:val="nil"/>
              <w:bottom w:val="single" w:color="000000" w:sz="8" w:space="0"/>
              <w:right w:val="single" w:color="000000" w:sz="8" w:space="0"/>
            </w:tcBorders>
            <w:shd w:val="clear" w:color="auto" w:fill="auto"/>
            <w:vAlign w:val="center"/>
          </w:tcPr>
          <w:p w14:paraId="74FA922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《单元式空气调节机能效限定值及能源效率等级》（GB19576）《风管送风式空调机组能效限定值及能效等级》（GB37479）</w:t>
            </w:r>
          </w:p>
        </w:tc>
      </w:tr>
      <w:tr w14:paraId="0B995218">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CA12BB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7611DE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2893E01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A0206180301洗衣机</w:t>
            </w:r>
          </w:p>
        </w:tc>
        <w:tc>
          <w:tcPr>
            <w:tcW w:w="1750" w:type="dxa"/>
            <w:tcBorders>
              <w:top w:val="nil"/>
              <w:left w:val="nil"/>
              <w:bottom w:val="single" w:color="000000" w:sz="8" w:space="0"/>
              <w:right w:val="single" w:color="000000" w:sz="8" w:space="0"/>
            </w:tcBorders>
            <w:shd w:val="clear" w:color="auto" w:fill="auto"/>
            <w:vAlign w:val="center"/>
          </w:tcPr>
          <w:p w14:paraId="2DACF12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3A4E2C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《电动洗衣机能效水效限定值及等级》（GB12021.4）</w:t>
            </w:r>
          </w:p>
        </w:tc>
      </w:tr>
      <w:tr w14:paraId="7E3B42E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3B5913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A51AA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05E3974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A02061808热水器</w:t>
            </w:r>
          </w:p>
        </w:tc>
        <w:tc>
          <w:tcPr>
            <w:tcW w:w="1750" w:type="dxa"/>
            <w:tcBorders>
              <w:top w:val="nil"/>
              <w:left w:val="nil"/>
              <w:bottom w:val="single" w:color="000000" w:sz="8" w:space="0"/>
              <w:right w:val="single" w:color="000000" w:sz="8" w:space="0"/>
            </w:tcBorders>
            <w:shd w:val="clear" w:color="auto" w:fill="auto"/>
            <w:vAlign w:val="center"/>
          </w:tcPr>
          <w:p w14:paraId="4792698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▲电热水器</w:t>
            </w:r>
          </w:p>
        </w:tc>
        <w:tc>
          <w:tcPr>
            <w:tcW w:w="4905" w:type="dxa"/>
            <w:tcBorders>
              <w:top w:val="nil"/>
              <w:left w:val="nil"/>
              <w:bottom w:val="single" w:color="000000" w:sz="8" w:space="0"/>
              <w:right w:val="single" w:color="000000" w:sz="8" w:space="0"/>
            </w:tcBorders>
            <w:shd w:val="clear" w:color="auto" w:fill="auto"/>
            <w:vAlign w:val="center"/>
          </w:tcPr>
          <w:p w14:paraId="4B2B151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《储水式电热水器能效限定值及能效等级》（GB21519）</w:t>
            </w:r>
          </w:p>
        </w:tc>
      </w:tr>
      <w:tr w14:paraId="22A97EC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91B685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A7EB32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4F33C7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617732D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燃气热水器</w:t>
            </w:r>
          </w:p>
        </w:tc>
        <w:tc>
          <w:tcPr>
            <w:tcW w:w="4905" w:type="dxa"/>
            <w:tcBorders>
              <w:top w:val="nil"/>
              <w:left w:val="nil"/>
              <w:bottom w:val="single" w:color="000000" w:sz="8" w:space="0"/>
              <w:right w:val="single" w:color="000000" w:sz="8" w:space="0"/>
            </w:tcBorders>
            <w:shd w:val="clear" w:color="auto" w:fill="auto"/>
            <w:vAlign w:val="center"/>
          </w:tcPr>
          <w:p w14:paraId="4D81BC5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《家用燃气快速热水器和燃气采暖热水炉能效限定值及能效等级》（GB20665）</w:t>
            </w:r>
          </w:p>
        </w:tc>
      </w:tr>
      <w:tr w14:paraId="126AF4A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0148BD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0C4410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871C3E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652C258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热泵热水器</w:t>
            </w:r>
          </w:p>
        </w:tc>
        <w:tc>
          <w:tcPr>
            <w:tcW w:w="4905" w:type="dxa"/>
            <w:tcBorders>
              <w:top w:val="nil"/>
              <w:left w:val="nil"/>
              <w:bottom w:val="single" w:color="000000" w:sz="8" w:space="0"/>
              <w:right w:val="single" w:color="000000" w:sz="8" w:space="0"/>
            </w:tcBorders>
            <w:shd w:val="clear" w:color="auto" w:fill="auto"/>
            <w:vAlign w:val="center"/>
          </w:tcPr>
          <w:p w14:paraId="2A321B1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《热泵热水机（器）能效限定值及能效等级》（GB29541）</w:t>
            </w:r>
          </w:p>
        </w:tc>
      </w:tr>
      <w:tr w14:paraId="7407F89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3B4E95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C8DEF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97BE1C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A95DB8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太阳能热水系统</w:t>
            </w:r>
          </w:p>
        </w:tc>
        <w:tc>
          <w:tcPr>
            <w:tcW w:w="4905" w:type="dxa"/>
            <w:tcBorders>
              <w:top w:val="nil"/>
              <w:left w:val="nil"/>
              <w:bottom w:val="single" w:color="000000" w:sz="8" w:space="0"/>
              <w:right w:val="single" w:color="000000" w:sz="8" w:space="0"/>
            </w:tcBorders>
            <w:shd w:val="clear" w:color="auto" w:fill="auto"/>
            <w:vAlign w:val="center"/>
          </w:tcPr>
          <w:p w14:paraId="7155895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《家用太阳能热水系统能效限定值及能效等级》（GB26969）</w:t>
            </w:r>
          </w:p>
        </w:tc>
      </w:tr>
      <w:tr w14:paraId="7BCBF2CD">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4FD9A14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58754AD">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A020619照明设备</w:t>
            </w:r>
          </w:p>
        </w:tc>
        <w:tc>
          <w:tcPr>
            <w:tcW w:w="1426" w:type="dxa"/>
            <w:tcBorders>
              <w:top w:val="nil"/>
              <w:left w:val="nil"/>
              <w:bottom w:val="single" w:color="000000" w:sz="8" w:space="0"/>
              <w:right w:val="single" w:color="000000" w:sz="8" w:space="0"/>
            </w:tcBorders>
            <w:shd w:val="clear" w:color="auto" w:fill="auto"/>
            <w:vAlign w:val="center"/>
          </w:tcPr>
          <w:p w14:paraId="5B8D000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w:t>
            </w:r>
          </w:p>
        </w:tc>
        <w:tc>
          <w:tcPr>
            <w:tcW w:w="1750" w:type="dxa"/>
            <w:tcBorders>
              <w:top w:val="nil"/>
              <w:left w:val="nil"/>
              <w:bottom w:val="single" w:color="000000" w:sz="8" w:space="0"/>
              <w:right w:val="single" w:color="000000" w:sz="8" w:space="0"/>
            </w:tcBorders>
            <w:shd w:val="clear" w:color="auto" w:fill="auto"/>
            <w:vAlign w:val="center"/>
          </w:tcPr>
          <w:p w14:paraId="0A9480B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4CF67E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《普通照明用双端荧光灯能效限定值及能效等级》（GB19043）</w:t>
            </w:r>
          </w:p>
        </w:tc>
      </w:tr>
      <w:tr w14:paraId="4D0DE62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92181E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57A02A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73EEFF1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LED道路/隧道照明产品</w:t>
            </w:r>
          </w:p>
        </w:tc>
        <w:tc>
          <w:tcPr>
            <w:tcW w:w="1750" w:type="dxa"/>
            <w:tcBorders>
              <w:top w:val="nil"/>
              <w:left w:val="nil"/>
              <w:bottom w:val="single" w:color="000000" w:sz="8" w:space="0"/>
              <w:right w:val="single" w:color="000000" w:sz="8" w:space="0"/>
            </w:tcBorders>
            <w:shd w:val="clear" w:color="auto" w:fill="auto"/>
            <w:vAlign w:val="center"/>
          </w:tcPr>
          <w:p w14:paraId="6ED5C26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ED80F2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《道路和隧道照明用LED灯具能效限定值及能效等级》（GB37478）</w:t>
            </w:r>
          </w:p>
        </w:tc>
      </w:tr>
      <w:tr w14:paraId="5F6AC18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B615A4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CB2A2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499B749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LED筒灯</w:t>
            </w:r>
          </w:p>
        </w:tc>
        <w:tc>
          <w:tcPr>
            <w:tcW w:w="1750" w:type="dxa"/>
            <w:tcBorders>
              <w:top w:val="nil"/>
              <w:left w:val="nil"/>
              <w:bottom w:val="single" w:color="000000" w:sz="8" w:space="0"/>
              <w:right w:val="single" w:color="000000" w:sz="8" w:space="0"/>
            </w:tcBorders>
            <w:shd w:val="clear" w:color="auto" w:fill="auto"/>
            <w:vAlign w:val="center"/>
          </w:tcPr>
          <w:p w14:paraId="6C5CE70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B44EB1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6F5D112A">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0C17FF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7A57AE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EFC13F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普通照明用非定向自镇流LED灯</w:t>
            </w:r>
          </w:p>
        </w:tc>
        <w:tc>
          <w:tcPr>
            <w:tcW w:w="1750" w:type="dxa"/>
            <w:tcBorders>
              <w:top w:val="nil"/>
              <w:left w:val="nil"/>
              <w:bottom w:val="single" w:color="000000" w:sz="8" w:space="0"/>
              <w:right w:val="single" w:color="000000" w:sz="8" w:space="0"/>
            </w:tcBorders>
            <w:shd w:val="clear" w:color="auto" w:fill="auto"/>
            <w:vAlign w:val="center"/>
          </w:tcPr>
          <w:p w14:paraId="10941AE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6DE215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0E62A3E5">
        <w:tblPrEx>
          <w:tblCellMar>
            <w:top w:w="0" w:type="dxa"/>
            <w:left w:w="108" w:type="dxa"/>
            <w:bottom w:w="0" w:type="dxa"/>
            <w:right w:w="108" w:type="dxa"/>
          </w:tblCellMar>
        </w:tblPrEx>
        <w:trPr>
          <w:trHeight w:val="73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806736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12</w:t>
            </w:r>
          </w:p>
        </w:tc>
        <w:tc>
          <w:tcPr>
            <w:tcW w:w="1167" w:type="dxa"/>
            <w:tcBorders>
              <w:top w:val="nil"/>
              <w:left w:val="nil"/>
              <w:bottom w:val="single" w:color="000000" w:sz="8" w:space="0"/>
              <w:right w:val="single" w:color="000000" w:sz="8" w:space="0"/>
            </w:tcBorders>
            <w:shd w:val="clear" w:color="auto" w:fill="auto"/>
            <w:vAlign w:val="center"/>
          </w:tcPr>
          <w:p w14:paraId="5950EF8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▲A020910电视设备</w:t>
            </w:r>
          </w:p>
        </w:tc>
        <w:tc>
          <w:tcPr>
            <w:tcW w:w="1426" w:type="dxa"/>
            <w:tcBorders>
              <w:top w:val="nil"/>
              <w:left w:val="nil"/>
              <w:bottom w:val="single" w:color="000000" w:sz="8" w:space="0"/>
              <w:right w:val="single" w:color="000000" w:sz="8" w:space="0"/>
            </w:tcBorders>
            <w:shd w:val="clear" w:color="auto" w:fill="auto"/>
            <w:vAlign w:val="center"/>
          </w:tcPr>
          <w:p w14:paraId="7980829D">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A02091001普通电视设备（电视机）</w:t>
            </w:r>
          </w:p>
        </w:tc>
        <w:tc>
          <w:tcPr>
            <w:tcW w:w="1750" w:type="dxa"/>
            <w:tcBorders>
              <w:top w:val="nil"/>
              <w:left w:val="nil"/>
              <w:bottom w:val="single" w:color="000000" w:sz="8" w:space="0"/>
              <w:right w:val="single" w:color="000000" w:sz="8" w:space="0"/>
            </w:tcBorders>
            <w:shd w:val="clear" w:color="auto" w:fill="auto"/>
            <w:vAlign w:val="center"/>
          </w:tcPr>
          <w:p w14:paraId="3B7D8D0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783822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《平板电视能效限定值及能效等级》（GB24850）</w:t>
            </w:r>
          </w:p>
        </w:tc>
      </w:tr>
      <w:tr w14:paraId="79B6E0CB">
        <w:tblPrEx>
          <w:tblCellMar>
            <w:top w:w="0" w:type="dxa"/>
            <w:left w:w="108" w:type="dxa"/>
            <w:bottom w:w="0" w:type="dxa"/>
            <w:right w:w="108" w:type="dxa"/>
          </w:tblCellMar>
        </w:tblPrEx>
        <w:trPr>
          <w:trHeight w:val="97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68C9CCD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13</w:t>
            </w:r>
          </w:p>
        </w:tc>
        <w:tc>
          <w:tcPr>
            <w:tcW w:w="1167" w:type="dxa"/>
            <w:tcBorders>
              <w:top w:val="nil"/>
              <w:left w:val="nil"/>
              <w:bottom w:val="single" w:color="000000" w:sz="8" w:space="0"/>
              <w:right w:val="single" w:color="000000" w:sz="8" w:space="0"/>
            </w:tcBorders>
            <w:shd w:val="clear" w:color="auto" w:fill="auto"/>
            <w:vAlign w:val="center"/>
          </w:tcPr>
          <w:p w14:paraId="74F57B4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▲A020911视频设备</w:t>
            </w:r>
          </w:p>
        </w:tc>
        <w:tc>
          <w:tcPr>
            <w:tcW w:w="1426" w:type="dxa"/>
            <w:tcBorders>
              <w:top w:val="nil"/>
              <w:left w:val="nil"/>
              <w:bottom w:val="single" w:color="000000" w:sz="8" w:space="0"/>
              <w:right w:val="single" w:color="000000" w:sz="8" w:space="0"/>
            </w:tcBorders>
            <w:shd w:val="clear" w:color="auto" w:fill="auto"/>
            <w:vAlign w:val="center"/>
          </w:tcPr>
          <w:p w14:paraId="34298CE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A02091107视频监控设备</w:t>
            </w:r>
          </w:p>
        </w:tc>
        <w:tc>
          <w:tcPr>
            <w:tcW w:w="1750" w:type="dxa"/>
            <w:tcBorders>
              <w:top w:val="nil"/>
              <w:left w:val="nil"/>
              <w:bottom w:val="single" w:color="000000" w:sz="8" w:space="0"/>
              <w:right w:val="single" w:color="000000" w:sz="8" w:space="0"/>
            </w:tcBorders>
            <w:shd w:val="clear" w:color="auto" w:fill="auto"/>
            <w:vAlign w:val="center"/>
          </w:tcPr>
          <w:p w14:paraId="6E5A3CF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监视器</w:t>
            </w:r>
          </w:p>
        </w:tc>
        <w:tc>
          <w:tcPr>
            <w:tcW w:w="4905" w:type="dxa"/>
            <w:tcBorders>
              <w:top w:val="nil"/>
              <w:left w:val="nil"/>
              <w:bottom w:val="single" w:color="000000" w:sz="8" w:space="0"/>
              <w:right w:val="single" w:color="000000" w:sz="8" w:space="0"/>
            </w:tcBorders>
            <w:shd w:val="clear" w:color="auto" w:fill="auto"/>
            <w:vAlign w:val="center"/>
          </w:tcPr>
          <w:p w14:paraId="493DC28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149EB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28C986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1167" w:type="dxa"/>
            <w:tcBorders>
              <w:top w:val="nil"/>
              <w:left w:val="nil"/>
              <w:bottom w:val="single" w:color="000000" w:sz="8" w:space="0"/>
              <w:right w:val="single" w:color="000000" w:sz="8" w:space="0"/>
            </w:tcBorders>
            <w:shd w:val="clear" w:color="auto" w:fill="auto"/>
            <w:vAlign w:val="center"/>
          </w:tcPr>
          <w:p w14:paraId="75E48C4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A031210饮食炊事机械</w:t>
            </w:r>
          </w:p>
        </w:tc>
        <w:tc>
          <w:tcPr>
            <w:tcW w:w="1426" w:type="dxa"/>
            <w:tcBorders>
              <w:top w:val="nil"/>
              <w:left w:val="nil"/>
              <w:bottom w:val="single" w:color="000000" w:sz="8" w:space="0"/>
              <w:right w:val="single" w:color="000000" w:sz="8" w:space="0"/>
            </w:tcBorders>
            <w:shd w:val="clear" w:color="auto" w:fill="auto"/>
            <w:vAlign w:val="center"/>
          </w:tcPr>
          <w:p w14:paraId="49A5CE7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w:t>
            </w:r>
          </w:p>
        </w:tc>
        <w:tc>
          <w:tcPr>
            <w:tcW w:w="1750" w:type="dxa"/>
            <w:tcBorders>
              <w:top w:val="nil"/>
              <w:left w:val="nil"/>
              <w:bottom w:val="single" w:color="000000" w:sz="8" w:space="0"/>
              <w:right w:val="single" w:color="000000" w:sz="8" w:space="0"/>
            </w:tcBorders>
            <w:shd w:val="clear" w:color="auto" w:fill="auto"/>
            <w:vAlign w:val="center"/>
          </w:tcPr>
          <w:p w14:paraId="70A10A1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DD6520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《商用燃气灶具能效限定值及能效等级》（GB30531）</w:t>
            </w:r>
          </w:p>
        </w:tc>
      </w:tr>
      <w:tr w14:paraId="091FF3B4">
        <w:tblPrEx>
          <w:tblCellMar>
            <w:top w:w="0" w:type="dxa"/>
            <w:left w:w="108" w:type="dxa"/>
            <w:bottom w:w="0" w:type="dxa"/>
            <w:right w:w="108" w:type="dxa"/>
          </w:tblCellMar>
        </w:tblPrEx>
        <w:trPr>
          <w:trHeight w:val="28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7ACAB9B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BF9B71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▲A060805便器</w:t>
            </w:r>
          </w:p>
        </w:tc>
        <w:tc>
          <w:tcPr>
            <w:tcW w:w="1426" w:type="dxa"/>
            <w:tcBorders>
              <w:top w:val="nil"/>
              <w:left w:val="nil"/>
              <w:bottom w:val="single" w:color="000000" w:sz="8" w:space="0"/>
              <w:right w:val="single" w:color="000000" w:sz="8" w:space="0"/>
            </w:tcBorders>
            <w:shd w:val="clear" w:color="auto" w:fill="auto"/>
            <w:vAlign w:val="center"/>
          </w:tcPr>
          <w:p w14:paraId="3B6B627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w:t>
            </w:r>
          </w:p>
        </w:tc>
        <w:tc>
          <w:tcPr>
            <w:tcW w:w="1750" w:type="dxa"/>
            <w:tcBorders>
              <w:top w:val="nil"/>
              <w:left w:val="nil"/>
              <w:bottom w:val="single" w:color="000000" w:sz="8" w:space="0"/>
              <w:right w:val="single" w:color="000000" w:sz="8" w:space="0"/>
            </w:tcBorders>
            <w:shd w:val="clear" w:color="auto" w:fill="auto"/>
            <w:vAlign w:val="center"/>
          </w:tcPr>
          <w:p w14:paraId="6CB9911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9E5CBE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《坐便器水效限定值及水效等级》（GB25502）</w:t>
            </w:r>
          </w:p>
        </w:tc>
      </w:tr>
      <w:tr w14:paraId="1C2019F1">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41DEC9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249BD2F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A5FFE3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w:t>
            </w:r>
          </w:p>
        </w:tc>
        <w:tc>
          <w:tcPr>
            <w:tcW w:w="1750" w:type="dxa"/>
            <w:tcBorders>
              <w:top w:val="nil"/>
              <w:left w:val="nil"/>
              <w:bottom w:val="single" w:color="000000" w:sz="8" w:space="0"/>
              <w:right w:val="single" w:color="000000" w:sz="8" w:space="0"/>
            </w:tcBorders>
            <w:shd w:val="clear" w:color="auto" w:fill="auto"/>
            <w:vAlign w:val="center"/>
          </w:tcPr>
          <w:p w14:paraId="23A809B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D0D096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《蹲便器用水效率限定值及用水效率等级》（GB30717）</w:t>
            </w:r>
          </w:p>
        </w:tc>
      </w:tr>
      <w:tr w14:paraId="7C40984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C7300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6ACEBF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69808F1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w:t>
            </w:r>
          </w:p>
        </w:tc>
        <w:tc>
          <w:tcPr>
            <w:tcW w:w="1750" w:type="dxa"/>
            <w:tcBorders>
              <w:top w:val="nil"/>
              <w:left w:val="nil"/>
              <w:bottom w:val="single" w:color="000000" w:sz="8" w:space="0"/>
              <w:right w:val="single" w:color="000000" w:sz="8" w:space="0"/>
            </w:tcBorders>
            <w:shd w:val="clear" w:color="auto" w:fill="auto"/>
            <w:vAlign w:val="center"/>
          </w:tcPr>
          <w:p w14:paraId="0FFC070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2F06C1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《小便器用水效率限定值及用水效率等级》（GB28377）</w:t>
            </w:r>
          </w:p>
        </w:tc>
      </w:tr>
      <w:tr w14:paraId="7A90DD25">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E73448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16</w:t>
            </w:r>
          </w:p>
        </w:tc>
        <w:tc>
          <w:tcPr>
            <w:tcW w:w="1167" w:type="dxa"/>
            <w:tcBorders>
              <w:top w:val="nil"/>
              <w:left w:val="nil"/>
              <w:bottom w:val="single" w:color="000000" w:sz="8" w:space="0"/>
              <w:right w:val="single" w:color="000000" w:sz="8" w:space="0"/>
            </w:tcBorders>
            <w:shd w:val="clear" w:color="auto" w:fill="auto"/>
            <w:vAlign w:val="center"/>
          </w:tcPr>
          <w:p w14:paraId="7DFD859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▲A060806水嘴</w:t>
            </w:r>
          </w:p>
        </w:tc>
        <w:tc>
          <w:tcPr>
            <w:tcW w:w="1426" w:type="dxa"/>
            <w:tcBorders>
              <w:top w:val="nil"/>
              <w:left w:val="nil"/>
              <w:bottom w:val="single" w:color="000000" w:sz="8" w:space="0"/>
              <w:right w:val="single" w:color="000000" w:sz="8" w:space="0"/>
            </w:tcBorders>
            <w:shd w:val="clear" w:color="auto" w:fill="auto"/>
            <w:vAlign w:val="center"/>
          </w:tcPr>
          <w:p w14:paraId="12EDE72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557373D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62CB34C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《水嘴用水效率限定值及用水效率等级》（GB 25501）</w:t>
            </w:r>
          </w:p>
        </w:tc>
      </w:tr>
      <w:tr w14:paraId="0E2451BD">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605FE6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17</w:t>
            </w:r>
          </w:p>
        </w:tc>
        <w:tc>
          <w:tcPr>
            <w:tcW w:w="1167" w:type="dxa"/>
            <w:tcBorders>
              <w:top w:val="nil"/>
              <w:left w:val="nil"/>
              <w:bottom w:val="single" w:color="000000" w:sz="8" w:space="0"/>
              <w:right w:val="single" w:color="000000" w:sz="8" w:space="0"/>
            </w:tcBorders>
            <w:shd w:val="clear" w:color="auto" w:fill="auto"/>
            <w:vAlign w:val="center"/>
          </w:tcPr>
          <w:p w14:paraId="16BF50C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A060807便器冲洗阀</w:t>
            </w:r>
          </w:p>
        </w:tc>
        <w:tc>
          <w:tcPr>
            <w:tcW w:w="1426" w:type="dxa"/>
            <w:tcBorders>
              <w:top w:val="nil"/>
              <w:left w:val="nil"/>
              <w:bottom w:val="single" w:color="000000" w:sz="8" w:space="0"/>
              <w:right w:val="single" w:color="000000" w:sz="8" w:space="0"/>
            </w:tcBorders>
            <w:shd w:val="clear" w:color="auto" w:fill="auto"/>
            <w:vAlign w:val="center"/>
          </w:tcPr>
          <w:p w14:paraId="20E1663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7351ACB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573027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《便器冲洗阀用水效率限定值及用水效率等级》（GB28379）</w:t>
            </w:r>
          </w:p>
        </w:tc>
      </w:tr>
      <w:tr w14:paraId="7AF52796">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6DD953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18</w:t>
            </w:r>
          </w:p>
        </w:tc>
        <w:tc>
          <w:tcPr>
            <w:tcW w:w="1167" w:type="dxa"/>
            <w:tcBorders>
              <w:top w:val="nil"/>
              <w:left w:val="nil"/>
              <w:bottom w:val="single" w:color="000000" w:sz="8" w:space="0"/>
              <w:right w:val="single" w:color="000000" w:sz="8" w:space="0"/>
            </w:tcBorders>
            <w:shd w:val="clear" w:color="auto" w:fill="auto"/>
            <w:vAlign w:val="center"/>
          </w:tcPr>
          <w:p w14:paraId="3DA56C7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A060810淋浴器</w:t>
            </w:r>
          </w:p>
        </w:tc>
        <w:tc>
          <w:tcPr>
            <w:tcW w:w="1426" w:type="dxa"/>
            <w:tcBorders>
              <w:top w:val="nil"/>
              <w:left w:val="nil"/>
              <w:bottom w:val="single" w:color="000000" w:sz="8" w:space="0"/>
              <w:right w:val="single" w:color="000000" w:sz="8" w:space="0"/>
            </w:tcBorders>
            <w:shd w:val="clear" w:color="auto" w:fill="auto"/>
            <w:vAlign w:val="center"/>
          </w:tcPr>
          <w:p w14:paraId="6DAAD4E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33E95D5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34561F9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《淋浴器用水效率限定值及用水效率等级》（GB28378）</w:t>
            </w:r>
          </w:p>
        </w:tc>
      </w:tr>
    </w:tbl>
    <w:p w14:paraId="03BA43D9">
      <w:pPr>
        <w:pStyle w:val="2"/>
        <w:shd w:val="clear"/>
        <w:wordWrap w:val="0"/>
        <w:spacing w:after="0"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Cs w:val="21"/>
          <w:highlight w:val="none"/>
        </w:rPr>
        <w:t>指标。</w:t>
      </w:r>
    </w:p>
    <w:p w14:paraId="1D0F3820">
      <w:pPr>
        <w:pStyle w:val="13"/>
        <w:shd w:val="clear"/>
        <w:wordWrap w:val="0"/>
        <w:spacing w:line="336" w:lineRule="auto"/>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t xml:space="preserve">    2.以“▲”标注的为政府强制采购产品。</w:t>
      </w: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32"/>
          <w:szCs w:val="32"/>
          <w:highlight w:val="none"/>
        </w:rPr>
        <w:t>附件2：</w:t>
      </w:r>
    </w:p>
    <w:p w14:paraId="00996246">
      <w:pPr>
        <w:shd w:val="clear"/>
        <w:wordWrap w:val="0"/>
        <w:spacing w:line="336" w:lineRule="auto"/>
        <w:ind w:left="1871"/>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中小微企业划型标准</w:t>
      </w:r>
    </w:p>
    <w:tbl>
      <w:tblPr>
        <w:tblStyle w:val="20"/>
        <w:tblW w:w="9961" w:type="dxa"/>
        <w:tblInd w:w="0" w:type="dxa"/>
        <w:tblLayout w:type="fixed"/>
        <w:tblCellMar>
          <w:top w:w="0" w:type="dxa"/>
          <w:left w:w="108" w:type="dxa"/>
          <w:bottom w:w="0" w:type="dxa"/>
          <w:right w:w="108" w:type="dxa"/>
        </w:tblCellMar>
      </w:tblPr>
      <w:tblGrid>
        <w:gridCol w:w="2082"/>
        <w:gridCol w:w="2081"/>
        <w:gridCol w:w="892"/>
        <w:gridCol w:w="1932"/>
        <w:gridCol w:w="1785"/>
        <w:gridCol w:w="1189"/>
      </w:tblGrid>
      <w:tr w14:paraId="1673E4AF">
        <w:tblPrEx>
          <w:tblCellMar>
            <w:top w:w="0" w:type="dxa"/>
            <w:left w:w="108" w:type="dxa"/>
            <w:bottom w:w="0" w:type="dxa"/>
            <w:right w:w="108" w:type="dxa"/>
          </w:tblCellMar>
        </w:tblPrEx>
        <w:trPr>
          <w:trHeight w:val="285" w:hRule="atLeast"/>
        </w:trPr>
        <w:tc>
          <w:tcPr>
            <w:tcW w:w="2082" w:type="dxa"/>
            <w:tcBorders>
              <w:top w:val="single" w:color="auto" w:sz="4" w:space="0"/>
              <w:left w:val="single" w:color="auto" w:sz="4" w:space="0"/>
              <w:bottom w:val="single" w:color="auto" w:sz="4" w:space="0"/>
              <w:right w:val="single" w:color="auto" w:sz="4" w:space="0"/>
            </w:tcBorders>
            <w:vAlign w:val="center"/>
          </w:tcPr>
          <w:p w14:paraId="030A9758">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2081" w:type="dxa"/>
            <w:tcBorders>
              <w:top w:val="single" w:color="auto" w:sz="4" w:space="0"/>
              <w:left w:val="nil"/>
              <w:bottom w:val="single" w:color="auto" w:sz="4" w:space="0"/>
              <w:right w:val="single" w:color="auto" w:sz="4" w:space="0"/>
            </w:tcBorders>
            <w:vAlign w:val="center"/>
          </w:tcPr>
          <w:p w14:paraId="56660D2C">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892" w:type="dxa"/>
            <w:tcBorders>
              <w:top w:val="single" w:color="auto" w:sz="4" w:space="0"/>
              <w:left w:val="nil"/>
              <w:bottom w:val="single" w:color="auto" w:sz="4" w:space="0"/>
              <w:right w:val="single" w:color="auto" w:sz="4" w:space="0"/>
            </w:tcBorders>
            <w:vAlign w:val="center"/>
          </w:tcPr>
          <w:p w14:paraId="7BB24E76">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932" w:type="dxa"/>
            <w:tcBorders>
              <w:top w:val="single" w:color="auto" w:sz="4" w:space="0"/>
              <w:left w:val="nil"/>
              <w:bottom w:val="single" w:color="auto" w:sz="4" w:space="0"/>
              <w:right w:val="single" w:color="auto" w:sz="4" w:space="0"/>
            </w:tcBorders>
            <w:vAlign w:val="center"/>
          </w:tcPr>
          <w:p w14:paraId="4E4ECCA4">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785" w:type="dxa"/>
            <w:tcBorders>
              <w:top w:val="single" w:color="auto" w:sz="4" w:space="0"/>
              <w:left w:val="nil"/>
              <w:bottom w:val="single" w:color="auto" w:sz="4" w:space="0"/>
              <w:right w:val="single" w:color="auto" w:sz="4" w:space="0"/>
            </w:tcBorders>
            <w:vAlign w:val="center"/>
          </w:tcPr>
          <w:p w14:paraId="01406A18">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189" w:type="dxa"/>
            <w:tcBorders>
              <w:top w:val="single" w:color="auto" w:sz="4" w:space="0"/>
              <w:left w:val="nil"/>
              <w:bottom w:val="single" w:color="auto" w:sz="4" w:space="0"/>
              <w:right w:val="single" w:color="auto" w:sz="4" w:space="0"/>
            </w:tcBorders>
            <w:vAlign w:val="center"/>
          </w:tcPr>
          <w:p w14:paraId="4002C39F">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1141E23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23EA8582">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2081" w:type="dxa"/>
            <w:tcBorders>
              <w:top w:val="nil"/>
              <w:left w:val="nil"/>
              <w:bottom w:val="single" w:color="auto" w:sz="4" w:space="0"/>
              <w:right w:val="single" w:color="auto" w:sz="4" w:space="0"/>
            </w:tcBorders>
            <w:vAlign w:val="center"/>
          </w:tcPr>
          <w:p w14:paraId="0AE566F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CDAA06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1DC7FD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1FF506A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189" w:type="dxa"/>
            <w:tcBorders>
              <w:top w:val="nil"/>
              <w:left w:val="nil"/>
              <w:bottom w:val="single" w:color="auto" w:sz="4" w:space="0"/>
              <w:right w:val="single" w:color="auto" w:sz="4" w:space="0"/>
            </w:tcBorders>
            <w:vAlign w:val="center"/>
          </w:tcPr>
          <w:p w14:paraId="27CC8F6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2F03A8FF">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811967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2081" w:type="dxa"/>
            <w:tcBorders>
              <w:top w:val="nil"/>
              <w:left w:val="nil"/>
              <w:bottom w:val="single" w:color="auto" w:sz="4" w:space="0"/>
              <w:right w:val="single" w:color="auto" w:sz="4" w:space="0"/>
            </w:tcBorders>
            <w:vAlign w:val="center"/>
          </w:tcPr>
          <w:p w14:paraId="4CB0D4B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28DF16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91A121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487059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714E726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5A9AB4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753174F">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844667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7ACB56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A78F6C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785" w:type="dxa"/>
            <w:tcBorders>
              <w:top w:val="nil"/>
              <w:left w:val="nil"/>
              <w:bottom w:val="single" w:color="auto" w:sz="4" w:space="0"/>
              <w:right w:val="single" w:color="auto" w:sz="4" w:space="0"/>
            </w:tcBorders>
            <w:vAlign w:val="center"/>
          </w:tcPr>
          <w:p w14:paraId="38C257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189" w:type="dxa"/>
            <w:tcBorders>
              <w:top w:val="nil"/>
              <w:left w:val="nil"/>
              <w:bottom w:val="single" w:color="auto" w:sz="4" w:space="0"/>
              <w:right w:val="single" w:color="auto" w:sz="4" w:space="0"/>
            </w:tcBorders>
            <w:vAlign w:val="center"/>
          </w:tcPr>
          <w:p w14:paraId="7074639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47D8892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284FB71">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2081" w:type="dxa"/>
            <w:tcBorders>
              <w:top w:val="nil"/>
              <w:left w:val="nil"/>
              <w:bottom w:val="single" w:color="auto" w:sz="4" w:space="0"/>
              <w:right w:val="single" w:color="auto" w:sz="4" w:space="0"/>
            </w:tcBorders>
            <w:vAlign w:val="center"/>
          </w:tcPr>
          <w:p w14:paraId="1174F1E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150228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C8485C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785" w:type="dxa"/>
            <w:tcBorders>
              <w:top w:val="nil"/>
              <w:left w:val="nil"/>
              <w:bottom w:val="single" w:color="auto" w:sz="4" w:space="0"/>
              <w:right w:val="single" w:color="auto" w:sz="4" w:space="0"/>
            </w:tcBorders>
            <w:vAlign w:val="center"/>
          </w:tcPr>
          <w:p w14:paraId="4C9860C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189" w:type="dxa"/>
            <w:tcBorders>
              <w:top w:val="nil"/>
              <w:left w:val="nil"/>
              <w:bottom w:val="single" w:color="auto" w:sz="4" w:space="0"/>
              <w:right w:val="single" w:color="auto" w:sz="4" w:space="0"/>
            </w:tcBorders>
            <w:vAlign w:val="center"/>
          </w:tcPr>
          <w:p w14:paraId="5F9BB1B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508F209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3CEC7DE">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731E26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484E552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685F41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785" w:type="dxa"/>
            <w:tcBorders>
              <w:top w:val="nil"/>
              <w:left w:val="nil"/>
              <w:bottom w:val="single" w:color="auto" w:sz="4" w:space="0"/>
              <w:right w:val="single" w:color="auto" w:sz="4" w:space="0"/>
            </w:tcBorders>
            <w:vAlign w:val="center"/>
          </w:tcPr>
          <w:p w14:paraId="365A41B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189" w:type="dxa"/>
            <w:tcBorders>
              <w:top w:val="nil"/>
              <w:left w:val="nil"/>
              <w:bottom w:val="single" w:color="auto" w:sz="4" w:space="0"/>
              <w:right w:val="single" w:color="auto" w:sz="4" w:space="0"/>
            </w:tcBorders>
            <w:vAlign w:val="center"/>
          </w:tcPr>
          <w:p w14:paraId="4FE89F6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4728CC15">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A011E76">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2081" w:type="dxa"/>
            <w:tcBorders>
              <w:top w:val="nil"/>
              <w:left w:val="nil"/>
              <w:bottom w:val="single" w:color="auto" w:sz="4" w:space="0"/>
              <w:right w:val="single" w:color="auto" w:sz="4" w:space="0"/>
            </w:tcBorders>
            <w:vAlign w:val="center"/>
          </w:tcPr>
          <w:p w14:paraId="3C0F3DA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24AFC0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EF20D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785" w:type="dxa"/>
            <w:tcBorders>
              <w:top w:val="nil"/>
              <w:left w:val="nil"/>
              <w:bottom w:val="single" w:color="auto" w:sz="4" w:space="0"/>
              <w:right w:val="single" w:color="auto" w:sz="4" w:space="0"/>
            </w:tcBorders>
            <w:vAlign w:val="center"/>
          </w:tcPr>
          <w:p w14:paraId="3FEF40B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189" w:type="dxa"/>
            <w:tcBorders>
              <w:top w:val="nil"/>
              <w:left w:val="nil"/>
              <w:bottom w:val="single" w:color="auto" w:sz="4" w:space="0"/>
              <w:right w:val="single" w:color="auto" w:sz="4" w:space="0"/>
            </w:tcBorders>
            <w:vAlign w:val="center"/>
          </w:tcPr>
          <w:p w14:paraId="2C19C23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4FE86CA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A6C3B0D">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62A3DA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4A7895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61A367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785" w:type="dxa"/>
            <w:tcBorders>
              <w:top w:val="nil"/>
              <w:left w:val="nil"/>
              <w:bottom w:val="single" w:color="auto" w:sz="4" w:space="0"/>
              <w:right w:val="single" w:color="auto" w:sz="4" w:space="0"/>
            </w:tcBorders>
            <w:vAlign w:val="center"/>
          </w:tcPr>
          <w:p w14:paraId="1AC5943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189" w:type="dxa"/>
            <w:tcBorders>
              <w:top w:val="nil"/>
              <w:left w:val="nil"/>
              <w:bottom w:val="single" w:color="auto" w:sz="4" w:space="0"/>
              <w:right w:val="single" w:color="auto" w:sz="4" w:space="0"/>
            </w:tcBorders>
            <w:vAlign w:val="center"/>
          </w:tcPr>
          <w:p w14:paraId="7398BEB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562734E4">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97528B7">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2081" w:type="dxa"/>
            <w:tcBorders>
              <w:top w:val="nil"/>
              <w:left w:val="nil"/>
              <w:bottom w:val="single" w:color="auto" w:sz="4" w:space="0"/>
              <w:right w:val="single" w:color="auto" w:sz="4" w:space="0"/>
            </w:tcBorders>
            <w:vAlign w:val="center"/>
          </w:tcPr>
          <w:p w14:paraId="2B2773D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2554D8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ABC02E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785" w:type="dxa"/>
            <w:tcBorders>
              <w:top w:val="nil"/>
              <w:left w:val="nil"/>
              <w:bottom w:val="single" w:color="auto" w:sz="4" w:space="0"/>
              <w:right w:val="single" w:color="auto" w:sz="4" w:space="0"/>
            </w:tcBorders>
            <w:vAlign w:val="center"/>
          </w:tcPr>
          <w:p w14:paraId="29D22FC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189" w:type="dxa"/>
            <w:tcBorders>
              <w:top w:val="nil"/>
              <w:left w:val="nil"/>
              <w:bottom w:val="single" w:color="auto" w:sz="4" w:space="0"/>
              <w:right w:val="single" w:color="auto" w:sz="4" w:space="0"/>
            </w:tcBorders>
            <w:vAlign w:val="center"/>
          </w:tcPr>
          <w:p w14:paraId="0812399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2AC716E">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4158A737">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AF3EE8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539E7B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39C1AF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45D9B30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189" w:type="dxa"/>
            <w:tcBorders>
              <w:top w:val="nil"/>
              <w:left w:val="nil"/>
              <w:bottom w:val="single" w:color="auto" w:sz="4" w:space="0"/>
              <w:right w:val="single" w:color="auto" w:sz="4" w:space="0"/>
            </w:tcBorders>
            <w:vAlign w:val="center"/>
          </w:tcPr>
          <w:p w14:paraId="6200690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FCA13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5EE6C4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2081" w:type="dxa"/>
            <w:tcBorders>
              <w:top w:val="nil"/>
              <w:left w:val="nil"/>
              <w:bottom w:val="single" w:color="auto" w:sz="4" w:space="0"/>
              <w:right w:val="single" w:color="auto" w:sz="4" w:space="0"/>
            </w:tcBorders>
            <w:vAlign w:val="center"/>
          </w:tcPr>
          <w:p w14:paraId="107534D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33596D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5E1DAC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46BE742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54A35E6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4DE511E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8E5F6E">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D6BD89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F0A5B5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3C0E10D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785" w:type="dxa"/>
            <w:tcBorders>
              <w:top w:val="nil"/>
              <w:left w:val="nil"/>
              <w:bottom w:val="single" w:color="auto" w:sz="4" w:space="0"/>
              <w:right w:val="single" w:color="auto" w:sz="4" w:space="0"/>
            </w:tcBorders>
            <w:vAlign w:val="center"/>
          </w:tcPr>
          <w:p w14:paraId="302D9B9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189" w:type="dxa"/>
            <w:tcBorders>
              <w:top w:val="nil"/>
              <w:left w:val="nil"/>
              <w:bottom w:val="single" w:color="auto" w:sz="4" w:space="0"/>
              <w:right w:val="single" w:color="auto" w:sz="4" w:space="0"/>
            </w:tcBorders>
            <w:vAlign w:val="center"/>
          </w:tcPr>
          <w:p w14:paraId="4E4FA2B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346CDE2B">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95DBCA">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2081" w:type="dxa"/>
            <w:tcBorders>
              <w:top w:val="nil"/>
              <w:left w:val="nil"/>
              <w:bottom w:val="single" w:color="auto" w:sz="4" w:space="0"/>
              <w:right w:val="single" w:color="auto" w:sz="4" w:space="0"/>
            </w:tcBorders>
            <w:vAlign w:val="center"/>
          </w:tcPr>
          <w:p w14:paraId="309C6F9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DA84EB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3F50926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785" w:type="dxa"/>
            <w:tcBorders>
              <w:top w:val="nil"/>
              <w:left w:val="nil"/>
              <w:bottom w:val="single" w:color="auto" w:sz="4" w:space="0"/>
              <w:right w:val="single" w:color="auto" w:sz="4" w:space="0"/>
            </w:tcBorders>
            <w:vAlign w:val="center"/>
          </w:tcPr>
          <w:p w14:paraId="22DFDB1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189" w:type="dxa"/>
            <w:tcBorders>
              <w:top w:val="nil"/>
              <w:left w:val="nil"/>
              <w:bottom w:val="single" w:color="auto" w:sz="4" w:space="0"/>
              <w:right w:val="single" w:color="auto" w:sz="4" w:space="0"/>
            </w:tcBorders>
            <w:vAlign w:val="center"/>
          </w:tcPr>
          <w:p w14:paraId="0D201B6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3B249D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371F6F8">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64082FE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088D2E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A9DF06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785" w:type="dxa"/>
            <w:tcBorders>
              <w:top w:val="nil"/>
              <w:left w:val="nil"/>
              <w:bottom w:val="single" w:color="auto" w:sz="4" w:space="0"/>
              <w:right w:val="single" w:color="auto" w:sz="4" w:space="0"/>
            </w:tcBorders>
            <w:vAlign w:val="center"/>
          </w:tcPr>
          <w:p w14:paraId="5A2C0CB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6A67BD4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70BAC230">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C4ECDD6">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2081" w:type="dxa"/>
            <w:tcBorders>
              <w:top w:val="nil"/>
              <w:left w:val="nil"/>
              <w:bottom w:val="single" w:color="auto" w:sz="4" w:space="0"/>
              <w:right w:val="single" w:color="auto" w:sz="4" w:space="0"/>
            </w:tcBorders>
            <w:vAlign w:val="center"/>
          </w:tcPr>
          <w:p w14:paraId="2AE86B6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35E9BF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26DFF3C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35362CE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5F3ADA2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885BD0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3595938">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4E989A5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5E5182C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AE7981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785" w:type="dxa"/>
            <w:tcBorders>
              <w:top w:val="nil"/>
              <w:left w:val="nil"/>
              <w:bottom w:val="single" w:color="auto" w:sz="4" w:space="0"/>
              <w:right w:val="single" w:color="auto" w:sz="4" w:space="0"/>
            </w:tcBorders>
            <w:vAlign w:val="center"/>
          </w:tcPr>
          <w:p w14:paraId="0D71B36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7A5FEB9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59642CA">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7A9CA84">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2081" w:type="dxa"/>
            <w:tcBorders>
              <w:top w:val="nil"/>
              <w:left w:val="nil"/>
              <w:bottom w:val="single" w:color="auto" w:sz="4" w:space="0"/>
              <w:right w:val="single" w:color="auto" w:sz="4" w:space="0"/>
            </w:tcBorders>
            <w:vAlign w:val="center"/>
          </w:tcPr>
          <w:p w14:paraId="0870556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27C344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0AAF1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9FA710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5D9AC14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6228A3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6C90D5B">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6D93DCE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6A9E84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7FB676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4E67E3D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2C40991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0130F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8A3CF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2081" w:type="dxa"/>
            <w:tcBorders>
              <w:top w:val="nil"/>
              <w:left w:val="nil"/>
              <w:bottom w:val="single" w:color="auto" w:sz="4" w:space="0"/>
              <w:right w:val="single" w:color="auto" w:sz="4" w:space="0"/>
            </w:tcBorders>
            <w:vAlign w:val="center"/>
          </w:tcPr>
          <w:p w14:paraId="19EB431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98A30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AB88CD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3DA5EC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593BCBA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394AC5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93FA1E1">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E0EB07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6F6C8D6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9E77BE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6FD1D14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5033395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1EB1EB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584DBBE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2081" w:type="dxa"/>
            <w:tcBorders>
              <w:top w:val="nil"/>
              <w:left w:val="nil"/>
              <w:bottom w:val="single" w:color="auto" w:sz="4" w:space="0"/>
              <w:right w:val="single" w:color="auto" w:sz="4" w:space="0"/>
            </w:tcBorders>
            <w:vAlign w:val="center"/>
          </w:tcPr>
          <w:p w14:paraId="1376FE6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7CEE94A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2AFCE8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785" w:type="dxa"/>
            <w:tcBorders>
              <w:top w:val="nil"/>
              <w:left w:val="nil"/>
              <w:bottom w:val="single" w:color="auto" w:sz="4" w:space="0"/>
              <w:right w:val="single" w:color="auto" w:sz="4" w:space="0"/>
            </w:tcBorders>
            <w:vAlign w:val="center"/>
          </w:tcPr>
          <w:p w14:paraId="65BBEEB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234B3CD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816D82B">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F167DB1">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FE0770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60460F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7850C9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785" w:type="dxa"/>
            <w:tcBorders>
              <w:top w:val="nil"/>
              <w:left w:val="nil"/>
              <w:bottom w:val="single" w:color="auto" w:sz="4" w:space="0"/>
              <w:right w:val="single" w:color="auto" w:sz="4" w:space="0"/>
            </w:tcBorders>
            <w:vAlign w:val="center"/>
          </w:tcPr>
          <w:p w14:paraId="3FE5AD4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4921F9E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DEEE8B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514AFE4">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2081" w:type="dxa"/>
            <w:tcBorders>
              <w:top w:val="nil"/>
              <w:left w:val="nil"/>
              <w:bottom w:val="single" w:color="auto" w:sz="4" w:space="0"/>
              <w:right w:val="single" w:color="auto" w:sz="4" w:space="0"/>
            </w:tcBorders>
            <w:vAlign w:val="center"/>
          </w:tcPr>
          <w:p w14:paraId="3ED77E9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93658C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E8AC0F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3873F0A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098DC5F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56BDF3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DBE0689">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9FA999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E5986E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C3662E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785" w:type="dxa"/>
            <w:tcBorders>
              <w:top w:val="nil"/>
              <w:left w:val="nil"/>
              <w:bottom w:val="single" w:color="auto" w:sz="4" w:space="0"/>
              <w:right w:val="single" w:color="auto" w:sz="4" w:space="0"/>
            </w:tcBorders>
            <w:vAlign w:val="center"/>
          </w:tcPr>
          <w:p w14:paraId="1556B3D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189" w:type="dxa"/>
            <w:tcBorders>
              <w:top w:val="nil"/>
              <w:left w:val="nil"/>
              <w:bottom w:val="single" w:color="auto" w:sz="4" w:space="0"/>
              <w:right w:val="single" w:color="auto" w:sz="4" w:space="0"/>
            </w:tcBorders>
            <w:vAlign w:val="center"/>
          </w:tcPr>
          <w:p w14:paraId="4092863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25D06C1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330EAE4">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2081" w:type="dxa"/>
            <w:tcBorders>
              <w:top w:val="nil"/>
              <w:left w:val="nil"/>
              <w:bottom w:val="single" w:color="auto" w:sz="4" w:space="0"/>
              <w:right w:val="single" w:color="auto" w:sz="4" w:space="0"/>
            </w:tcBorders>
            <w:vAlign w:val="center"/>
          </w:tcPr>
          <w:p w14:paraId="15BEC52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9CC07D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3F51FD7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785" w:type="dxa"/>
            <w:tcBorders>
              <w:top w:val="nil"/>
              <w:left w:val="nil"/>
              <w:bottom w:val="single" w:color="auto" w:sz="4" w:space="0"/>
              <w:right w:val="single" w:color="auto" w:sz="4" w:space="0"/>
            </w:tcBorders>
            <w:vAlign w:val="center"/>
          </w:tcPr>
          <w:p w14:paraId="23AFC28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189" w:type="dxa"/>
            <w:tcBorders>
              <w:top w:val="nil"/>
              <w:left w:val="nil"/>
              <w:bottom w:val="single" w:color="auto" w:sz="4" w:space="0"/>
              <w:right w:val="single" w:color="auto" w:sz="4" w:space="0"/>
            </w:tcBorders>
            <w:vAlign w:val="center"/>
          </w:tcPr>
          <w:p w14:paraId="36F2794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77557D7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D3658C">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22D7648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7E7E5CC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5EEB7E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785" w:type="dxa"/>
            <w:tcBorders>
              <w:top w:val="nil"/>
              <w:left w:val="nil"/>
              <w:bottom w:val="single" w:color="auto" w:sz="4" w:space="0"/>
              <w:right w:val="single" w:color="auto" w:sz="4" w:space="0"/>
            </w:tcBorders>
            <w:vAlign w:val="center"/>
          </w:tcPr>
          <w:p w14:paraId="515A5CE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189" w:type="dxa"/>
            <w:tcBorders>
              <w:top w:val="nil"/>
              <w:left w:val="nil"/>
              <w:bottom w:val="single" w:color="auto" w:sz="4" w:space="0"/>
              <w:right w:val="single" w:color="auto" w:sz="4" w:space="0"/>
            </w:tcBorders>
            <w:vAlign w:val="center"/>
          </w:tcPr>
          <w:p w14:paraId="2836533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47F46F9D">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7711261">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2081" w:type="dxa"/>
            <w:tcBorders>
              <w:top w:val="nil"/>
              <w:left w:val="nil"/>
              <w:bottom w:val="single" w:color="auto" w:sz="4" w:space="0"/>
              <w:right w:val="single" w:color="auto" w:sz="4" w:space="0"/>
            </w:tcBorders>
            <w:vAlign w:val="center"/>
          </w:tcPr>
          <w:p w14:paraId="10623AA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5D9D46B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66F1B01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76B44CC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189" w:type="dxa"/>
            <w:tcBorders>
              <w:top w:val="nil"/>
              <w:left w:val="nil"/>
              <w:bottom w:val="single" w:color="auto" w:sz="4" w:space="0"/>
              <w:right w:val="single" w:color="auto" w:sz="4" w:space="0"/>
            </w:tcBorders>
            <w:vAlign w:val="center"/>
          </w:tcPr>
          <w:p w14:paraId="23C6475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651173A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B7B5FE5">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4B3418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55D76B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5C299A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785" w:type="dxa"/>
            <w:tcBorders>
              <w:top w:val="nil"/>
              <w:left w:val="nil"/>
              <w:bottom w:val="single" w:color="auto" w:sz="4" w:space="0"/>
              <w:right w:val="single" w:color="auto" w:sz="4" w:space="0"/>
            </w:tcBorders>
            <w:vAlign w:val="center"/>
          </w:tcPr>
          <w:p w14:paraId="75176A1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189" w:type="dxa"/>
            <w:tcBorders>
              <w:top w:val="nil"/>
              <w:left w:val="nil"/>
              <w:bottom w:val="single" w:color="auto" w:sz="4" w:space="0"/>
              <w:right w:val="single" w:color="auto" w:sz="4" w:space="0"/>
            </w:tcBorders>
            <w:vAlign w:val="center"/>
          </w:tcPr>
          <w:p w14:paraId="7411D95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189CE3B7">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1EC70F3">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2081" w:type="dxa"/>
            <w:tcBorders>
              <w:top w:val="nil"/>
              <w:left w:val="nil"/>
              <w:bottom w:val="single" w:color="auto" w:sz="4" w:space="0"/>
              <w:right w:val="single" w:color="auto" w:sz="4" w:space="0"/>
            </w:tcBorders>
            <w:vAlign w:val="center"/>
          </w:tcPr>
          <w:p w14:paraId="47B3A36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7DAD92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EDC2CF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24AAFFB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326FFEE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733C7A8">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25AEE90">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DB4848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4E6BDC5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8A5FFE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785" w:type="dxa"/>
            <w:tcBorders>
              <w:top w:val="nil"/>
              <w:left w:val="nil"/>
              <w:bottom w:val="single" w:color="auto" w:sz="4" w:space="0"/>
              <w:right w:val="single" w:color="auto" w:sz="4" w:space="0"/>
            </w:tcBorders>
            <w:vAlign w:val="center"/>
          </w:tcPr>
          <w:p w14:paraId="2460123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189" w:type="dxa"/>
            <w:tcBorders>
              <w:top w:val="nil"/>
              <w:left w:val="nil"/>
              <w:bottom w:val="single" w:color="auto" w:sz="4" w:space="0"/>
              <w:right w:val="single" w:color="auto" w:sz="4" w:space="0"/>
            </w:tcBorders>
            <w:vAlign w:val="center"/>
          </w:tcPr>
          <w:p w14:paraId="1ADEA59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2E8E9F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51B7BCB0">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2081" w:type="dxa"/>
            <w:tcBorders>
              <w:top w:val="nil"/>
              <w:left w:val="nil"/>
              <w:bottom w:val="single" w:color="auto" w:sz="4" w:space="0"/>
              <w:right w:val="single" w:color="auto" w:sz="4" w:space="0"/>
            </w:tcBorders>
            <w:vAlign w:val="center"/>
          </w:tcPr>
          <w:p w14:paraId="7A95E65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75FAA8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617B2B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62D0D56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4E99420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60DA24FC">
      <w:pPr>
        <w:shd w:val="clear"/>
        <w:wordWrap w:val="0"/>
        <w:spacing w:line="336" w:lineRule="auto"/>
        <w:ind w:firstLine="525" w:firstLineChars="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AF780FA">
      <w:pPr>
        <w:pStyle w:val="13"/>
        <w:shd w:val="clear"/>
        <w:wordWrap w:val="0"/>
        <w:spacing w:line="336" w:lineRule="auto"/>
        <w:jc w:val="center"/>
        <w:rPr>
          <w:rFonts w:asciiTheme="minorEastAsia" w:hAnsiTheme="minorEastAsia" w:eastAsiaTheme="minorEastAsia" w:cstheme="minorEastAsia"/>
          <w:color w:val="auto"/>
          <w:highlight w:val="none"/>
        </w:rPr>
        <w:sectPr>
          <w:footerReference r:id="rId8" w:type="default"/>
          <w:pgSz w:w="11905" w:h="16838"/>
          <w:pgMar w:top="1440" w:right="1080" w:bottom="1440" w:left="1080" w:header="720" w:footer="720" w:gutter="0"/>
          <w:cols w:space="0" w:num="1"/>
          <w:docGrid w:linePitch="331" w:charSpace="0"/>
        </w:sectPr>
      </w:pPr>
    </w:p>
    <w:p w14:paraId="0D0133F1">
      <w:pPr>
        <w:pStyle w:val="3"/>
        <w:shd w:val="clear"/>
        <w:wordWrap w:val="0"/>
        <w:spacing w:before="0" w:after="0" w:line="336" w:lineRule="auto"/>
        <w:jc w:val="center"/>
        <w:rPr>
          <w:rFonts w:asciiTheme="minorEastAsia" w:hAnsiTheme="minorEastAsia" w:eastAsiaTheme="minorEastAsia" w:cstheme="minorEastAsia"/>
          <w:color w:val="auto"/>
          <w:highlight w:val="none"/>
        </w:rPr>
      </w:pPr>
      <w:bookmarkStart w:id="29" w:name="_Toc24683"/>
      <w:r>
        <w:rPr>
          <w:rFonts w:hint="eastAsia" w:asciiTheme="minorEastAsia" w:hAnsiTheme="minorEastAsia" w:eastAsiaTheme="minorEastAsia" w:cstheme="minorEastAsia"/>
          <w:bCs w:val="0"/>
          <w:color w:val="auto"/>
          <w:sz w:val="32"/>
          <w:szCs w:val="32"/>
          <w:highlight w:val="none"/>
        </w:rPr>
        <w:t>第三章 供应商须知</w:t>
      </w:r>
      <w:bookmarkEnd w:id="29"/>
    </w:p>
    <w:p w14:paraId="7AB8EA4A">
      <w:pPr>
        <w:pStyle w:val="4"/>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30" w:name="_Toc21843"/>
      <w:r>
        <w:rPr>
          <w:rFonts w:hint="eastAsia" w:asciiTheme="minorEastAsia" w:hAnsiTheme="minorEastAsia" w:eastAsiaTheme="minorEastAsia" w:cstheme="minorEastAsia"/>
          <w:b w:val="0"/>
          <w:color w:val="auto"/>
          <w:highlight w:val="none"/>
        </w:rPr>
        <w:t>第一节 供应商须知前附表</w:t>
      </w:r>
      <w:bookmarkEnd w:id="30"/>
    </w:p>
    <w:p w14:paraId="07472F6C">
      <w:pPr>
        <w:shd w:val="clear"/>
        <w:wordWrap w:val="0"/>
        <w:spacing w:line="336" w:lineRule="auto"/>
        <w:jc w:val="center"/>
        <w:rPr>
          <w:rFonts w:asciiTheme="minorEastAsia" w:hAnsiTheme="minorEastAsia" w:eastAsiaTheme="minorEastAsia" w:cstheme="minorEastAsia"/>
          <w:b/>
          <w:color w:val="auto"/>
          <w:sz w:val="32"/>
          <w:szCs w:val="32"/>
          <w:highlight w:val="none"/>
        </w:rPr>
      </w:pPr>
    </w:p>
    <w:tbl>
      <w:tblPr>
        <w:tblStyle w:val="20"/>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204"/>
        <w:gridCol w:w="7124"/>
      </w:tblGrid>
      <w:tr w14:paraId="4CBF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36" w:type="dxa"/>
          </w:tcPr>
          <w:p w14:paraId="6AB5C6CF">
            <w:pPr>
              <w:shd w:val="clear"/>
              <w:wordWrap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2204" w:type="dxa"/>
            <w:vAlign w:val="center"/>
          </w:tcPr>
          <w:p w14:paraId="3880F9B9">
            <w:pPr>
              <w:shd w:val="clear"/>
              <w:wordWrap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条款内容</w:t>
            </w:r>
          </w:p>
        </w:tc>
        <w:tc>
          <w:tcPr>
            <w:tcW w:w="7124" w:type="dxa"/>
          </w:tcPr>
          <w:p w14:paraId="5AED78EB">
            <w:pPr>
              <w:shd w:val="clear"/>
              <w:wordWrap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具体要求</w:t>
            </w:r>
          </w:p>
        </w:tc>
      </w:tr>
      <w:tr w14:paraId="3914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5D5C21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2204" w:type="dxa"/>
            <w:vAlign w:val="center"/>
          </w:tcPr>
          <w:p w14:paraId="1F2A938E">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供应商资格条件</w:t>
            </w:r>
          </w:p>
        </w:tc>
        <w:tc>
          <w:tcPr>
            <w:tcW w:w="7124" w:type="dxa"/>
          </w:tcPr>
          <w:p w14:paraId="3172592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供应商资格条件要求详见公告。</w:t>
            </w:r>
          </w:p>
        </w:tc>
      </w:tr>
      <w:tr w14:paraId="2B14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89FAE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p>
        </w:tc>
        <w:tc>
          <w:tcPr>
            <w:tcW w:w="2204" w:type="dxa"/>
            <w:vAlign w:val="center"/>
          </w:tcPr>
          <w:p w14:paraId="5B7CF653">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是否接受联合体响应</w:t>
            </w:r>
          </w:p>
        </w:tc>
        <w:tc>
          <w:tcPr>
            <w:tcW w:w="7124" w:type="dxa"/>
            <w:vAlign w:val="center"/>
          </w:tcPr>
          <w:p w14:paraId="625DA2D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不接受联合体响应。</w:t>
            </w:r>
          </w:p>
        </w:tc>
      </w:tr>
      <w:tr w14:paraId="4EE8A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79AE4E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p>
        </w:tc>
        <w:tc>
          <w:tcPr>
            <w:tcW w:w="2204" w:type="dxa"/>
            <w:vAlign w:val="center"/>
          </w:tcPr>
          <w:p w14:paraId="0DC406C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联合体响应要求</w:t>
            </w:r>
          </w:p>
        </w:tc>
        <w:tc>
          <w:tcPr>
            <w:tcW w:w="7124" w:type="dxa"/>
            <w:vAlign w:val="center"/>
          </w:tcPr>
          <w:p w14:paraId="0E3D353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w:t>
            </w:r>
          </w:p>
        </w:tc>
      </w:tr>
      <w:tr w14:paraId="0B9B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B4B5CB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2204" w:type="dxa"/>
            <w:vAlign w:val="center"/>
          </w:tcPr>
          <w:p w14:paraId="1E93F01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是否允许分包</w:t>
            </w:r>
          </w:p>
        </w:tc>
        <w:tc>
          <w:tcPr>
            <w:tcW w:w="7124" w:type="dxa"/>
            <w:vAlign w:val="center"/>
          </w:tcPr>
          <w:p w14:paraId="6803D38B">
            <w:pPr>
              <w:pStyle w:val="8"/>
              <w:shd w:val="clear"/>
              <w:wordWrap w:val="0"/>
              <w:spacing w:line="336" w:lineRule="auto"/>
              <w:rPr>
                <w:rFonts w:asciiTheme="minorEastAsia" w:hAnsiTheme="minorEastAsia" w:eastAsiaTheme="minorEastAsia" w:cstheme="minorEastAsia"/>
                <w:color w:val="auto"/>
                <w:sz w:val="24"/>
                <w:highlight w:val="none"/>
              </w:rPr>
            </w:pPr>
            <w:bookmarkStart w:id="31" w:name="PO_3000001868_PM044"/>
            <w:r>
              <w:rPr>
                <w:rFonts w:hint="eastAsia" w:asciiTheme="minorEastAsia" w:hAnsiTheme="minorEastAsia" w:eastAsiaTheme="minorEastAsia" w:cstheme="minorEastAsia"/>
                <w:color w:val="auto"/>
                <w:sz w:val="24"/>
                <w:highlight w:val="none"/>
              </w:rPr>
              <w:t>不允许分包</w:t>
            </w:r>
            <w:bookmarkEnd w:id="31"/>
            <w:r>
              <w:rPr>
                <w:rFonts w:hint="eastAsia" w:asciiTheme="minorEastAsia" w:hAnsiTheme="minorEastAsia" w:eastAsiaTheme="minorEastAsia" w:cstheme="minorEastAsia"/>
                <w:color w:val="auto"/>
                <w:sz w:val="24"/>
                <w:highlight w:val="none"/>
              </w:rPr>
              <w:t>。</w:t>
            </w:r>
          </w:p>
        </w:tc>
      </w:tr>
      <w:tr w14:paraId="1B79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A96E98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12.1.1</w:t>
            </w:r>
          </w:p>
        </w:tc>
        <w:tc>
          <w:tcPr>
            <w:tcW w:w="2204" w:type="dxa"/>
            <w:vAlign w:val="center"/>
          </w:tcPr>
          <w:p w14:paraId="3780E524">
            <w:pPr>
              <w:shd w:val="clear"/>
              <w:wordWrap w:val="0"/>
              <w:snapToGrid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资格证明文件组成</w:t>
            </w:r>
          </w:p>
          <w:p w14:paraId="229AFEFF">
            <w:pPr>
              <w:shd w:val="clear"/>
              <w:wordWrap w:val="0"/>
              <w:spacing w:line="336" w:lineRule="auto"/>
              <w:jc w:val="center"/>
              <w:rPr>
                <w:rFonts w:asciiTheme="minorEastAsia" w:hAnsiTheme="minorEastAsia" w:eastAsiaTheme="minorEastAsia" w:cstheme="minorEastAsia"/>
                <w:color w:val="auto"/>
                <w:sz w:val="24"/>
                <w:highlight w:val="none"/>
              </w:rPr>
            </w:pPr>
          </w:p>
        </w:tc>
        <w:tc>
          <w:tcPr>
            <w:tcW w:w="7124" w:type="dxa"/>
            <w:vAlign w:val="center"/>
          </w:tcPr>
          <w:p w14:paraId="6470D0BB">
            <w:pPr>
              <w:pStyle w:val="8"/>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1.供应商为法人或者其他组织的提供其营业执照等证明文件（如营业执照或者事业单位法人证书或者执业许可证等），供应商为自然人的提供其身份证复印件；（</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16214C22">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2.供应商依法缴纳税收的相关材料：[</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rPr>
              <w:t>月至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rPr>
              <w:t>月]连续</w:t>
            </w:r>
            <w:r>
              <w:rPr>
                <w:rFonts w:hint="eastAsia" w:asciiTheme="minorEastAsia" w:hAnsiTheme="minorEastAsia" w:eastAsiaTheme="minorEastAsia" w:cstheme="minorEastAsia"/>
                <w:color w:val="auto"/>
                <w:sz w:val="24"/>
                <w:highlight w:val="none"/>
                <w:u w:val="single"/>
              </w:rPr>
              <w:t xml:space="preserve"> 3</w:t>
            </w:r>
            <w:r>
              <w:rPr>
                <w:rFonts w:hint="eastAsia" w:asciiTheme="minorEastAsia" w:hAnsiTheme="minorEastAsia" w:eastAsiaTheme="minorEastAsia" w:cstheme="minorEastAsia"/>
                <w:color w:val="auto"/>
                <w:sz w:val="24"/>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 w:val="24"/>
                <w:highlight w:val="none"/>
              </w:rPr>
              <w:t>必须提供，否则作无效响应处理</w:t>
            </w:r>
            <w:r>
              <w:rPr>
                <w:rFonts w:hint="eastAsia" w:asciiTheme="minorEastAsia" w:hAnsiTheme="minorEastAsia" w:eastAsiaTheme="minorEastAsia" w:cstheme="minorEastAsia"/>
                <w:color w:val="auto"/>
                <w:sz w:val="24"/>
                <w:highlight w:val="none"/>
              </w:rPr>
              <w:t>）</w:t>
            </w:r>
          </w:p>
          <w:p w14:paraId="0ED23D76">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3.供应商依法缴纳社会保障资金的相关材料：[</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rPr>
              <w:t>月至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rPr>
              <w:t>月]连续</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auto"/>
                <w:sz w:val="24"/>
                <w:highlight w:val="none"/>
              </w:rPr>
              <w:t>必须提供，否则作无效响应处理</w:t>
            </w:r>
            <w:r>
              <w:rPr>
                <w:rFonts w:hint="eastAsia" w:asciiTheme="minorEastAsia" w:hAnsiTheme="minorEastAsia" w:eastAsiaTheme="minorEastAsia" w:cstheme="minorEastAsia"/>
                <w:color w:val="auto"/>
                <w:sz w:val="24"/>
                <w:highlight w:val="none"/>
              </w:rPr>
              <w:t>）</w:t>
            </w:r>
          </w:p>
          <w:p w14:paraId="4D565681">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4.供应商财务状况报告</w:t>
            </w:r>
            <w:r>
              <w:rPr>
                <w:rFonts w:hint="eastAsia" w:asciiTheme="minorEastAsia" w:hAnsiTheme="minorEastAsia" w:eastAsiaTheme="minorEastAsia" w:cstheme="minorEastAsia"/>
                <w:color w:val="auto"/>
                <w:sz w:val="24"/>
                <w:highlight w:val="none"/>
                <w:lang w:eastAsia="zh-CN"/>
              </w:rPr>
              <w:t>（财务状况报告方面的材料）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u w:val="single"/>
              </w:rPr>
              <w:t>年或202</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color w:val="auto"/>
                <w:sz w:val="24"/>
                <w:highlight w:val="none"/>
              </w:rPr>
              <w:t>必须提供，否则作无效响应处理</w:t>
            </w:r>
            <w:r>
              <w:rPr>
                <w:rFonts w:hint="eastAsia" w:asciiTheme="minorEastAsia" w:hAnsiTheme="minorEastAsia" w:eastAsiaTheme="minorEastAsia" w:cstheme="minorEastAsia"/>
                <w:color w:val="auto"/>
                <w:sz w:val="24"/>
                <w:highlight w:val="none"/>
              </w:rPr>
              <w:t>）</w:t>
            </w:r>
          </w:p>
          <w:p w14:paraId="07EB01E4">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5.供应商直接控股股东信息</w:t>
            </w:r>
            <w:r>
              <w:rPr>
                <w:rFonts w:hint="eastAsia" w:asciiTheme="minorEastAsia" w:hAnsiTheme="minorEastAsia" w:eastAsiaTheme="minorEastAsia" w:cstheme="minorEastAsia"/>
                <w:color w:val="auto"/>
                <w:sz w:val="24"/>
                <w:highlight w:val="none"/>
                <w:lang w:val="en-US" w:eastAsia="zh-CN"/>
              </w:rPr>
              <w:t>表</w:t>
            </w:r>
            <w:r>
              <w:rPr>
                <w:rFonts w:hint="eastAsia" w:asciiTheme="minorEastAsia" w:hAnsiTheme="minorEastAsia" w:eastAsiaTheme="minorEastAsia" w:cstheme="minorEastAsia"/>
                <w:color w:val="auto"/>
                <w:sz w:val="24"/>
                <w:highlight w:val="none"/>
              </w:rPr>
              <w:t>、供应商直接管理关系信息表；（</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694AA6D4">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6.资格声明；（</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74E0725F">
            <w:pPr>
              <w:shd w:val="clear"/>
              <w:wordWrap w:val="0"/>
              <w:snapToGrid w:val="0"/>
              <w:spacing w:line="336"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.中小企业声明函；</w:t>
            </w:r>
            <w:r>
              <w:rPr>
                <w:rFonts w:hint="eastAsia" w:asciiTheme="minorEastAsia" w:hAnsiTheme="minorEastAsia" w:eastAsiaTheme="minorEastAsia" w:cstheme="minorEastAsia"/>
                <w:b/>
                <w:bCs/>
                <w:color w:val="auto"/>
                <w:sz w:val="24"/>
                <w:highlight w:val="none"/>
              </w:rPr>
              <w:t>（供应商应为中小微企业、监狱企业、残疾人福利性单位</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必须提供，否则响应文件按无效响应处理）</w:t>
            </w:r>
          </w:p>
          <w:p w14:paraId="5B49FBB7">
            <w:pPr>
              <w:shd w:val="clear"/>
              <w:wordWrap w:val="0"/>
              <w:snapToGrid w:val="0"/>
              <w:spacing w:line="336"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联合体协议书</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sz w:val="24"/>
                <w:highlight w:val="none"/>
              </w:rPr>
              <w:t>以联合体形式响应的，提供联合体协议；本项目不接受联合体响应或者供应商不以联合体形式响应的，则不需要提供</w:t>
            </w:r>
            <w:r>
              <w:rPr>
                <w:rFonts w:hint="eastAsia" w:asciiTheme="minorEastAsia" w:hAnsiTheme="minorEastAsia" w:eastAsiaTheme="minorEastAsia" w:cstheme="minorEastAsia"/>
                <w:b/>
                <w:bCs/>
                <w:color w:val="auto"/>
                <w:kern w:val="0"/>
                <w:sz w:val="24"/>
                <w:highlight w:val="none"/>
              </w:rPr>
              <w:t>）</w:t>
            </w:r>
          </w:p>
          <w:p w14:paraId="0E9C5E98">
            <w:pPr>
              <w:shd w:val="clear"/>
              <w:wordWrap w:val="0"/>
              <w:snapToGrid w:val="0"/>
              <w:spacing w:line="336"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14:paraId="45591CA6">
            <w:pPr>
              <w:shd w:val="clear"/>
              <w:wordWrap w:val="0"/>
              <w:snapToGrid w:val="0"/>
              <w:spacing w:line="336" w:lineRule="auto"/>
              <w:ind w:firstLine="472" w:firstLineChars="196"/>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1.以上标明“必须提供”的材料属于复印件的扫描件的，必须加盖供应商电子公章，否则响应文件按无效响应处理。</w:t>
            </w:r>
          </w:p>
        </w:tc>
      </w:tr>
      <w:tr w14:paraId="7F4A8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3259175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12.1.2</w:t>
            </w:r>
          </w:p>
        </w:tc>
        <w:tc>
          <w:tcPr>
            <w:tcW w:w="2204" w:type="dxa"/>
            <w:vAlign w:val="center"/>
          </w:tcPr>
          <w:p w14:paraId="4EF04B96">
            <w:pPr>
              <w:shd w:val="clear"/>
              <w:wordWrap w:val="0"/>
              <w:spacing w:line="33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商务文件组成</w:t>
            </w:r>
          </w:p>
        </w:tc>
        <w:tc>
          <w:tcPr>
            <w:tcW w:w="7124" w:type="dxa"/>
            <w:vAlign w:val="center"/>
          </w:tcPr>
          <w:p w14:paraId="45C051E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1.无串通响应行为的承诺函；（</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15841B78">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2.法定代表人身份证明书及法定代表人有效身份证正反面复印件；（</w:t>
            </w:r>
            <w:r>
              <w:rPr>
                <w:rFonts w:hint="eastAsia" w:asciiTheme="minorEastAsia" w:hAnsiTheme="minorEastAsia" w:eastAsiaTheme="minorEastAsia" w:cstheme="minorEastAsia"/>
                <w:b/>
                <w:bCs/>
                <w:color w:val="auto"/>
                <w:sz w:val="24"/>
                <w:highlight w:val="none"/>
              </w:rPr>
              <w:t>除自然人响应外</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1510A933">
            <w:pPr>
              <w:shd w:val="clear"/>
              <w:wordWrap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3.法定代表人授权委托书及委托代理人有效身份证正反面复印件；（</w:t>
            </w:r>
            <w:r>
              <w:rPr>
                <w:rFonts w:hint="eastAsia" w:asciiTheme="minorEastAsia" w:hAnsiTheme="minorEastAsia" w:eastAsiaTheme="minorEastAsia" w:cstheme="minorEastAsia"/>
                <w:b/>
                <w:color w:val="auto"/>
                <w:sz w:val="24"/>
                <w:highlight w:val="none"/>
              </w:rPr>
              <w:t>委托时必须提供，否则响应文件按无效响应处理</w:t>
            </w:r>
            <w:r>
              <w:rPr>
                <w:rFonts w:hint="eastAsia" w:asciiTheme="minorEastAsia" w:hAnsiTheme="minorEastAsia" w:eastAsiaTheme="minorEastAsia" w:cstheme="minorEastAsia"/>
                <w:color w:val="auto"/>
                <w:sz w:val="24"/>
                <w:highlight w:val="none"/>
              </w:rPr>
              <w:t>）</w:t>
            </w:r>
          </w:p>
          <w:p w14:paraId="29FA83B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4.商务条款偏离表；（</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67736F44">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5.磋商供应商情况介绍；</w:t>
            </w:r>
            <w:r>
              <w:rPr>
                <w:rFonts w:hint="eastAsia" w:asciiTheme="minorEastAsia" w:hAnsiTheme="minorEastAsia" w:eastAsiaTheme="minorEastAsia" w:cstheme="minorEastAsia"/>
                <w:b/>
                <w:bCs/>
                <w:color w:val="auto"/>
                <w:sz w:val="24"/>
                <w:highlight w:val="none"/>
              </w:rPr>
              <w:t>（如有请提供）</w:t>
            </w:r>
          </w:p>
          <w:p w14:paraId="5E3A94E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6.供应商认为需要提供的其他有关资料。</w:t>
            </w:r>
            <w:r>
              <w:rPr>
                <w:rFonts w:hint="eastAsia" w:asciiTheme="minorEastAsia" w:hAnsiTheme="minorEastAsia" w:eastAsiaTheme="minorEastAsia" w:cstheme="minorEastAsia"/>
                <w:b/>
                <w:bCs/>
                <w:color w:val="auto"/>
                <w:sz w:val="24"/>
                <w:highlight w:val="none"/>
              </w:rPr>
              <w:t>（如有请提供）</w:t>
            </w:r>
          </w:p>
          <w:p w14:paraId="78EFF152">
            <w:pPr>
              <w:shd w:val="clear"/>
              <w:wordWrap w:val="0"/>
              <w:snapToGrid w:val="0"/>
              <w:spacing w:line="336"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注： </w:t>
            </w:r>
          </w:p>
          <w:p w14:paraId="276788B6">
            <w:pPr>
              <w:shd w:val="clear"/>
              <w:wordWrap w:val="0"/>
              <w:snapToGrid w:val="0"/>
              <w:spacing w:line="336" w:lineRule="auto"/>
              <w:ind w:firstLine="472" w:firstLineChars="196"/>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1.法定代表人授权委托书必须由法定代表人及委托代理人签字，并加盖供应商公章，否则响应文件按无效响应处理。</w:t>
            </w:r>
          </w:p>
          <w:p w14:paraId="6FD29952">
            <w:pPr>
              <w:shd w:val="clear"/>
              <w:wordWrap w:val="0"/>
              <w:spacing w:line="336"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2.以上标明“必须提供”的材料属于复印件的扫描件的，必须加盖供应商电子公章，否则响应文件按无效响应处理。</w:t>
            </w:r>
          </w:p>
        </w:tc>
      </w:tr>
      <w:tr w14:paraId="1892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2C4D4A3C">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5293B5D8">
            <w:pPr>
              <w:shd w:val="clear"/>
              <w:wordWrap w:val="0"/>
              <w:spacing w:line="33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技术文件组成</w:t>
            </w:r>
          </w:p>
        </w:tc>
        <w:tc>
          <w:tcPr>
            <w:tcW w:w="7124" w:type="dxa"/>
            <w:vAlign w:val="center"/>
          </w:tcPr>
          <w:p w14:paraId="40700F7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1.服务需求偏离表；（</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47A76463">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2.组织服务方案；</w:t>
            </w:r>
            <w:r>
              <w:rPr>
                <w:rFonts w:hint="eastAsia" w:asciiTheme="minorEastAsia" w:hAnsiTheme="minorEastAsia" w:eastAsiaTheme="minorEastAsia" w:cstheme="minorEastAsia"/>
                <w:b/>
                <w:bCs/>
                <w:color w:val="auto"/>
                <w:sz w:val="24"/>
                <w:highlight w:val="none"/>
              </w:rPr>
              <w:t>（如有请提供）</w:t>
            </w:r>
          </w:p>
          <w:p w14:paraId="614376F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3.售后服务承诺；（</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68A4131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4.项目实施人员一览表； </w:t>
            </w:r>
            <w:r>
              <w:rPr>
                <w:rFonts w:hint="eastAsia" w:asciiTheme="minorEastAsia" w:hAnsiTheme="minorEastAsia" w:eastAsiaTheme="minorEastAsia" w:cstheme="minorEastAsia"/>
                <w:b/>
                <w:bCs/>
                <w:color w:val="auto"/>
                <w:sz w:val="24"/>
                <w:highlight w:val="none"/>
              </w:rPr>
              <w:t>（如有请提供）</w:t>
            </w:r>
          </w:p>
          <w:p w14:paraId="5DAE280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5.对应采购需求的服务需求、商务条款提供的其他文件资料；</w:t>
            </w:r>
            <w:r>
              <w:rPr>
                <w:rFonts w:hint="eastAsia" w:asciiTheme="minorEastAsia" w:hAnsiTheme="minorEastAsia" w:eastAsiaTheme="minorEastAsia" w:cstheme="minorEastAsia"/>
                <w:b/>
                <w:bCs/>
                <w:color w:val="auto"/>
                <w:sz w:val="24"/>
                <w:highlight w:val="none"/>
              </w:rPr>
              <w:t>（如有请提供）</w:t>
            </w:r>
          </w:p>
          <w:p w14:paraId="5159126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6.供应商认为需要提供的其他有关资料。</w:t>
            </w:r>
            <w:r>
              <w:rPr>
                <w:rFonts w:hint="eastAsia" w:asciiTheme="minorEastAsia" w:hAnsiTheme="minorEastAsia" w:eastAsiaTheme="minorEastAsia" w:cstheme="minorEastAsia"/>
                <w:b/>
                <w:bCs/>
                <w:color w:val="auto"/>
                <w:sz w:val="24"/>
                <w:highlight w:val="none"/>
              </w:rPr>
              <w:t>（如有请提供）</w:t>
            </w:r>
          </w:p>
          <w:p w14:paraId="1C49E07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注：1.以上标明“必须提供”的材料属于复印件的扫描件的，必须加盖供应商电子公章，否则响应文件按无效响应处理。</w:t>
            </w:r>
          </w:p>
        </w:tc>
      </w:tr>
      <w:tr w14:paraId="07E34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0FBFD3B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12.1.2</w:t>
            </w:r>
          </w:p>
        </w:tc>
        <w:tc>
          <w:tcPr>
            <w:tcW w:w="2204" w:type="dxa"/>
            <w:vAlign w:val="center"/>
          </w:tcPr>
          <w:p w14:paraId="25A76CF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报价文件组成</w:t>
            </w:r>
          </w:p>
        </w:tc>
        <w:tc>
          <w:tcPr>
            <w:tcW w:w="7124" w:type="dxa"/>
            <w:vAlign w:val="center"/>
          </w:tcPr>
          <w:p w14:paraId="07B5D56C">
            <w:pPr>
              <w:shd w:val="clear"/>
              <w:wordWrap w:val="0"/>
              <w:spacing w:line="336" w:lineRule="auto"/>
              <w:ind w:left="17" w:hanging="16" w:hangingChars="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1.响应函；</w:t>
            </w:r>
            <w:r>
              <w:rPr>
                <w:rFonts w:hint="eastAsia" w:asciiTheme="minorEastAsia" w:hAnsiTheme="minorEastAsia" w:eastAsiaTheme="minorEastAsia" w:cstheme="minorEastAsia"/>
                <w:b/>
                <w:bCs/>
                <w:color w:val="auto"/>
                <w:sz w:val="24"/>
                <w:highlight w:val="none"/>
              </w:rPr>
              <w:t>（必须提供，否则作无效响应处理）</w:t>
            </w:r>
          </w:p>
          <w:p w14:paraId="78101D3E">
            <w:pPr>
              <w:shd w:val="clear"/>
              <w:wordWrap w:val="0"/>
              <w:spacing w:line="336" w:lineRule="auto"/>
              <w:ind w:left="17" w:hanging="16" w:hangingChars="7"/>
              <w:rPr>
                <w:color w:val="auto"/>
                <w:highlight w:val="none"/>
              </w:rPr>
            </w:pPr>
            <w:r>
              <w:rPr>
                <w:rFonts w:hint="eastAsia" w:asciiTheme="minorEastAsia" w:hAnsiTheme="minorEastAsia" w:eastAsiaTheme="minorEastAsia" w:cstheme="minorEastAsia"/>
                <w:color w:val="auto"/>
                <w:sz w:val="24"/>
                <w:highlight w:val="none"/>
              </w:rPr>
              <w:t>2.响应报价表；</w:t>
            </w:r>
            <w:r>
              <w:rPr>
                <w:rFonts w:hint="eastAsia" w:asciiTheme="minorEastAsia" w:hAnsiTheme="minorEastAsia" w:eastAsiaTheme="minorEastAsia" w:cstheme="minorEastAsia"/>
                <w:b/>
                <w:bCs/>
                <w:color w:val="auto"/>
                <w:sz w:val="24"/>
                <w:highlight w:val="none"/>
              </w:rPr>
              <w:t>（必须提供，否则响应文件按无效响应处理）</w:t>
            </w:r>
          </w:p>
        </w:tc>
      </w:tr>
      <w:tr w14:paraId="293FA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101B2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w:t>
            </w:r>
          </w:p>
        </w:tc>
        <w:tc>
          <w:tcPr>
            <w:tcW w:w="2204" w:type="dxa"/>
            <w:vAlign w:val="center"/>
          </w:tcPr>
          <w:p w14:paraId="2CB9B31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响应文件电子版要求</w:t>
            </w:r>
          </w:p>
        </w:tc>
        <w:tc>
          <w:tcPr>
            <w:tcW w:w="7124" w:type="dxa"/>
            <w:vAlign w:val="center"/>
          </w:tcPr>
          <w:p w14:paraId="283F9A18">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1.响应文件电子版要求：按照本采购文件“第五章 响应文件格式”编写（第五章未附格式的，由供应商自行拟定），不可涂改并在规定加盖公章处加盖电子公章，</w:t>
            </w:r>
            <w:r>
              <w:rPr>
                <w:rFonts w:hint="eastAsia" w:asciiTheme="minorEastAsia" w:hAnsiTheme="minorEastAsia" w:eastAsiaTheme="minorEastAsia" w:cstheme="minorEastAsia"/>
                <w:b/>
                <w:color w:val="auto"/>
                <w:sz w:val="24"/>
                <w:highlight w:val="none"/>
              </w:rPr>
              <w:t>否则响应文件按无效响应处理</w:t>
            </w:r>
            <w:r>
              <w:rPr>
                <w:rFonts w:hint="eastAsia" w:asciiTheme="minorEastAsia" w:hAnsiTheme="minorEastAsia" w:eastAsiaTheme="minorEastAsia" w:cstheme="minorEastAsia"/>
                <w:color w:val="auto"/>
                <w:sz w:val="24"/>
                <w:highlight w:val="none"/>
              </w:rPr>
              <w:t>。</w:t>
            </w:r>
          </w:p>
          <w:p w14:paraId="0BAEC5CB">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2.响应文件电子版密封方式：电子响应文件通过平台有效CA加密后在</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平台投送。（操作方式见公告附件“电子响应文件制作与投送教程” ）</w:t>
            </w:r>
          </w:p>
        </w:tc>
      </w:tr>
      <w:tr w14:paraId="01F4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2C6EFC">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2204" w:type="dxa"/>
            <w:vAlign w:val="center"/>
          </w:tcPr>
          <w:p w14:paraId="0C143C2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响应报价要求</w:t>
            </w:r>
          </w:p>
        </w:tc>
        <w:tc>
          <w:tcPr>
            <w:tcW w:w="7124" w:type="dxa"/>
            <w:vAlign w:val="center"/>
          </w:tcPr>
          <w:p w14:paraId="10E68E36">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必须包含满足本次响应全部采购需求所应提供的服务，以及伴随的货物和工程（如有）的价格；包含响应服务、货物、工程的成本、运输（含保险）、安装（如有）、调试、检验、技术服务、培训、税费等所有费用。</w:t>
            </w:r>
            <w:r>
              <w:rPr>
                <w:rFonts w:hint="eastAsia" w:asciiTheme="minorEastAsia" w:hAnsiTheme="minorEastAsia" w:eastAsiaTheme="minorEastAsia" w:cstheme="minorEastAsia"/>
                <w:b/>
                <w:color w:val="auto"/>
                <w:sz w:val="24"/>
                <w:highlight w:val="none"/>
              </w:rPr>
              <w:t>（采购需求另有约定的，从其约定。）</w:t>
            </w:r>
          </w:p>
        </w:tc>
      </w:tr>
      <w:tr w14:paraId="0059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7776A68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2204" w:type="dxa"/>
            <w:vAlign w:val="center"/>
          </w:tcPr>
          <w:p w14:paraId="1654A8A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响应有效期</w:t>
            </w:r>
          </w:p>
        </w:tc>
        <w:tc>
          <w:tcPr>
            <w:tcW w:w="7124" w:type="dxa"/>
            <w:vAlign w:val="center"/>
          </w:tcPr>
          <w:p w14:paraId="5C5ED4CA">
            <w:pPr>
              <w:pStyle w:val="6"/>
              <w:numPr>
                <w:ilvl w:val="0"/>
                <w:numId w:val="0"/>
              </w:numPr>
              <w:shd w:val="clear"/>
              <w:tabs>
                <w:tab w:val="left" w:pos="720"/>
                <w:tab w:val="left" w:pos="840"/>
              </w:tabs>
              <w:wordWrap w:val="0"/>
              <w:snapToGrid w:val="0"/>
              <w:spacing w:line="336" w:lineRule="auto"/>
              <w:ind w:left="-283" w:leftChars="-13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自首次响应文件提交截止之日起</w:t>
            </w:r>
            <w:bookmarkStart w:id="32" w:name="PO_3000001868_PM046"/>
            <w:r>
              <w:rPr>
                <w:rFonts w:hint="eastAsia" w:asciiTheme="minorEastAsia" w:hAnsiTheme="minorEastAsia" w:eastAsiaTheme="minorEastAsia" w:cstheme="minorEastAsia"/>
                <w:color w:val="auto"/>
                <w:sz w:val="24"/>
                <w:highlight w:val="none"/>
                <w:u w:val="single"/>
              </w:rPr>
              <w:t xml:space="preserve"> 60</w:t>
            </w:r>
            <w:bookmarkEnd w:id="32"/>
            <w:r>
              <w:rPr>
                <w:rFonts w:hint="eastAsia" w:asciiTheme="minorEastAsia" w:hAnsiTheme="minorEastAsia" w:eastAsiaTheme="minorEastAsia" w:cstheme="minorEastAsia"/>
                <w:color w:val="auto"/>
                <w:sz w:val="24"/>
                <w:highlight w:val="none"/>
              </w:rPr>
              <w:t>日历日。</w:t>
            </w:r>
          </w:p>
        </w:tc>
      </w:tr>
      <w:tr w14:paraId="45A6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D832F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2204" w:type="dxa"/>
            <w:vAlign w:val="center"/>
          </w:tcPr>
          <w:p w14:paraId="5767D4E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磋商保证金</w:t>
            </w:r>
          </w:p>
        </w:tc>
        <w:tc>
          <w:tcPr>
            <w:tcW w:w="7124" w:type="dxa"/>
            <w:vAlign w:val="center"/>
          </w:tcPr>
          <w:p w14:paraId="39CC2C9C">
            <w:pPr>
              <w:shd w:val="clear"/>
              <w:wordWrap w:val="0"/>
              <w:autoSpaceDE w:val="0"/>
              <w:autoSpaceDN w:val="0"/>
              <w:snapToGrid w:val="0"/>
              <w:spacing w:line="336" w:lineRule="auto"/>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本项目不收取磋商保证金。</w:t>
            </w:r>
          </w:p>
        </w:tc>
      </w:tr>
      <w:tr w14:paraId="76AFF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36" w:type="dxa"/>
            <w:vMerge w:val="restart"/>
            <w:vAlign w:val="center"/>
          </w:tcPr>
          <w:p w14:paraId="108086C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20.1</w:t>
            </w:r>
          </w:p>
        </w:tc>
        <w:tc>
          <w:tcPr>
            <w:tcW w:w="2204" w:type="dxa"/>
            <w:vAlign w:val="center"/>
          </w:tcPr>
          <w:p w14:paraId="311DBA55">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首次响应文件提交起止时间</w:t>
            </w:r>
          </w:p>
        </w:tc>
        <w:tc>
          <w:tcPr>
            <w:tcW w:w="7124" w:type="dxa"/>
            <w:vAlign w:val="center"/>
          </w:tcPr>
          <w:p w14:paraId="63C6E15C">
            <w:pPr>
              <w:shd w:val="clear"/>
              <w:wordWrap w:val="0"/>
              <w:snapToGrid w:val="0"/>
              <w:spacing w:line="336" w:lineRule="auto"/>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详见竞争性磋商公告。</w:t>
            </w:r>
          </w:p>
        </w:tc>
      </w:tr>
      <w:tr w14:paraId="25EF2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Merge w:val="continue"/>
            <w:vAlign w:val="center"/>
          </w:tcPr>
          <w:p w14:paraId="478921BB">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3630C63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首次响应文件提交地点</w:t>
            </w:r>
          </w:p>
        </w:tc>
        <w:tc>
          <w:tcPr>
            <w:tcW w:w="7124" w:type="dxa"/>
            <w:vAlign w:val="center"/>
          </w:tcPr>
          <w:p w14:paraId="0935B9E1">
            <w:pPr>
              <w:shd w:val="clear"/>
              <w:wordWrap w:val="0"/>
              <w:snapToGrid w:val="0"/>
              <w:spacing w:line="336" w:lineRule="auto"/>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详见竞争性磋商公告。</w:t>
            </w:r>
          </w:p>
        </w:tc>
      </w:tr>
      <w:tr w14:paraId="4126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7953EAAD">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20.6</w:t>
            </w:r>
          </w:p>
        </w:tc>
        <w:tc>
          <w:tcPr>
            <w:tcW w:w="2204" w:type="dxa"/>
            <w:vAlign w:val="center"/>
          </w:tcPr>
          <w:p w14:paraId="1DF789F5">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备份响应文件</w:t>
            </w:r>
          </w:p>
        </w:tc>
        <w:tc>
          <w:tcPr>
            <w:tcW w:w="7124" w:type="dxa"/>
            <w:vAlign w:val="center"/>
          </w:tcPr>
          <w:p w14:paraId="33EF50BB">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本项目不接受备份响应文件。</w:t>
            </w:r>
          </w:p>
        </w:tc>
      </w:tr>
      <w:tr w14:paraId="5882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70FB8B66">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2204" w:type="dxa"/>
            <w:vAlign w:val="center"/>
          </w:tcPr>
          <w:p w14:paraId="143A6B8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首次响应文件的退回</w:t>
            </w:r>
          </w:p>
        </w:tc>
        <w:tc>
          <w:tcPr>
            <w:tcW w:w="7124" w:type="dxa"/>
            <w:vAlign w:val="center"/>
          </w:tcPr>
          <w:p w14:paraId="6F8F4B3B">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w:t>
            </w:r>
          </w:p>
        </w:tc>
      </w:tr>
      <w:tr w14:paraId="7BC0F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36" w:type="dxa"/>
            <w:vMerge w:val="restart"/>
            <w:vAlign w:val="center"/>
          </w:tcPr>
          <w:p w14:paraId="7C7EE3A1">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w:t>
            </w:r>
          </w:p>
        </w:tc>
        <w:tc>
          <w:tcPr>
            <w:tcW w:w="2204" w:type="dxa"/>
            <w:vAlign w:val="center"/>
          </w:tcPr>
          <w:p w14:paraId="1BCE733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负偏离要求</w:t>
            </w:r>
          </w:p>
        </w:tc>
        <w:tc>
          <w:tcPr>
            <w:tcW w:w="7124" w:type="dxa"/>
            <w:vAlign w:val="center"/>
          </w:tcPr>
          <w:p w14:paraId="2993C266">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商务条款评审中允许负偏离的条款数为</w:t>
            </w:r>
            <w:r>
              <w:rPr>
                <w:rFonts w:hint="eastAsia" w:asciiTheme="minorEastAsia" w:hAnsiTheme="minorEastAsia" w:eastAsiaTheme="minorEastAsia" w:cstheme="minorEastAsia"/>
                <w:color w:val="auto"/>
                <w:sz w:val="24"/>
                <w:highlight w:val="none"/>
                <w:u w:val="single"/>
              </w:rPr>
              <w:t xml:space="preserve"> 0 </w:t>
            </w:r>
            <w:r>
              <w:rPr>
                <w:rFonts w:hint="eastAsia" w:asciiTheme="minorEastAsia" w:hAnsiTheme="minorEastAsia" w:eastAsiaTheme="minorEastAsia" w:cstheme="minorEastAsia"/>
                <w:color w:val="auto"/>
                <w:sz w:val="24"/>
                <w:highlight w:val="none"/>
              </w:rPr>
              <w:t>项。</w:t>
            </w:r>
          </w:p>
          <w:p w14:paraId="15F314C9">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服务需求评审中允许负偏离的条款数为</w:t>
            </w:r>
            <w:r>
              <w:rPr>
                <w:rFonts w:hint="eastAsia" w:asciiTheme="minorEastAsia" w:hAnsiTheme="minorEastAsia" w:eastAsiaTheme="minorEastAsia" w:cstheme="minorEastAsia"/>
                <w:color w:val="auto"/>
                <w:sz w:val="24"/>
                <w:highlight w:val="none"/>
                <w:u w:val="single"/>
              </w:rPr>
              <w:t xml:space="preserve"> 0 </w:t>
            </w:r>
            <w:r>
              <w:rPr>
                <w:rFonts w:hint="eastAsia" w:asciiTheme="minorEastAsia" w:hAnsiTheme="minorEastAsia" w:eastAsiaTheme="minorEastAsia" w:cstheme="minorEastAsia"/>
                <w:color w:val="auto"/>
                <w:sz w:val="24"/>
                <w:highlight w:val="none"/>
              </w:rPr>
              <w:t>项。</w:t>
            </w:r>
          </w:p>
        </w:tc>
      </w:tr>
      <w:tr w14:paraId="29D9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79C4762F">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58642487">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磋商的顺序</w:t>
            </w:r>
          </w:p>
          <w:p w14:paraId="634C38A8">
            <w:pPr>
              <w:shd w:val="clear"/>
              <w:wordWrap w:val="0"/>
              <w:spacing w:line="336" w:lineRule="auto"/>
              <w:jc w:val="center"/>
              <w:rPr>
                <w:rFonts w:asciiTheme="minorEastAsia" w:hAnsiTheme="minorEastAsia" w:eastAsiaTheme="minorEastAsia" w:cstheme="minorEastAsia"/>
                <w:color w:val="auto"/>
                <w:sz w:val="24"/>
                <w:highlight w:val="none"/>
              </w:rPr>
            </w:pPr>
          </w:p>
        </w:tc>
        <w:tc>
          <w:tcPr>
            <w:tcW w:w="7124" w:type="dxa"/>
            <w:vAlign w:val="center"/>
          </w:tcPr>
          <w:p w14:paraId="10056CA6">
            <w:pPr>
              <w:pStyle w:val="8"/>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☑按照提交首次响应文件的顺序，通知磋商时，若某供应商不在通知现场时，该供应商排序到最后磋商，按照签到的顺序由其下一位供应商先参与磋商。</w:t>
            </w:r>
          </w:p>
          <w:p w14:paraId="17791825">
            <w:pPr>
              <w:shd w:val="clear"/>
              <w:wordWrap w:val="0"/>
              <w:snapToGrid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□随机排序。</w:t>
            </w:r>
          </w:p>
        </w:tc>
      </w:tr>
      <w:tr w14:paraId="585E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B18479E">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2204" w:type="dxa"/>
            <w:vAlign w:val="center"/>
          </w:tcPr>
          <w:p w14:paraId="011BB87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7124" w:type="dxa"/>
            <w:vAlign w:val="center"/>
          </w:tcPr>
          <w:p w14:paraId="3DAC6E48">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本项目不收取履约保证金 </w:t>
            </w:r>
          </w:p>
        </w:tc>
      </w:tr>
      <w:tr w14:paraId="5045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2FE405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29.5</w:t>
            </w:r>
          </w:p>
        </w:tc>
        <w:tc>
          <w:tcPr>
            <w:tcW w:w="2204" w:type="dxa"/>
            <w:vAlign w:val="center"/>
          </w:tcPr>
          <w:p w14:paraId="31949F3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签订合同携带的材料</w:t>
            </w:r>
          </w:p>
        </w:tc>
        <w:tc>
          <w:tcPr>
            <w:tcW w:w="7124" w:type="dxa"/>
            <w:vAlign w:val="center"/>
          </w:tcPr>
          <w:p w14:paraId="3FFFE818">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使用的有效CA证书加盖单位电子公章</w:t>
            </w:r>
          </w:p>
        </w:tc>
      </w:tr>
      <w:tr w14:paraId="4B664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47F641CE">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31.2</w:t>
            </w:r>
          </w:p>
        </w:tc>
        <w:tc>
          <w:tcPr>
            <w:tcW w:w="2204" w:type="dxa"/>
            <w:vAlign w:val="center"/>
          </w:tcPr>
          <w:p w14:paraId="157C508D">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接收质疑函方式</w:t>
            </w:r>
          </w:p>
        </w:tc>
        <w:tc>
          <w:tcPr>
            <w:tcW w:w="7124" w:type="dxa"/>
            <w:vAlign w:val="center"/>
          </w:tcPr>
          <w:p w14:paraId="6D837ADF">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以书面形式</w:t>
            </w:r>
          </w:p>
        </w:tc>
      </w:tr>
      <w:tr w14:paraId="30A6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4C1586B9">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07E938E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质疑联系部门及联系方式</w:t>
            </w:r>
          </w:p>
        </w:tc>
        <w:tc>
          <w:tcPr>
            <w:tcW w:w="7124" w:type="dxa"/>
            <w:vAlign w:val="center"/>
          </w:tcPr>
          <w:p w14:paraId="625BC7DD">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（1）</w:t>
            </w:r>
            <w:bookmarkStart w:id="33" w:name="PO_3000001868_PM031_3"/>
            <w:r>
              <w:rPr>
                <w:rFonts w:hint="eastAsia" w:asciiTheme="minorEastAsia" w:hAnsiTheme="minorEastAsia" w:eastAsiaTheme="minorEastAsia" w:cstheme="minorEastAsia"/>
                <w:color w:val="auto"/>
                <w:sz w:val="24"/>
                <w:highlight w:val="none"/>
                <w:u w:val="single"/>
              </w:rPr>
              <w:t>广西邕政采购代理有限公司</w:t>
            </w:r>
            <w:bookmarkEnd w:id="33"/>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部门；</w:t>
            </w:r>
          </w:p>
          <w:p w14:paraId="690F86E0">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0771-2225338</w:t>
            </w:r>
          </w:p>
          <w:p w14:paraId="1E0F90E5">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通讯地址：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南宁市青秀区民族大道180号（威壮大厦）22层2210～2217室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61F73721">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（2）</w:t>
            </w:r>
            <w:r>
              <w:rPr>
                <w:rFonts w:hint="eastAsia" w:asciiTheme="minorEastAsia" w:hAnsiTheme="minorEastAsia" w:eastAsiaTheme="minorEastAsia" w:cstheme="minorEastAsia"/>
                <w:color w:val="auto"/>
                <w:sz w:val="24"/>
                <w:highlight w:val="none"/>
                <w:u w:val="single"/>
                <w:lang w:eastAsia="zh-CN"/>
              </w:rPr>
              <w:t>南宁市科学技术局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部门；</w:t>
            </w:r>
          </w:p>
          <w:p w14:paraId="73EE3ED2">
            <w:pPr>
              <w:shd w:val="clear"/>
              <w:wordWrap w:val="0"/>
              <w:snapToGrid w:val="0"/>
              <w:spacing w:line="336"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0771-5533963</w:t>
            </w:r>
          </w:p>
          <w:p w14:paraId="7673EBE7">
            <w:pPr>
              <w:shd w:val="clear"/>
              <w:wordWrap w:val="0"/>
              <w:snapToGrid w:val="0"/>
              <w:spacing w:line="336"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通讯地址：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Cs/>
                <w:color w:val="auto"/>
                <w:kern w:val="0"/>
                <w:sz w:val="24"/>
                <w:highlight w:val="none"/>
                <w:u w:val="single"/>
                <w:lang w:eastAsia="zh-CN"/>
              </w:rPr>
              <w:t>南宁市嘉宾路1号市政府大楼10楼</w:t>
            </w:r>
          </w:p>
        </w:tc>
      </w:tr>
      <w:tr w14:paraId="4881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69023BFF">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40755DF4">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现场提交质疑办理业务时间</w:t>
            </w:r>
          </w:p>
        </w:tc>
        <w:tc>
          <w:tcPr>
            <w:tcW w:w="7124" w:type="dxa"/>
            <w:vAlign w:val="center"/>
          </w:tcPr>
          <w:p w14:paraId="0210982E">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质疑期内每个工作日</w:t>
            </w:r>
            <w:r>
              <w:rPr>
                <w:rFonts w:hint="eastAsia" w:asciiTheme="minorEastAsia" w:hAnsiTheme="minorEastAsia" w:eastAsiaTheme="minorEastAsia" w:cstheme="minorEastAsia"/>
                <w:color w:val="auto"/>
                <w:sz w:val="24"/>
                <w:highlight w:val="none"/>
                <w:u w:val="single"/>
              </w:rPr>
              <w:t>09</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分到</w:t>
            </w:r>
            <w:r>
              <w:rPr>
                <w:rFonts w:hint="eastAsia" w:asciiTheme="minorEastAsia" w:hAnsiTheme="minorEastAsia" w:eastAsiaTheme="minorEastAsia" w:cstheme="minorEastAsia"/>
                <w:color w:val="auto"/>
                <w:sz w:val="24"/>
                <w:highlight w:val="none"/>
                <w:u w:val="single"/>
              </w:rPr>
              <w:t>12</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分到</w:t>
            </w:r>
            <w:r>
              <w:rPr>
                <w:rFonts w:hint="eastAsia" w:asciiTheme="minorEastAsia" w:hAnsiTheme="minorEastAsia" w:eastAsiaTheme="minorEastAsia" w:cstheme="minorEastAsia"/>
                <w:color w:val="auto"/>
                <w:sz w:val="24"/>
                <w:highlight w:val="none"/>
                <w:u w:val="single"/>
              </w:rPr>
              <w:t>18</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w:t>
            </w:r>
          </w:p>
        </w:tc>
      </w:tr>
      <w:tr w14:paraId="44FDD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49AA7C0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31.6</w:t>
            </w:r>
          </w:p>
        </w:tc>
        <w:tc>
          <w:tcPr>
            <w:tcW w:w="2204" w:type="dxa"/>
            <w:vAlign w:val="center"/>
          </w:tcPr>
          <w:p w14:paraId="72DFE5E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受理投诉方式</w:t>
            </w:r>
          </w:p>
        </w:tc>
        <w:tc>
          <w:tcPr>
            <w:tcW w:w="7124" w:type="dxa"/>
            <w:vAlign w:val="center"/>
          </w:tcPr>
          <w:p w14:paraId="72B66FE0">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1、受理方式：纸质方式受理，投诉书正、副本（经过质疑的事项才可投诉）。</w:t>
            </w:r>
          </w:p>
          <w:p w14:paraId="7A0CFC99">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2、邮寄地址：</w:t>
            </w:r>
          </w:p>
          <w:p w14:paraId="286222ED">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名称： </w:t>
            </w:r>
            <w:bookmarkStart w:id="34" w:name="PO_3000001866_PM036"/>
            <w:r>
              <w:rPr>
                <w:rFonts w:hint="eastAsia" w:asciiTheme="minorEastAsia" w:hAnsiTheme="minorEastAsia" w:eastAsiaTheme="minorEastAsia" w:cstheme="minorEastAsia"/>
                <w:color w:val="auto"/>
                <w:sz w:val="24"/>
                <w:highlight w:val="none"/>
              </w:rPr>
              <w:t>南宁市财政局政府采购监督管理科</w:t>
            </w:r>
            <w:bookmarkEnd w:id="34"/>
          </w:p>
          <w:p w14:paraId="40F06898">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地址：南宁市青秀区东葛路129号</w:t>
            </w:r>
          </w:p>
          <w:p w14:paraId="2B7B5612">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bookmarkStart w:id="35" w:name="PO_3000001866_PM038_1"/>
            <w:r>
              <w:rPr>
                <w:rFonts w:hint="eastAsia" w:asciiTheme="minorEastAsia" w:hAnsiTheme="minorEastAsia" w:eastAsiaTheme="minorEastAsia" w:cstheme="minorEastAsia"/>
                <w:color w:val="auto"/>
                <w:sz w:val="24"/>
                <w:highlight w:val="none"/>
              </w:rPr>
              <w:t>0771-2189091</w:t>
            </w:r>
            <w:bookmarkEnd w:id="35"/>
          </w:p>
        </w:tc>
      </w:tr>
      <w:tr w14:paraId="1604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287C9D">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2204" w:type="dxa"/>
            <w:vAlign w:val="center"/>
          </w:tcPr>
          <w:p w14:paraId="7995D15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采购代理费</w:t>
            </w:r>
          </w:p>
        </w:tc>
        <w:tc>
          <w:tcPr>
            <w:tcW w:w="7124" w:type="dxa"/>
            <w:vAlign w:val="center"/>
          </w:tcPr>
          <w:p w14:paraId="0FFEABE1">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 是否收取采购代理费：</w:t>
            </w:r>
          </w:p>
          <w:p w14:paraId="5B71CA03">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是    □ 否</w:t>
            </w:r>
          </w:p>
          <w:p w14:paraId="60FB7B51">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069779D2">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本项目代理服务费由</w:t>
            </w:r>
            <w:r>
              <w:rPr>
                <w:rFonts w:hint="eastAsia" w:asciiTheme="minorEastAsia" w:hAnsiTheme="minorEastAsia" w:eastAsiaTheme="minorEastAsia" w:cstheme="minorEastAsia"/>
                <w:color w:val="auto"/>
                <w:kern w:val="0"/>
                <w:sz w:val="24"/>
                <w:highlight w:val="none"/>
                <w:u w:val="single"/>
                <w:lang w:bidi="ar"/>
              </w:rPr>
              <w:t>成交供应商</w:t>
            </w:r>
            <w:r>
              <w:rPr>
                <w:rFonts w:hint="eastAsia" w:asciiTheme="minorEastAsia" w:hAnsiTheme="minorEastAsia" w:eastAsiaTheme="minorEastAsia" w:cstheme="minorEastAsia"/>
                <w:color w:val="auto"/>
                <w:kern w:val="0"/>
                <w:sz w:val="24"/>
                <w:highlight w:val="none"/>
                <w:lang w:bidi="ar"/>
              </w:rPr>
              <w:t>领取成交通知书时，一次性向采购代理机构支付。</w:t>
            </w:r>
          </w:p>
          <w:p w14:paraId="7C08D80A">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4D234731">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78298886">
            <w:pPr>
              <w:shd w:val="clear"/>
              <w:snapToGrid w:val="0"/>
              <w:spacing w:line="336" w:lineRule="auto"/>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以分标（</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成交金额/□采购预算/□暂定成交金额/□其他   ）为计费额，</w:t>
            </w:r>
          </w:p>
          <w:p w14:paraId="255D767F">
            <w:pPr>
              <w:shd w:val="clear"/>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按服务</w:t>
            </w:r>
            <w:r>
              <w:rPr>
                <w:rFonts w:hint="eastAsia" w:asciiTheme="minorEastAsia" w:hAnsiTheme="minorEastAsia" w:eastAsiaTheme="minorEastAsia" w:cstheme="minorEastAsia"/>
                <w:color w:val="auto"/>
                <w:sz w:val="24"/>
                <w:highlight w:val="none"/>
                <w:u w:val="single"/>
                <w:lang w:bidi="ar"/>
              </w:rPr>
              <w:t>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收费基准价格/</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收费基准价下浮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0E1B69AB">
            <w:pPr>
              <w:shd w:val="clear"/>
              <w:snapToGrid w:val="0"/>
              <w:spacing w:line="336" w:lineRule="auto"/>
              <w:rPr>
                <w:rFonts w:asciiTheme="minorEastAsia" w:hAnsiTheme="minorEastAsia" w:eastAsiaTheme="minorEastAsia" w:cstheme="minorEastAsia"/>
                <w:color w:val="auto"/>
                <w:sz w:val="24"/>
                <w:highlight w:val="none"/>
                <w:u w:val="single"/>
                <w:lang w:bidi="ar"/>
              </w:rPr>
            </w:pPr>
            <w:r>
              <w:rPr>
                <w:rFonts w:hint="eastAsia" w:asciiTheme="minorEastAsia" w:hAnsiTheme="minorEastAsia" w:eastAsiaTheme="minorEastAsia" w:cstheme="minorEastAsia"/>
                <w:color w:val="auto"/>
                <w:sz w:val="24"/>
                <w:highlight w:val="none"/>
                <w:lang w:bidi="ar"/>
              </w:rPr>
              <w:sym w:font="Wingdings 2" w:char="0052"/>
            </w: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4500.00 </w:t>
            </w:r>
            <w:r>
              <w:rPr>
                <w:rFonts w:hint="eastAsia" w:asciiTheme="minorEastAsia" w:hAnsiTheme="minorEastAsia" w:eastAsiaTheme="minorEastAsia" w:cstheme="minorEastAsia"/>
                <w:color w:val="auto"/>
                <w:sz w:val="24"/>
                <w:highlight w:val="none"/>
                <w:u w:val="single"/>
                <w:lang w:bidi="ar"/>
              </w:rPr>
              <w:t>；</w:t>
            </w:r>
          </w:p>
          <w:p w14:paraId="16E4D90F">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采购代理费收取银行账户</w:t>
            </w:r>
          </w:p>
          <w:p w14:paraId="7026F919">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账户名称：广西邕政采购代理有限公司</w:t>
            </w:r>
          </w:p>
          <w:p w14:paraId="09D55671">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开户银行：交通银行南宁东葛西支行</w:t>
            </w:r>
          </w:p>
          <w:p w14:paraId="71EB5810">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银行账号：4510 6070 1018 1602 32818 </w:t>
            </w:r>
          </w:p>
          <w:p w14:paraId="627F3DD2">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开户行行号：301611000718</w:t>
            </w:r>
          </w:p>
        </w:tc>
      </w:tr>
      <w:tr w14:paraId="547CF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A16541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w:t>
            </w:r>
          </w:p>
        </w:tc>
        <w:tc>
          <w:tcPr>
            <w:tcW w:w="2204" w:type="dxa"/>
            <w:vAlign w:val="center"/>
          </w:tcPr>
          <w:p w14:paraId="73E8221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解释</w:t>
            </w:r>
          </w:p>
        </w:tc>
        <w:tc>
          <w:tcPr>
            <w:tcW w:w="7124" w:type="dxa"/>
            <w:vAlign w:val="center"/>
          </w:tcPr>
          <w:p w14:paraId="7F4E6310">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解释权：</w:t>
            </w:r>
            <w:r>
              <w:rPr>
                <w:rFonts w:hint="eastAsia" w:asciiTheme="minorEastAsia" w:hAnsiTheme="minorEastAsia" w:eastAsiaTheme="minorEastAsia" w:cstheme="minorEastAsia"/>
                <w:color w:val="auto"/>
                <w:sz w:val="24"/>
                <w:szCs w:val="24"/>
                <w:highlight w:val="none"/>
              </w:rPr>
              <w:t>构成本磋商文件的各个组成文件应互为解释，互为说明；除磋商文件中有特别规定外，仅适用于响应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Theme="minorEastAsia" w:hAnsiTheme="minorEastAsia" w:eastAsiaTheme="minorEastAsia" w:cstheme="minorEastAsia"/>
                <w:b/>
                <w:color w:val="auto"/>
                <w:sz w:val="24"/>
                <w:szCs w:val="24"/>
                <w:highlight w:val="none"/>
              </w:rPr>
              <w:t>由采购人或者采购代理机构负责解释。</w:t>
            </w:r>
          </w:p>
          <w:p w14:paraId="4F184CFB">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法律责任：</w:t>
            </w:r>
          </w:p>
          <w:p w14:paraId="6D59253D">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color w:val="auto"/>
                <w:sz w:val="24"/>
                <w:szCs w:val="24"/>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77F903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2. 本项目采购代理机构应严格按照</w:t>
            </w:r>
            <w:r>
              <w:rPr>
                <w:rFonts w:hint="eastAsia" w:asciiTheme="minorEastAsia" w:hAnsiTheme="minorEastAsia" w:eastAsiaTheme="minorEastAsia" w:cstheme="minorEastAsia"/>
                <w:b/>
                <w:color w:val="auto"/>
                <w:sz w:val="24"/>
                <w:highlight w:val="none"/>
                <w:lang w:eastAsia="zh-CN"/>
              </w:rPr>
              <w:t>“广西政府采购云平台”</w:t>
            </w:r>
            <w:r>
              <w:rPr>
                <w:rFonts w:hint="eastAsia" w:asciiTheme="minorEastAsia" w:hAnsiTheme="minorEastAsia" w:eastAsiaTheme="minorEastAsia" w:cstheme="minorEastAsia"/>
                <w:b/>
                <w:color w:val="auto"/>
                <w:sz w:val="24"/>
                <w:highlight w:val="none"/>
              </w:rPr>
              <w:t>平台项目采购全流程电子化电子开评标规程执行项目采购活动，代理机构在</w:t>
            </w:r>
            <w:r>
              <w:rPr>
                <w:rFonts w:hint="eastAsia" w:asciiTheme="minorEastAsia" w:hAnsiTheme="minorEastAsia" w:eastAsiaTheme="minorEastAsia" w:cstheme="minorEastAsia"/>
                <w:b/>
                <w:color w:val="auto"/>
                <w:sz w:val="24"/>
                <w:highlight w:val="none"/>
                <w:lang w:eastAsia="zh-CN"/>
              </w:rPr>
              <w:t>“广西政府采购云平台”</w:t>
            </w:r>
            <w:r>
              <w:rPr>
                <w:rFonts w:hint="eastAsia" w:asciiTheme="minorEastAsia" w:hAnsiTheme="minorEastAsia" w:eastAsiaTheme="minorEastAsia" w:cstheme="minorEastAsia"/>
                <w:b/>
                <w:color w:val="auto"/>
                <w:sz w:val="24"/>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487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6953FE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w:t>
            </w:r>
          </w:p>
        </w:tc>
        <w:tc>
          <w:tcPr>
            <w:tcW w:w="2204" w:type="dxa"/>
            <w:vAlign w:val="center"/>
          </w:tcPr>
          <w:p w14:paraId="0899D9A6">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7124" w:type="dxa"/>
            <w:vAlign w:val="center"/>
          </w:tcPr>
          <w:p w14:paraId="0082D1B0">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响应/投标专用章、业务专用章及银行的转账章、现金收讫章、现金付讫章等其他形式印章均不能代替公章。</w:t>
            </w:r>
          </w:p>
          <w:p w14:paraId="181FBA95">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841D340">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3.本磋商文件中描述供应商的“签字”是指供应商的法定代表人</w:t>
            </w:r>
            <w:r>
              <w:rPr>
                <w:rFonts w:hint="eastAsia" w:asciiTheme="minorEastAsia" w:hAnsiTheme="minorEastAsia" w:eastAsiaTheme="minorEastAsia" w:cstheme="minorEastAsia"/>
                <w:color w:val="auto"/>
                <w:sz w:val="24"/>
                <w:highlight w:val="none"/>
                <w:lang w:val="en-US" w:eastAsia="zh-CN"/>
              </w:rPr>
              <w:t>负责人</w:t>
            </w:r>
            <w:r>
              <w:rPr>
                <w:rFonts w:hint="eastAsia" w:asciiTheme="minorEastAsia" w:hAnsiTheme="minorEastAsia" w:eastAsiaTheme="minorEastAsia" w:cstheme="minorEastAsia"/>
                <w:color w:val="auto"/>
                <w:sz w:val="24"/>
                <w:szCs w:val="24"/>
                <w:highlight w:val="none"/>
              </w:rPr>
              <w:t>或者委托代理人亲自在文件规定签署处亲笔写上个人的名字的行为，私章、签字章、印鉴、影印等其他形式均不能代替亲笔签字。</w:t>
            </w:r>
          </w:p>
          <w:p w14:paraId="3CD88A05">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4.自然人响应的，磋商文件规定盖公章处由自然人摁手指指印。</w:t>
            </w:r>
          </w:p>
          <w:p w14:paraId="21B2D81A">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5.本磋商文件所称的“以上”“以下”“以内”“届满”，包括本数；所称的“不满”“超过”“以外”，不包括本数。</w:t>
            </w:r>
          </w:p>
          <w:p w14:paraId="4BCD27A7">
            <w:pPr>
              <w:pStyle w:val="13"/>
              <w:shd w:val="clear"/>
              <w:wordWrap w:val="0"/>
              <w:snapToGrid w:val="0"/>
              <w:spacing w:line="336" w:lineRule="auto"/>
              <w:rPr>
                <w:color w:val="auto"/>
                <w:highlight w:val="none"/>
              </w:rPr>
            </w:pPr>
          </w:p>
        </w:tc>
      </w:tr>
    </w:tbl>
    <w:p w14:paraId="7B8BE358">
      <w:pPr>
        <w:pStyle w:val="4"/>
        <w:shd w:val="clear"/>
        <w:wordWrap w:val="0"/>
        <w:spacing w:before="0" w:after="0" w:line="336" w:lineRule="auto"/>
        <w:jc w:val="center"/>
        <w:rPr>
          <w:rFonts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br w:type="page"/>
      </w:r>
      <w:bookmarkStart w:id="36" w:name="_Toc26882"/>
      <w:r>
        <w:rPr>
          <w:rFonts w:hint="eastAsia" w:asciiTheme="minorEastAsia" w:hAnsiTheme="minorEastAsia" w:eastAsiaTheme="minorEastAsia" w:cstheme="minorEastAsia"/>
          <w:b w:val="0"/>
          <w:color w:val="auto"/>
          <w:highlight w:val="none"/>
        </w:rPr>
        <w:t>第二节 供应商须知正文</w:t>
      </w:r>
      <w:bookmarkEnd w:id="36"/>
    </w:p>
    <w:p w14:paraId="0051CCD9">
      <w:pPr>
        <w:shd w:val="clear"/>
        <w:wordWrap w:val="0"/>
        <w:spacing w:line="336" w:lineRule="auto"/>
        <w:ind w:firstLine="640" w:firstLineChars="200"/>
        <w:rPr>
          <w:rFonts w:asciiTheme="minorEastAsia" w:hAnsiTheme="minorEastAsia" w:eastAsiaTheme="minorEastAsia" w:cstheme="minorEastAsia"/>
          <w:color w:val="auto"/>
          <w:sz w:val="32"/>
          <w:szCs w:val="40"/>
          <w:highlight w:val="none"/>
        </w:rPr>
      </w:pPr>
      <w:r>
        <w:rPr>
          <w:rFonts w:hint="eastAsia" w:asciiTheme="minorEastAsia" w:hAnsiTheme="minorEastAsia" w:eastAsiaTheme="minorEastAsia" w:cstheme="minorEastAsia"/>
          <w:color w:val="auto"/>
          <w:sz w:val="32"/>
          <w:szCs w:val="40"/>
          <w:highlight w:val="none"/>
        </w:rPr>
        <w:t>一、总则</w:t>
      </w:r>
    </w:p>
    <w:p w14:paraId="2DBF32C6">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1.适用范围</w:t>
      </w:r>
    </w:p>
    <w:p w14:paraId="60FA2DB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1D658B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r>
        <w:rPr>
          <w:rFonts w:hint="eastAsia" w:asciiTheme="minorEastAsia" w:hAnsiTheme="minorEastAsia" w:eastAsiaTheme="minorEastAsia" w:cstheme="minorEastAsia"/>
          <w:color w:val="auto"/>
          <w:spacing w:val="-6"/>
          <w:sz w:val="24"/>
          <w:highlight w:val="none"/>
        </w:rPr>
        <w:t>本竞争性磋商文件（以下简称磋商文件）适用于本项目的所有采购程序和环节（法律、法规另有规定的，从其规定）。</w:t>
      </w:r>
    </w:p>
    <w:p w14:paraId="04CA11B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2.定义</w:t>
      </w:r>
    </w:p>
    <w:p w14:paraId="76E974B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2.1“采购人”是指依法进行政府采购的国家机关、事业单位、团体组织。</w:t>
      </w:r>
    </w:p>
    <w:p w14:paraId="51633B86">
      <w:pPr>
        <w:shd w:val="clear"/>
        <w:wordWrap w:val="0"/>
        <w:spacing w:line="336"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2.2“采购代理机构”是指政府采购集中采购机构和集中采购机构以外的采购代理机构。</w:t>
      </w:r>
    </w:p>
    <w:p w14:paraId="75E178C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2.3“供应商”是指向采购人提供货物、工程或者服务的法人、其他组织或者自然人。</w:t>
      </w:r>
    </w:p>
    <w:p w14:paraId="195202B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2.4“服务”是指除货物和工程以外的其他政府采购对象。</w:t>
      </w:r>
    </w:p>
    <w:p w14:paraId="10AFB52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2.5“响应”是指供应商按照本项目竞争性磋商公告或者邀请函规定的方式获取磋商文件、提交响应文件并希望获得标的的行为。</w:t>
      </w:r>
    </w:p>
    <w:p w14:paraId="5914C86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2.6“响应文件”</w:t>
      </w:r>
      <w:r>
        <w:rPr>
          <w:rFonts w:hint="eastAsia" w:asciiTheme="minorEastAsia" w:hAnsiTheme="minorEastAsia" w:eastAsiaTheme="minorEastAsia" w:cstheme="minorEastAsia"/>
          <w:color w:val="auto"/>
          <w:spacing w:val="-6"/>
          <w:sz w:val="24"/>
          <w:highlight w:val="none"/>
        </w:rPr>
        <w:t>是指：供应商根据本磋商文件要求，编制包含资格证明、报价商务技术等所有内容的文件。</w:t>
      </w:r>
    </w:p>
    <w:p w14:paraId="5C646C0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2.7“实质性要求”是指磋商文件中已经指明不满足则响应文件按无效响应处理的条款，或者不能负偏离的条款，或者采购需求中带“▲”的条款。</w:t>
      </w:r>
    </w:p>
    <w:p w14:paraId="5EAA3C8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2.8“正偏离”，是指响应文件对磋商文件“采购需求”中有关条款作出的响应优于条款要求并有利于采购人的情形。</w:t>
      </w:r>
    </w:p>
    <w:p w14:paraId="287F5EE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2.9“负偏离”，是指响应文件对磋商文件“采购需求”中有关条款作出的响应不满足条款要求，导致采购人要求不能得到满足的情形。</w:t>
      </w:r>
    </w:p>
    <w:p w14:paraId="5A655E0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2.10“允许负偏离的条款”是指采购需求中的不属于“实质性要求”的条款。</w:t>
      </w:r>
    </w:p>
    <w:p w14:paraId="494C720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2.11“书面形式”是指合同书、信件和数据电文（包括电报、电传、传真、电子数据交换和电子邮件）等可以有形地表现所载内容的形式。</w:t>
      </w:r>
    </w:p>
    <w:p w14:paraId="4724446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2.12“首次报价”是指供应商提交的首次响应文件中的报价。</w:t>
      </w:r>
    </w:p>
    <w:p w14:paraId="4BBA8FF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2.13“评审报价”是指供应商提交的最后报价并经修正（如有）和政策功能价格扣除（如有）后的价格。</w:t>
      </w:r>
    </w:p>
    <w:p w14:paraId="6A18567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3.供应商的资格条件</w:t>
      </w:r>
    </w:p>
    <w:p w14:paraId="0902D60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供应商的资格条件详见“供应商须知前附表”。</w:t>
      </w:r>
    </w:p>
    <w:p w14:paraId="15860AE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4.磋商费用</w:t>
      </w:r>
    </w:p>
    <w:p w14:paraId="1120B39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供应商应承担参与本次采购活动有关的所有费用，包括但不限于、勘查现场、编制和提交响应文件、参加磋商与应答、签订合同等，不论响应结果如何，均应自行承担。</w:t>
      </w:r>
    </w:p>
    <w:p w14:paraId="44B3316F">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5.联合体响应</w:t>
      </w:r>
    </w:p>
    <w:p w14:paraId="5A86BBC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5.1本项目是否接受联合体响应，详见“供应商须知前附表”。</w:t>
      </w:r>
    </w:p>
    <w:p w14:paraId="0D7D965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5.2如接受联合体响应，联合体响应要求详见“供应商须知前附表”。</w:t>
      </w:r>
    </w:p>
    <w:p w14:paraId="36B9F7AF">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5.3</w:t>
      </w:r>
      <w:r>
        <w:rPr>
          <w:rFonts w:hint="eastAsia" w:asciiTheme="minorEastAsia" w:hAnsiTheme="minorEastAsia" w:eastAsiaTheme="minorEastAsia" w:cstheme="minorEastAsia"/>
          <w:bCs/>
          <w:color w:val="auto"/>
          <w:sz w:val="24"/>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4687BAE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6.转包与分包             </w:t>
      </w:r>
    </w:p>
    <w:p w14:paraId="0E4E2C5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6.1本项目是否允许分包详见“供应商须知前附表”。</w:t>
      </w:r>
    </w:p>
    <w:p w14:paraId="44578D9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r>
        <w:rPr>
          <w:rFonts w:hint="eastAsia" w:asciiTheme="minorEastAsia" w:hAnsiTheme="minorEastAsia" w:eastAsiaTheme="minorEastAsia" w:cstheme="minorEastAsia"/>
          <w:bCs/>
          <w:color w:val="auto"/>
          <w:sz w:val="24"/>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84157F8">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bookmarkStart w:id="37" w:name="_Toc254970532"/>
      <w:bookmarkStart w:id="38" w:name="_Toc254970673"/>
      <w:r>
        <w:rPr>
          <w:rFonts w:hint="eastAsia" w:asciiTheme="minorEastAsia" w:hAnsiTheme="minorEastAsia" w:eastAsiaTheme="minorEastAsia" w:cstheme="minorEastAsia"/>
          <w:b/>
          <w:bCs/>
          <w:color w:val="auto"/>
          <w:sz w:val="24"/>
          <w:highlight w:val="none"/>
        </w:rPr>
        <w:t>7.特别说明</w:t>
      </w:r>
      <w:bookmarkEnd w:id="37"/>
      <w:bookmarkEnd w:id="38"/>
    </w:p>
    <w:p w14:paraId="799C9D4B">
      <w:pPr>
        <w:shd w:val="clear"/>
        <w:wordWrap w:val="0"/>
        <w:spacing w:line="336" w:lineRule="auto"/>
        <w:ind w:firstLine="480" w:firstLineChars="200"/>
        <w:rPr>
          <w:rFonts w:asciiTheme="minorEastAsia" w:hAnsiTheme="minorEastAsia" w:eastAsiaTheme="minorEastAsia" w:cstheme="minorEastAsia"/>
          <w:color w:val="auto"/>
          <w:sz w:val="24"/>
          <w:highlight w:val="none"/>
        </w:rPr>
      </w:pPr>
      <w:bookmarkStart w:id="39" w:name="_8.1提供相同品牌产品且通过资格审查、符合性审查的不同投标人参加同一合"/>
      <w:bookmarkEnd w:id="39"/>
      <w:r>
        <w:rPr>
          <w:rFonts w:hint="eastAsia" w:asciiTheme="minorEastAsia" w:hAnsiTheme="minorEastAsia" w:eastAsiaTheme="minorEastAsia" w:cstheme="minorEastAsia"/>
          <w:color w:val="auto"/>
          <w:sz w:val="24"/>
          <w:highlight w:val="none"/>
        </w:rPr>
        <w:t>7.1</w:t>
      </w:r>
      <w:bookmarkStart w:id="40" w:name="_Hlk65832145"/>
      <w:r>
        <w:rPr>
          <w:rFonts w:hint="eastAsia" w:asciiTheme="minorEastAsia" w:hAnsiTheme="minorEastAsia" w:eastAsiaTheme="minorEastAsia" w:cstheme="minorEastAsia"/>
          <w:color w:val="auto"/>
          <w:sz w:val="24"/>
          <w:highlight w:val="none"/>
        </w:rPr>
        <w:t>如果本磋商文件要求提供供应商或制造商的资格、信誉、荣誉、业绩与企业认证等材料的，资格、信誉、荣誉、业绩与企业认证等必须为供应商或者制造商所拥有或自身获得 。</w:t>
      </w:r>
    </w:p>
    <w:bookmarkEnd w:id="40"/>
    <w:p w14:paraId="6B72119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7.2供应商应仔细阅读磋商文件的所有内容，按照磋商文件的要求提交响应文件，并对所提供的全部资料的真实性承担法律责任。</w:t>
      </w:r>
    </w:p>
    <w:p w14:paraId="0793371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供应商在响应活动中提供任何疑似虚假材料，将报监管部门查处；签订合同后发现的，成交供应商须依照《中华人民共和国消费者权益保护法》规定赔偿采购人，且民事赔偿并不免除违法供应商的行政与刑事责任。</w:t>
      </w:r>
    </w:p>
    <w:p w14:paraId="631145D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7.4在政府采购活动中，采购人员及相关人员与供应商有下列利害关系之一的，应当回避：</w:t>
      </w:r>
    </w:p>
    <w:p w14:paraId="5C0D7FE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（1）参加采购活动前3年内与供应商存在劳动关系；</w:t>
      </w:r>
    </w:p>
    <w:p w14:paraId="12E9B35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（2）参加采购活动前3年内担任供应商的董事、监事；</w:t>
      </w:r>
    </w:p>
    <w:p w14:paraId="0FFE8C3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（3）参加采购活动前3年内是供应商的控股股东或者实际控制人；</w:t>
      </w:r>
    </w:p>
    <w:p w14:paraId="766D492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（4）与供应商的法定代表人或者负责人有夫妻、直系血亲、三代以内旁系血亲或者近姻亲关系；</w:t>
      </w:r>
    </w:p>
    <w:p w14:paraId="44882DB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（5）与供应商有其他可能影响政府采购活动公平、公正进行的关系。</w:t>
      </w:r>
    </w:p>
    <w:p w14:paraId="1F2E7BF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F5A606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7.5有下列情形之一的视为供应商相互串通响应，响应文件将被视为无效：</w:t>
      </w:r>
    </w:p>
    <w:p w14:paraId="0C0EC89B">
      <w:pPr>
        <w:numPr>
          <w:ilvl w:val="0"/>
          <w:numId w:val="3"/>
        </w:num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不同供应商的响应文件由同一单位或者个人编制；或者不同供应商报名的IP地址一致的；或者编制响应文件硬件设备CPU编号、硬盘编号、网卡地址一致的情况； </w:t>
      </w:r>
    </w:p>
    <w:p w14:paraId="71EC9EB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（2）不同供应商委托同一单位或者个人办理响应事宜；</w:t>
      </w:r>
    </w:p>
    <w:p w14:paraId="5DCA86A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（3）不同的供应商的响应文件载明的项目管理员为同一个人；</w:t>
      </w:r>
    </w:p>
    <w:p w14:paraId="0486126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（4）不同供应商的响应文件异常一致或者报价呈规律性差异；</w:t>
      </w:r>
    </w:p>
    <w:p w14:paraId="05D9F16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3FC3702A">
      <w:pPr>
        <w:shd w:val="clear"/>
        <w:tabs>
          <w:tab w:val="left" w:pos="6931"/>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（6）不同供应商的磋商保证金从同一单位或者个人账户转出。</w:t>
      </w:r>
      <w:r>
        <w:rPr>
          <w:rFonts w:hint="eastAsia" w:asciiTheme="minorEastAsia" w:hAnsiTheme="minorEastAsia" w:eastAsiaTheme="minorEastAsia" w:cstheme="minorEastAsia"/>
          <w:color w:val="auto"/>
          <w:sz w:val="24"/>
          <w:highlight w:val="none"/>
        </w:rPr>
        <w:tab/>
      </w:r>
    </w:p>
    <w:p w14:paraId="6ADCB6C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7.6供应商有下列情形之一的，属于恶意串通行为，将报同级监督管理部门：</w:t>
      </w:r>
    </w:p>
    <w:p w14:paraId="321A54A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590E685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66E0C30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（3）供应商之间协商报价、技术方案等响应文件或者响应文件的实质性内容；</w:t>
      </w:r>
    </w:p>
    <w:p w14:paraId="1752281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7D981BF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（5）供应商之间事先约定一致抬高或者压低报价，或者在政府采购活动中事先约定轮流以高价位或者低价位成交，或者事先约定由某一特定供应商成交，然后再参加响应；</w:t>
      </w:r>
    </w:p>
    <w:p w14:paraId="2658D77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6A4357F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（7）供应商与采购人或者采购代理机构之间、供应商相互之间，为谋求特定供应商成交或者排斥其他供应商的其他串通行为。</w:t>
      </w:r>
    </w:p>
    <w:p w14:paraId="496CE7BB">
      <w:pPr>
        <w:shd w:val="clear"/>
        <w:wordWrap w:val="0"/>
        <w:spacing w:line="336" w:lineRule="auto"/>
        <w:ind w:firstLine="640" w:firstLineChars="200"/>
        <w:rPr>
          <w:rFonts w:asciiTheme="minorEastAsia" w:hAnsiTheme="minorEastAsia" w:eastAsiaTheme="minorEastAsia" w:cstheme="minorEastAsia"/>
          <w:color w:val="auto"/>
          <w:sz w:val="32"/>
          <w:szCs w:val="32"/>
          <w:highlight w:val="none"/>
        </w:rPr>
      </w:pPr>
      <w:bookmarkStart w:id="41" w:name="_Toc254970675"/>
      <w:bookmarkStart w:id="42" w:name="_Toc254970534"/>
      <w:r>
        <w:rPr>
          <w:rFonts w:hint="eastAsia" w:asciiTheme="minorEastAsia" w:hAnsiTheme="minorEastAsia" w:eastAsiaTheme="minorEastAsia" w:cstheme="minorEastAsia"/>
          <w:color w:val="auto"/>
          <w:sz w:val="32"/>
          <w:szCs w:val="32"/>
          <w:highlight w:val="none"/>
        </w:rPr>
        <w:t>二、磋商文件</w:t>
      </w:r>
      <w:bookmarkEnd w:id="41"/>
      <w:bookmarkEnd w:id="42"/>
    </w:p>
    <w:p w14:paraId="5AF69C8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8.磋商文件的构成</w:t>
      </w:r>
    </w:p>
    <w:p w14:paraId="38E0C299">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第一章 竞争性磋商公告；</w:t>
      </w:r>
    </w:p>
    <w:p w14:paraId="206A34FB">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第二章 采购需求；</w:t>
      </w:r>
    </w:p>
    <w:p w14:paraId="6F317988">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第三章 供应商须知； </w:t>
      </w:r>
    </w:p>
    <w:p w14:paraId="1DB05A10">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第四章 评审程序、评审方法和评审标准；</w:t>
      </w:r>
    </w:p>
    <w:p w14:paraId="2B6B1DE9">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第五章 响应文件格式；</w:t>
      </w:r>
    </w:p>
    <w:p w14:paraId="62C62067">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第六章 合同文本；</w:t>
      </w:r>
    </w:p>
    <w:p w14:paraId="3B8F8A3B">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第七章 质疑、投诉材料格式。</w:t>
      </w:r>
    </w:p>
    <w:p w14:paraId="5EDF864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9.供应商的询问</w:t>
      </w:r>
    </w:p>
    <w:p w14:paraId="1CB8E9F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4836C23">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10.磋商文件的澄清和修改</w:t>
      </w:r>
    </w:p>
    <w:p w14:paraId="135423E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29F2553">
      <w:pPr>
        <w:shd w:val="clear"/>
        <w:wordWrap w:val="0"/>
        <w:spacing w:line="336"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33C651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日前，以书面形式（目前为网上公告和系统短信等形式）通知所有获取磋商文件的供应商，不足</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日的，应当顺延提交首次响应文件截止之日。</w:t>
      </w:r>
    </w:p>
    <w:p w14:paraId="7BB6088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10.4</w:t>
      </w:r>
      <w:r>
        <w:rPr>
          <w:rFonts w:hint="eastAsia" w:asciiTheme="minorEastAsia" w:hAnsiTheme="minorEastAsia" w:eastAsiaTheme="minorEastAsia" w:cstheme="minorEastAsia"/>
          <w:color w:val="auto"/>
          <w:sz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75C7E6D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0633061">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color w:val="auto"/>
          <w:kern w:val="0"/>
          <w:sz w:val="24"/>
          <w:highlight w:val="none"/>
        </w:rPr>
        <w:t>响应文件未按磋商文件的澄清、修改的内容编制，又不符合实质性要求的，其响应文件作无效处理。</w:t>
      </w:r>
    </w:p>
    <w:p w14:paraId="4A5D8439">
      <w:pPr>
        <w:shd w:val="clear"/>
        <w:wordWrap w:val="0"/>
        <w:spacing w:line="336"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三、响应文件的编制</w:t>
      </w:r>
    </w:p>
    <w:p w14:paraId="1418BF3B">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11.响应文件的编制原则</w:t>
      </w:r>
    </w:p>
    <w:p w14:paraId="7434286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供应商必须按照磋商文件的要求编制响应文件，并对其提交的响应文件的真实性、合法性承担法律责任。响应文件必须对磋商文件作出实质性响应。</w:t>
      </w:r>
    </w:p>
    <w:p w14:paraId="19E3D67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12.响应文件的组成</w:t>
      </w:r>
    </w:p>
    <w:p w14:paraId="153877C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12.1响应文件由资格证明文件、报价文件、商务和技术文件三部分组成。</w:t>
      </w:r>
    </w:p>
    <w:p w14:paraId="74C97255">
      <w:pPr>
        <w:shd w:val="clear"/>
        <w:wordWrap w:val="0"/>
        <w:spacing w:line="336"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12.1.1资格证明文件：详见须知前附表</w:t>
      </w:r>
    </w:p>
    <w:p w14:paraId="04F3CCD5">
      <w:pPr>
        <w:shd w:val="clear"/>
        <w:wordWrap w:val="0"/>
        <w:spacing w:line="336"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12.1.2商务技术文件：详见须知前附表</w:t>
      </w:r>
    </w:p>
    <w:p w14:paraId="46558E0C">
      <w:pPr>
        <w:shd w:val="clear"/>
        <w:wordWrap w:val="0"/>
        <w:spacing w:line="336"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12.1.3报价文件：详见须知前附表</w:t>
      </w:r>
    </w:p>
    <w:p w14:paraId="4C0EEF6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12.2响应文件电子版：详见须知前附表</w:t>
      </w:r>
    </w:p>
    <w:p w14:paraId="45E4333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13.计量单位</w:t>
      </w:r>
    </w:p>
    <w:p w14:paraId="0B38755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磋商文件已有明确规定的，使用磋商文件规定的计量单位；磋商文件没有规定的，应采用中华人民共和国法定计量单位，货币种类为人民币，否则视同未响应。</w:t>
      </w:r>
    </w:p>
    <w:p w14:paraId="4434135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14.响应的风险</w:t>
      </w:r>
    </w:p>
    <w:p w14:paraId="7107D15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供应商没有按照磋商文件要求提供全部资料，或者供应商没有对磋商文件在各方面作出实质性响应可能导致其响应无效，是供应商应当考虑的风险。</w:t>
      </w:r>
    </w:p>
    <w:p w14:paraId="77560228">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15.响应报价要求和构成</w:t>
      </w:r>
    </w:p>
    <w:p w14:paraId="33B1D7F0">
      <w:pPr>
        <w:shd w:val="clear"/>
        <w:tabs>
          <w:tab w:val="left" w:pos="2492"/>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15.1响应报价应按“第五章 响应文件格式”中“响应报价表”格式填写。</w:t>
      </w:r>
    </w:p>
    <w:p w14:paraId="1F568F27">
      <w:pPr>
        <w:shd w:val="clear"/>
        <w:tabs>
          <w:tab w:val="left" w:pos="2492"/>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15.2响应报价的价格构成见“供应商须知前附表”。</w:t>
      </w:r>
    </w:p>
    <w:p w14:paraId="733190D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15.3响应报价要求</w:t>
      </w:r>
    </w:p>
    <w:p w14:paraId="207F578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15.3.1供应商的响应报价应符合以下要求，否则响应文件按无效响应处理：</w:t>
      </w:r>
    </w:p>
    <w:p w14:paraId="78F9B56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（1）供应商必须就“采购需求”中所响应的每个分标的全部内容分别作完整唯一总价报价，不得存在漏项报价；</w:t>
      </w:r>
    </w:p>
    <w:p w14:paraId="5CB50A2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（2）供应商必须就所响应的分标的单项内容作唯一报价。</w:t>
      </w:r>
    </w:p>
    <w:p w14:paraId="056EE35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15.3.2响应报价（包含首次报价、最后报价）超过所响应分标规定的采购预算金额或者最高限价的，其响应文件将作无效处理。</w:t>
      </w:r>
    </w:p>
    <w:p w14:paraId="70956A9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15.3.3</w:t>
      </w:r>
      <w:bookmarkStart w:id="43" w:name="_Hlk42592874"/>
      <w:r>
        <w:rPr>
          <w:rFonts w:hint="eastAsia" w:asciiTheme="minorEastAsia" w:hAnsiTheme="minorEastAsia" w:eastAsiaTheme="minorEastAsia" w:cstheme="minorEastAsia"/>
          <w:color w:val="auto"/>
          <w:sz w:val="24"/>
          <w:highlight w:val="none"/>
        </w:rPr>
        <w:t>响应报价（包含首次报价、最后报价）超过分项采购预算金额或者最高限价的，其响应文件将作无效处理。</w:t>
      </w:r>
    </w:p>
    <w:bookmarkEnd w:id="43"/>
    <w:p w14:paraId="7B712C1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16.响应有效期</w:t>
      </w:r>
    </w:p>
    <w:p w14:paraId="3649A9B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16.1响应有效期是指为保证采购人有足够的时间在提交响应文件后完成评审、确定成交供应商、合同签订等工作而要求供应商提交的响应文件在一定时间内保持有效的期限。</w:t>
      </w:r>
    </w:p>
    <w:p w14:paraId="06B7911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响应有效期应由供应商按“供应商须知前附表”规定的期限作出响应。</w:t>
      </w:r>
    </w:p>
    <w:p w14:paraId="784C36C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16.3供应商的响应文件在响应有效期内均保持有效。</w:t>
      </w:r>
    </w:p>
    <w:p w14:paraId="7FD1086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17.磋商保证金</w:t>
      </w:r>
    </w:p>
    <w:p w14:paraId="50BE817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详见“供应商须知前附表”。</w:t>
      </w:r>
    </w:p>
    <w:p w14:paraId="0066A68C">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18.响应文件编制的要求</w:t>
      </w:r>
    </w:p>
    <w:p w14:paraId="5199C64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D5B03A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18.2响应文件应按资格证明、报价分别编制，商务技术文件合并编制，本磋商只接受电子版响应文件，要求见本章“12.2响应文件电子版要求”。</w:t>
      </w:r>
    </w:p>
    <w:p w14:paraId="40FE1FF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bookmarkStart w:id="44" w:name="_Hlk65832699"/>
      <w:r>
        <w:rPr>
          <w:rFonts w:hint="eastAsia" w:asciiTheme="minorEastAsia" w:hAnsiTheme="minorEastAsia" w:eastAsiaTheme="minorEastAsia" w:cstheme="minorEastAsia"/>
          <w:color w:val="auto"/>
          <w:sz w:val="24"/>
          <w:highlight w:val="none"/>
        </w:rPr>
        <w:t>3响应文件须由供应商在</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sz w:val="24"/>
          <w:highlight w:val="none"/>
        </w:rPr>
        <w:t>第五章 响应文件格式</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sz w:val="24"/>
          <w:highlight w:val="none"/>
        </w:rPr>
        <w:t>规定位置进行签署、盖章</w:t>
      </w:r>
      <w:bookmarkEnd w:id="44"/>
      <w:r>
        <w:rPr>
          <w:rFonts w:hint="eastAsia" w:asciiTheme="minorEastAsia" w:hAnsiTheme="minorEastAsia" w:eastAsiaTheme="minorEastAsia" w:cstheme="minorEastAsia"/>
          <w:color w:val="auto"/>
          <w:sz w:val="24"/>
          <w:highlight w:val="none"/>
        </w:rPr>
        <w:t>，否则其响应文件按无效响应处理。骑缝盖公章不视为在规定位置盖章。</w:t>
      </w:r>
    </w:p>
    <w:p w14:paraId="705589A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18.4响应文件成交注的供应商名称应与营业执照（事业单位法人证书、执业许可证、自然人身份证）及电子公章一致，否则其响应文件按无效响应处理。</w:t>
      </w:r>
    </w:p>
    <w:p w14:paraId="381D989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18.5响应文件应避免涂改、行间插字或者删除，否则其响应文件按无效响应处理。</w:t>
      </w:r>
    </w:p>
    <w:p w14:paraId="60D11A81">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19.响应文件的密封和标记</w:t>
      </w:r>
    </w:p>
    <w:p w14:paraId="66F5B975">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3106428A">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19.2使用“广西政府采购云平台客户端”需要提前申领CA数字证书，申领流程见该项目采购公告附件。</w:t>
      </w:r>
    </w:p>
    <w:p w14:paraId="521E023E">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5B357DAC">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20.响应文件的提交</w:t>
      </w:r>
    </w:p>
    <w:p w14:paraId="30E9F53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20.1供应商必须在“供应商须知前附表”规定的时间和地点提交响应文件。</w:t>
      </w:r>
    </w:p>
    <w:p w14:paraId="6E7C827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 在响应文件提交截止时间以后，不能补充、修改响应文件。</w:t>
      </w:r>
    </w:p>
    <w:p w14:paraId="5933F4F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20.3 在提交“最后报价”后，供应商不能退出谈判。</w:t>
      </w:r>
    </w:p>
    <w:p w14:paraId="12474B4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45EE63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20.5 采购机构不可视情况延长提交响应文件的截止时间。</w:t>
      </w:r>
    </w:p>
    <w:p w14:paraId="51B85B7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20.6备份响应文件。</w:t>
      </w:r>
      <w:r>
        <w:rPr>
          <w:rFonts w:hint="eastAsia" w:asciiTheme="minorEastAsia" w:hAnsiTheme="minorEastAsia" w:eastAsiaTheme="minorEastAsia" w:cstheme="minorEastAsia"/>
          <w:bCs/>
          <w:color w:val="auto"/>
          <w:sz w:val="24"/>
          <w:highlight w:val="none"/>
        </w:rPr>
        <w:t>详见在“供应商须知前附表”。</w:t>
      </w:r>
    </w:p>
    <w:p w14:paraId="5097809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21.首次响应文件的补充、修改与撤回</w:t>
      </w:r>
    </w:p>
    <w:p w14:paraId="08D7DD6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详见“供应商须知前附表”。</w:t>
      </w:r>
    </w:p>
    <w:p w14:paraId="148682C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bookmarkStart w:id="45" w:name="_Hlk45702405"/>
      <w:r>
        <w:rPr>
          <w:rFonts w:hint="eastAsia" w:asciiTheme="minorEastAsia" w:hAnsiTheme="minorEastAsia" w:eastAsiaTheme="minorEastAsia" w:cstheme="minorEastAsia"/>
          <w:b/>
          <w:bCs/>
          <w:color w:val="auto"/>
          <w:sz w:val="24"/>
          <w:highlight w:val="none"/>
        </w:rPr>
        <w:t>22. 首次响应文件的退回</w:t>
      </w:r>
    </w:p>
    <w:p w14:paraId="221D981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在首次响应文件提交截止时间止提交响应文件的供应商不足3家时电子响应文件由代理机构在</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平台操作退回，除此之外采购人和采购代理机构对已提交的电子响应文件概不退回。</w:t>
      </w:r>
    </w:p>
    <w:p w14:paraId="50C4D6D3">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23. 截止时间后的撤回</w:t>
      </w:r>
    </w:p>
    <w:p w14:paraId="1091C09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本项目不收取磋商保证金，供应商在首次响应文件提交截止时间后可向采购人、采购代理机构书面申请撤回电子响应文件。</w:t>
      </w:r>
      <w:bookmarkEnd w:id="45"/>
    </w:p>
    <w:p w14:paraId="3BC05B98">
      <w:pPr>
        <w:shd w:val="clear"/>
        <w:wordWrap w:val="0"/>
        <w:spacing w:line="336"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四、评审及磋商</w:t>
      </w:r>
    </w:p>
    <w:p w14:paraId="09EAA558">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24.磋商小组成立</w:t>
      </w:r>
    </w:p>
    <w:p w14:paraId="69DA8FF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CF770A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282ACCC">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25.首次响应文件的开启</w:t>
      </w:r>
    </w:p>
    <w:p w14:paraId="4D5460C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25.1首次响应文件由磋商小组或者采购代理机构在“供应商须知前附表”规定的时间开启。</w:t>
      </w:r>
    </w:p>
    <w:p w14:paraId="421B967F">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25.2 </w:t>
      </w:r>
      <w:r>
        <w:rPr>
          <w:rFonts w:hint="eastAsia" w:asciiTheme="minorEastAsia" w:hAnsiTheme="minorEastAsia" w:eastAsiaTheme="minorEastAsia" w:cstheme="minorEastAsia"/>
          <w:bCs/>
          <w:color w:val="auto"/>
          <w:sz w:val="24"/>
          <w:szCs w:val="24"/>
          <w:highlight w:val="none"/>
        </w:rPr>
        <w:t>响应文件解密</w:t>
      </w:r>
    </w:p>
    <w:p w14:paraId="2392EBEE">
      <w:pPr>
        <w:pStyle w:val="13"/>
        <w:shd w:val="clear"/>
        <w:wordWrap w:val="0"/>
        <w:snapToGri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采购代理机构将在“供应商须知前附表”规定的时</w:t>
      </w:r>
      <w:r>
        <w:rPr>
          <w:rFonts w:hint="eastAsia" w:asciiTheme="minorEastAsia" w:hAnsiTheme="minorEastAsia" w:eastAsiaTheme="minorEastAsia" w:cstheme="minorEastAsia"/>
          <w:color w:val="auto"/>
          <w:sz w:val="24"/>
          <w:szCs w:val="24"/>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sz w:val="24"/>
          <w:szCs w:val="24"/>
          <w:highlight w:val="none"/>
        </w:rPr>
        <w:t>须携带加密时所用的CA锁按平台提示和采购文件的规定登录到</w:t>
      </w:r>
      <w:r>
        <w:rPr>
          <w:rFonts w:hint="eastAsia" w:asciiTheme="minorEastAsia" w:hAnsiTheme="minorEastAsia" w:eastAsiaTheme="minorEastAsia" w:cstheme="minorEastAsia"/>
          <w:b/>
          <w:color w:val="auto"/>
          <w:sz w:val="24"/>
          <w:szCs w:val="24"/>
          <w:highlight w:val="none"/>
          <w:lang w:eastAsia="zh-CN"/>
        </w:rPr>
        <w:t>“广西政府采购云平台”</w:t>
      </w:r>
      <w:r>
        <w:rPr>
          <w:rFonts w:hint="eastAsia" w:asciiTheme="minorEastAsia" w:hAnsiTheme="minorEastAsia" w:eastAsiaTheme="minorEastAsia" w:cstheme="minorEastAsia"/>
          <w:b/>
          <w:color w:val="auto"/>
          <w:sz w:val="24"/>
          <w:szCs w:val="24"/>
          <w:highlight w:val="none"/>
        </w:rPr>
        <w:t>平台电子开标大厅签到并在发起解密指令之时起30分钟内完成对电子响应文件在线解密</w:t>
      </w:r>
      <w:r>
        <w:rPr>
          <w:rFonts w:hint="eastAsia" w:asciiTheme="minorEastAsia" w:hAnsiTheme="minorEastAsia" w:eastAsiaTheme="minorEastAsia" w:cstheme="minorEastAsia"/>
          <w:color w:val="auto"/>
          <w:sz w:val="24"/>
          <w:szCs w:val="24"/>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sz w:val="24"/>
          <w:szCs w:val="24"/>
          <w:highlight w:val="none"/>
        </w:rPr>
        <w:t>视为响应文件无效。</w:t>
      </w:r>
      <w:r>
        <w:rPr>
          <w:rFonts w:hint="eastAsia" w:asciiTheme="minorEastAsia" w:hAnsiTheme="minorEastAsia" w:eastAsiaTheme="minorEastAsia" w:cstheme="minorEastAsia"/>
          <w:color w:val="auto"/>
          <w:sz w:val="24"/>
          <w:szCs w:val="24"/>
          <w:highlight w:val="none"/>
        </w:rPr>
        <w:t>（解密</w:t>
      </w:r>
      <w:r>
        <w:rPr>
          <w:rFonts w:hint="eastAsia" w:asciiTheme="minorEastAsia" w:hAnsiTheme="minorEastAsia" w:eastAsiaTheme="minorEastAsia" w:cstheme="minorEastAsia"/>
          <w:bCs/>
          <w:color w:val="auto"/>
          <w:sz w:val="24"/>
          <w:szCs w:val="24"/>
          <w:highlight w:val="none"/>
        </w:rPr>
        <w:t>异常情况处理：详见本章</w:t>
      </w:r>
      <w:r>
        <w:rPr>
          <w:rFonts w:hint="eastAsia" w:asciiTheme="minorEastAsia" w:hAnsiTheme="minorEastAsia" w:eastAsiaTheme="minorEastAsia" w:cstheme="minorEastAsia"/>
          <w:color w:val="auto"/>
          <w:sz w:val="24"/>
          <w:szCs w:val="24"/>
          <w:highlight w:val="none"/>
        </w:rPr>
        <w:t>26.3 电子交易活动的中止。）</w:t>
      </w:r>
    </w:p>
    <w:p w14:paraId="0CF5FAA0">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bCs/>
          <w:color w:val="auto"/>
          <w:sz w:val="24"/>
          <w:szCs w:val="24"/>
          <w:highlight w:val="none"/>
        </w:rPr>
        <w:t>供应商成功解密响应文件，但未在</w:t>
      </w:r>
      <w:r>
        <w:rPr>
          <w:rFonts w:hint="eastAsia" w:asciiTheme="minorEastAsia" w:hAnsiTheme="minorEastAsia" w:eastAsiaTheme="minorEastAsia" w:cstheme="minorEastAsia"/>
          <w:bCs/>
          <w:color w:val="auto"/>
          <w:sz w:val="24"/>
          <w:szCs w:val="24"/>
          <w:highlight w:val="none"/>
          <w:lang w:eastAsia="zh-CN"/>
        </w:rPr>
        <w:t>“广西政府采购云平台”</w:t>
      </w:r>
      <w:r>
        <w:rPr>
          <w:rFonts w:hint="eastAsia" w:asciiTheme="minorEastAsia" w:hAnsiTheme="minorEastAsia" w:eastAsiaTheme="minorEastAsia" w:cstheme="minorEastAsia"/>
          <w:bCs/>
          <w:color w:val="auto"/>
          <w:sz w:val="24"/>
          <w:szCs w:val="24"/>
          <w:highlight w:val="none"/>
        </w:rPr>
        <w:t>电子开标大厅参加谈判的，视同认可谈判过程和结果，</w:t>
      </w:r>
      <w:r>
        <w:rPr>
          <w:rFonts w:hint="eastAsia" w:asciiTheme="minorEastAsia" w:hAnsiTheme="minorEastAsia" w:eastAsiaTheme="minorEastAsia" w:cstheme="minorEastAsia"/>
          <w:color w:val="auto"/>
          <w:sz w:val="24"/>
          <w:szCs w:val="24"/>
          <w:highlight w:val="none"/>
        </w:rPr>
        <w:t>由此产生的后果由供应商自行负责。 参与谈判的供应商不足3家的，不得谈判。</w:t>
      </w:r>
    </w:p>
    <w:p w14:paraId="3C6946DD">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26.评审程序、评审方法和评审标准</w:t>
      </w:r>
    </w:p>
    <w:p w14:paraId="1CEA3C4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26.1磋商小组按照“第四章 评审程序、评审方法和评审标准”规定的方法、评审因素、标准和程序对响应文件进行评审。</w:t>
      </w:r>
    </w:p>
    <w:p w14:paraId="2AB15EA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采购需求负偏离要求及磋商顺序详见 “ 供应商须知前附表”。</w:t>
      </w:r>
    </w:p>
    <w:p w14:paraId="1C47153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26.3电子交易活动的中止。采购过程中出现以下情形，导致电子交易平台无法正常运行，或者无法保证电子交易的公平、公正和安全时，采购机构可中止电子交易活动：</w:t>
      </w:r>
    </w:p>
    <w:p w14:paraId="1D13481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（1）电子交易平台发生故障而无法登录访问的； </w:t>
      </w:r>
    </w:p>
    <w:p w14:paraId="0C91DF2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（2）电子交易平台应用或数据库出现错误，不能进行正常操作的；</w:t>
      </w:r>
    </w:p>
    <w:p w14:paraId="74A9C14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（3）电子交易平台发现严重安全漏洞，有潜在泄密危险的；</w:t>
      </w:r>
    </w:p>
    <w:p w14:paraId="0B3DCA4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（4）病毒发作导致不能进行正常操作的； </w:t>
      </w:r>
    </w:p>
    <w:p w14:paraId="5354942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（4）其他无法保证电子交易的公平、公正和安全的情况。</w:t>
      </w:r>
    </w:p>
    <w:p w14:paraId="7BD0C44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4A7864">
      <w:pPr>
        <w:shd w:val="clear"/>
        <w:wordWrap w:val="0"/>
        <w:spacing w:line="336" w:lineRule="auto"/>
        <w:ind w:firstLine="450" w:firstLineChars="150"/>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五、成交及合同</w:t>
      </w:r>
    </w:p>
    <w:p w14:paraId="3C33439B">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27.确定成交供应商及结果公告</w:t>
      </w:r>
    </w:p>
    <w:p w14:paraId="11056FB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27.1确定成交供应商。</w:t>
      </w:r>
      <w:r>
        <w:rPr>
          <w:rFonts w:hint="eastAsia" w:asciiTheme="minorEastAsia" w:hAnsiTheme="minorEastAsia" w:eastAsiaTheme="minorEastAsia" w:cstheme="minorEastAsia"/>
          <w:color w:val="auto"/>
          <w:kern w:val="0"/>
          <w:sz w:val="24"/>
          <w:highlight w:val="none"/>
          <w:u w:val="single"/>
        </w:rPr>
        <w:t xml:space="preserve"> 由采购人直接委托评审专家确定</w:t>
      </w:r>
      <w:r>
        <w:rPr>
          <w:rFonts w:hint="eastAsia" w:asciiTheme="minorEastAsia" w:hAnsiTheme="minorEastAsia" w:eastAsiaTheme="minorEastAsia" w:cstheme="minorEastAsia"/>
          <w:color w:val="auto"/>
          <w:sz w:val="24"/>
          <w:highlight w:val="none"/>
          <w:u w:val="single"/>
        </w:rPr>
        <w:t>，评审报告提出的排序第一的供应商为成交供应商。</w:t>
      </w:r>
    </w:p>
    <w:p w14:paraId="326A3A6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27.2成交通知及成交结果公告。</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sz w:val="24"/>
          <w:highlight w:val="none"/>
        </w:rPr>
        <w:t>供应商确定后2个工作日内，在省级以上财政部门指定的媒体上公</w:t>
      </w:r>
      <w:r>
        <w:rPr>
          <w:rFonts w:hint="eastAsia" w:asciiTheme="minorEastAsia" w:hAnsiTheme="minorEastAsia" w:eastAsiaTheme="minorEastAsia" w:cstheme="minorEastAsia"/>
          <w:color w:val="auto"/>
          <w:kern w:val="0"/>
          <w:sz w:val="24"/>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Theme="minorEastAsia" w:hAnsiTheme="minorEastAsia" w:eastAsiaTheme="minorEastAsia" w:cstheme="minorEastAsia"/>
          <w:color w:val="auto"/>
          <w:sz w:val="24"/>
          <w:highlight w:val="none"/>
        </w:rPr>
        <w:t>同时向成交供应商发出成交通知书，成交通知书规定签订合同的时间不得超过25日。</w:t>
      </w:r>
    </w:p>
    <w:p w14:paraId="522C71F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27.3采购人或者采购代理机构发出成交通知书前，应当对成交供应商信用进行查询核实，对列入失信被执行人、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A03EA0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FEB477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27.5</w:t>
      </w:r>
      <w:r>
        <w:rPr>
          <w:rFonts w:hint="eastAsia" w:asciiTheme="minorEastAsia" w:hAnsiTheme="minorEastAsia" w:eastAsiaTheme="minorEastAsia" w:cstheme="minorEastAsia"/>
          <w:color w:val="auto"/>
          <w:sz w:val="24"/>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13B79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28.履约保证金</w:t>
      </w:r>
    </w:p>
    <w:p w14:paraId="0F143AEB">
      <w:pPr>
        <w:shd w:val="clear"/>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详见 “供应商须知前附表”</w:t>
      </w:r>
    </w:p>
    <w:p w14:paraId="1880331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29.签订合同</w:t>
      </w:r>
    </w:p>
    <w:p w14:paraId="07053D47">
      <w:pPr>
        <w:pStyle w:val="27"/>
        <w:shd w:val="clear"/>
        <w:wordWrap w:val="0"/>
        <w:snapToGrid w:val="0"/>
        <w:spacing w:before="0" w:line="336" w:lineRule="auto"/>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szCs w:val="24"/>
          <w:highlight w:val="none"/>
          <w:lang w:val="zh-CN"/>
        </w:rPr>
        <w:t>如成交供应商为联合体的，由联合体成员各方法定代表人或其授权代表与采购人代表签订合同。</w:t>
      </w:r>
    </w:p>
    <w:p w14:paraId="07BAB91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D59AF1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21AFE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29.4如签订合同并生效后，供应商无故拒绝或延期，除按照合同条款处理外，列入不良行为记录，并给予通报。</w:t>
      </w:r>
    </w:p>
    <w:p w14:paraId="516B68B8">
      <w:pPr>
        <w:pStyle w:val="27"/>
        <w:shd w:val="clear"/>
        <w:wordWrap w:val="0"/>
        <w:spacing w:before="0" w:line="336"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29.5采购合同由采购人与成交供应商根据磋商文件、响应文件等内容通过政府采购电子交易平台在线签订，自动备案，在线签订须携带的材料见“ 供应商须知前附表”。</w:t>
      </w:r>
    </w:p>
    <w:p w14:paraId="11B02F84">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30.政府采购合同公告</w:t>
      </w:r>
    </w:p>
    <w:p w14:paraId="5708D8B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采购人或者受托采购代理机构应当自政府采购合同签订之日起2个工作日内，将政府采购合同</w:t>
      </w:r>
      <w:r>
        <w:rPr>
          <w:rFonts w:hint="eastAsia" w:asciiTheme="minorEastAsia" w:hAnsiTheme="minorEastAsia" w:eastAsiaTheme="minorEastAsia" w:cstheme="minorEastAsia"/>
          <w:bCs/>
          <w:color w:val="auto"/>
          <w:sz w:val="24"/>
          <w:highlight w:val="none"/>
        </w:rPr>
        <w:t>在以下媒体上发布</w:t>
      </w:r>
      <w:r>
        <w:rPr>
          <w:rFonts w:hint="eastAsia" w:asciiTheme="minorEastAsia" w:hAnsiTheme="minorEastAsia" w:eastAsiaTheme="minorEastAsia" w:cstheme="minorEastAsia"/>
          <w:color w:val="auto"/>
          <w:kern w:val="0"/>
          <w:sz w:val="24"/>
          <w:highlight w:val="none"/>
        </w:rPr>
        <w:t xml:space="preserve"> “广西政府采购网”（http://zfcg.gxzf.gov.cn）</w:t>
      </w:r>
      <w:r>
        <w:rPr>
          <w:rFonts w:hint="eastAsia" w:asciiTheme="minorEastAsia" w:hAnsiTheme="minorEastAsia" w:eastAsiaTheme="minorEastAsia" w:cstheme="minorEastAsia"/>
          <w:color w:val="auto"/>
          <w:sz w:val="24"/>
          <w:highlight w:val="none"/>
        </w:rPr>
        <w:t>上公告，但政府采购合同中涉及国家秘密、商业秘密的内容除外。</w:t>
      </w:r>
    </w:p>
    <w:p w14:paraId="1FF06F2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31. 询问、质疑和投诉</w:t>
      </w:r>
    </w:p>
    <w:p w14:paraId="2A59440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31.1供应商对政府采购活动事项有疑问的，可以向采购人、采购代理机构提出询问，采购人或者采购代理机构应当在3个工作日内对供应商依法提出的询问作出答复。</w:t>
      </w:r>
    </w:p>
    <w:p w14:paraId="5DDDD3D1">
      <w:pPr>
        <w:shd w:val="clear"/>
        <w:wordWrap w:val="0"/>
        <w:spacing w:line="336"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 w:val="24"/>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4"/>
          <w:highlight w:val="none"/>
        </w:rPr>
        <w:t>“供应商须知前附表”。</w:t>
      </w:r>
      <w:r>
        <w:rPr>
          <w:rFonts w:hint="eastAsia" w:asciiTheme="minorEastAsia" w:hAnsiTheme="minorEastAsia" w:eastAsiaTheme="minorEastAsia" w:cstheme="minorEastAsia"/>
          <w:b/>
          <w:color w:val="auto"/>
          <w:sz w:val="24"/>
          <w:highlight w:val="none"/>
        </w:rPr>
        <w:t xml:space="preserve">具体质疑起算时间及处理方式如下： </w:t>
      </w:r>
    </w:p>
    <w:p w14:paraId="1A968F61">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stheme="minorEastAsia"/>
          <w:color w:val="auto"/>
          <w:sz w:val="24"/>
          <w:highlight w:val="none"/>
        </w:rPr>
        <w:t>委托代理协议无特殊约定的，</w:t>
      </w:r>
      <w:r>
        <w:rPr>
          <w:rFonts w:hint="eastAsia" w:asciiTheme="minorEastAsia" w:hAnsiTheme="minorEastAsia" w:eastAsiaTheme="minorEastAsia" w:cstheme="minorEastAsia"/>
          <w:bCs/>
          <w:color w:val="auto"/>
          <w:sz w:val="24"/>
          <w:highlight w:val="none"/>
        </w:rPr>
        <w:t>对竞争性磋商文件中采购需求（含资格要求、采购预算和评分办法）的质疑由采购人受理并负责答复；对竞争性磋商文件中的采购执行程序的质疑由采购代理机构受理并负责答复。</w:t>
      </w:r>
    </w:p>
    <w:p w14:paraId="6456FD44">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A685B0D">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（3）供应商认为成交结果使自己的权益受到损害的，应当在成交结果公告期限届满之日起7个工作日内提出质疑，由采购人受理并负责答复。</w:t>
      </w:r>
    </w:p>
    <w:p w14:paraId="696A554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16AADA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4"/>
          <w:highlight w:val="none"/>
        </w:rPr>
        <w:t>（质疑函格式后附）</w:t>
      </w:r>
      <w:r>
        <w:rPr>
          <w:rFonts w:hint="eastAsia" w:asciiTheme="minorEastAsia" w:hAnsiTheme="minorEastAsia" w:eastAsiaTheme="minorEastAsia" w:cstheme="minorEastAsia"/>
          <w:color w:val="auto"/>
          <w:sz w:val="24"/>
          <w:highlight w:val="none"/>
        </w:rPr>
        <w:t>：</w:t>
      </w:r>
    </w:p>
    <w:p w14:paraId="6BEF77A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（1）供应商的姓名或者名称、地址、邮编、联系人及联系电话；</w:t>
      </w:r>
    </w:p>
    <w:p w14:paraId="453A8E2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（2）质疑项目的名称、编号；</w:t>
      </w:r>
    </w:p>
    <w:p w14:paraId="4C26A32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（3）具体、明确的质疑事项和与质疑事项相关的请求；</w:t>
      </w:r>
    </w:p>
    <w:p w14:paraId="4901AF0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（4）事实依据；</w:t>
      </w:r>
    </w:p>
    <w:p w14:paraId="139AEA1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（5）必要的法律依据；</w:t>
      </w:r>
    </w:p>
    <w:p w14:paraId="148C7C9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（6）提出质疑的日期。</w:t>
      </w:r>
    </w:p>
    <w:p w14:paraId="63FF400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供应商为自然人的，应当由本人签字；供应商为法人或者其他组织的，应当由法定代表人、主要负责人，或者其委托代理人签字或者盖章，并加盖公章。</w:t>
      </w:r>
    </w:p>
    <w:p w14:paraId="36E6D03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3F0A3FD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（一）对采购文件提出的质疑，依法通过澄清或者修改可以继续开展采购活动的，澄清或者修改采购文件后继续开展采购活动；否则应当修改采购文件后重新开展采购活动。</w:t>
      </w:r>
    </w:p>
    <w:p w14:paraId="7580AEE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6B98C95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质疑答复导致成交结果改变的，采购人或者采购代理机构应当将有关情况书面报告本级财政部门。</w:t>
      </w:r>
    </w:p>
    <w:p w14:paraId="57C3B85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05330B87">
      <w:pPr>
        <w:shd w:val="clear"/>
        <w:wordWrap w:val="0"/>
        <w:spacing w:line="336" w:lineRule="auto"/>
        <w:ind w:firstLine="313" w:firstLineChars="98"/>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六、验收</w:t>
      </w:r>
      <w:bookmarkEnd w:id="46"/>
    </w:p>
    <w:p w14:paraId="5A3C1076">
      <w:pPr>
        <w:shd w:val="clear"/>
        <w:tabs>
          <w:tab w:val="left" w:pos="0"/>
        </w:tabs>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32.验收</w:t>
      </w:r>
    </w:p>
    <w:p w14:paraId="3E6AD35E">
      <w:pPr>
        <w:shd w:val="clear"/>
        <w:tabs>
          <w:tab w:val="left" w:pos="0"/>
        </w:tabs>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DC8EB">
      <w:pPr>
        <w:shd w:val="clear"/>
        <w:tabs>
          <w:tab w:val="left" w:pos="0"/>
        </w:tabs>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32.2采购人可以邀请参加本项目的其他供应商或者第三方机构参与验收。参与验收的供应商或者第三方机构的意见作为验收书的参考资料一并存档。</w:t>
      </w:r>
    </w:p>
    <w:p w14:paraId="7A696F3D">
      <w:pPr>
        <w:shd w:val="clear"/>
        <w:tabs>
          <w:tab w:val="left" w:pos="0"/>
        </w:tabs>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1A723F">
      <w:pPr>
        <w:shd w:val="clear"/>
        <w:tabs>
          <w:tab w:val="left" w:pos="0"/>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07FE58">
      <w:pPr>
        <w:shd w:val="clear"/>
        <w:wordWrap w:val="0"/>
        <w:spacing w:line="336" w:lineRule="auto"/>
        <w:ind w:firstLine="320" w:firstLineChars="1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七、其他事项</w:t>
      </w:r>
    </w:p>
    <w:p w14:paraId="018DBA93">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33.代理服务费</w:t>
      </w:r>
    </w:p>
    <w:p w14:paraId="686456BA">
      <w:pPr>
        <w:shd w:val="clear"/>
        <w:tabs>
          <w:tab w:val="left" w:pos="2835"/>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代理服务收费标准及缴费账户详见“供应商须知前附表”，供应商为联合体的，可以由联合体中的一方或者多方共同交纳代理服务费。</w:t>
      </w:r>
    </w:p>
    <w:p w14:paraId="1811C929">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34.需要补充的其他内容</w:t>
      </w:r>
    </w:p>
    <w:p w14:paraId="121C722B">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34.1本磋商文件解释规则详见“供应商须知前附表”。</w:t>
      </w:r>
    </w:p>
    <w:p w14:paraId="2BAA68C3">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34.2 其他事项详见“供应商须知前附表”。</w:t>
      </w:r>
    </w:p>
    <w:p w14:paraId="41A88225">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sz w:val="24"/>
          <w:szCs w:val="24"/>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kern w:val="2"/>
          <w:sz w:val="24"/>
          <w:szCs w:val="24"/>
          <w:highlight w:val="none"/>
        </w:rPr>
        <w:t>，享受本文件规定的中小企业扶持政策。</w:t>
      </w:r>
    </w:p>
    <w:p w14:paraId="22BA454A">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以联合体形式参加政府采购活动，联合体各方均为中小企业的，联合体视同中小企业。其中，联合体各方均为小微企业的，联合体视同小微企业。</w:t>
      </w:r>
    </w:p>
    <w:p w14:paraId="3D41ED5E">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依据本文件规定享受扶持政策获得政府采购合同的，小微企业不得将合同分包给大中型企业，中型企业不得将合同分包给大型企业。</w:t>
      </w:r>
    </w:p>
    <w:p w14:paraId="2C604439">
      <w:pPr>
        <w:shd w:val="clear"/>
        <w:wordWrap w:val="0"/>
        <w:spacing w:line="336"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35. 政采贷相关说明</w:t>
      </w:r>
      <w:r>
        <w:rPr>
          <w:rFonts w:hint="eastAsia" w:asciiTheme="minorEastAsia" w:hAnsiTheme="minorEastAsia" w:eastAsiaTheme="minorEastAsia" w:cstheme="minorEastAsia"/>
          <w:color w:val="auto"/>
          <w:sz w:val="24"/>
          <w:szCs w:val="24"/>
          <w:highlight w:val="none"/>
          <w:lang w:val="en-US" w:eastAsia="zh-CN"/>
        </w:rPr>
        <w:t xml:space="preserve"> </w:t>
      </w:r>
    </w:p>
    <w:p w14:paraId="0B2165C9">
      <w:pPr>
        <w:pStyle w:val="13"/>
        <w:shd w:val="clear"/>
        <w:wordWrap w:val="0"/>
        <w:spacing w:line="336" w:lineRule="auto"/>
        <w:ind w:firstLine="480" w:firstLineChars="200"/>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为优化政府采购营商环境，缓解供应商资金难题，南宁市政府采购试行政府采购信用融资制度，成交供应商如有融资需求，可凭政府采购合同通过以下方式申请政府采购信用融资贷款:   (1)线下渠道:在“南宁市公共资源交易中心”官网(网址: http://www.nnggzy.org.cn)“交易信息-政府采购-政府采购信用融资”中融资银行和南宁市企业融资服务中心专栏信息申请政府采购信用融资。</w:t>
      </w:r>
    </w:p>
    <w:p w14:paraId="1FD387B9">
      <w:pPr>
        <w:pStyle w:val="13"/>
        <w:shd w:val="clear"/>
        <w:wordWrap w:val="0"/>
        <w:spacing w:line="336" w:lineRule="auto"/>
        <w:ind w:firstLine="480" w:firstLineChars="200"/>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线上渠道:登录中征营应收账款融服务平台(网址https://www.crcrfsp.com，客服电话:400-009-0001)，选择相关金融产品和银行业金融机金融融资贷款。具体操作方式见《中国人民银行南宁中心支行广西壮族自治区财政厅关于推广线上“政采贷”融资模式的通知》(南宁南宁银发[2021] 258号)文(文件公开网址详情见:“广西政府采购网http://www.ccgp-guangxi.gov.cn/AdministrativeRegulations/AutonomousRegion/9830442.html)</w:t>
      </w:r>
      <w:r>
        <w:rPr>
          <w:rFonts w:hint="eastAsia" w:asciiTheme="minorEastAsia" w:hAnsiTheme="minorEastAsia" w:eastAsiaTheme="minorEastAsia" w:cstheme="minorEastAsia"/>
          <w:b/>
          <w:color w:val="auto"/>
          <w:sz w:val="24"/>
          <w:szCs w:val="24"/>
          <w:highlight w:val="none"/>
        </w:rPr>
        <w:br w:type="page"/>
      </w:r>
    </w:p>
    <w:p w14:paraId="5D85E47B">
      <w:pPr>
        <w:pStyle w:val="3"/>
        <w:shd w:val="clear"/>
        <w:wordWrap w:val="0"/>
        <w:spacing w:before="0" w:after="0" w:line="336" w:lineRule="auto"/>
        <w:jc w:val="center"/>
        <w:rPr>
          <w:rFonts w:asciiTheme="minorEastAsia" w:hAnsiTheme="minorEastAsia" w:eastAsiaTheme="minorEastAsia" w:cstheme="minorEastAsia"/>
          <w:color w:val="auto"/>
          <w:highlight w:val="none"/>
        </w:rPr>
      </w:pPr>
      <w:bookmarkStart w:id="47" w:name="_Toc18995"/>
      <w:r>
        <w:rPr>
          <w:rFonts w:hint="eastAsia" w:asciiTheme="minorEastAsia" w:hAnsiTheme="minorEastAsia" w:eastAsiaTheme="minorEastAsia" w:cstheme="minorEastAsia"/>
          <w:color w:val="auto"/>
          <w:highlight w:val="none"/>
        </w:rPr>
        <w:t>第四章  评审程序、评审方法和评审标准</w:t>
      </w:r>
      <w:bookmarkEnd w:id="47"/>
    </w:p>
    <w:p w14:paraId="3CEA9D2A">
      <w:pPr>
        <w:pStyle w:val="4"/>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48" w:name="_Toc14230"/>
      <w:r>
        <w:rPr>
          <w:rFonts w:hint="eastAsia" w:asciiTheme="minorEastAsia" w:hAnsiTheme="minorEastAsia" w:eastAsiaTheme="minorEastAsia" w:cstheme="minorEastAsia"/>
          <w:b w:val="0"/>
          <w:color w:val="auto"/>
          <w:highlight w:val="none"/>
        </w:rPr>
        <w:t>第一节 评审程序和评审方法</w:t>
      </w:r>
      <w:bookmarkEnd w:id="48"/>
    </w:p>
    <w:p w14:paraId="2E7C8920">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1.确认磋商文件</w:t>
      </w:r>
    </w:p>
    <w:p w14:paraId="2B7F792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由磋商小组确认磋商文件。</w:t>
      </w:r>
    </w:p>
    <w:p w14:paraId="603D9FDA">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2.资格审查</w:t>
      </w:r>
    </w:p>
    <w:p w14:paraId="018262BE">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2.1响应文件开启后，磋商小组依法对供应商的资格证明文件进行审查。</w:t>
      </w:r>
    </w:p>
    <w:p w14:paraId="5BF847F5">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注：采购人代表或者采购代理机构在资格审查结束前，对供应商进行信用查询。</w:t>
      </w:r>
    </w:p>
    <w:p w14:paraId="05456B59">
      <w:pPr>
        <w:shd w:val="clear"/>
        <w:wordWrap w:val="0"/>
        <w:snapToGrid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（1）查询渠道：</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3"/>
          <w:rFonts w:hint="eastAsia" w:asciiTheme="minorEastAsia" w:hAnsiTheme="minorEastAsia" w:eastAsiaTheme="minorEastAsia" w:cstheme="minorEastAsia"/>
          <w:color w:val="auto"/>
          <w:sz w:val="24"/>
          <w:highlight w:val="none"/>
        </w:rPr>
        <w:t>www.creditchina.gov.cn</w:t>
      </w:r>
      <w:r>
        <w:rPr>
          <w:rStyle w:val="23"/>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3"/>
          <w:rFonts w:hint="eastAsia" w:asciiTheme="minorEastAsia" w:hAnsiTheme="minorEastAsia" w:eastAsiaTheme="minorEastAsia" w:cstheme="minorEastAsia"/>
          <w:color w:val="auto"/>
          <w:sz w:val="24"/>
          <w:highlight w:val="none"/>
        </w:rPr>
        <w:t>www.ccgp.gov.cn</w:t>
      </w:r>
      <w:r>
        <w:rPr>
          <w:rStyle w:val="23"/>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)链接入口。</w:t>
      </w:r>
    </w:p>
    <w:p w14:paraId="541BD1EF">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（2）信用查询截止时点：资格审查结束前。</w:t>
      </w:r>
    </w:p>
    <w:p w14:paraId="7126135C">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查询记录和证据留存方式：在查询网站中直接打印查询记录，截图另存为电子文档作为评审资料保存。</w:t>
      </w:r>
    </w:p>
    <w:p w14:paraId="055FB6D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（3）信用信息使用规则：对在“信用中国”网站(www.creditchina.gov.cn) 、中国政府采购网(www.ccgp.gov.cn)被列入失信被执行人、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D329C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2.2资格审查标准为本磋商文件中载明对供应商资格要求的条件。资格审查采用合格制，凡符合磋商文件规定的供应商资格要求的响应文件均通过资格审查。</w:t>
      </w:r>
    </w:p>
    <w:p w14:paraId="1A7C5AE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2.3供应商有下列情形之一的，资格审查不通过，其响应文件按无效响应处理：</w:t>
      </w:r>
    </w:p>
    <w:p w14:paraId="7C068442">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（1）不具备磋商文件中规定的资格要求的；</w:t>
      </w:r>
    </w:p>
    <w:p w14:paraId="7D7A750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（2）响应文件未提供任一项“供应商须知前附表”资格证明文件规定的“必须提供”的文件资料的；</w:t>
      </w:r>
    </w:p>
    <w:p w14:paraId="266A07A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（3）响应文件提供的资格证明文件出现任一项不符合“供应商须知前附表”资格证明文件规定的“必须提供”的文件资料要求或者无效的。</w:t>
      </w:r>
    </w:p>
    <w:p w14:paraId="3CA053F1">
      <w:pPr>
        <w:shd w:val="clear"/>
        <w:wordWrap w:val="0"/>
        <w:spacing w:line="336" w:lineRule="auto"/>
        <w:ind w:firstLine="480" w:firstLineChars="200"/>
        <w:rPr>
          <w:rFonts w:asciiTheme="minorEastAsia" w:hAnsiTheme="minorEastAsia" w:eastAsiaTheme="minorEastAsia" w:cstheme="minorEastAsia"/>
          <w:color w:val="auto"/>
          <w:sz w:val="24"/>
          <w:highlight w:val="none"/>
        </w:rPr>
      </w:pPr>
      <w:bookmarkStart w:id="49" w:name="_Hlk68601553"/>
      <w:r>
        <w:rPr>
          <w:rFonts w:hint="eastAsia" w:asciiTheme="minorEastAsia" w:hAnsiTheme="minorEastAsia" w:eastAsiaTheme="minorEastAsia" w:cstheme="minorEastAsia"/>
          <w:color w:val="auto"/>
          <w:sz w:val="24"/>
          <w:highlight w:val="none"/>
        </w:rPr>
        <w:t>（4）同一合同项下的不同供应商，单位负责人为同一人或者存在直接控股、管理关系的；为本项目提供过整体设计、规范编制或者项目管理、监理、检测等服务的。</w:t>
      </w:r>
      <w:bookmarkEnd w:id="49"/>
    </w:p>
    <w:p w14:paraId="548B371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2.4通过资格审查的合格供应商不足3家的，不得进入符合性审查环节，采购人或者采购代理机构应当重新开展采购活动。</w:t>
      </w:r>
    </w:p>
    <w:p w14:paraId="2BD9FD2A">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3.符合性审查</w:t>
      </w:r>
    </w:p>
    <w:p w14:paraId="07C634C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3.1由磋商小组对通过资格审查的合格供应商的响应文件的响应报价、商务、技术等实质性要求进行符合性审查，以确定其是否满足磋商文件的实质性要求。</w:t>
      </w:r>
    </w:p>
    <w:p w14:paraId="31A05EE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457D64">
      <w:pPr>
        <w:shd w:val="clear"/>
        <w:wordWrap w:val="0"/>
        <w:spacing w:line="336" w:lineRule="auto"/>
        <w:ind w:firstLine="480"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4"/>
          <w:highlight w:val="none"/>
        </w:rPr>
        <w:t>。供应商为自然人的，必须由本人签字并附身份证明。</w:t>
      </w:r>
    </w:p>
    <w:p w14:paraId="67FD054E">
      <w:pPr>
        <w:shd w:val="clear"/>
        <w:wordWrap w:val="0"/>
        <w:spacing w:line="336" w:lineRule="auto"/>
        <w:ind w:firstLine="456"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3.4</w:t>
      </w:r>
      <w:r>
        <w:rPr>
          <w:rFonts w:hint="eastAsia" w:asciiTheme="minorEastAsia" w:hAnsiTheme="minorEastAsia" w:eastAsiaTheme="minorEastAsia" w:cstheme="minorEastAsia"/>
          <w:color w:val="auto"/>
          <w:sz w:val="24"/>
          <w:highlight w:val="none"/>
        </w:rPr>
        <w:t xml:space="preserve">首次响应文件报价出现前后不一致的，按照下列规定修正： </w:t>
      </w:r>
    </w:p>
    <w:p w14:paraId="65EA910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（1）响应文件中报价表内容与响应文件中相应内容不一致的，以报价表为准；</w:t>
      </w:r>
    </w:p>
    <w:p w14:paraId="1598E48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（2）大写金额和小写金额不一致的，以大写金额为准；</w:t>
      </w:r>
    </w:p>
    <w:p w14:paraId="53C130B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（3）单价金额小数点或者百分比有明显错位的，以报价表的总价为准，并修改单价；</w:t>
      </w:r>
    </w:p>
    <w:p w14:paraId="1733814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（4）总价金额与按单价汇总金额不一致的，以单价金额计算结果为准。</w:t>
      </w:r>
    </w:p>
    <w:p w14:paraId="40FFA33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同时出现两种以上不一致的，按照以上（1）-（4）规定的顺序逐条进行修正。修正后的报价经供应商确认后产生约束力，供应商不确认的，其响应文件按无效响应处理。</w:t>
      </w:r>
    </w:p>
    <w:p w14:paraId="741E1CB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3.5商务技术、报价评审</w:t>
      </w:r>
    </w:p>
    <w:p w14:paraId="0735DC0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在评审时，如发现下列情形之一的，将被视为响应文件无效处理：</w:t>
      </w:r>
    </w:p>
    <w:p w14:paraId="6CC5AF9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（1）商务技术评审</w:t>
      </w:r>
    </w:p>
    <w:p w14:paraId="7401338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1）响应文件未按磋商文件要求签署、盖章；</w:t>
      </w:r>
    </w:p>
    <w:p w14:paraId="7379A00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2）委托代理人未能出具有效身份证明或者出具的身份证明与授权委托书中的信息不符； </w:t>
      </w:r>
    </w:p>
    <w:p w14:paraId="1638F46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319080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4）商务条款成交“▲”的条款发生负偏离的或者允许负偏离的条款数超过“供应商须知前附表”规定项数的或者标明实质性的要求发生负偏离；</w:t>
      </w:r>
    </w:p>
    <w:p w14:paraId="37467BC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5）未对响应有效期作出响应或者响应文件承诺的响应有效期不满足磋商文件要求；</w:t>
      </w:r>
    </w:p>
    <w:p w14:paraId="45401CC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6）响应文件的实质性内容未使用中文表述、使用计量单位不符合磋商文件要求；</w:t>
      </w:r>
    </w:p>
    <w:p w14:paraId="0A4B828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7）响应文件中的文件资料因填写不齐全或者内容虚假或者出现其他情形而导致被磋商小组认定无效；</w:t>
      </w:r>
    </w:p>
    <w:p w14:paraId="4CD8582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8）响应文件含有采购人不能接受的附加条件；</w:t>
      </w:r>
    </w:p>
    <w:p w14:paraId="20C8A70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9）属于“供应商须知正文”第7.5条情形；</w:t>
      </w:r>
    </w:p>
    <w:p w14:paraId="68CCC3E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10）技术需求允许负偏离的条款数超过“供应商须知前附表”规定项数；</w:t>
      </w:r>
    </w:p>
    <w:p w14:paraId="7A335D3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11）虚假响应，或者出现其他情形而导致被磋商小组认定无效；</w:t>
      </w:r>
    </w:p>
    <w:p w14:paraId="7CDECCE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12）响应技术方案不明确，磋商文件未允许但响应文件中存在一个或者一个以上备选（替代）响应方案；</w:t>
      </w:r>
    </w:p>
    <w:p w14:paraId="2F8E992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13）响应文件标注的项目名称或者项目编号与竞争性磋商文件标注的项目名称或者项目编号不一致的；</w:t>
      </w:r>
    </w:p>
    <w:p w14:paraId="0D4B530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14）未响应磋商文件实质性要求；</w:t>
      </w:r>
    </w:p>
    <w:p w14:paraId="2166FC6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15）法律、法规和磋商文件规定的其他无效情形。</w:t>
      </w:r>
    </w:p>
    <w:p w14:paraId="20BD57E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（2）报价评审</w:t>
      </w:r>
    </w:p>
    <w:p w14:paraId="123D70A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响应文件未提供“供应商须知前附表” 报价文件中规定的“响应报价表”；</w:t>
      </w:r>
    </w:p>
    <w:p w14:paraId="34B8534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2）未采用人民币报价或者未按照磋商文件标明的币种报价；</w:t>
      </w:r>
    </w:p>
    <w:p w14:paraId="4B99265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未就所响应分标进行报价或者存在漏项报价；供应商未就所响应分标的单项内容作唯一报价；供应商未就所响应分标的全部内容作唯一总价报价；供应商响应文件中存在有选择、有条件报价的（磋商文件允许有备选方案或者其他约定的除外）；</w:t>
      </w:r>
    </w:p>
    <w:p w14:paraId="681B23B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响应报价（包含首次报价、最后报价）超过所响应分标规定的采购预算金额或者最高限价的（如本项目公布了最高限价）；响应报价（包含首次报价、最后报价）超过磋商文件分项采购预算金额或者最高限价的（如本项目公布了最高限价）；</w:t>
      </w:r>
    </w:p>
    <w:p w14:paraId="2BF1863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修正后的报价，供应商不确认的；或者经供应商确认修正后的响应报价（包含首次报价、最后报价）超过所响应分标规定的采购预算金额或者最高限价（如本项目公布了最高限价）；或者经供应商确认修正后响应报价（包含首次报价、最后报价）超过磋商文件分项采购预算金额或者最高限价的（如本项目公布了最高限价）。</w:t>
      </w:r>
    </w:p>
    <w:p w14:paraId="71EFCB4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6）响应文件响应的标的数量及单位与竞争性磋商采购文件要求实质性不一致的。</w:t>
      </w:r>
    </w:p>
    <w:p w14:paraId="7C2998F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ECA74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B11B7F3">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4.磋商程序</w:t>
      </w:r>
    </w:p>
    <w:p w14:paraId="774CEDEB">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4.1磋商小组按照“供应商须知前附表”</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确定的</w:t>
      </w:r>
      <w:r>
        <w:rPr>
          <w:rFonts w:hint="eastAsia" w:asciiTheme="minorEastAsia" w:hAnsiTheme="minorEastAsia" w:eastAsiaTheme="minorEastAsia" w:cstheme="minorEastAsia"/>
          <w:color w:val="auto"/>
          <w:sz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C16A9F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DD0FC1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4.3对磋商文件作出的实质性变动是磋商文件的有效组成部分，由磋商小组及时以电子澄清函形式同时通知所有参加磋商的供应商。</w:t>
      </w:r>
    </w:p>
    <w:p w14:paraId="38228EB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BB8AB5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4.5磋商中，</w:t>
      </w:r>
      <w:r>
        <w:rPr>
          <w:rFonts w:hint="eastAsia" w:asciiTheme="minorEastAsia" w:hAnsiTheme="minorEastAsia" w:eastAsiaTheme="minorEastAsia" w:cstheme="minorEastAsia"/>
          <w:color w:val="auto"/>
          <w:spacing w:val="-6"/>
          <w:sz w:val="24"/>
          <w:highlight w:val="none"/>
        </w:rPr>
        <w:t>磋商的任何一方不得透露与磋商有关的其他供应商的技术资料、价格和其他信息。</w:t>
      </w:r>
    </w:p>
    <w:p w14:paraId="1B8E91EC">
      <w:pPr>
        <w:widowControl/>
        <w:shd w:val="clear"/>
        <w:tabs>
          <w:tab w:val="left" w:pos="540"/>
        </w:tabs>
        <w:wordWrap w:val="0"/>
        <w:spacing w:line="336" w:lineRule="auto"/>
        <w:ind w:firstLine="480"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4.6磋商小组应对磋商过程和重要磋商内容进行记录，作为评标报告一部分，磋商小组在记录上签字确认。</w:t>
      </w:r>
      <w:r>
        <w:rPr>
          <w:rFonts w:hint="eastAsia" w:asciiTheme="minorEastAsia" w:hAnsiTheme="minorEastAsia" w:eastAsiaTheme="minorEastAsia" w:cstheme="minorEastAsia"/>
          <w:b/>
          <w:color w:val="auto"/>
          <w:sz w:val="24"/>
          <w:highlight w:val="none"/>
        </w:rPr>
        <w:t>主要内容包括：</w:t>
      </w:r>
    </w:p>
    <w:p w14:paraId="3F81C239">
      <w:pPr>
        <w:pStyle w:val="27"/>
        <w:shd w:val="clear"/>
        <w:wordWrap w:val="0"/>
        <w:spacing w:before="0" w:line="336" w:lineRule="auto"/>
        <w:ind w:firstLine="456"/>
        <w:rPr>
          <w:rFonts w:asciiTheme="minorEastAsia" w:hAnsiTheme="minorEastAsia" w:eastAsiaTheme="minorEastAsia" w:cstheme="minorEastAsia"/>
          <w:color w:val="auto"/>
          <w:spacing w:val="-6"/>
          <w:kern w:val="2"/>
          <w:szCs w:val="24"/>
          <w:highlight w:val="none"/>
        </w:rPr>
      </w:pPr>
      <w:r>
        <w:rPr>
          <w:rFonts w:hint="eastAsia" w:asciiTheme="minorEastAsia" w:hAnsiTheme="minorEastAsia" w:eastAsiaTheme="minorEastAsia" w:cstheme="minorEastAsia"/>
          <w:color w:val="auto"/>
          <w:spacing w:val="-6"/>
          <w:kern w:val="2"/>
          <w:szCs w:val="24"/>
          <w:highlight w:val="none"/>
        </w:rPr>
        <w:t>（1）按照相关规定进行公示的，公示情况说明；</w:t>
      </w:r>
    </w:p>
    <w:p w14:paraId="351E8B61">
      <w:pPr>
        <w:pStyle w:val="27"/>
        <w:shd w:val="clear"/>
        <w:wordWrap w:val="0"/>
        <w:spacing w:before="0" w:line="336" w:lineRule="auto"/>
        <w:ind w:firstLine="456"/>
        <w:rPr>
          <w:rFonts w:asciiTheme="minorEastAsia" w:hAnsiTheme="minorEastAsia" w:eastAsiaTheme="minorEastAsia" w:cstheme="minorEastAsia"/>
          <w:color w:val="auto"/>
          <w:spacing w:val="-6"/>
          <w:kern w:val="2"/>
          <w:szCs w:val="24"/>
          <w:highlight w:val="none"/>
        </w:rPr>
      </w:pPr>
      <w:r>
        <w:rPr>
          <w:rFonts w:hint="eastAsia" w:asciiTheme="minorEastAsia" w:hAnsiTheme="minorEastAsia" w:eastAsiaTheme="minorEastAsia" w:cstheme="minorEastAsia"/>
          <w:color w:val="auto"/>
          <w:spacing w:val="-6"/>
          <w:kern w:val="2"/>
          <w:szCs w:val="24"/>
          <w:highlight w:val="none"/>
        </w:rPr>
        <w:t>（2）磋商日期和地点，磋商人员名单；</w:t>
      </w:r>
    </w:p>
    <w:p w14:paraId="24CCCA13">
      <w:pPr>
        <w:pStyle w:val="27"/>
        <w:shd w:val="clear"/>
        <w:wordWrap w:val="0"/>
        <w:spacing w:before="0" w:line="336" w:lineRule="auto"/>
        <w:ind w:firstLine="456"/>
        <w:rPr>
          <w:rFonts w:asciiTheme="minorEastAsia" w:hAnsiTheme="minorEastAsia" w:eastAsiaTheme="minorEastAsia" w:cstheme="minorEastAsia"/>
          <w:color w:val="auto"/>
          <w:spacing w:val="-6"/>
          <w:kern w:val="2"/>
          <w:szCs w:val="24"/>
          <w:highlight w:val="none"/>
        </w:rPr>
      </w:pPr>
      <w:r>
        <w:rPr>
          <w:rFonts w:hint="eastAsia" w:asciiTheme="minorEastAsia" w:hAnsiTheme="minorEastAsia" w:eastAsiaTheme="minorEastAsia" w:cstheme="minorEastAsia"/>
          <w:color w:val="auto"/>
          <w:spacing w:val="-6"/>
          <w:kern w:val="2"/>
          <w:szCs w:val="24"/>
          <w:highlight w:val="none"/>
        </w:rPr>
        <w:t>（3）合同主要条款及价格商定情况。</w:t>
      </w:r>
    </w:p>
    <w:p w14:paraId="2E503979">
      <w:pPr>
        <w:widowControl/>
        <w:shd w:val="clear"/>
        <w:tabs>
          <w:tab w:val="left" w:pos="540"/>
        </w:tabs>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4.7磋商过程中重新提交的响应文件，供应商可以在开启前补充、修改。</w:t>
      </w:r>
    </w:p>
    <w:p w14:paraId="095C5491">
      <w:pPr>
        <w:shd w:val="clear"/>
        <w:tabs>
          <w:tab w:val="left" w:pos="2835"/>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4.8对磋商过程提交的响应文件进行有效性、完整性和响应程度审查，通过审查的合格供应商不足3家的，采购人或者采购代理机构应当重新开展采购活动。</w:t>
      </w:r>
    </w:p>
    <w:p w14:paraId="4FAA2883">
      <w:pPr>
        <w:shd w:val="clear"/>
        <w:wordWrap w:val="0"/>
        <w:spacing w:line="336" w:lineRule="auto"/>
        <w:ind w:firstLine="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5. 最后报价</w:t>
      </w:r>
    </w:p>
    <w:p w14:paraId="77B1F92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9B64C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AB2DD8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C19CB5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5.4已经提交响应文件的供应商，在提交最后报价之前，可以根据磋商情况退出磋商，退出磋商的供应商的响应文件按无效响应处理。</w:t>
      </w:r>
    </w:p>
    <w:p w14:paraId="17120F1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5.5供应商未在规定时间内提交最后报价的，视同退出磋商。</w:t>
      </w:r>
    </w:p>
    <w:p w14:paraId="566CA72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5.6磋商小组收齐某一分标最后报价后统一开启，磋商小组对最后报价进行有效性、完整性和响应程度的审查。</w:t>
      </w:r>
    </w:p>
    <w:p w14:paraId="1C808CC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5.7最终响应文件的报价出现前后不一致的，按照本章第3.4条的规定修正。 </w:t>
      </w:r>
    </w:p>
    <w:p w14:paraId="3005251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5.8修正后的最终报价出现下列情形的，按无效响应处理：</w:t>
      </w:r>
    </w:p>
    <w:p w14:paraId="74FE8ED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（1）供应商不确认的（全流程电子化评标采取在线确认）；</w:t>
      </w:r>
    </w:p>
    <w:p w14:paraId="318E377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（2）经供应商确认修正后的响应报价（包含首次报价、最后报价）超过所响应分标规定的采购预算金额或者最高限价的（如本项目公布了最高限价）；</w:t>
      </w:r>
    </w:p>
    <w:p w14:paraId="5ECDCAD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（3）经供应商确认修正后的响应报价（包含首次报价、最后报价）超过分项采购预算金额或者最高限价的（如本项目公布了最高限价）。</w:t>
      </w:r>
    </w:p>
    <w:p w14:paraId="084291F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5.9经供应商确认修正后的最后报价作为评审及签订合同的依据。</w:t>
      </w:r>
    </w:p>
    <w:p w14:paraId="07E5CF5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5.10供应商出现最后报价按无效响应处理或者响应文件按无效处理时，磋商小组应当告知有关供应商。</w:t>
      </w:r>
    </w:p>
    <w:p w14:paraId="25FA77B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5.11最后报价结束后，磋商小组不得再与供应商进行任何形式的商谈。</w:t>
      </w:r>
    </w:p>
    <w:p w14:paraId="02900AC6">
      <w:pPr>
        <w:shd w:val="clear"/>
        <w:wordWrap w:val="0"/>
        <w:spacing w:line="336" w:lineRule="auto"/>
        <w:ind w:firstLine="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6.比较与评价</w:t>
      </w:r>
    </w:p>
    <w:p w14:paraId="3F987B0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6.1评审方法：综合评分法。</w:t>
      </w:r>
    </w:p>
    <w:p w14:paraId="54F7B18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6.2经磋商确定最终采购需求和提交最后报价的供应商后，由磋商小组采用综合评分法对提交最后报价的供应商的响应文件和最后报价进行综合评分。</w:t>
      </w:r>
    </w:p>
    <w:p w14:paraId="39EC9B5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6.3评审时，磋商小组各成员应当独立对每个有效响应的文件进行评价、打分，然后汇总每个供应商每项评分因素的得分。</w:t>
      </w:r>
    </w:p>
    <w:p w14:paraId="239CD0DC">
      <w:pPr>
        <w:numPr>
          <w:ilvl w:val="0"/>
          <w:numId w:val="4"/>
        </w:num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C3A6BA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（2）各供应商的得分为磋商小组所有成员的有效评分的算术平均数。</w:t>
      </w:r>
    </w:p>
    <w:p w14:paraId="51BF558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6.4评审价为供应商的最后报价进行政策性扣除后的价格，评审价只是作为评审时使用。最终成交供应商的成交金额等于最后报价（如有修正，以确认修正后的最后报价为准）。</w:t>
      </w:r>
    </w:p>
    <w:p w14:paraId="256443FC">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4"/>
          <w:highlight w:val="none"/>
        </w:rPr>
        <w:t>审报告。符合本章第4.3条情形的，可以推荐2家成交候选供应商。评审得分相同的，按照最后报价由低到高的顺序推荐。评审得分且最后报价相同的，按照技术指标优劣顺序推荐。</w:t>
      </w:r>
    </w:p>
    <w:p w14:paraId="5FA4AB30">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BBF5E6">
      <w:pPr>
        <w:shd w:val="clear"/>
        <w:wordWrap w:val="0"/>
        <w:spacing w:line="336" w:lineRule="auto"/>
        <w:ind w:firstLine="200"/>
        <w:rPr>
          <w:rFonts w:ascii="宋体" w:hAnsi="宋体" w:cs="宋体"/>
          <w:b/>
          <w:bCs/>
          <w:color w:val="auto"/>
          <w:sz w:val="24"/>
          <w:highlight w:val="none"/>
        </w:rPr>
      </w:pPr>
      <w:r>
        <w:rPr>
          <w:rFonts w:ascii="宋体" w:hAnsi="宋体" w:cs="宋体"/>
          <w:b/>
          <w:bCs/>
          <w:color w:val="auto"/>
          <w:sz w:val="24"/>
          <w:highlight w:val="none"/>
        </w:rPr>
        <w:t xml:space="preserve">7.评审复核 </w:t>
      </w:r>
    </w:p>
    <w:p w14:paraId="53CAD422">
      <w:pPr>
        <w:shd w:val="clear"/>
        <w:wordWrap w:val="0"/>
        <w:spacing w:line="336" w:lineRule="auto"/>
        <w:ind w:firstLine="468" w:firstLineChars="195"/>
        <w:rPr>
          <w:rFonts w:ascii="宋体" w:hAnsi="宋体" w:cs="宋体"/>
          <w:color w:val="auto"/>
          <w:sz w:val="24"/>
          <w:highlight w:val="none"/>
        </w:rPr>
      </w:pPr>
      <w:r>
        <w:rPr>
          <w:rFonts w:ascii="宋体" w:hAnsi="宋体" w:cs="宋体"/>
          <w:color w:val="auto"/>
          <w:sz w:val="24"/>
          <w:highlight w:val="none"/>
        </w:rPr>
        <w:t xml:space="preserve">7.1 评审报告签署前，评审委员会要对评审结果进行复核，复核意见要体现在评审报告中。 </w:t>
      </w:r>
      <w:r>
        <w:rPr>
          <w:rFonts w:hint="eastAsia" w:ascii="宋体" w:hAnsi="宋体" w:cs="宋体"/>
          <w:color w:val="auto"/>
          <w:sz w:val="24"/>
          <w:highlight w:val="none"/>
        </w:rPr>
        <w:t xml:space="preserve">   </w:t>
      </w:r>
      <w:r>
        <w:rPr>
          <w:rFonts w:ascii="宋体" w:hAnsi="宋体" w:cs="宋体"/>
          <w:color w:val="auto"/>
          <w:sz w:val="24"/>
          <w:highlight w:val="none"/>
        </w:rPr>
        <w:t>7.2 评审结果汇总完成后，采购人、采购代理机构和评审委员会均不得修改评审结果或者要 求重新评审，但资格性检查认定错误、分值汇总计算错误、分项评分超出评分标准范围、客观分 评分不一致、经评审委员会一致认定评分畸高、畸低的情形除外。出现上述除外情形的，评审委 员会应当现场修改评审结果，并在评审报告中明确记载。</w:t>
      </w:r>
    </w:p>
    <w:p w14:paraId="27D7C2CC">
      <w:pPr>
        <w:shd w:val="clear"/>
        <w:wordWrap w:val="0"/>
        <w:spacing w:line="336" w:lineRule="auto"/>
        <w:ind w:firstLine="585" w:firstLineChars="195"/>
        <w:rPr>
          <w:rFonts w:asciiTheme="minorEastAsia" w:hAnsiTheme="minorEastAsia" w:eastAsiaTheme="minorEastAsia" w:cstheme="minorEastAsia"/>
          <w:b/>
          <w:bCs/>
          <w:color w:val="auto"/>
          <w:sz w:val="24"/>
          <w:highlight w:val="none"/>
        </w:rPr>
      </w:pPr>
      <w:r>
        <w:rPr>
          <w:rFonts w:ascii="宋体" w:hAnsi="宋体" w:cs="宋体"/>
          <w:color w:val="auto"/>
          <w:sz w:val="30"/>
          <w:szCs w:val="30"/>
          <w:highlight w:val="none"/>
        </w:rPr>
        <w:t xml:space="preserve"> </w:t>
      </w:r>
      <w:r>
        <w:rPr>
          <w:rFonts w:hint="eastAsia" w:asciiTheme="minorEastAsia" w:hAnsiTheme="minorEastAsia" w:eastAsiaTheme="minorEastAsia" w:cstheme="minorEastAsia"/>
          <w:b/>
          <w:bCs/>
          <w:color w:val="auto"/>
          <w:sz w:val="30"/>
          <w:szCs w:val="30"/>
          <w:highlight w:val="none"/>
        </w:rPr>
        <w:t>8.评审标准</w:t>
      </w:r>
    </w:p>
    <w:p w14:paraId="0BDEC196">
      <w:pPr>
        <w:shd w:val="clear"/>
        <w:wordWrap w:val="0"/>
        <w:spacing w:line="336"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8.</w:t>
      </w:r>
      <w:r>
        <w:rPr>
          <w:rFonts w:hint="eastAsia" w:asciiTheme="minorEastAsia" w:hAnsiTheme="minorEastAsia" w:eastAsiaTheme="minorEastAsia" w:cstheme="minorEastAsia"/>
          <w:bCs/>
          <w:color w:val="auto"/>
          <w:sz w:val="24"/>
          <w:highlight w:val="none"/>
        </w:rPr>
        <w:t>1评审依据：磋商小组将以磋商响应文件为评审依据，对供应商的报价、技术、商务等方面内容按百分制打分。（计分方法按四舍五入取至百分位）。</w:t>
      </w:r>
      <w:bookmarkStart w:id="50" w:name="_Toc80205935"/>
    </w:p>
    <w:tbl>
      <w:tblPr>
        <w:tblStyle w:val="2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61"/>
        <w:gridCol w:w="6667"/>
        <w:gridCol w:w="1134"/>
      </w:tblGrid>
      <w:tr w14:paraId="529C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75194A07">
            <w:pPr>
              <w:shd w:val="clear"/>
              <w:wordWrap w:val="0"/>
              <w:spacing w:line="360" w:lineRule="auto"/>
              <w:jc w:val="center"/>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24"/>
                <w:highlight w:val="none"/>
              </w:rPr>
              <w:t>序号</w:t>
            </w:r>
          </w:p>
        </w:tc>
        <w:tc>
          <w:tcPr>
            <w:tcW w:w="1361" w:type="dxa"/>
            <w:vAlign w:val="center"/>
          </w:tcPr>
          <w:p w14:paraId="5BF89A53">
            <w:pPr>
              <w:shd w:val="clear"/>
              <w:wordWrap w:val="0"/>
              <w:spacing w:line="360" w:lineRule="auto"/>
              <w:jc w:val="center"/>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24"/>
                <w:highlight w:val="none"/>
              </w:rPr>
              <w:t>评分类型</w:t>
            </w:r>
          </w:p>
        </w:tc>
        <w:tc>
          <w:tcPr>
            <w:tcW w:w="6667" w:type="dxa"/>
            <w:vAlign w:val="center"/>
          </w:tcPr>
          <w:p w14:paraId="76F5DCA8">
            <w:pPr>
              <w:shd w:val="clear"/>
              <w:wordWrap w:val="0"/>
              <w:spacing w:line="360" w:lineRule="auto"/>
              <w:jc w:val="center"/>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24"/>
                <w:highlight w:val="none"/>
              </w:rPr>
              <w:t>评分标准</w:t>
            </w:r>
          </w:p>
        </w:tc>
        <w:tc>
          <w:tcPr>
            <w:tcW w:w="1134" w:type="dxa"/>
            <w:vAlign w:val="center"/>
          </w:tcPr>
          <w:p w14:paraId="076D325E">
            <w:pPr>
              <w:widowControl/>
              <w:shd w:val="clear"/>
              <w:wordWrap w:val="0"/>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分值</w:t>
            </w:r>
          </w:p>
        </w:tc>
      </w:tr>
      <w:tr w14:paraId="076A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20B02625">
            <w:pPr>
              <w:shd w:val="clear"/>
              <w:wordWrap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1</w:t>
            </w:r>
          </w:p>
        </w:tc>
        <w:tc>
          <w:tcPr>
            <w:tcW w:w="1361" w:type="dxa"/>
            <w:vAlign w:val="center"/>
          </w:tcPr>
          <w:p w14:paraId="70D78ACC">
            <w:pPr>
              <w:shd w:val="clear"/>
              <w:wordWrap w:val="0"/>
              <w:spacing w:line="360" w:lineRule="auto"/>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价格分（满分</w:t>
            </w:r>
            <w:r>
              <w:rPr>
                <w:rFonts w:hint="default" w:ascii="宋体" w:hAnsi="宋体" w:cs="宋体"/>
                <w:color w:val="auto"/>
                <w:sz w:val="24"/>
                <w:highlight w:val="none"/>
                <w:lang w:val="en" w:eastAsia="zh-CN"/>
              </w:rPr>
              <w:t>15</w:t>
            </w:r>
            <w:r>
              <w:rPr>
                <w:rFonts w:hint="eastAsia" w:ascii="宋体" w:hAnsi="宋体" w:cs="宋体"/>
                <w:color w:val="auto"/>
                <w:sz w:val="24"/>
                <w:highlight w:val="none"/>
              </w:rPr>
              <w:t>分）</w:t>
            </w:r>
          </w:p>
        </w:tc>
        <w:tc>
          <w:tcPr>
            <w:tcW w:w="6667" w:type="dxa"/>
          </w:tcPr>
          <w:p w14:paraId="628B04AE">
            <w:pPr>
              <w:shd w:val="clea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☑本项目为专门面对中小企业项目，小微企业、监狱企业、残疾人福利性单位均不再执行价格评审优惠的扶持政策。</w:t>
            </w:r>
          </w:p>
          <w:p w14:paraId="52107EC4">
            <w:pPr>
              <w:shd w:val="clea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本项目为非专门面向中小企业采购项目（政府采购政策性扣除计算方法）：</w:t>
            </w:r>
          </w:p>
          <w:p w14:paraId="633F8C07">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1.评审报价为供应商的最后报价进行政策性扣除后的价格，评审报价只是作为评审时使用。最终成交供应商的成交金额等于最后报价（如有修正，以确认修正后的最后报价为准）。</w:t>
            </w:r>
          </w:p>
          <w:p w14:paraId="3EE218A5">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2.政府采购政策性扣除计算方法</w:t>
            </w:r>
          </w:p>
          <w:p w14:paraId="04E37C13">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（1）按照《政府采购促进中小企业发展管理办法》（财库〔2020〕46号）的规定，供应商在其响应文件中提供《中小企业声明函》，且其服务为小型和微型企业承接的，对其最后报价给予20%的扣除。</w:t>
            </w:r>
          </w:p>
          <w:p w14:paraId="060DEA00">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5A58987">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EF0E65A">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（4）政策性扣除计算方法。</w:t>
            </w:r>
          </w:p>
          <w:p w14:paraId="0D0B1330">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在服务采购项目中，服务由小微企业承接；对符合上述要求的供应商的响应报价给予</w:t>
            </w:r>
            <w:r>
              <w:rPr>
                <w:rFonts w:hint="eastAsia" w:ascii="宋体" w:hAnsi="宋体" w:cs="宋体"/>
                <w:color w:val="auto"/>
                <w:sz w:val="24"/>
                <w:highlight w:val="none"/>
                <w:u w:val="single"/>
              </w:rPr>
              <w:t>20%</w:t>
            </w:r>
            <w:r>
              <w:rPr>
                <w:rFonts w:hint="eastAsia" w:ascii="宋体" w:hAnsi="宋体" w:cs="宋体"/>
                <w:color w:val="auto"/>
                <w:sz w:val="24"/>
                <w:highlight w:val="none"/>
              </w:rPr>
              <w:t>的扣除，扣除后的价格为评审报价，即评审报价=响应报价×（1-</w:t>
            </w:r>
            <w:r>
              <w:rPr>
                <w:rFonts w:hint="eastAsia" w:ascii="宋体" w:hAnsi="宋体" w:cs="宋体"/>
                <w:color w:val="auto"/>
                <w:sz w:val="24"/>
                <w:highlight w:val="none"/>
                <w:u w:val="single"/>
              </w:rPr>
              <w:t>20</w:t>
            </w:r>
            <w:r>
              <w:rPr>
                <w:rFonts w:hint="eastAsia" w:ascii="宋体" w:hAnsi="宋体" w:cs="宋体"/>
                <w:color w:val="auto"/>
                <w:sz w:val="24"/>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报价，即评审报价=响应报价×（1-6%）。除上述情况外，评审报价=响应报价。</w:t>
            </w:r>
          </w:p>
          <w:p w14:paraId="2B1EC2D9">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（5）以进入比较与评价环节的最低的评审报价为基准价。</w:t>
            </w:r>
          </w:p>
          <w:p w14:paraId="42DDC217">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（6）价格分计算公式：</w:t>
            </w:r>
          </w:p>
          <w:p w14:paraId="10910FDE">
            <w:pPr>
              <w:shd w:val="clear"/>
              <w:wordWrap w:val="0"/>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宋体" w:hAnsi="宋体" w:cs="宋体"/>
                <w:color w:val="auto"/>
                <w:sz w:val="24"/>
                <w:highlight w:val="none"/>
              </w:rPr>
              <w:t>报价得分=（基准价/最后报价）×</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p>
        </w:tc>
        <w:tc>
          <w:tcPr>
            <w:tcW w:w="1134" w:type="dxa"/>
            <w:vAlign w:val="center"/>
          </w:tcPr>
          <w:p w14:paraId="13E49E9D">
            <w:pPr>
              <w:shd w:val="clear"/>
              <w:wordWrap w:val="0"/>
              <w:spacing w:line="360" w:lineRule="auto"/>
              <w:jc w:val="center"/>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p>
        </w:tc>
      </w:tr>
      <w:tr w14:paraId="5010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restart"/>
            <w:vAlign w:val="center"/>
          </w:tcPr>
          <w:p w14:paraId="3FA420E9">
            <w:pPr>
              <w:widowControl/>
              <w:shd w:val="clear"/>
              <w:wordWrap w:val="0"/>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2</w:t>
            </w:r>
          </w:p>
        </w:tc>
        <w:tc>
          <w:tcPr>
            <w:tcW w:w="1361" w:type="dxa"/>
            <w:vAlign w:val="center"/>
          </w:tcPr>
          <w:p w14:paraId="196C09A1">
            <w:pPr>
              <w:widowControl/>
              <w:shd w:val="clea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技术分（满分50分）</w:t>
            </w:r>
          </w:p>
        </w:tc>
        <w:tc>
          <w:tcPr>
            <w:tcW w:w="6667" w:type="dxa"/>
            <w:vAlign w:val="center"/>
          </w:tcPr>
          <w:p w14:paraId="7581341B">
            <w:pPr>
              <w:pStyle w:val="13"/>
              <w:shd w:val="clea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1134" w:type="dxa"/>
            <w:vAlign w:val="center"/>
          </w:tcPr>
          <w:p w14:paraId="498F5419">
            <w:pPr>
              <w:widowControl/>
              <w:shd w:val="clear"/>
              <w:wordWrap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r>
      <w:tr w14:paraId="5CE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06EA144F">
            <w:pPr>
              <w:widowControl/>
              <w:shd w:val="clear"/>
              <w:wordWrap w:val="0"/>
              <w:spacing w:line="360" w:lineRule="auto"/>
              <w:jc w:val="center"/>
              <w:rPr>
                <w:rFonts w:asciiTheme="minorEastAsia" w:hAnsiTheme="minorEastAsia" w:eastAsiaTheme="minorEastAsia" w:cstheme="minorEastAsia"/>
                <w:color w:val="auto"/>
                <w:kern w:val="0"/>
                <w:sz w:val="24"/>
                <w:highlight w:val="none"/>
              </w:rPr>
            </w:pPr>
          </w:p>
        </w:tc>
        <w:tc>
          <w:tcPr>
            <w:tcW w:w="1361" w:type="dxa"/>
            <w:vAlign w:val="center"/>
          </w:tcPr>
          <w:p w14:paraId="23ACA4FC">
            <w:pPr>
              <w:widowControl/>
              <w:shd w:val="clea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（1）服务实施方案分（满分40分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不提供或不满足不得分。）</w:t>
            </w:r>
          </w:p>
        </w:tc>
        <w:tc>
          <w:tcPr>
            <w:tcW w:w="6667" w:type="dxa"/>
            <w:vAlign w:val="center"/>
          </w:tcPr>
          <w:p w14:paraId="53EF6D91">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供应商应围绕大赛组织报名、赛事宣传、培训辅导、合作机构、赛事组织、赛后服务、其他等板块内容，制定服务方案，共计40分。</w:t>
            </w:r>
          </w:p>
          <w:p w14:paraId="7D4051AB">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磋商小组根据各供应商是否准确掌握项目要求，目标定位是否合理，服务内容是否针对项目设置要求，服务设置是否贴近实际等情况进行定档，磋商小组在相应档次内独立打分。</w:t>
            </w:r>
          </w:p>
          <w:p w14:paraId="3BA9BC9B">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一档（5分）：围绕服务目标和内容制定了非常简单的方案，内容不够完整。供应商针对本项目未配备专门团队，人员数量、层次、经验、组织结构等较难保障本次大赛的顺利实施；</w:t>
            </w:r>
          </w:p>
          <w:p w14:paraId="178C04D4">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二档（12分）：围绕服务目标和内容制定了比较简单的方案，内容基本完整。供应商针对本项目配备专门团队，但人员数量、层次、经验、组织结构等较难保障本次大赛的顺利实施；</w:t>
            </w:r>
          </w:p>
          <w:p w14:paraId="2E09B25F">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18分）：围绕服务目标和内容开展，针对大赛各个环节制定了比较完善的方案和实施细则，提供了比较具有针对性的解决方案，方案比较完整可行。供应商针对本项目配备有专门团队，人员数量、层次、经验、组织结构等基本能够保障本次大赛的顺利实施。</w:t>
            </w:r>
          </w:p>
          <w:p w14:paraId="03E1A247">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25分）：围绕服务目标和内容开展，针对大赛各个环节制定了比较完善的方案和实施细则，提供了比较具有针对性的解决方案，方案比较完整可行。针对大赛报名和宣传，已联系对接了相关海（境）内外合作机构。供应商针对本项目配备有专门团队，人员数量、层次、经验、组织结构等基本能够保障本次大赛的顺利实施。</w:t>
            </w:r>
          </w:p>
          <w:p w14:paraId="4831A103">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档（35分）：围绕服务目标和内容开展，针对大赛各个环节制定了较为详细的方案和实施细则，提供了相当具有针对性的解决方案，方案完整可行。针对大赛报名和宣传，已联系对接了相关海（境）内外合作机构，开展前期筹备工作，已制作出一些初步的宣传资料。供应商针对本项目配备有专门团队，人员数量、层次、经验、组织结构等能够较好地保障本次大赛的顺利实施。</w:t>
            </w:r>
          </w:p>
          <w:p w14:paraId="3AC2873B">
            <w:pPr>
              <w:widowControl/>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档（40分）：紧密围绕服务目标和内容开展，针对大赛各个环节制定了非常详细的方案和实施细则，提供了非常具有针对性的解决方案，方案十分完整可行。供应商针对本项目配备有专门团队，人员数量、层次、经验、组织结构等完全能够保障本次大赛的顺利实施；人员团队结构合理、水平较高；配备督导人员；管理团队组织架构健全、人员分工明确、运作机制较成熟，人事、财务、培训、督导等规则制度较完善，团队执行能力强；制定科学合理的大赛标准化流程；大赛项目评审公平公正公开、项目监管督导措施有具体的时间、质量、进度控制，有针对性且可行性高。针对大赛报名和宣传，已联系对接了相关海（境）内外合作机构，开展前期筹备工作，已制作出丰富的宣传资料。</w:t>
            </w:r>
          </w:p>
        </w:tc>
        <w:tc>
          <w:tcPr>
            <w:tcW w:w="1134" w:type="dxa"/>
            <w:vAlign w:val="center"/>
          </w:tcPr>
          <w:p w14:paraId="0C9E64E5">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lang w:val="en-US" w:eastAsia="zh-CN"/>
              </w:rPr>
              <w:t>分</w:t>
            </w:r>
          </w:p>
        </w:tc>
      </w:tr>
      <w:tr w14:paraId="6E61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463A7A2B">
            <w:pPr>
              <w:widowControl/>
              <w:shd w:val="clear"/>
              <w:wordWrap w:val="0"/>
              <w:spacing w:line="360" w:lineRule="auto"/>
              <w:jc w:val="center"/>
              <w:rPr>
                <w:rFonts w:asciiTheme="minorEastAsia" w:hAnsiTheme="minorEastAsia" w:eastAsiaTheme="minorEastAsia" w:cstheme="minorEastAsia"/>
                <w:color w:val="auto"/>
                <w:kern w:val="0"/>
                <w:sz w:val="24"/>
                <w:highlight w:val="none"/>
              </w:rPr>
            </w:pPr>
          </w:p>
        </w:tc>
        <w:tc>
          <w:tcPr>
            <w:tcW w:w="1361" w:type="dxa"/>
            <w:vAlign w:val="center"/>
          </w:tcPr>
          <w:p w14:paraId="4EA81DE7">
            <w:pPr>
              <w:widowControl/>
              <w:shd w:val="clea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（2）应急预案分（满分10分，不提供或不满足不得分。）</w:t>
            </w:r>
          </w:p>
        </w:tc>
        <w:tc>
          <w:tcPr>
            <w:tcW w:w="6667" w:type="dxa"/>
            <w:vAlign w:val="center"/>
          </w:tcPr>
          <w:p w14:paraId="100CA91F">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主要针对大赛涉及的安全、交通、卫生、医疗、突发事件等设置应急预案、配备人员、调度资源，保障大赛顺利进行。</w:t>
            </w:r>
          </w:p>
          <w:p w14:paraId="7D8623D1">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一档（3分）：满足采购文件要求，能提供简单的服务应急预案，预案具备一定的可行性和合理性的；</w:t>
            </w:r>
          </w:p>
          <w:p w14:paraId="594565C8">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二档（6分）：满足采购文件要求，能提供详细的服务应急预案，预案内容详细、操作步骤逻辑清晰，根据现场实际环境进行定制的，具备较高可操作性和先进性的；</w:t>
            </w:r>
          </w:p>
          <w:p w14:paraId="05647095">
            <w:pPr>
              <w:widowControl/>
              <w:shd w:val="clear"/>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三档（10分）：满足采购文件要求，能提供详细的服务应急预案，预案内容十分详尽，操作步骤逻辑清晰合理，根据现场实际环境进行定制的；方案具备极高的可操作性的。</w:t>
            </w:r>
          </w:p>
        </w:tc>
        <w:tc>
          <w:tcPr>
            <w:tcW w:w="1134" w:type="dxa"/>
            <w:vAlign w:val="center"/>
          </w:tcPr>
          <w:p w14:paraId="02F2369E">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r>
      <w:tr w14:paraId="76AE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restart"/>
            <w:vAlign w:val="center"/>
          </w:tcPr>
          <w:p w14:paraId="4CFE1AF9">
            <w:pPr>
              <w:widowControl/>
              <w:shd w:val="clear"/>
              <w:wordWrap w:val="0"/>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361" w:type="dxa"/>
            <w:vAlign w:val="center"/>
          </w:tcPr>
          <w:p w14:paraId="2E9956A7">
            <w:pPr>
              <w:widowControl/>
              <w:shd w:val="clea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商务分（满分</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6667" w:type="dxa"/>
            <w:vAlign w:val="center"/>
          </w:tcPr>
          <w:p w14:paraId="784EAA1D">
            <w:pPr>
              <w:widowControl/>
              <w:shd w:val="clea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评审因素</w:t>
            </w:r>
          </w:p>
        </w:tc>
        <w:tc>
          <w:tcPr>
            <w:tcW w:w="1134" w:type="dxa"/>
            <w:vAlign w:val="center"/>
          </w:tcPr>
          <w:p w14:paraId="788A7C60">
            <w:pPr>
              <w:pStyle w:val="13"/>
              <w:shd w:val="clea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3E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570" w:type="dxa"/>
            <w:vMerge w:val="continue"/>
            <w:vAlign w:val="center"/>
          </w:tcPr>
          <w:p w14:paraId="7674F46A">
            <w:pPr>
              <w:widowControl/>
              <w:shd w:val="clear"/>
              <w:wordWrap w:val="0"/>
              <w:spacing w:line="360" w:lineRule="auto"/>
              <w:jc w:val="center"/>
              <w:rPr>
                <w:rFonts w:asciiTheme="minorEastAsia" w:hAnsiTheme="minorEastAsia" w:eastAsiaTheme="minorEastAsia" w:cstheme="minorEastAsia"/>
                <w:color w:val="auto"/>
                <w:kern w:val="0"/>
                <w:sz w:val="24"/>
                <w:highlight w:val="none"/>
              </w:rPr>
            </w:pPr>
          </w:p>
        </w:tc>
        <w:tc>
          <w:tcPr>
            <w:tcW w:w="1361" w:type="dxa"/>
            <w:vAlign w:val="center"/>
          </w:tcPr>
          <w:p w14:paraId="0BFC7DB3">
            <w:pPr>
              <w:shd w:val="clear"/>
              <w:spacing w:line="44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（1）活动经验（满分24分）</w:t>
            </w:r>
          </w:p>
        </w:tc>
        <w:tc>
          <w:tcPr>
            <w:tcW w:w="6667" w:type="dxa"/>
            <w:vAlign w:val="center"/>
          </w:tcPr>
          <w:p w14:paraId="7F3C0019">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供应商承接过县（市、区）、开发区相关部门组织的科技类或人才类活动的，每个活动计1分；承接过市级相关部门组织的科技类或人才类活动的，每个活动计3分；承接过自治区级相关部门组织的科技类或人才类活动的，每个活动计4分；满分24分。</w:t>
            </w:r>
          </w:p>
          <w:p w14:paraId="721F88A3">
            <w:pPr>
              <w:shd w:val="clea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（注：需提供项目合同或协议书或政府公文通知或相关活动新闻、证明材料等复印件作为证明材料，不提供不得分，同一事项提供多份证明材料的不能重复计分。）</w:t>
            </w:r>
          </w:p>
        </w:tc>
        <w:tc>
          <w:tcPr>
            <w:tcW w:w="1134" w:type="dxa"/>
            <w:vAlign w:val="center"/>
          </w:tcPr>
          <w:p w14:paraId="04FE8CA0">
            <w:pPr>
              <w:widowControl/>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en-US" w:eastAsia="zh-CN"/>
              </w:rPr>
              <w:t>分（客观分）</w:t>
            </w:r>
          </w:p>
        </w:tc>
      </w:tr>
      <w:tr w14:paraId="6156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50A26317">
            <w:pPr>
              <w:widowControl/>
              <w:shd w:val="clear"/>
              <w:wordWrap w:val="0"/>
              <w:spacing w:line="360" w:lineRule="auto"/>
              <w:jc w:val="center"/>
              <w:rPr>
                <w:rFonts w:asciiTheme="minorEastAsia" w:hAnsiTheme="minorEastAsia" w:eastAsiaTheme="minorEastAsia" w:cstheme="minorEastAsia"/>
                <w:color w:val="auto"/>
                <w:kern w:val="0"/>
                <w:sz w:val="24"/>
                <w:highlight w:val="none"/>
              </w:rPr>
            </w:pPr>
          </w:p>
        </w:tc>
        <w:tc>
          <w:tcPr>
            <w:tcW w:w="1361" w:type="dxa"/>
            <w:vAlign w:val="center"/>
          </w:tcPr>
          <w:p w14:paraId="7E392B2D">
            <w:pPr>
              <w:shd w:val="clear"/>
              <w:spacing w:line="44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（2）合作组织资源（满分5分）</w:t>
            </w:r>
          </w:p>
        </w:tc>
        <w:tc>
          <w:tcPr>
            <w:tcW w:w="6667" w:type="dxa"/>
            <w:shd w:val="clear" w:color="auto" w:fill="auto"/>
            <w:vAlign w:val="center"/>
          </w:tcPr>
          <w:p w14:paraId="3D6319B6">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磋商供应商与涉及</w:t>
            </w:r>
            <w:r>
              <w:rPr>
                <w:rFonts w:hint="eastAsia" w:ascii="宋体" w:hAnsi="宋体" w:cs="宋体"/>
                <w:bCs/>
                <w:color w:val="auto"/>
                <w:sz w:val="24"/>
                <w:szCs w:val="24"/>
                <w:highlight w:val="none"/>
                <w:lang w:val="en-US" w:eastAsia="zh-CN"/>
              </w:rPr>
              <w:t>海（境）外</w:t>
            </w:r>
            <w:r>
              <w:rPr>
                <w:rFonts w:hint="eastAsia" w:ascii="宋体" w:hAnsi="宋体" w:eastAsia="宋体" w:cs="宋体"/>
                <w:bCs/>
                <w:color w:val="auto"/>
                <w:sz w:val="24"/>
                <w:szCs w:val="24"/>
                <w:highlight w:val="none"/>
                <w:lang w:val="en-US" w:eastAsia="zh-CN"/>
              </w:rPr>
              <w:t>科技、人才、产业、经济等机构合作，每提供一个合作协议得1分，满分5分。</w:t>
            </w:r>
          </w:p>
          <w:p w14:paraId="78BBFCE0">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（注：需提供合同协议书作为证明材料，不提供则不得分。</w:t>
            </w:r>
            <w:r>
              <w:rPr>
                <w:rFonts w:hint="eastAsia" w:ascii="宋体" w:hAnsi="宋体" w:cs="宋体"/>
                <w:bCs/>
                <w:color w:val="auto"/>
                <w:sz w:val="24"/>
                <w:highlight w:val="none"/>
                <w:lang w:eastAsia="zh-CN"/>
              </w:rPr>
              <w:t>）</w:t>
            </w:r>
          </w:p>
        </w:tc>
        <w:tc>
          <w:tcPr>
            <w:tcW w:w="1134" w:type="dxa"/>
            <w:shd w:val="clear" w:color="auto" w:fill="auto"/>
            <w:vAlign w:val="center"/>
          </w:tcPr>
          <w:p w14:paraId="3FC5F729">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0~5分</w:t>
            </w:r>
          </w:p>
          <w:p w14:paraId="283B7FEB">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r>
      <w:tr w14:paraId="72A5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412E0CDC">
            <w:pPr>
              <w:widowControl/>
              <w:shd w:val="clear"/>
              <w:wordWrap w:val="0"/>
              <w:spacing w:line="360" w:lineRule="auto"/>
              <w:jc w:val="center"/>
              <w:rPr>
                <w:rFonts w:asciiTheme="minorEastAsia" w:hAnsiTheme="minorEastAsia" w:eastAsiaTheme="minorEastAsia" w:cstheme="minorEastAsia"/>
                <w:color w:val="auto"/>
                <w:kern w:val="0"/>
                <w:sz w:val="24"/>
                <w:highlight w:val="none"/>
              </w:rPr>
            </w:pPr>
          </w:p>
        </w:tc>
        <w:tc>
          <w:tcPr>
            <w:tcW w:w="1361" w:type="dxa"/>
            <w:vAlign w:val="center"/>
          </w:tcPr>
          <w:p w14:paraId="15D4A2A4">
            <w:pPr>
              <w:shd w:val="clea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（3）专业认定（满分6分）</w:t>
            </w:r>
          </w:p>
        </w:tc>
        <w:tc>
          <w:tcPr>
            <w:tcW w:w="6667" w:type="dxa"/>
            <w:vAlign w:val="center"/>
          </w:tcPr>
          <w:p w14:paraId="17EB8538">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1）磋商供应商建设或运营有创新创业平台，未获得市级或以上政府部门认定的，得2分。（提供相关证明材料）</w:t>
            </w:r>
          </w:p>
          <w:p w14:paraId="1D3130AD">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2）磋商供应商建设或运营的创新创业平台获得市级认定的，得4分。（提供相关政府部门批复文件复印件）</w:t>
            </w:r>
          </w:p>
          <w:p w14:paraId="356F9B34">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3）磋商供应商建设或运营的创新创业平台获得自治区级（含）以上认定的，得6分。（提供相关政府部门批复文件复印件）</w:t>
            </w:r>
          </w:p>
          <w:p w14:paraId="45DA2659">
            <w:pPr>
              <w:shd w:val="clear"/>
              <w:spacing w:line="440" w:lineRule="exact"/>
              <w:rPr>
                <w:rFonts w:hint="eastAsia" w:ascii="宋体" w:hAnsi="宋体" w:cs="宋体"/>
                <w:bCs/>
                <w:color w:val="auto"/>
                <w:sz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val="en-US" w:eastAsia="zh-CN"/>
              </w:rPr>
              <w:t>备注：如果磋商供应商同时已获得市级、自治区级、国家级等认定，以最高级别认定评分，不累计叠加。</w:t>
            </w:r>
          </w:p>
        </w:tc>
        <w:tc>
          <w:tcPr>
            <w:tcW w:w="1134" w:type="dxa"/>
            <w:vAlign w:val="center"/>
          </w:tcPr>
          <w:p w14:paraId="1DE2A1C4">
            <w:pPr>
              <w:widowControl/>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0~6分</w:t>
            </w:r>
          </w:p>
          <w:p w14:paraId="0CDEC0A9">
            <w:pPr>
              <w:widowControl/>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r w14:paraId="6EB0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32" w:type="dxa"/>
            <w:gridSpan w:val="4"/>
            <w:vAlign w:val="center"/>
          </w:tcPr>
          <w:p w14:paraId="1197B59C">
            <w:pPr>
              <w:widowControl/>
              <w:shd w:val="clear"/>
              <w:wordWrap w:val="0"/>
              <w:spacing w:line="360" w:lineRule="auto"/>
              <w:jc w:val="left"/>
              <w:rPr>
                <w:rFonts w:asciiTheme="minorEastAsia" w:hAnsiTheme="minorEastAsia" w:eastAsiaTheme="minorEastAsia" w:cstheme="minorEastAsia"/>
                <w:bCs/>
                <w:color w:val="auto"/>
                <w:kern w:val="0"/>
                <w:sz w:val="24"/>
                <w:highlight w:val="none"/>
              </w:rPr>
            </w:pPr>
            <w:r>
              <w:rPr>
                <w:rFonts w:hint="eastAsia" w:hAnsi="宋体" w:cs="宋体"/>
                <w:bCs/>
                <w:color w:val="auto"/>
                <w:sz w:val="24"/>
                <w:highlight w:val="none"/>
              </w:rPr>
              <w:t>总得分＝1＋2＋3</w:t>
            </w:r>
          </w:p>
        </w:tc>
      </w:tr>
    </w:tbl>
    <w:p w14:paraId="46401B90">
      <w:pPr>
        <w:shd w:val="clear"/>
        <w:wordWrap w:val="0"/>
        <w:spacing w:line="336" w:lineRule="auto"/>
        <w:rPr>
          <w:rFonts w:asciiTheme="minorEastAsia" w:hAnsiTheme="minorEastAsia" w:eastAsiaTheme="minorEastAsia" w:cstheme="minorEastAsia"/>
          <w:color w:val="auto"/>
          <w:highlight w:val="none"/>
        </w:rPr>
      </w:pPr>
    </w:p>
    <w:p w14:paraId="5EC4321E">
      <w:pPr>
        <w:keepNext/>
        <w:keepLines/>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 商务技术评审因素为客观评分项的，应在评分项目或评分标准中予以标注为“客观分”。对 供应商的客观评分项目，各评审专家评分应当一致。</w:t>
      </w:r>
    </w:p>
    <w:p w14:paraId="44BC66D5">
      <w:pPr>
        <w:keepNext/>
        <w:keepLines/>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8.3.终止竞争性磋商采购活动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4F9DDEA">
      <w:pPr>
        <w:shd w:val="clear"/>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br w:type="page"/>
      </w:r>
    </w:p>
    <w:p w14:paraId="40AFDEA6">
      <w:pPr>
        <w:pStyle w:val="4"/>
        <w:shd w:val="clear"/>
        <w:wordWrap w:val="0"/>
        <w:spacing w:before="0" w:after="0" w:line="336" w:lineRule="auto"/>
        <w:ind w:firstLine="640" w:firstLineChars="200"/>
        <w:jc w:val="center"/>
        <w:rPr>
          <w:rFonts w:asciiTheme="minorEastAsia" w:hAnsiTheme="minorEastAsia" w:eastAsiaTheme="minorEastAsia" w:cstheme="minorEastAsia"/>
          <w:b w:val="0"/>
          <w:color w:val="auto"/>
          <w:highlight w:val="none"/>
        </w:rPr>
      </w:pPr>
      <w:bookmarkStart w:id="51" w:name="_Toc19321"/>
      <w:r>
        <w:rPr>
          <w:rFonts w:hint="eastAsia" w:asciiTheme="minorEastAsia" w:hAnsiTheme="minorEastAsia" w:eastAsiaTheme="minorEastAsia" w:cstheme="minorEastAsia"/>
          <w:b w:val="0"/>
          <w:color w:val="auto"/>
          <w:highlight w:val="none"/>
        </w:rPr>
        <w:t>第二节 评标报告</w:t>
      </w:r>
      <w:bookmarkEnd w:id="50"/>
      <w:bookmarkEnd w:id="51"/>
    </w:p>
    <w:p w14:paraId="7520D13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1.成交标准</w:t>
      </w:r>
    </w:p>
    <w:p w14:paraId="3F9BE390">
      <w:pPr>
        <w:shd w:val="clear"/>
        <w:wordWrap w:val="0"/>
        <w:spacing w:line="336"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由磋商小组根据综合评分情况，按照评审得分由高到低顺序推荐3名以上成交候选供应商</w:t>
      </w:r>
      <w:r>
        <w:rPr>
          <w:rFonts w:hint="eastAsia" w:asciiTheme="minorEastAsia" w:hAnsiTheme="minorEastAsia" w:eastAsiaTheme="minorEastAsia" w:cstheme="minorEastAsia"/>
          <w:color w:val="auto"/>
          <w:sz w:val="24"/>
          <w:highlight w:val="none"/>
        </w:rPr>
        <w:t>,并在线编写电子评审报告</w:t>
      </w:r>
      <w:r>
        <w:rPr>
          <w:rFonts w:hint="eastAsia" w:asciiTheme="minorEastAsia" w:hAnsiTheme="minorEastAsia" w:eastAsiaTheme="minorEastAsia" w:cstheme="minorEastAsia"/>
          <w:bCs/>
          <w:color w:val="auto"/>
          <w:sz w:val="24"/>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CD5937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2.评标争议事项处理</w:t>
      </w:r>
    </w:p>
    <w:p w14:paraId="1ED3E709">
      <w:pPr>
        <w:pStyle w:val="27"/>
        <w:shd w:val="clear"/>
        <w:wordWrap w:val="0"/>
        <w:spacing w:before="0" w:line="336" w:lineRule="auto"/>
        <w:ind w:firstLine="480"/>
        <w:rPr>
          <w:rFonts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E02C76E">
      <w:pPr>
        <w:pStyle w:val="4"/>
        <w:shd w:val="clear"/>
        <w:wordWrap w:val="0"/>
        <w:spacing w:before="0" w:after="0" w:line="336" w:lineRule="auto"/>
        <w:ind w:firstLine="640" w:firstLineChars="200"/>
        <w:jc w:val="center"/>
        <w:rPr>
          <w:rFonts w:asciiTheme="minorEastAsia" w:hAnsiTheme="minorEastAsia" w:eastAsiaTheme="minorEastAsia" w:cstheme="minorEastAsia"/>
          <w:b w:val="0"/>
          <w:color w:val="auto"/>
          <w:highlight w:val="none"/>
        </w:rPr>
      </w:pPr>
      <w:bookmarkStart w:id="52" w:name="_Toc80205936"/>
      <w:bookmarkStart w:id="53" w:name="_Toc3806"/>
      <w:r>
        <w:rPr>
          <w:rFonts w:hint="eastAsia" w:asciiTheme="minorEastAsia" w:hAnsiTheme="minorEastAsia" w:eastAsiaTheme="minorEastAsia" w:cstheme="minorEastAsia"/>
          <w:b w:val="0"/>
          <w:color w:val="auto"/>
          <w:highlight w:val="none"/>
        </w:rPr>
        <w:t>第三节 评审过程的保密与录像</w:t>
      </w:r>
      <w:bookmarkEnd w:id="52"/>
      <w:bookmarkEnd w:id="53"/>
    </w:p>
    <w:p w14:paraId="25B8B96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1.保密。</w:t>
      </w:r>
    </w:p>
    <w:p w14:paraId="06C0C83A">
      <w:pPr>
        <w:widowControl/>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活动在严格保密的情况下进行。评审过程中凡是与采购响应文件评审和比较、成交成交供应商推荐等评审有关的情况，以及涉及国家秘密和商业秘密等信息，磋商小组成员、采购人和采购机构工作人员、相关监督人员等与评审有关的人员应当予以保密。</w:t>
      </w:r>
    </w:p>
    <w:p w14:paraId="5DE0110B">
      <w:pPr>
        <w:widowControl/>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2.录音录像。</w:t>
      </w:r>
    </w:p>
    <w:p w14:paraId="2F74C3E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采购代理机构对评审工作现场及操作屏幕进行全过程录音录像，录音录像资料作为采购项目文件随其他文件一并存档。</w:t>
      </w:r>
    </w:p>
    <w:p w14:paraId="03F9AC33">
      <w:pPr>
        <w:shd w:val="clear"/>
        <w:wordWrap w:val="0"/>
        <w:spacing w:line="336" w:lineRule="auto"/>
        <w:rPr>
          <w:rFonts w:asciiTheme="minorEastAsia" w:hAnsiTheme="minorEastAsia" w:eastAsiaTheme="minorEastAsia" w:cstheme="minorEastAsia"/>
          <w:color w:val="auto"/>
          <w:sz w:val="24"/>
          <w:highlight w:val="none"/>
        </w:rPr>
      </w:pPr>
    </w:p>
    <w:p w14:paraId="04C69DCD">
      <w:pPr>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74581152">
      <w:pPr>
        <w:pStyle w:val="3"/>
        <w:shd w:val="clear"/>
        <w:wordWrap w:val="0"/>
        <w:spacing w:before="0" w:after="0" w:line="336" w:lineRule="auto"/>
        <w:jc w:val="center"/>
        <w:rPr>
          <w:rFonts w:asciiTheme="minorEastAsia" w:hAnsiTheme="minorEastAsia" w:eastAsiaTheme="minorEastAsia" w:cstheme="minorEastAsia"/>
          <w:color w:val="auto"/>
          <w:highlight w:val="none"/>
        </w:rPr>
        <w:sectPr>
          <w:footerReference r:id="rId9" w:type="default"/>
          <w:pgSz w:w="11905" w:h="16838"/>
          <w:pgMar w:top="1440" w:right="1080" w:bottom="1440" w:left="1080" w:header="720" w:footer="720" w:gutter="0"/>
          <w:cols w:space="0" w:num="1"/>
        </w:sectPr>
      </w:pPr>
      <w:bookmarkStart w:id="54" w:name="_Toc19955"/>
      <w:r>
        <w:rPr>
          <w:rFonts w:hint="eastAsia" w:asciiTheme="minorEastAsia" w:hAnsiTheme="minorEastAsia" w:eastAsiaTheme="minorEastAsia" w:cstheme="minorEastAsia"/>
          <w:color w:val="auto"/>
          <w:highlight w:val="none"/>
        </w:rPr>
        <w:t>第五章 响应文件格式</w:t>
      </w:r>
      <w:bookmarkEnd w:id="54"/>
    </w:p>
    <w:p w14:paraId="69E23C60">
      <w:pPr>
        <w:pStyle w:val="4"/>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55" w:name="_Toc80205938"/>
      <w:bookmarkStart w:id="56" w:name="_Toc8601"/>
      <w:r>
        <w:rPr>
          <w:rFonts w:hint="eastAsia" w:asciiTheme="minorEastAsia" w:hAnsiTheme="minorEastAsia" w:eastAsiaTheme="minorEastAsia" w:cstheme="minorEastAsia"/>
          <w:b w:val="0"/>
          <w:color w:val="auto"/>
          <w:highlight w:val="none"/>
        </w:rPr>
        <w:t>第一节 封面格式</w:t>
      </w:r>
      <w:bookmarkEnd w:id="55"/>
      <w:bookmarkEnd w:id="56"/>
    </w:p>
    <w:p w14:paraId="7E17481D">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4FB6B6AD">
      <w:pPr>
        <w:shd w:val="clear"/>
        <w:wordWrap w:val="0"/>
        <w:snapToGrid w:val="0"/>
        <w:spacing w:line="336" w:lineRule="auto"/>
        <w:jc w:val="center"/>
        <w:rPr>
          <w:rFonts w:asciiTheme="minorEastAsia" w:hAnsiTheme="minorEastAsia" w:eastAsiaTheme="minorEastAsia" w:cstheme="minorEastAsia"/>
          <w:bCs/>
          <w:color w:val="auto"/>
          <w:sz w:val="24"/>
          <w:szCs w:val="20"/>
          <w:highlight w:val="none"/>
        </w:rPr>
      </w:pPr>
    </w:p>
    <w:p w14:paraId="4416AA3E">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响  应  文  件</w:t>
      </w:r>
    </w:p>
    <w:p w14:paraId="1FA3EB75">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33FA678">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67886947">
      <w:pPr>
        <w:shd w:val="clear"/>
        <w:wordWrap w:val="0"/>
        <w:snapToGrid w:val="0"/>
        <w:spacing w:line="336" w:lineRule="auto"/>
        <w:rPr>
          <w:rFonts w:asciiTheme="minorEastAsia" w:hAnsiTheme="minorEastAsia" w:eastAsiaTheme="minorEastAsia" w:cstheme="minorEastAsia"/>
          <w:bCs/>
          <w:color w:val="auto"/>
          <w:sz w:val="32"/>
          <w:szCs w:val="32"/>
          <w:highlight w:val="none"/>
        </w:rPr>
      </w:pPr>
    </w:p>
    <w:p w14:paraId="10185843">
      <w:pPr>
        <w:shd w:val="clear"/>
        <w:wordWrap w:val="0"/>
        <w:snapToGrid w:val="0"/>
        <w:spacing w:line="336" w:lineRule="auto"/>
        <w:ind w:firstLine="640" w:firstLineChars="200"/>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rPr>
        <w:t>项目名称：</w:t>
      </w:r>
    </w:p>
    <w:p w14:paraId="538E4DDE">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29980F66">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p>
    <w:p w14:paraId="29DB9B82">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563BE6AC">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197B3CA8">
      <w:pPr>
        <w:shd w:val="clear"/>
        <w:wordWrap w:val="0"/>
        <w:snapToGrid w:val="0"/>
        <w:spacing w:line="336" w:lineRule="auto"/>
        <w:rPr>
          <w:rFonts w:asciiTheme="minorEastAsia" w:hAnsiTheme="minorEastAsia" w:eastAsiaTheme="minorEastAsia" w:cstheme="minorEastAsia"/>
          <w:bCs/>
          <w:color w:val="auto"/>
          <w:sz w:val="32"/>
          <w:szCs w:val="32"/>
          <w:highlight w:val="none"/>
        </w:rPr>
      </w:pPr>
    </w:p>
    <w:p w14:paraId="3159AA02">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3B144897">
      <w:pPr>
        <w:shd w:val="clear"/>
        <w:wordWrap w:val="0"/>
        <w:snapToGrid w:val="0"/>
        <w:spacing w:line="336" w:lineRule="auto"/>
        <w:rPr>
          <w:rFonts w:asciiTheme="minorEastAsia" w:hAnsiTheme="minorEastAsia" w:eastAsiaTheme="minorEastAsia" w:cstheme="minorEastAsia"/>
          <w:bCs/>
          <w:color w:val="auto"/>
          <w:sz w:val="32"/>
          <w:szCs w:val="32"/>
          <w:highlight w:val="none"/>
        </w:rPr>
      </w:pPr>
    </w:p>
    <w:p w14:paraId="7D9B51B7">
      <w:pPr>
        <w:shd w:val="clear"/>
        <w:wordWrap w:val="0"/>
        <w:snapToGrid w:val="0"/>
        <w:spacing w:line="336" w:lineRule="auto"/>
        <w:ind w:firstLine="480" w:firstLineChars="150"/>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首次响应文件提交截止时间前不得解密</w:t>
      </w:r>
    </w:p>
    <w:p w14:paraId="5F83AA04">
      <w:pPr>
        <w:shd w:val="clear"/>
        <w:wordWrap w:val="0"/>
        <w:snapToGrid w:val="0"/>
        <w:spacing w:line="336" w:lineRule="auto"/>
        <w:ind w:firstLine="5440" w:firstLineChars="1700"/>
        <w:jc w:val="center"/>
        <w:rPr>
          <w:rFonts w:asciiTheme="minorEastAsia" w:hAnsiTheme="minorEastAsia" w:eastAsiaTheme="minorEastAsia" w:cstheme="minorEastAsia"/>
          <w:bCs/>
          <w:color w:val="auto"/>
          <w:sz w:val="32"/>
          <w:szCs w:val="32"/>
          <w:highlight w:val="none"/>
        </w:rPr>
      </w:pPr>
    </w:p>
    <w:p w14:paraId="5E125A2C">
      <w:pPr>
        <w:shd w:val="clear"/>
        <w:wordWrap w:val="0"/>
        <w:snapToGrid w:val="0"/>
        <w:spacing w:line="336" w:lineRule="auto"/>
        <w:ind w:firstLine="645"/>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年    月    日</w:t>
      </w:r>
    </w:p>
    <w:p w14:paraId="4106F709">
      <w:pPr>
        <w:shd w:val="clear"/>
        <w:wordWrap w:val="0"/>
        <w:spacing w:line="336" w:lineRule="auto"/>
        <w:rPr>
          <w:rFonts w:asciiTheme="minorEastAsia" w:hAnsiTheme="minorEastAsia" w:eastAsiaTheme="minorEastAsia" w:cstheme="minorEastAsia"/>
          <w:color w:val="auto"/>
          <w:highlight w:val="none"/>
        </w:rPr>
        <w:sectPr>
          <w:pgSz w:w="11905" w:h="16838"/>
          <w:pgMar w:top="1440" w:right="1080" w:bottom="1440" w:left="1080" w:header="720" w:footer="720" w:gutter="0"/>
          <w:cols w:space="0" w:num="1"/>
        </w:sectPr>
      </w:pPr>
    </w:p>
    <w:p w14:paraId="589AEECF">
      <w:pPr>
        <w:pStyle w:val="4"/>
        <w:shd w:val="clear"/>
        <w:wordWrap w:val="0"/>
        <w:spacing w:before="0" w:after="0" w:line="336" w:lineRule="auto"/>
        <w:jc w:val="center"/>
        <w:rPr>
          <w:rFonts w:asciiTheme="minorEastAsia" w:hAnsiTheme="minorEastAsia" w:eastAsiaTheme="minorEastAsia" w:cstheme="minorEastAsia"/>
          <w:bCs w:val="0"/>
          <w:color w:val="auto"/>
          <w:highlight w:val="none"/>
        </w:rPr>
      </w:pPr>
      <w:bookmarkStart w:id="57" w:name="_Toc11749"/>
      <w:bookmarkStart w:id="58" w:name="_Toc80205939"/>
      <w:r>
        <w:rPr>
          <w:rFonts w:hint="eastAsia" w:asciiTheme="minorEastAsia" w:hAnsiTheme="minorEastAsia" w:eastAsiaTheme="minorEastAsia" w:cstheme="minorEastAsia"/>
          <w:bCs w:val="0"/>
          <w:color w:val="auto"/>
          <w:highlight w:val="none"/>
        </w:rPr>
        <w:t>第二节 资格证明文件格式</w:t>
      </w:r>
      <w:bookmarkEnd w:id="57"/>
      <w:bookmarkEnd w:id="58"/>
    </w:p>
    <w:p w14:paraId="3B04CC02">
      <w:pPr>
        <w:shd w:val="clear"/>
        <w:wordWrap w:val="0"/>
        <w:snapToGrid w:val="0"/>
        <w:spacing w:line="336" w:lineRule="auto"/>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1BC326A9">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1EB14DF6">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2E961018">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资  格  证  明  文  件（封面）</w:t>
      </w:r>
    </w:p>
    <w:p w14:paraId="67DCCAB2">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F1FB3E8">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55097173">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3731890">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9D4F8D9">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2D7E4F28">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项目名称：  </w:t>
      </w:r>
    </w:p>
    <w:p w14:paraId="0B484993">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23FB01E0">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p>
    <w:p w14:paraId="029B0F11">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7C09A9CC">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7458E6FB">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5F569770">
      <w:pPr>
        <w:pStyle w:val="7"/>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1E9AFBA0">
      <w:pPr>
        <w:pStyle w:val="7"/>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7DCA7D10">
      <w:pPr>
        <w:pStyle w:val="7"/>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6C6155B0">
      <w:pPr>
        <w:pStyle w:val="7"/>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2753AD88">
      <w:pPr>
        <w:pStyle w:val="7"/>
        <w:shd w:val="clear"/>
        <w:wordWrap w:val="0"/>
        <w:snapToGrid w:val="0"/>
        <w:spacing w:line="336" w:lineRule="auto"/>
        <w:ind w:firstLine="1280" w:firstLineChars="400"/>
        <w:rPr>
          <w:rFonts w:asciiTheme="minorEastAsia" w:hAnsiTheme="minorEastAsia" w:eastAsiaTheme="minorEastAsia" w:cstheme="minorEastAsia"/>
          <w:bCs/>
          <w:color w:val="auto"/>
          <w:sz w:val="32"/>
          <w:szCs w:val="32"/>
          <w:highlight w:val="none"/>
        </w:rPr>
      </w:pPr>
    </w:p>
    <w:p w14:paraId="5B75D976">
      <w:pPr>
        <w:shd w:val="clear"/>
        <w:wordWrap w:val="0"/>
        <w:snapToGrid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0240B11E">
      <w:pPr>
        <w:shd w:val="clear"/>
        <w:wordWrap w:val="0"/>
        <w:snapToGrid w:val="0"/>
        <w:spacing w:line="336" w:lineRule="auto"/>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 xml:space="preserve"> </w:t>
      </w:r>
    </w:p>
    <w:p w14:paraId="4CE5C6AF">
      <w:pPr>
        <w:shd w:val="clear"/>
        <w:wordWrap w:val="0"/>
        <w:spacing w:line="336" w:lineRule="auto"/>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资格证明文件目录</w:t>
      </w:r>
    </w:p>
    <w:p w14:paraId="432F6918">
      <w:pPr>
        <w:shd w:val="clear"/>
        <w:wordWrap w:val="0"/>
        <w:snapToGrid w:val="0"/>
        <w:spacing w:line="336" w:lineRule="auto"/>
        <w:rPr>
          <w:rFonts w:asciiTheme="minorEastAsia" w:hAnsiTheme="minorEastAsia" w:eastAsiaTheme="minorEastAsia" w:cstheme="minorEastAsia"/>
          <w:color w:val="auto"/>
          <w:kern w:val="0"/>
          <w:sz w:val="24"/>
          <w:highlight w:val="none"/>
        </w:rPr>
      </w:pPr>
    </w:p>
    <w:p w14:paraId="1DEF9B46">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营业执照(或事业法人登记证或其他工商等登记证明材料)复印件（供应商为自然人的，须提供</w:t>
      </w:r>
      <w:r>
        <w:rPr>
          <w:rFonts w:hint="eastAsia" w:asciiTheme="minorEastAsia" w:hAnsiTheme="minorEastAsia" w:eastAsiaTheme="minorEastAsia" w:cstheme="minorEastAsia"/>
          <w:color w:val="auto"/>
          <w:kern w:val="0"/>
          <w:sz w:val="24"/>
          <w:highlight w:val="none"/>
        </w:rPr>
        <w:t>自然人的身份证明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………………………………………………………（页码）</w:t>
      </w:r>
    </w:p>
    <w:p w14:paraId="511CD54A">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二、符合参与政府采购活动的资格条件依法缴纳税收、社会保障资金等方面的材料…………………………………………………………………………………（页码）</w:t>
      </w:r>
    </w:p>
    <w:p w14:paraId="563B31CA">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三、供应商财务状况报告（财务状况报告方面的材料）………………………（页码）</w:t>
      </w:r>
    </w:p>
    <w:p w14:paraId="7EC0D2E6">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四、供应商直接控股股东信息</w:t>
      </w:r>
      <w:r>
        <w:rPr>
          <w:rFonts w:hint="eastAsia" w:asciiTheme="minorEastAsia" w:hAnsiTheme="minorEastAsia" w:eastAsiaTheme="minorEastAsia" w:cstheme="minorEastAsia"/>
          <w:color w:val="auto"/>
          <w:sz w:val="24"/>
          <w:highlight w:val="none"/>
          <w:lang w:val="en-US" w:eastAsia="zh-CN"/>
        </w:rPr>
        <w:t>表</w:t>
      </w:r>
      <w:r>
        <w:rPr>
          <w:rFonts w:hint="eastAsia" w:asciiTheme="minorEastAsia" w:hAnsiTheme="minorEastAsia" w:eastAsiaTheme="minorEastAsia" w:cstheme="minorEastAsia"/>
          <w:color w:val="auto"/>
          <w:kern w:val="0"/>
          <w:sz w:val="24"/>
          <w:highlight w:val="none"/>
        </w:rPr>
        <w:t>…………………………………………………（页码）</w:t>
      </w:r>
    </w:p>
    <w:p w14:paraId="0F1AD71E">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五、供应商直接管理关系信息表</w:t>
      </w:r>
      <w:r>
        <w:rPr>
          <w:rFonts w:hint="eastAsia" w:asciiTheme="minorEastAsia" w:hAnsiTheme="minorEastAsia" w:eastAsiaTheme="minorEastAsia" w:cstheme="minorEastAsia"/>
          <w:color w:val="auto"/>
          <w:kern w:val="0"/>
          <w:sz w:val="24"/>
          <w:highlight w:val="none"/>
        </w:rPr>
        <w:t>………………………………………………（页码）</w:t>
      </w:r>
    </w:p>
    <w:p w14:paraId="2B633F90">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六、资格声明函…………………………………………………………………（页码）</w:t>
      </w:r>
    </w:p>
    <w:p w14:paraId="568DB36F">
      <w:pPr>
        <w:shd w:val="clear"/>
        <w:wordWrap w:val="0"/>
        <w:snapToGrid w:val="0"/>
        <w:spacing w:line="336"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七</w:t>
      </w:r>
      <w:r>
        <w:rPr>
          <w:rFonts w:hint="eastAsia" w:asciiTheme="minorEastAsia" w:hAnsiTheme="minorEastAsia" w:eastAsiaTheme="minorEastAsia" w:cstheme="minorEastAsia"/>
          <w:color w:val="auto"/>
          <w:kern w:val="0"/>
          <w:sz w:val="24"/>
          <w:highlight w:val="none"/>
        </w:rPr>
        <w:t>、中小企业声明函……………………………………………………………（页码）</w:t>
      </w:r>
    </w:p>
    <w:p w14:paraId="343A483B">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八</w:t>
      </w:r>
      <w:r>
        <w:rPr>
          <w:rFonts w:hint="eastAsia" w:asciiTheme="minorEastAsia" w:hAnsiTheme="minorEastAsia" w:eastAsiaTheme="minorEastAsia" w:cstheme="minorEastAsia"/>
          <w:color w:val="auto"/>
          <w:kern w:val="0"/>
          <w:sz w:val="24"/>
          <w:highlight w:val="none"/>
        </w:rPr>
        <w:t>、联合体协议书（</w:t>
      </w:r>
      <w:r>
        <w:rPr>
          <w:rFonts w:hint="eastAsia" w:asciiTheme="minorEastAsia" w:hAnsiTheme="minorEastAsia" w:eastAsiaTheme="minorEastAsia" w:cstheme="minorEastAsia"/>
          <w:color w:val="auto"/>
          <w:sz w:val="24"/>
          <w:highlight w:val="none"/>
        </w:rPr>
        <w:t>以联合体形式响应的，提供联合体协议；本项目不接受联合体响应或者供应商不以联合体形式响应的，则不需要提供</w:t>
      </w:r>
      <w:r>
        <w:rPr>
          <w:rFonts w:hint="eastAsia" w:asciiTheme="minorEastAsia" w:hAnsiTheme="minorEastAsia" w:eastAsiaTheme="minorEastAsia" w:cstheme="minorEastAsia"/>
          <w:color w:val="auto"/>
          <w:kern w:val="0"/>
          <w:sz w:val="24"/>
          <w:highlight w:val="none"/>
        </w:rPr>
        <w:t>）………………………………（页码）</w:t>
      </w:r>
    </w:p>
    <w:p w14:paraId="58D79E1F">
      <w:pPr>
        <w:shd w:val="clear"/>
        <w:wordWrap w:val="0"/>
        <w:spacing w:line="336" w:lineRule="auto"/>
        <w:rPr>
          <w:rFonts w:asciiTheme="minorEastAsia" w:hAnsiTheme="minorEastAsia" w:eastAsiaTheme="minorEastAsia" w:cstheme="minorEastAsia"/>
          <w:b/>
          <w:bCs/>
          <w:color w:val="auto"/>
          <w:sz w:val="24"/>
          <w:highlight w:val="none"/>
        </w:rPr>
      </w:pPr>
    </w:p>
    <w:p w14:paraId="32F0B733">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注：以上目录是编制供应商响应文件的基本格式要求，各供应商可根据自身情况进一步细化。</w:t>
      </w:r>
    </w:p>
    <w:p w14:paraId="6FC6E0D1">
      <w:pPr>
        <w:shd w:val="clear"/>
        <w:wordWrap w:val="0"/>
        <w:snapToGrid w:val="0"/>
        <w:spacing w:line="336" w:lineRule="auto"/>
        <w:ind w:left="142" w:firstLine="420" w:firstLineChars="200"/>
        <w:jc w:val="left"/>
        <w:rPr>
          <w:rFonts w:asciiTheme="minorEastAsia" w:hAnsiTheme="minorEastAsia" w:eastAsiaTheme="minorEastAsia" w:cstheme="minorEastAsia"/>
          <w:color w:val="auto"/>
          <w:szCs w:val="21"/>
          <w:highlight w:val="none"/>
        </w:rPr>
      </w:pPr>
    </w:p>
    <w:p w14:paraId="4260E11B">
      <w:pPr>
        <w:shd w:val="clear"/>
        <w:wordWrap w:val="0"/>
        <w:spacing w:line="336" w:lineRule="auto"/>
        <w:rPr>
          <w:rFonts w:asciiTheme="minorEastAsia" w:hAnsiTheme="minorEastAsia" w:eastAsiaTheme="minorEastAsia" w:cstheme="minorEastAsia"/>
          <w:color w:val="auto"/>
          <w:szCs w:val="21"/>
          <w:highlight w:val="none"/>
        </w:rPr>
      </w:pPr>
    </w:p>
    <w:p w14:paraId="4131AC1B">
      <w:pPr>
        <w:shd w:val="clear"/>
        <w:wordWrap w:val="0"/>
        <w:spacing w:line="336" w:lineRule="auto"/>
        <w:rPr>
          <w:rFonts w:asciiTheme="minorEastAsia" w:hAnsiTheme="minorEastAsia" w:eastAsiaTheme="minorEastAsia" w:cstheme="minorEastAsia"/>
          <w:color w:val="auto"/>
          <w:szCs w:val="21"/>
          <w:highlight w:val="none"/>
        </w:rPr>
      </w:pPr>
    </w:p>
    <w:p w14:paraId="41A0ED88">
      <w:pPr>
        <w:shd w:val="clear"/>
        <w:wordWrap w:val="0"/>
        <w:spacing w:line="336" w:lineRule="auto"/>
        <w:rPr>
          <w:rFonts w:asciiTheme="minorEastAsia" w:hAnsiTheme="minorEastAsia" w:eastAsiaTheme="minorEastAsia" w:cstheme="minorEastAsia"/>
          <w:color w:val="auto"/>
          <w:szCs w:val="21"/>
          <w:highlight w:val="none"/>
        </w:rPr>
      </w:pPr>
    </w:p>
    <w:p w14:paraId="470F6EBC">
      <w:pPr>
        <w:shd w:val="clear"/>
        <w:wordWrap w:val="0"/>
        <w:spacing w:line="336" w:lineRule="auto"/>
        <w:rPr>
          <w:rFonts w:asciiTheme="minorEastAsia" w:hAnsiTheme="minorEastAsia" w:eastAsiaTheme="minorEastAsia" w:cstheme="minorEastAsia"/>
          <w:color w:val="auto"/>
          <w:szCs w:val="21"/>
          <w:highlight w:val="none"/>
        </w:rPr>
      </w:pPr>
    </w:p>
    <w:p w14:paraId="2072C741">
      <w:pPr>
        <w:shd w:val="clear"/>
        <w:wordWrap w:val="0"/>
        <w:spacing w:line="336" w:lineRule="auto"/>
        <w:rPr>
          <w:rFonts w:asciiTheme="minorEastAsia" w:hAnsiTheme="minorEastAsia" w:eastAsiaTheme="minorEastAsia" w:cstheme="minorEastAsia"/>
          <w:color w:val="auto"/>
          <w:szCs w:val="21"/>
          <w:highlight w:val="none"/>
        </w:rPr>
      </w:pPr>
    </w:p>
    <w:p w14:paraId="1A4B557F">
      <w:pPr>
        <w:shd w:val="clear"/>
        <w:wordWrap w:val="0"/>
        <w:spacing w:line="336" w:lineRule="auto"/>
        <w:rPr>
          <w:rFonts w:asciiTheme="minorEastAsia" w:hAnsiTheme="minorEastAsia" w:eastAsiaTheme="minorEastAsia" w:cstheme="minorEastAsia"/>
          <w:color w:val="auto"/>
          <w:szCs w:val="21"/>
          <w:highlight w:val="none"/>
        </w:rPr>
      </w:pPr>
    </w:p>
    <w:p w14:paraId="3EAA1246">
      <w:pPr>
        <w:shd w:val="clear"/>
        <w:wordWrap w:val="0"/>
        <w:spacing w:line="336" w:lineRule="auto"/>
        <w:rPr>
          <w:rFonts w:asciiTheme="minorEastAsia" w:hAnsiTheme="minorEastAsia" w:eastAsiaTheme="minorEastAsia" w:cstheme="minorEastAsia"/>
          <w:color w:val="auto"/>
          <w:szCs w:val="21"/>
          <w:highlight w:val="none"/>
        </w:rPr>
      </w:pPr>
    </w:p>
    <w:p w14:paraId="7C49878F">
      <w:pPr>
        <w:shd w:val="clear"/>
        <w:wordWrap w:val="0"/>
        <w:spacing w:line="336" w:lineRule="auto"/>
        <w:rPr>
          <w:rFonts w:asciiTheme="minorEastAsia" w:hAnsiTheme="minorEastAsia" w:eastAsiaTheme="minorEastAsia" w:cstheme="minorEastAsia"/>
          <w:color w:val="auto"/>
          <w:szCs w:val="21"/>
          <w:highlight w:val="none"/>
        </w:rPr>
      </w:pPr>
    </w:p>
    <w:p w14:paraId="3958ECB9">
      <w:pPr>
        <w:shd w:val="clear"/>
        <w:wordWrap w:val="0"/>
        <w:spacing w:line="336" w:lineRule="auto"/>
        <w:rPr>
          <w:rFonts w:asciiTheme="minorEastAsia" w:hAnsiTheme="minorEastAsia" w:eastAsiaTheme="minorEastAsia" w:cstheme="minorEastAsia"/>
          <w:color w:val="auto"/>
          <w:szCs w:val="21"/>
          <w:highlight w:val="none"/>
        </w:rPr>
      </w:pPr>
    </w:p>
    <w:p w14:paraId="4BA6C4CC">
      <w:pPr>
        <w:pStyle w:val="13"/>
        <w:shd w:val="clear"/>
        <w:wordWrap w:val="0"/>
        <w:spacing w:line="336" w:lineRule="auto"/>
        <w:ind w:firstLine="400"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30"/>
          <w:szCs w:val="30"/>
          <w:highlight w:val="none"/>
        </w:rPr>
        <w:t>一、营业执照(或事业法人登记证或其他工商等登记证明材料)复印件（供应商为自然人的，提供自然人的身份证明）</w:t>
      </w:r>
    </w:p>
    <w:p w14:paraId="309B106E">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971645A">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725317F">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5236F296">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08A53D1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04CFB73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0261DE8A">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2C996557">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40B130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60B76593">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42057AB">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E082082">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9A31D96">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69DA7B2">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9054E7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32B1050">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A80267C">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3BD563CE">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29A5D66E">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2ADE3C1A">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44A5E40">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E1D457D">
      <w:pPr>
        <w:pStyle w:val="5"/>
        <w:shd w:val="clear"/>
        <w:ind w:left="2940"/>
        <w:rPr>
          <w:rFonts w:asciiTheme="minorEastAsia" w:hAnsiTheme="minorEastAsia" w:eastAsiaTheme="minorEastAsia" w:cstheme="minorEastAsia"/>
          <w:b/>
          <w:color w:val="auto"/>
          <w:sz w:val="30"/>
          <w:szCs w:val="30"/>
          <w:highlight w:val="none"/>
        </w:rPr>
      </w:pPr>
    </w:p>
    <w:p w14:paraId="1C83E530">
      <w:pPr>
        <w:shd w:val="clear"/>
        <w:rPr>
          <w:color w:val="auto"/>
          <w:highlight w:val="none"/>
        </w:rPr>
      </w:pPr>
    </w:p>
    <w:p w14:paraId="7D2F28E5">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3B1A1C66">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5A4DA07">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二、符合参与政府采购活动的资格条件依法缴纳税收、社会保障资金等方面的材料</w:t>
      </w:r>
    </w:p>
    <w:p w14:paraId="0D9E5521">
      <w:pPr>
        <w:shd w:val="clear"/>
        <w:wordWrap w:val="0"/>
        <w:spacing w:line="336" w:lineRule="auto"/>
        <w:rPr>
          <w:rFonts w:asciiTheme="minorEastAsia" w:hAnsiTheme="minorEastAsia" w:eastAsiaTheme="minorEastAsia" w:cstheme="minorEastAsia"/>
          <w:color w:val="auto"/>
          <w:szCs w:val="21"/>
          <w:highlight w:val="none"/>
        </w:rPr>
      </w:pPr>
    </w:p>
    <w:p w14:paraId="14652F0F">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B5AFD85">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3CF1EDF">
      <w:pPr>
        <w:shd w:val="clear"/>
        <w:wordWrap w:val="0"/>
        <w:spacing w:line="336" w:lineRule="auto"/>
        <w:rPr>
          <w:rFonts w:asciiTheme="minorEastAsia" w:hAnsiTheme="minorEastAsia" w:eastAsiaTheme="minorEastAsia" w:cstheme="minorEastAsia"/>
          <w:color w:val="auto"/>
          <w:szCs w:val="21"/>
          <w:highlight w:val="none"/>
        </w:rPr>
      </w:pPr>
    </w:p>
    <w:p w14:paraId="24FC7734">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A91AD2A">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305207F8">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D50F9D0">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2091607E">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C95045E">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7C4E0A1">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12E8B35">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4CA82A4">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18B9260">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45F9F7D">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332B695">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5F4D9C1">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EC3A5B0">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5011146">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6B06273">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6FBD040">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89BC270">
      <w:pPr>
        <w:pStyle w:val="2"/>
        <w:shd w:val="clear"/>
        <w:rPr>
          <w:rFonts w:asciiTheme="minorEastAsia" w:hAnsiTheme="minorEastAsia" w:eastAsiaTheme="minorEastAsia" w:cstheme="minorEastAsia"/>
          <w:b/>
          <w:color w:val="auto"/>
          <w:kern w:val="0"/>
          <w:sz w:val="30"/>
          <w:szCs w:val="30"/>
          <w:highlight w:val="none"/>
        </w:rPr>
      </w:pPr>
    </w:p>
    <w:p w14:paraId="6627B74A">
      <w:pPr>
        <w:shd w:val="clear"/>
        <w:rPr>
          <w:rFonts w:asciiTheme="minorEastAsia" w:hAnsiTheme="minorEastAsia" w:eastAsiaTheme="minorEastAsia" w:cstheme="minorEastAsia"/>
          <w:b/>
          <w:color w:val="auto"/>
          <w:kern w:val="0"/>
          <w:sz w:val="30"/>
          <w:szCs w:val="30"/>
          <w:highlight w:val="none"/>
        </w:rPr>
      </w:pPr>
    </w:p>
    <w:p w14:paraId="046FA671">
      <w:pPr>
        <w:pStyle w:val="2"/>
        <w:shd w:val="clear"/>
        <w:rPr>
          <w:color w:val="auto"/>
          <w:highlight w:val="none"/>
        </w:rPr>
      </w:pPr>
    </w:p>
    <w:p w14:paraId="48B96AB2">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587E30C">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三、供应商财务状况报告（财务状况报告方面的材料）</w:t>
      </w:r>
    </w:p>
    <w:p w14:paraId="5972C307">
      <w:pPr>
        <w:shd w:val="clear"/>
        <w:wordWrap w:val="0"/>
        <w:spacing w:line="336" w:lineRule="auto"/>
        <w:rPr>
          <w:rFonts w:asciiTheme="minorEastAsia" w:hAnsiTheme="minorEastAsia" w:eastAsiaTheme="minorEastAsia" w:cstheme="minorEastAsia"/>
          <w:color w:val="auto"/>
          <w:szCs w:val="21"/>
          <w:highlight w:val="none"/>
        </w:rPr>
      </w:pPr>
    </w:p>
    <w:p w14:paraId="52C874F3">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488909D">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4E7A9E62">
      <w:pPr>
        <w:shd w:val="clear"/>
        <w:wordWrap w:val="0"/>
        <w:spacing w:line="336"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4C18A4F6">
      <w:pPr>
        <w:shd w:val="clear"/>
        <w:wordWrap w:val="0"/>
        <w:snapToGrid w:val="0"/>
        <w:spacing w:line="336" w:lineRule="auto"/>
        <w:jc w:val="center"/>
        <w:rPr>
          <w:rFonts w:asciiTheme="minorEastAsia" w:hAnsiTheme="minorEastAsia" w:eastAsiaTheme="minorEastAsia" w:cstheme="minorEastAsia"/>
          <w:b/>
          <w:color w:val="auto"/>
          <w:sz w:val="24"/>
          <w:highlight w:val="none"/>
        </w:rPr>
      </w:pPr>
    </w:p>
    <w:p w14:paraId="5B4FCF1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A321CD6">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1438FE32">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0489CDEE">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FD4202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483BFDD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6E8B70F">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4E02A5EE">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28D7B620">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2F19617">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6CEF27F9">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289AE61">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4B952539">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116B4626">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711D5D00">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793CAD14">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36F6CF47">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3DCD57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3CAC2310">
      <w:pPr>
        <w:pStyle w:val="2"/>
        <w:shd w:val="clear"/>
        <w:rPr>
          <w:rFonts w:asciiTheme="minorEastAsia" w:hAnsiTheme="minorEastAsia" w:eastAsiaTheme="minorEastAsia" w:cstheme="minorEastAsia"/>
          <w:b/>
          <w:color w:val="auto"/>
          <w:kern w:val="0"/>
          <w:sz w:val="30"/>
          <w:szCs w:val="30"/>
          <w:highlight w:val="none"/>
        </w:rPr>
      </w:pPr>
    </w:p>
    <w:p w14:paraId="7EA263A7">
      <w:pPr>
        <w:shd w:val="clear"/>
        <w:rPr>
          <w:color w:val="auto"/>
          <w:highlight w:val="none"/>
        </w:rPr>
      </w:pPr>
    </w:p>
    <w:p w14:paraId="55C2CA66">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5A363E84">
      <w:pPr>
        <w:shd w:val="clear"/>
        <w:wordWrap w:val="0"/>
        <w:spacing w:line="336" w:lineRule="auto"/>
        <w:ind w:firstLine="596" w:firstLineChars="198"/>
        <w:contextualSpacing/>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四、供应商直接控股股东信息</w:t>
      </w:r>
      <w:r>
        <w:rPr>
          <w:rFonts w:hint="eastAsia" w:asciiTheme="minorEastAsia" w:hAnsiTheme="minorEastAsia" w:eastAsiaTheme="minorEastAsia" w:cstheme="minorEastAsia"/>
          <w:b/>
          <w:color w:val="auto"/>
          <w:kern w:val="0"/>
          <w:sz w:val="30"/>
          <w:szCs w:val="30"/>
          <w:highlight w:val="none"/>
          <w:lang w:val="en-US" w:eastAsia="zh-CN"/>
        </w:rPr>
        <w:t>表</w:t>
      </w:r>
    </w:p>
    <w:p w14:paraId="28D29283">
      <w:pPr>
        <w:shd w:val="clear"/>
        <w:wordWrap w:val="0"/>
        <w:spacing w:line="336" w:lineRule="auto"/>
        <w:contextualSpacing/>
        <w:jc w:val="center"/>
        <w:rPr>
          <w:rFonts w:asciiTheme="minorEastAsia" w:hAnsiTheme="minorEastAsia" w:eastAsiaTheme="minorEastAsia" w:cstheme="minorEastAsia"/>
          <w:b/>
          <w:color w:val="auto"/>
          <w:sz w:val="24"/>
          <w:highlight w:val="none"/>
        </w:rPr>
      </w:pPr>
    </w:p>
    <w:tbl>
      <w:tblPr>
        <w:tblStyle w:val="2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A153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D7543A">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FFFAF">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EB654">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4E219">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3F685E">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25C5A67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7BC2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309534">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7898A0">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1DED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F9E0A1">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7D25AF9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49EF6C">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1577B9">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810760">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1F9A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67DD5F">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42B23C6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95ABC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DCDCC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8425BE">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3379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CD5E7B">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52B8F00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93386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0D239">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E6DD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800F59">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D6D1E">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bl>
    <w:p w14:paraId="37C9F090">
      <w:pPr>
        <w:shd w:val="clear"/>
        <w:wordWrap w:val="0"/>
        <w:spacing w:line="336" w:lineRule="auto"/>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718E06A8">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60DE6F">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2.本表所指的控股关系仅限于直接控股关系，不包括间接的控股关系。公司实际控制人与公司之间的关系不属于本表所指的直接控股关系。</w:t>
      </w:r>
    </w:p>
    <w:p w14:paraId="5B5916DE">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3.供应商不存在直接控股股东的，则填“无”。</w:t>
      </w:r>
    </w:p>
    <w:p w14:paraId="545F87CA">
      <w:pPr>
        <w:shd w:val="clear"/>
        <w:wordWrap w:val="0"/>
        <w:snapToGrid w:val="0"/>
        <w:spacing w:line="336" w:lineRule="auto"/>
        <w:jc w:val="left"/>
        <w:rPr>
          <w:rFonts w:asciiTheme="minorEastAsia" w:hAnsiTheme="minorEastAsia" w:eastAsiaTheme="minorEastAsia" w:cstheme="minorEastAsia"/>
          <w:color w:val="auto"/>
          <w:sz w:val="24"/>
          <w:highlight w:val="none"/>
        </w:rPr>
      </w:pPr>
    </w:p>
    <w:p w14:paraId="6C06716D">
      <w:pPr>
        <w:shd w:val="clear"/>
        <w:wordWrap w:val="0"/>
        <w:snapToGrid w:val="0"/>
        <w:spacing w:line="336" w:lineRule="auto"/>
        <w:jc w:val="left"/>
        <w:rPr>
          <w:rFonts w:asciiTheme="minorEastAsia" w:hAnsiTheme="minorEastAsia" w:eastAsiaTheme="minorEastAsia" w:cstheme="minorEastAsia"/>
          <w:color w:val="auto"/>
          <w:sz w:val="24"/>
          <w:highlight w:val="none"/>
        </w:rPr>
      </w:pPr>
    </w:p>
    <w:p w14:paraId="08EDFDBD">
      <w:pPr>
        <w:shd w:val="clear"/>
        <w:wordWrap w:val="0"/>
        <w:snapToGrid w:val="0"/>
        <w:spacing w:line="336" w:lineRule="auto"/>
        <w:jc w:val="left"/>
        <w:rPr>
          <w:rFonts w:asciiTheme="minorEastAsia" w:hAnsiTheme="minorEastAsia" w:eastAsiaTheme="minorEastAsia" w:cstheme="minorEastAsia"/>
          <w:color w:val="auto"/>
          <w:sz w:val="24"/>
          <w:highlight w:val="none"/>
        </w:rPr>
      </w:pPr>
    </w:p>
    <w:p w14:paraId="7DF1CEE7">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21E26C7">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7AC190E">
      <w:pPr>
        <w:shd w:val="clear"/>
        <w:wordWrap w:val="0"/>
        <w:snapToGrid w:val="0"/>
        <w:spacing w:line="336" w:lineRule="auto"/>
        <w:rPr>
          <w:rFonts w:asciiTheme="minorEastAsia" w:hAnsiTheme="minorEastAsia" w:eastAsiaTheme="minorEastAsia" w:cstheme="minorEastAsia"/>
          <w:b/>
          <w:color w:val="auto"/>
          <w:kern w:val="0"/>
          <w:sz w:val="30"/>
          <w:szCs w:val="30"/>
          <w:highlight w:val="none"/>
        </w:rPr>
      </w:pPr>
    </w:p>
    <w:p w14:paraId="391F95CF">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0639BAF7">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C5AE14A">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22238E6A">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D6749B4">
      <w:pPr>
        <w:pStyle w:val="2"/>
        <w:shd w:val="clear"/>
        <w:rPr>
          <w:rFonts w:asciiTheme="minorEastAsia" w:hAnsiTheme="minorEastAsia" w:eastAsiaTheme="minorEastAsia" w:cstheme="minorEastAsia"/>
          <w:b/>
          <w:color w:val="auto"/>
          <w:kern w:val="0"/>
          <w:sz w:val="30"/>
          <w:szCs w:val="30"/>
          <w:highlight w:val="none"/>
        </w:rPr>
      </w:pPr>
    </w:p>
    <w:p w14:paraId="4726A8F2">
      <w:pPr>
        <w:shd w:val="clear"/>
        <w:rPr>
          <w:rFonts w:asciiTheme="minorEastAsia" w:hAnsiTheme="minorEastAsia" w:eastAsiaTheme="minorEastAsia" w:cstheme="minorEastAsia"/>
          <w:b/>
          <w:color w:val="auto"/>
          <w:kern w:val="0"/>
          <w:sz w:val="30"/>
          <w:szCs w:val="30"/>
          <w:highlight w:val="none"/>
        </w:rPr>
      </w:pPr>
    </w:p>
    <w:p w14:paraId="2C20CCFF">
      <w:pPr>
        <w:pStyle w:val="2"/>
        <w:shd w:val="clear"/>
        <w:rPr>
          <w:color w:val="auto"/>
          <w:highlight w:val="none"/>
        </w:rPr>
      </w:pPr>
    </w:p>
    <w:p w14:paraId="4E202915">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五、供应商直接管理关系信息表</w:t>
      </w:r>
    </w:p>
    <w:p w14:paraId="69244B13">
      <w:pPr>
        <w:shd w:val="clear"/>
        <w:wordWrap w:val="0"/>
        <w:snapToGrid w:val="0"/>
        <w:spacing w:line="336" w:lineRule="auto"/>
        <w:jc w:val="center"/>
        <w:rPr>
          <w:rFonts w:asciiTheme="minorEastAsia" w:hAnsiTheme="minorEastAsia" w:eastAsiaTheme="minorEastAsia" w:cstheme="minorEastAsia"/>
          <w:b/>
          <w:color w:val="auto"/>
          <w:sz w:val="24"/>
          <w:highlight w:val="none"/>
        </w:rPr>
      </w:pPr>
    </w:p>
    <w:tbl>
      <w:tblPr>
        <w:tblStyle w:val="2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6D87A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A274E3">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5ACAE">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7F7E1F">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4C74F2">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139E82F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453A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73A5BC">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097E4E">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6D9747">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58E9CCB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2BF6E">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CC41E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7A57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42F51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278C8C8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63C989">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90FEDF">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C5E131">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A481E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4E36921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624494">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5CAEFC">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28FB0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6DFBB7">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bl>
    <w:p w14:paraId="4D83C6AA">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533515F3">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1.管理关系：是指不具有出资持股关系的其他单位之间存在的管理与被管理关系，如一些上下级关系的事业单位和团体组织。</w:t>
      </w:r>
    </w:p>
    <w:p w14:paraId="4E5A0129">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2.本表所指的管理关系仅限于直接管理关系，不包括间接的管理关系。</w:t>
      </w:r>
    </w:p>
    <w:p w14:paraId="6F1E9861">
      <w:pPr>
        <w:shd w:val="clear"/>
        <w:wordWrap w:val="0"/>
        <w:spacing w:line="336" w:lineRule="auto"/>
        <w:ind w:firstLine="480" w:firstLineChars="200"/>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3.供应商不存在直接管理关系的，则填“无”。</w:t>
      </w:r>
    </w:p>
    <w:p w14:paraId="4AC5F362">
      <w:pPr>
        <w:shd w:val="clear"/>
        <w:wordWrap w:val="0"/>
        <w:autoSpaceDE w:val="0"/>
        <w:autoSpaceDN w:val="0"/>
        <w:spacing w:line="336" w:lineRule="auto"/>
        <w:ind w:left="4365" w:leftChars="1850" w:hanging="480" w:hangingChars="200"/>
        <w:rPr>
          <w:rFonts w:hint="eastAsia" w:asciiTheme="minorEastAsia" w:hAnsiTheme="minorEastAsia" w:eastAsiaTheme="minorEastAsia" w:cstheme="minorEastAsia"/>
          <w:color w:val="auto"/>
          <w:kern w:val="0"/>
          <w:sz w:val="24"/>
          <w:highlight w:val="none"/>
        </w:rPr>
      </w:pPr>
    </w:p>
    <w:p w14:paraId="0FBA48B5">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3653951">
      <w:pPr>
        <w:shd w:val="clear"/>
        <w:wordWrap w:val="0"/>
        <w:autoSpaceDE w:val="0"/>
        <w:autoSpaceDN w:val="0"/>
        <w:spacing w:line="336" w:lineRule="auto"/>
        <w:ind w:firstLine="6000" w:firstLineChars="25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4"/>
          <w:highlight w:val="none"/>
          <w:lang w:val="zh-CN"/>
        </w:rPr>
        <w:t>日期：  年  月   日</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b/>
          <w:color w:val="auto"/>
          <w:kern w:val="0"/>
          <w:sz w:val="30"/>
          <w:szCs w:val="30"/>
          <w:highlight w:val="none"/>
        </w:rPr>
        <w:t>六、资格声明函</w:t>
      </w:r>
    </w:p>
    <w:p w14:paraId="6EAD3FD3">
      <w:pPr>
        <w:shd w:val="clear"/>
        <w:wordWrap w:val="0"/>
        <w:spacing w:line="336" w:lineRule="auto"/>
        <w:jc w:val="center"/>
        <w:rPr>
          <w:rFonts w:asciiTheme="minorEastAsia" w:hAnsiTheme="minorEastAsia" w:eastAsiaTheme="minorEastAsia" w:cstheme="minorEastAsia"/>
          <w:b/>
          <w:color w:val="auto"/>
          <w:sz w:val="32"/>
          <w:szCs w:val="32"/>
          <w:highlight w:val="none"/>
        </w:rPr>
      </w:pPr>
    </w:p>
    <w:p w14:paraId="432D7358">
      <w:pPr>
        <w:shd w:val="clear"/>
        <w:wordWrap w:val="0"/>
        <w:spacing w:line="336"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资格声明函</w:t>
      </w:r>
    </w:p>
    <w:p w14:paraId="0C857215">
      <w:pPr>
        <w:shd w:val="clear"/>
        <w:wordWrap w:val="0"/>
        <w:spacing w:line="336" w:lineRule="auto"/>
        <w:jc w:val="center"/>
        <w:rPr>
          <w:rFonts w:asciiTheme="minorEastAsia" w:hAnsiTheme="minorEastAsia" w:eastAsiaTheme="minorEastAsia" w:cstheme="minorEastAsia"/>
          <w:color w:val="auto"/>
          <w:sz w:val="24"/>
          <w:szCs w:val="20"/>
          <w:highlight w:val="none"/>
        </w:rPr>
      </w:pPr>
    </w:p>
    <w:p w14:paraId="4E2323C8">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广西邕政采购代理有限公司</w:t>
      </w:r>
      <w:r>
        <w:rPr>
          <w:rFonts w:hint="eastAsia" w:asciiTheme="minorEastAsia" w:hAnsiTheme="minorEastAsia" w:eastAsiaTheme="minorEastAsia" w:cstheme="minorEastAsia"/>
          <w:color w:val="auto"/>
          <w:sz w:val="24"/>
          <w:highlight w:val="none"/>
        </w:rPr>
        <w:t>：</w:t>
      </w:r>
    </w:p>
    <w:p w14:paraId="1BEE2FE1">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（供应商名称） </w:t>
      </w:r>
      <w:r>
        <w:rPr>
          <w:rFonts w:hint="eastAsia" w:asciiTheme="minorEastAsia" w:hAnsiTheme="minorEastAsia" w:eastAsiaTheme="minorEastAsia" w:cstheme="minorEastAsia"/>
          <w:color w:val="auto"/>
          <w:sz w:val="24"/>
          <w:highlight w:val="none"/>
        </w:rPr>
        <w:t>系中华人民共和国合法供应商，经营地址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8052255">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我方愿意参加贵方组织的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项目的响应，为便于贵方公正、择优地确定成交供应商及其响应产品和服务，我方就本次响应有关事项郑重声明如下：</w:t>
      </w:r>
    </w:p>
    <w:p w14:paraId="7A60C0EA">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1.我方向贵方提交的所有响应文件、资料都是准确的和真实的。</w:t>
      </w:r>
    </w:p>
    <w:p w14:paraId="3512A426">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0E3969B">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3.在此，我方宣布同意如下：</w:t>
      </w:r>
    </w:p>
    <w:p w14:paraId="46C44298">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（1）将按磋商文件的约定履行合同责任和义务；</w:t>
      </w:r>
    </w:p>
    <w:p w14:paraId="36E7948D">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（2）已详细审查全部磋商文件，包括澄清或者更正公告（如有）；</w:t>
      </w:r>
    </w:p>
    <w:p w14:paraId="51720102">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（3）同意提供按照贵方可能要求的与谈判有关的一切数据或者资料；</w:t>
      </w:r>
    </w:p>
    <w:p w14:paraId="08A2B85C">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（4）响应磋商文件规定的响应有效期。</w:t>
      </w:r>
    </w:p>
    <w:p w14:paraId="436A8A80">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C821818">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、政府采购严重违法失信行为记录名单，完全符合《中华人民共和国政府采购法》第二十二条规定的供应商资格条件，我方对此声明负全部法律责任。</w:t>
      </w:r>
    </w:p>
    <w:p w14:paraId="2E5CE90E">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0E91AF5">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内容中</w:t>
      </w:r>
      <w:r>
        <w:rPr>
          <w:rFonts w:hint="eastAsia" w:asciiTheme="minorEastAsia" w:hAnsiTheme="minorEastAsia" w:eastAsiaTheme="minorEastAsia" w:cstheme="minorEastAsia"/>
          <w:color w:val="auto"/>
          <w:sz w:val="24"/>
          <w:highlight w:val="none"/>
        </w:rPr>
        <w:t>未</w:t>
      </w:r>
      <w:r>
        <w:rPr>
          <w:rFonts w:hint="eastAsia" w:asciiTheme="minorEastAsia" w:hAnsiTheme="minorEastAsia" w:eastAsiaTheme="minorEastAsia" w:cstheme="minorEastAsia"/>
          <w:color w:val="auto"/>
          <w:kern w:val="0"/>
          <w:sz w:val="24"/>
          <w:highlight w:val="none"/>
        </w:rPr>
        <w:t>涉及商业秘密；</w:t>
      </w:r>
    </w:p>
    <w:p w14:paraId="62171A7A">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涉及商业秘密的内容有：</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64DB6A1">
      <w:pPr>
        <w:pStyle w:val="13"/>
        <w:shd w:val="clear"/>
        <w:wordWrap w:val="0"/>
        <w:spacing w:line="336" w:lineRule="auto"/>
        <w:ind w:firstLine="480" w:firstLineChars="200"/>
        <w:contextualSpacing/>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7.与本磋商有关的一切正式往来信函请寄：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邮政编号：</w:t>
      </w:r>
      <w:r>
        <w:rPr>
          <w:rFonts w:hint="eastAsia" w:asciiTheme="minorEastAsia" w:hAnsiTheme="minorEastAsia" w:eastAsiaTheme="minorEastAsia" w:cstheme="minorEastAsia"/>
          <w:color w:val="auto"/>
          <w:sz w:val="24"/>
          <w:szCs w:val="24"/>
          <w:highlight w:val="none"/>
          <w:u w:val="single"/>
        </w:rPr>
        <w:t xml:space="preserve">        </w:t>
      </w:r>
    </w:p>
    <w:p w14:paraId="32975CB4">
      <w:pPr>
        <w:pStyle w:val="13"/>
        <w:shd w:val="clear"/>
        <w:wordWrap w:val="0"/>
        <w:spacing w:line="336" w:lineRule="auto"/>
        <w:ind w:firstLine="480" w:firstLineChars="20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电子函件：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353BB4E">
      <w:pPr>
        <w:pStyle w:val="12"/>
        <w:shd w:val="clear"/>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帐号：</w:t>
      </w:r>
      <w:r>
        <w:rPr>
          <w:rFonts w:hint="eastAsia" w:asciiTheme="minorEastAsia" w:hAnsiTheme="minorEastAsia" w:eastAsiaTheme="minorEastAsia" w:cstheme="minorEastAsia"/>
          <w:color w:val="auto"/>
          <w:sz w:val="24"/>
          <w:highlight w:val="none"/>
          <w:u w:val="single"/>
        </w:rPr>
        <w:t xml:space="preserve">                               </w:t>
      </w:r>
    </w:p>
    <w:p w14:paraId="622F2671">
      <w:pPr>
        <w:pStyle w:val="12"/>
        <w:shd w:val="clear"/>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8.以上事项如有虚假或者隐瞒，我方愿意承担一切后果，并不再寻求任何旨在减轻或者免除法律责任的辩解。</w:t>
      </w:r>
    </w:p>
    <w:p w14:paraId="76D32AE9">
      <w:pPr>
        <w:pStyle w:val="12"/>
        <w:shd w:val="clear"/>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38DB8901">
      <w:pPr>
        <w:pStyle w:val="12"/>
        <w:shd w:val="clear"/>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注：如为联合体响应，盖章处须加盖联合体各方公章并由联合体各方法定代表人签署，否则其响应文件按无效响应处理。</w:t>
      </w:r>
    </w:p>
    <w:p w14:paraId="2854186D">
      <w:pPr>
        <w:pStyle w:val="12"/>
        <w:shd w:val="clear"/>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highlight w:val="none"/>
        </w:rPr>
      </w:pPr>
    </w:p>
    <w:p w14:paraId="01DAD127">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66C7FB6">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lang w:val="zh-CN"/>
        </w:rPr>
        <w:t>日期：  年  月   日</w:t>
      </w:r>
    </w:p>
    <w:p w14:paraId="5B818B03">
      <w:pPr>
        <w:pStyle w:val="13"/>
        <w:shd w:val="clear"/>
        <w:wordWrap w:val="0"/>
        <w:spacing w:line="336" w:lineRule="auto"/>
        <w:jc w:val="center"/>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bCs/>
          <w:color w:val="auto"/>
          <w:kern w:val="2"/>
          <w:sz w:val="32"/>
          <w:szCs w:val="32"/>
          <w:highlight w:val="none"/>
          <w:lang w:val="en-US" w:eastAsia="zh-CN"/>
        </w:rPr>
        <w:t>七</w:t>
      </w:r>
      <w:r>
        <w:rPr>
          <w:rFonts w:hint="eastAsia" w:asciiTheme="minorEastAsia" w:hAnsiTheme="minorEastAsia" w:eastAsiaTheme="minorEastAsia" w:cstheme="minorEastAsia"/>
          <w:b/>
          <w:bCs/>
          <w:color w:val="auto"/>
          <w:kern w:val="2"/>
          <w:sz w:val="32"/>
          <w:szCs w:val="32"/>
          <w:highlight w:val="none"/>
        </w:rPr>
        <w:t>、中小企业声明函</w:t>
      </w:r>
    </w:p>
    <w:p w14:paraId="4C18A5F7">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中小企业声明函</w:t>
      </w:r>
    </w:p>
    <w:p w14:paraId="058663E5">
      <w:pPr>
        <w:pStyle w:val="2"/>
        <w:keepNext w:val="0"/>
        <w:keepLines w:val="0"/>
        <w:pageBreakBefore w:val="0"/>
        <w:widowControl w:val="0"/>
        <w:shd w:val="clear"/>
        <w:kinsoku/>
        <w:wordWrap w:val="0"/>
        <w:overflowPunct/>
        <w:topLinePunct w:val="0"/>
        <w:bidi w:val="0"/>
        <w:adjustRightInd/>
        <w:snapToGrid/>
        <w:spacing w:after="0" w:line="500" w:lineRule="exact"/>
        <w:ind w:left="-426" w:right="142" w:firstLine="640"/>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（采购人单位名称）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项目名称</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采购活动，提供的服务全部由符合政策要求的中小企业</w:t>
      </w:r>
      <w:r>
        <w:rPr>
          <w:rFonts w:hint="eastAsia" w:asciiTheme="minorEastAsia" w:hAnsiTheme="minorEastAsia" w:eastAsiaTheme="minorEastAsia" w:cstheme="minorEastAsia"/>
          <w:color w:val="auto"/>
          <w:sz w:val="24"/>
          <w:highlight w:val="none"/>
          <w:lang w:val="en-US" w:eastAsia="zh-CN"/>
        </w:rPr>
        <w:t>提供</w:t>
      </w:r>
      <w:r>
        <w:rPr>
          <w:rFonts w:hint="eastAsia" w:asciiTheme="minorEastAsia" w:hAnsiTheme="minorEastAsia" w:eastAsiaTheme="minorEastAsia" w:cstheme="minorEastAsia"/>
          <w:color w:val="auto"/>
          <w:sz w:val="24"/>
          <w:highlight w:val="none"/>
        </w:rPr>
        <w:t>。相关企业（含联合体中的中小企业、签订分包意向协议的中小企业）的具体情况如下：</w:t>
      </w:r>
    </w:p>
    <w:p w14:paraId="699AFE7D">
      <w:pPr>
        <w:keepNext w:val="0"/>
        <w:keepLines w:val="0"/>
        <w:pageBreakBefore w:val="0"/>
        <w:widowControl w:val="0"/>
        <w:numPr>
          <w:ilvl w:val="0"/>
          <w:numId w:val="5"/>
        </w:numPr>
        <w:shd w:val="clear"/>
        <w:tabs>
          <w:tab w:val="left" w:pos="1384"/>
          <w:tab w:val="left" w:pos="4562"/>
          <w:tab w:val="left" w:pos="6803"/>
        </w:tabs>
        <w:kinsoku/>
        <w:wordWrap w:val="0"/>
        <w:overflowPunct/>
        <w:topLinePunct w:val="0"/>
        <w:bidi w:val="0"/>
        <w:adjustRightInd/>
        <w:snapToGrid/>
        <w:spacing w:line="500" w:lineRule="exact"/>
        <w:ind w:left="-426" w:right="-58" w:firstLine="655"/>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12322793">
      <w:pPr>
        <w:keepNext w:val="0"/>
        <w:keepLines w:val="0"/>
        <w:pageBreakBefore w:val="0"/>
        <w:widowControl w:val="0"/>
        <w:shd w:val="clear"/>
        <w:kinsoku/>
        <w:overflowPunct/>
        <w:topLinePunct w:val="0"/>
        <w:bidi w:val="0"/>
        <w:adjustRightInd/>
        <w:snapToGrid/>
        <w:spacing w:line="500" w:lineRule="exact"/>
        <w:ind w:left="765" w:right="142" w:hanging="5"/>
        <w:textAlignment w:val="auto"/>
        <w:rPr>
          <w:rFonts w:ascii="宋体" w:hAnsi="宋体"/>
          <w:color w:val="auto"/>
          <w:szCs w:val="21"/>
          <w:highlight w:val="none"/>
        </w:rPr>
      </w:pPr>
    </w:p>
    <w:p w14:paraId="3B5C29C9">
      <w:pPr>
        <w:keepNext w:val="0"/>
        <w:keepLines w:val="0"/>
        <w:pageBreakBefore w:val="0"/>
        <w:widowControl w:val="0"/>
        <w:shd w:val="clear"/>
        <w:kinsoku/>
        <w:overflowPunct/>
        <w:topLinePunct w:val="0"/>
        <w:bidi w:val="0"/>
        <w:adjustRightInd/>
        <w:snapToGrid/>
        <w:spacing w:line="500" w:lineRule="exact"/>
        <w:ind w:left="765" w:right="142" w:hanging="5"/>
        <w:textAlignment w:val="auto"/>
        <w:rPr>
          <w:rFonts w:asciiTheme="minorEastAsia" w:hAnsiTheme="minorEastAsia" w:eastAsiaTheme="minorEastAsia" w:cstheme="minorEastAsia"/>
          <w:color w:val="auto"/>
          <w:sz w:val="24"/>
          <w:highlight w:val="none"/>
        </w:rPr>
      </w:pPr>
      <w:r>
        <w:rPr>
          <w:rFonts w:ascii="宋体" w:hAnsi="宋体"/>
          <w:color w:val="auto"/>
          <w:szCs w:val="21"/>
          <w:highlight w:val="none"/>
        </w:rPr>
        <w:t xml:space="preserve">…… </w:t>
      </w:r>
    </w:p>
    <w:p w14:paraId="2C5C3D96">
      <w:pPr>
        <w:pStyle w:val="2"/>
        <w:keepNext w:val="0"/>
        <w:keepLines w:val="0"/>
        <w:pageBreakBefore w:val="0"/>
        <w:widowControl w:val="0"/>
        <w:shd w:val="clear"/>
        <w:kinsoku/>
        <w:wordWrap w:val="0"/>
        <w:overflowPunct/>
        <w:topLinePunct w:val="0"/>
        <w:bidi w:val="0"/>
        <w:adjustRightInd/>
        <w:snapToGrid/>
        <w:spacing w:after="0" w:line="500" w:lineRule="exact"/>
        <w:ind w:left="-405" w:leftChars="-193" w:right="142" w:firstLine="453" w:firstLineChars="189"/>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CB390E7">
      <w:pPr>
        <w:pStyle w:val="2"/>
        <w:keepNext w:val="0"/>
        <w:keepLines w:val="0"/>
        <w:pageBreakBefore w:val="0"/>
        <w:widowControl w:val="0"/>
        <w:shd w:val="clear"/>
        <w:kinsoku/>
        <w:wordWrap w:val="0"/>
        <w:overflowPunct/>
        <w:topLinePunct w:val="0"/>
        <w:bidi w:val="0"/>
        <w:adjustRightInd/>
        <w:snapToGrid/>
        <w:spacing w:after="0" w:line="500" w:lineRule="exact"/>
        <w:ind w:left="-426" w:right="142" w:firstLine="567"/>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5CC9296E">
      <w:pPr>
        <w:pStyle w:val="2"/>
        <w:keepNext w:val="0"/>
        <w:keepLines w:val="0"/>
        <w:pageBreakBefore w:val="0"/>
        <w:widowControl w:val="0"/>
        <w:shd w:val="clear"/>
        <w:kinsoku/>
        <w:wordWrap w:val="0"/>
        <w:overflowPunct/>
        <w:topLinePunct w:val="0"/>
        <w:bidi w:val="0"/>
        <w:adjustRightInd/>
        <w:snapToGrid/>
        <w:spacing w:after="0" w:line="500" w:lineRule="exact"/>
        <w:ind w:left="3960" w:right="1808"/>
        <w:contextualSpacing/>
        <w:textAlignment w:val="auto"/>
        <w:rPr>
          <w:rFonts w:asciiTheme="minorEastAsia" w:hAnsiTheme="minorEastAsia" w:eastAsiaTheme="minorEastAsia" w:cstheme="minorEastAsia"/>
          <w:color w:val="auto"/>
          <w:sz w:val="24"/>
          <w:highlight w:val="none"/>
        </w:rPr>
      </w:pPr>
    </w:p>
    <w:p w14:paraId="7DB7AB56">
      <w:pPr>
        <w:keepNext w:val="0"/>
        <w:keepLines w:val="0"/>
        <w:pageBreakBefore w:val="0"/>
        <w:widowControl w:val="0"/>
        <w:shd w:val="clear"/>
        <w:kinsoku/>
        <w:wordWrap w:val="0"/>
        <w:overflowPunct/>
        <w:topLinePunct w:val="0"/>
        <w:autoSpaceDE w:val="0"/>
        <w:autoSpaceDN w:val="0"/>
        <w:bidi w:val="0"/>
        <w:adjustRightInd/>
        <w:snapToGrid/>
        <w:spacing w:line="500" w:lineRule="exact"/>
        <w:ind w:left="4335" w:leftChars="1950" w:hanging="240" w:hangingChars="1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BFE24D4">
      <w:pPr>
        <w:keepNext w:val="0"/>
        <w:keepLines w:val="0"/>
        <w:pageBreakBefore w:val="0"/>
        <w:widowControl w:val="0"/>
        <w:shd w:val="clear"/>
        <w:kinsoku/>
        <w:wordWrap w:val="0"/>
        <w:overflowPunct/>
        <w:topLinePunct w:val="0"/>
        <w:autoSpaceDE w:val="0"/>
        <w:autoSpaceDN w:val="0"/>
        <w:bidi w:val="0"/>
        <w:adjustRightInd/>
        <w:snapToGrid/>
        <w:spacing w:line="500" w:lineRule="exact"/>
        <w:ind w:firstLine="6480" w:firstLineChars="2700"/>
        <w:textAlignment w:val="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34360186">
      <w:pPr>
        <w:pStyle w:val="2"/>
        <w:shd w:val="clear"/>
        <w:wordWrap w:val="0"/>
        <w:spacing w:after="0" w:line="336" w:lineRule="auto"/>
        <w:ind w:left="3960" w:right="1808"/>
        <w:contextualSpacing/>
        <w:rPr>
          <w:rFonts w:asciiTheme="minorEastAsia" w:hAnsiTheme="minorEastAsia" w:eastAsiaTheme="minorEastAsia" w:cstheme="minorEastAsia"/>
          <w:color w:val="auto"/>
          <w:highlight w:val="none"/>
        </w:rPr>
      </w:pPr>
    </w:p>
    <w:p w14:paraId="07229A73">
      <w:pPr>
        <w:pStyle w:val="7"/>
        <w:shd w:val="clear"/>
        <w:wordWrap w:val="0"/>
        <w:spacing w:line="336" w:lineRule="auto"/>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7238C82">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2291ECBE">
      <w:pPr>
        <w:pStyle w:val="7"/>
        <w:numPr>
          <w:ilvl w:val="0"/>
          <w:numId w:val="0"/>
        </w:numPr>
        <w:shd w:val="clear"/>
        <w:wordWrap w:val="0"/>
        <w:spacing w:line="336" w:lineRule="auto"/>
        <w:ind w:firstLine="0" w:firstLine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kern w:val="0"/>
          <w:sz w:val="30"/>
          <w:szCs w:val="30"/>
          <w:highlight w:val="none"/>
          <w:lang w:val="en-US" w:eastAsia="zh-CN" w:bidi="ar-SA"/>
        </w:rPr>
        <w:t>八、</w:t>
      </w:r>
      <w:r>
        <w:rPr>
          <w:rFonts w:hint="eastAsia" w:asciiTheme="minorEastAsia" w:hAnsiTheme="minorEastAsia" w:eastAsiaTheme="minorEastAsia" w:cstheme="minorEastAsia"/>
          <w:b/>
          <w:color w:val="auto"/>
          <w:kern w:val="0"/>
          <w:sz w:val="30"/>
          <w:szCs w:val="30"/>
          <w:highlight w:val="none"/>
        </w:rPr>
        <w:t>联合体协议书（以联合体形式响应的，提供联合体协议；本项目不接受联合体响应或者供应商不以联合体形式响应的，则不需要提供）</w:t>
      </w:r>
    </w:p>
    <w:p w14:paraId="6BA7736E">
      <w:pPr>
        <w:pStyle w:val="13"/>
        <w:shd w:val="clear"/>
        <w:wordWrap w:val="0"/>
        <w:spacing w:line="336" w:lineRule="auto"/>
        <w:jc w:val="center"/>
        <w:rPr>
          <w:rFonts w:asciiTheme="minorEastAsia" w:hAnsiTheme="minorEastAsia" w:eastAsiaTheme="minorEastAsia" w:cstheme="minorEastAsia"/>
          <w:color w:val="auto"/>
          <w:kern w:val="2"/>
          <w:sz w:val="44"/>
          <w:szCs w:val="44"/>
          <w:highlight w:val="none"/>
        </w:rPr>
      </w:pPr>
    </w:p>
    <w:p w14:paraId="6E6A3D3C">
      <w:pPr>
        <w:pStyle w:val="13"/>
        <w:shd w:val="clear"/>
        <w:wordWrap w:val="0"/>
        <w:spacing w:line="336" w:lineRule="auto"/>
        <w:jc w:val="center"/>
        <w:rPr>
          <w:rFonts w:asciiTheme="minorEastAsia" w:hAnsiTheme="minorEastAsia" w:eastAsiaTheme="minorEastAsia" w:cstheme="minorEastAsia"/>
          <w:color w:val="auto"/>
          <w:kern w:val="2"/>
          <w:sz w:val="44"/>
          <w:szCs w:val="44"/>
          <w:highlight w:val="none"/>
        </w:rPr>
      </w:pPr>
      <w:r>
        <w:rPr>
          <w:rFonts w:hint="eastAsia" w:asciiTheme="minorEastAsia" w:hAnsiTheme="minorEastAsia" w:eastAsiaTheme="minorEastAsia" w:cstheme="minorEastAsia"/>
          <w:color w:val="auto"/>
          <w:kern w:val="2"/>
          <w:sz w:val="44"/>
          <w:szCs w:val="44"/>
          <w:highlight w:val="none"/>
        </w:rPr>
        <w:t>联合体响应协议书（格式）</w:t>
      </w:r>
    </w:p>
    <w:p w14:paraId="154D4806">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Cs w:val="21"/>
          <w:highlight w:val="none"/>
          <w:u w:val="single"/>
        </w:rPr>
      </w:pPr>
    </w:p>
    <w:p w14:paraId="4851BA71">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（所有成员单位名称）自愿组成联合体，共同参加</w:t>
      </w:r>
      <w:r>
        <w:rPr>
          <w:rFonts w:hint="eastAsia" w:asciiTheme="minorEastAsia" w:hAnsiTheme="minorEastAsia" w:eastAsiaTheme="minorEastAsia" w:cstheme="minorEastAsia"/>
          <w:color w:val="auto"/>
          <w:kern w:val="0"/>
          <w:sz w:val="24"/>
          <w:highlight w:val="none"/>
          <w:u w:val="single"/>
        </w:rPr>
        <w:t xml:space="preserve">  </w:t>
      </w:r>
      <w:bookmarkStart w:id="59" w:name="PO_3000001868_PM031"/>
      <w:r>
        <w:rPr>
          <w:rFonts w:hint="eastAsia" w:ascii="宋体" w:hAnsi="宋体" w:cs="宋体"/>
          <w:color w:val="auto"/>
          <w:kern w:val="0"/>
          <w:sz w:val="24"/>
          <w:highlight w:val="none"/>
          <w:u w:val="single"/>
        </w:rPr>
        <w:t>广西邕政采购代理有限公司</w:t>
      </w:r>
      <w:bookmarkEnd w:id="59"/>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组织的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项目名称</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（项目编号：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）竞争性磋商采购。现就联合体响应事宜订立如下协议：</w:t>
      </w:r>
    </w:p>
    <w:p w14:paraId="5370ADF4">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________________________</w:t>
      </w:r>
      <w:r>
        <w:rPr>
          <w:rFonts w:hint="eastAsia" w:asciiTheme="minorEastAsia" w:hAnsiTheme="minorEastAsia" w:eastAsiaTheme="minorEastAsia" w:cstheme="minorEastAsia"/>
          <w:color w:val="auto"/>
          <w:kern w:val="0"/>
          <w:sz w:val="24"/>
          <w:highlight w:val="none"/>
        </w:rPr>
        <w:t>（某成员单位名称）为联合体名称牵头人。</w:t>
      </w:r>
    </w:p>
    <w:p w14:paraId="1CE4679E">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F5D8D2F">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F601DEE">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4、联合体各成员单位内部的职责分工如下</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sz w:val="24"/>
          <w:highlight w:val="none"/>
          <w:u w:val="single"/>
        </w:rPr>
        <w:t>________________________________________________</w:t>
      </w:r>
      <w:r>
        <w:rPr>
          <w:rFonts w:hint="eastAsia" w:asciiTheme="minorEastAsia" w:hAnsiTheme="minorEastAsia" w:eastAsiaTheme="minorEastAsia" w:cstheme="minorEastAsia"/>
          <w:color w:val="auto"/>
          <w:kern w:val="0"/>
          <w:sz w:val="24"/>
          <w:highlight w:val="none"/>
        </w:rPr>
        <w:t>。</w:t>
      </w:r>
    </w:p>
    <w:p w14:paraId="48563EF9">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5、本联合体中</w:t>
      </w:r>
      <w:r>
        <w:rPr>
          <w:rFonts w:hint="eastAsia" w:asciiTheme="minorEastAsia" w:hAnsiTheme="minorEastAsia" w:eastAsiaTheme="minorEastAsia" w:cstheme="minorEastAsia"/>
          <w:color w:val="auto"/>
          <w:sz w:val="24"/>
          <w:szCs w:val="24"/>
          <w:highlight w:val="none"/>
          <w:u w:val="single"/>
        </w:rPr>
        <w:t>，________________________（某成员单位名称）为______</w:t>
      </w:r>
      <w:r>
        <w:rPr>
          <w:rFonts w:hint="eastAsia" w:asciiTheme="minorEastAsia" w:hAnsiTheme="minorEastAsia" w:eastAsiaTheme="minorEastAsia" w:cstheme="minorEastAsia"/>
          <w:color w:val="auto"/>
          <w:sz w:val="24"/>
          <w:szCs w:val="24"/>
          <w:highlight w:val="none"/>
        </w:rPr>
        <w:t>（请填写：中型、小型、微型）企业，其协议合同金额占联合体协议合同总金额的</w:t>
      </w:r>
      <w:r>
        <w:rPr>
          <w:rFonts w:hint="eastAsia" w:asciiTheme="minorEastAsia" w:hAnsiTheme="minorEastAsia" w:eastAsiaTheme="minorEastAsia" w:cstheme="minorEastAsia"/>
          <w:color w:val="auto"/>
          <w:sz w:val="24"/>
          <w:szCs w:val="24"/>
          <w:highlight w:val="none"/>
          <w:u w:val="single"/>
        </w:rPr>
        <w:t>______</w:t>
      </w:r>
      <w:r>
        <w:rPr>
          <w:rFonts w:hint="eastAsia" w:asciiTheme="minorEastAsia" w:hAnsiTheme="minorEastAsia" w:eastAsiaTheme="minorEastAsia" w:cstheme="minorEastAsia"/>
          <w:color w:val="auto"/>
          <w:sz w:val="24"/>
          <w:szCs w:val="24"/>
          <w:highlight w:val="none"/>
        </w:rPr>
        <w:t>%。【如联合体成员中有小型、微型企业的，请填写此条，否则无需填写；如联合体成员中有多个小型、微型企业的，请逐一列出。】</w:t>
      </w:r>
    </w:p>
    <w:p w14:paraId="7740EE97">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6、本协议书自签署之日起生效，合同履行完毕后自动失效。</w:t>
      </w:r>
    </w:p>
    <w:p w14:paraId="2A1F5F37">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7、本协议书一式</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份，联合体成员和采购代理机构各执一份。</w:t>
      </w:r>
    </w:p>
    <w:p w14:paraId="0150FA55">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注：本协议书由法定代表人签字的，应附法定代表人身份证明；本协议书由委托代理人签字的，应附法定代表人授权委托书。</w:t>
      </w:r>
    </w:p>
    <w:p w14:paraId="6461D647">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牵头人名称：</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（盖单位公章）</w:t>
      </w:r>
    </w:p>
    <w:p w14:paraId="3059621A">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法定代表人或其委托代理人：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（签字或盖章）</w:t>
      </w:r>
    </w:p>
    <w:p w14:paraId="2D8FE07B">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p>
    <w:p w14:paraId="6565ACE5">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成员一名称：</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（盖单位公章）</w:t>
      </w:r>
    </w:p>
    <w:p w14:paraId="0841805D">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法定代表人或其委托代理人：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（签字或盖章）</w:t>
      </w:r>
    </w:p>
    <w:p w14:paraId="50E54889">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Cs w:val="21"/>
          <w:highlight w:val="none"/>
        </w:rPr>
      </w:pPr>
    </w:p>
    <w:p w14:paraId="3D02A45E">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成员二名称：</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（盖单位公章）</w:t>
      </w:r>
    </w:p>
    <w:p w14:paraId="60F6A059">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法定代表人或其委托代理人：                         （签字或盖章）</w:t>
      </w:r>
    </w:p>
    <w:p w14:paraId="07339F71">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p>
    <w:p w14:paraId="20AFF3B5">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p>
    <w:p w14:paraId="3FD8A754">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762C511">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30C479CF">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p>
    <w:p w14:paraId="445AE3B5">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p>
    <w:p w14:paraId="6D1A975E">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p>
    <w:p w14:paraId="49986391">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sectPr>
          <w:pgSz w:w="11905" w:h="16838"/>
          <w:pgMar w:top="1440" w:right="1080" w:bottom="1440" w:left="1080" w:header="720" w:footer="720" w:gutter="0"/>
          <w:cols w:space="0" w:num="1"/>
        </w:sectPr>
      </w:pPr>
    </w:p>
    <w:p w14:paraId="280F3098">
      <w:pPr>
        <w:pStyle w:val="4"/>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60" w:name="_Toc80205940"/>
      <w:bookmarkStart w:id="61" w:name="_Toc1397"/>
      <w:r>
        <w:rPr>
          <w:rFonts w:hint="eastAsia" w:asciiTheme="minorEastAsia" w:hAnsiTheme="minorEastAsia" w:eastAsiaTheme="minorEastAsia" w:cstheme="minorEastAsia"/>
          <w:b w:val="0"/>
          <w:bCs w:val="0"/>
          <w:color w:val="auto"/>
          <w:highlight w:val="none"/>
        </w:rPr>
        <w:t xml:space="preserve">第三节 </w:t>
      </w:r>
      <w:r>
        <w:rPr>
          <w:rFonts w:hint="eastAsia" w:asciiTheme="minorEastAsia" w:hAnsiTheme="minorEastAsia" w:eastAsiaTheme="minorEastAsia" w:cstheme="minorEastAsia"/>
          <w:b w:val="0"/>
          <w:color w:val="auto"/>
          <w:highlight w:val="none"/>
        </w:rPr>
        <w:t>商务技术文件格式</w:t>
      </w:r>
      <w:bookmarkEnd w:id="60"/>
      <w:bookmarkEnd w:id="61"/>
    </w:p>
    <w:p w14:paraId="29E00BA6">
      <w:pPr>
        <w:shd w:val="clear"/>
        <w:wordWrap w:val="0"/>
        <w:snapToGrid w:val="0"/>
        <w:spacing w:line="336" w:lineRule="auto"/>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3EEDCB62">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04D4EE4C">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7FC0E1CC">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616285A0">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  务  技  术  文  件（封面）</w:t>
      </w:r>
    </w:p>
    <w:p w14:paraId="38C90DDF">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3DAEA7F">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47F2ADF">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312097B7">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532E0B8">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7F42EC9">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项目名称：  </w:t>
      </w:r>
    </w:p>
    <w:p w14:paraId="42CCB990">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0E384720">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p>
    <w:p w14:paraId="3C15A639">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25A5186A">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75A2E2FD">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09F41C07">
      <w:pPr>
        <w:pStyle w:val="7"/>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30C137EE">
      <w:pPr>
        <w:pStyle w:val="7"/>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31D6A2C4">
      <w:pPr>
        <w:pStyle w:val="7"/>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6290616C">
      <w:pPr>
        <w:pStyle w:val="7"/>
        <w:shd w:val="clear"/>
        <w:wordWrap w:val="0"/>
        <w:snapToGrid w:val="0"/>
        <w:spacing w:line="336" w:lineRule="auto"/>
        <w:ind w:firstLine="1280" w:firstLineChars="400"/>
        <w:rPr>
          <w:rFonts w:asciiTheme="minorEastAsia" w:hAnsiTheme="minorEastAsia" w:eastAsiaTheme="minorEastAsia" w:cstheme="minorEastAsia"/>
          <w:bCs/>
          <w:color w:val="auto"/>
          <w:sz w:val="32"/>
          <w:szCs w:val="32"/>
          <w:highlight w:val="none"/>
        </w:rPr>
      </w:pPr>
    </w:p>
    <w:p w14:paraId="75EB2812">
      <w:pPr>
        <w:shd w:val="clear"/>
        <w:wordWrap w:val="0"/>
        <w:snapToGrid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4212F01C">
      <w:pPr>
        <w:shd w:val="clear"/>
        <w:wordWrap w:val="0"/>
        <w:snapToGrid w:val="0"/>
        <w:spacing w:line="336" w:lineRule="auto"/>
        <w:ind w:left="142" w:firstLine="643" w:firstLineChars="200"/>
        <w:jc w:val="left"/>
        <w:rPr>
          <w:rFonts w:asciiTheme="minorEastAsia" w:hAnsiTheme="minorEastAsia" w:eastAsiaTheme="minorEastAsia" w:cstheme="minorEastAsia"/>
          <w:b/>
          <w:bCs/>
          <w:color w:val="auto"/>
          <w:sz w:val="32"/>
          <w:szCs w:val="32"/>
          <w:highlight w:val="none"/>
        </w:rPr>
        <w:sectPr>
          <w:pgSz w:w="11905" w:h="16838"/>
          <w:pgMar w:top="1440" w:right="1080" w:bottom="1440" w:left="1080" w:header="720" w:footer="720" w:gutter="0"/>
          <w:cols w:space="0" w:num="1"/>
        </w:sectPr>
      </w:pPr>
    </w:p>
    <w:p w14:paraId="2F7CE559">
      <w:pPr>
        <w:shd w:val="clear"/>
        <w:wordWrap w:val="0"/>
        <w:spacing w:line="336" w:lineRule="auto"/>
        <w:jc w:val="center"/>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商务技术文件目录</w:t>
      </w:r>
    </w:p>
    <w:p w14:paraId="17030458">
      <w:pPr>
        <w:shd w:val="clear"/>
        <w:wordWrap w:val="0"/>
        <w:spacing w:line="336" w:lineRule="auto"/>
        <w:jc w:val="center"/>
        <w:rPr>
          <w:rFonts w:asciiTheme="minorEastAsia" w:hAnsiTheme="minorEastAsia" w:eastAsiaTheme="minorEastAsia" w:cstheme="minorEastAsia"/>
          <w:b/>
          <w:color w:val="auto"/>
          <w:kern w:val="0"/>
          <w:sz w:val="28"/>
          <w:szCs w:val="28"/>
          <w:highlight w:val="none"/>
        </w:rPr>
      </w:pPr>
    </w:p>
    <w:p w14:paraId="537B50BF">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一、无串标行为承诺函………………………………………………………（页码）</w:t>
      </w:r>
    </w:p>
    <w:p w14:paraId="40B0672B">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二、法定代表人身份证明及法定代表人有效身份证正反面复印件………（页码）</w:t>
      </w:r>
    </w:p>
    <w:p w14:paraId="5B6EBA7D">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三、法定代表人授权委托书（如有委托时）………………………………（页码）</w:t>
      </w:r>
    </w:p>
    <w:p w14:paraId="575F5F64">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商务条款偏离表………………………………</w:t>
      </w:r>
      <w:r>
        <w:rPr>
          <w:rFonts w:hint="eastAsia" w:asciiTheme="minorEastAsia" w:hAnsiTheme="minorEastAsia" w:eastAsiaTheme="minorEastAsia" w:cstheme="minorEastAsia"/>
          <w:color w:val="auto"/>
          <w:highlight w:val="none"/>
        </w:rPr>
        <w:t>…………………………（页码）</w:t>
      </w:r>
    </w:p>
    <w:p w14:paraId="6DF6BE04">
      <w:pPr>
        <w:pStyle w:val="29"/>
        <w:shd w:val="clear"/>
        <w:wordWrap w:val="0"/>
        <w:spacing w:line="336" w:lineRule="auto"/>
        <w:rPr>
          <w:rFonts w:asciiTheme="minorEastAsia" w:hAnsiTheme="minorEastAsia" w:eastAsiaTheme="minorEastAsia" w:cstheme="minorEastAsia"/>
          <w:color w:val="auto"/>
          <w:highlight w:val="none"/>
        </w:rPr>
      </w:pPr>
      <w:bookmarkStart w:id="62" w:name="OLE_LINK6"/>
      <w:bookmarkStart w:id="63" w:name="OLE_LINK7"/>
      <w:bookmarkStart w:id="64" w:name="OLE_LINK5"/>
      <w:r>
        <w:rPr>
          <w:rFonts w:hint="eastAsia" w:asciiTheme="minorEastAsia" w:hAnsiTheme="minorEastAsia" w:eastAsiaTheme="minorEastAsia" w:cstheme="minorEastAsia"/>
          <w:color w:val="auto"/>
          <w:highlight w:val="none"/>
        </w:rPr>
        <w:t>五、磋商供应商情况介绍</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08FB127E">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六、供应商类似业绩的证明文件（如有要求）</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bookmarkEnd w:id="62"/>
      <w:bookmarkEnd w:id="63"/>
    </w:p>
    <w:bookmarkEnd w:id="64"/>
    <w:p w14:paraId="1E11B6AF">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七、服务需求偏离表…………………………………………………………（页码）</w:t>
      </w:r>
    </w:p>
    <w:p w14:paraId="144C8E77">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八、组织服务方案……………………………………………………………（页码）</w:t>
      </w:r>
    </w:p>
    <w:p w14:paraId="05F5A381">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九、售后服务方案………………………………</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6CD8A40D">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w:t>
      </w:r>
      <w:r>
        <w:rPr>
          <w:rFonts w:hint="eastAsia" w:asciiTheme="minorEastAsia" w:hAnsiTheme="minorEastAsia" w:eastAsiaTheme="minorEastAsia" w:cstheme="minorEastAsia"/>
          <w:color w:val="auto"/>
          <w:highlight w:val="none"/>
          <w:lang w:val="zh-CN"/>
        </w:rPr>
        <w:t>项目实施人员一览表………………………………</w:t>
      </w:r>
      <w:r>
        <w:rPr>
          <w:rFonts w:hint="eastAsia" w:asciiTheme="minorEastAsia" w:hAnsiTheme="minorEastAsia" w:eastAsiaTheme="minorEastAsia" w:cstheme="minorEastAsia"/>
          <w:color w:val="auto"/>
          <w:highlight w:val="none"/>
        </w:rPr>
        <w:t>……………………（页码）</w:t>
      </w:r>
    </w:p>
    <w:p w14:paraId="7568FD5F">
      <w:pPr>
        <w:pStyle w:val="29"/>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十一、服务需求、商务条款要求提供的其他材料</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41A67367">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注：以上目录是基本格式要求，各供应商可根据自身情况进一步向下增加内容或细化。</w:t>
      </w:r>
    </w:p>
    <w:p w14:paraId="36985014">
      <w:pPr>
        <w:shd w:val="clear"/>
        <w:wordWrap w:val="0"/>
        <w:spacing w:line="336" w:lineRule="auto"/>
        <w:rPr>
          <w:rFonts w:asciiTheme="minorEastAsia" w:hAnsiTheme="minorEastAsia" w:eastAsiaTheme="minorEastAsia" w:cstheme="minorEastAsia"/>
          <w:color w:val="auto"/>
          <w:sz w:val="32"/>
          <w:szCs w:val="32"/>
          <w:highlight w:val="none"/>
        </w:rPr>
      </w:pPr>
    </w:p>
    <w:p w14:paraId="0C42ABEE">
      <w:pPr>
        <w:shd w:val="clear"/>
        <w:wordWrap w:val="0"/>
        <w:spacing w:line="336" w:lineRule="auto"/>
        <w:ind w:firstLine="880" w:firstLineChars="200"/>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一、无串通响应行为的承诺函</w:t>
      </w:r>
    </w:p>
    <w:p w14:paraId="2BF4EF06">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无串通响应行为的承诺函</w:t>
      </w:r>
    </w:p>
    <w:p w14:paraId="0DB0C4D4">
      <w:pPr>
        <w:shd w:val="clear"/>
        <w:wordWrap w:val="0"/>
        <w:spacing w:line="336" w:lineRule="auto"/>
        <w:ind w:firstLine="482" w:firstLineChars="200"/>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一、我方承诺无下列相互串通响应的情形：</w:t>
      </w:r>
    </w:p>
    <w:p w14:paraId="44ABCD76">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6A4AFE87">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2.不同供应商委托同一单位或者个人办理响应事宜；</w:t>
      </w:r>
    </w:p>
    <w:p w14:paraId="6FF97927">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3.不同供应商的响应文件载明的项目管理员为同一个人；</w:t>
      </w:r>
    </w:p>
    <w:p w14:paraId="228BC1C4">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w:t>
      </w:r>
      <w:r>
        <w:rPr>
          <w:rFonts w:hint="eastAsia" w:asciiTheme="minorEastAsia" w:hAnsiTheme="minorEastAsia" w:eastAsiaTheme="minorEastAsia" w:cstheme="minorEastAsia"/>
          <w:color w:val="auto"/>
          <w:spacing w:val="-6"/>
          <w:sz w:val="24"/>
          <w:highlight w:val="none"/>
        </w:rPr>
        <w:t>同供应商的响应文件异常一致或者响应报价呈规律性差异；</w:t>
      </w:r>
    </w:p>
    <w:p w14:paraId="2A084EE0">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32696B42">
      <w:pPr>
        <w:shd w:val="clear"/>
        <w:wordWrap w:val="0"/>
        <w:spacing w:line="336" w:lineRule="auto"/>
        <w:ind w:firstLine="480" w:firstLineChars="200"/>
        <w:contextualSpacing/>
        <w:rPr>
          <w:color w:val="auto"/>
          <w:highlight w:val="none"/>
        </w:rPr>
      </w:pPr>
      <w:r>
        <w:rPr>
          <w:rFonts w:hint="eastAsia" w:asciiTheme="minorEastAsia" w:hAnsiTheme="minorEastAsia" w:eastAsiaTheme="minorEastAsia" w:cstheme="minorEastAsia"/>
          <w:color w:val="auto"/>
          <w:sz w:val="24"/>
          <w:highlight w:val="none"/>
        </w:rPr>
        <w:t>6.不同供应商的磋商保证金从同一单位或者个人账户转出。</w:t>
      </w:r>
    </w:p>
    <w:p w14:paraId="2FA82421">
      <w:pPr>
        <w:shd w:val="clear"/>
        <w:wordWrap w:val="0"/>
        <w:spacing w:line="336" w:lineRule="auto"/>
        <w:ind w:firstLine="482" w:firstLineChars="200"/>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二、我方承诺无下列恶意串通的情形：</w:t>
      </w:r>
    </w:p>
    <w:p w14:paraId="7B5C41A6">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163115EC">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68918D4D">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w:t>
      </w:r>
      <w:r>
        <w:rPr>
          <w:rFonts w:hint="eastAsia" w:asciiTheme="minorEastAsia" w:hAnsiTheme="minorEastAsia" w:eastAsiaTheme="minorEastAsia" w:cstheme="minorEastAsia"/>
          <w:color w:val="auto"/>
          <w:spacing w:val="-6"/>
          <w:sz w:val="24"/>
          <w:highlight w:val="none"/>
        </w:rPr>
        <w:t>应商之间协商报价、技术方案等响应文件的实质性内容；</w:t>
      </w:r>
    </w:p>
    <w:p w14:paraId="7E0E5E92">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2FCCA947">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5.供应商之间事先约定一致抬高或者压低响应报价，或者在竞争性磋商项目中事先约定轮流以高价位或者低价位成交，或者事先约定由某一特定供应商成交，然后再参加响应；</w:t>
      </w:r>
    </w:p>
    <w:p w14:paraId="6FE743BB">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6BFB9512">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w:t>
      </w:r>
      <w:r>
        <w:rPr>
          <w:rFonts w:hint="eastAsia" w:asciiTheme="minorEastAsia" w:hAnsiTheme="minorEastAsia" w:eastAsiaTheme="minorEastAsia" w:cstheme="minorEastAsia"/>
          <w:color w:val="auto"/>
          <w:spacing w:val="-6"/>
          <w:sz w:val="24"/>
          <w:highlight w:val="none"/>
        </w:rPr>
        <w:t>谋求特定供应商成交或者排斥其他供应商的其他串通行为。</w:t>
      </w:r>
    </w:p>
    <w:p w14:paraId="11AB1BC3">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p>
    <w:p w14:paraId="009D3CCB">
      <w:pPr>
        <w:shd w:val="clear"/>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以上情形一经核查属实，接受政府采购监管部门对我方认定存在围标串标行为，我方愿意承担一切后果，并不再寻求任何旨在减轻或者免除法律责任的辩解。</w:t>
      </w:r>
    </w:p>
    <w:p w14:paraId="04BF2E4D">
      <w:pPr>
        <w:shd w:val="clear"/>
        <w:wordWrap w:val="0"/>
        <w:autoSpaceDE w:val="0"/>
        <w:autoSpaceDN w:val="0"/>
        <w:spacing w:line="336" w:lineRule="auto"/>
        <w:ind w:left="10" w:leftChars="5" w:firstLine="4221" w:firstLineChars="1759"/>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F68734D">
      <w:pPr>
        <w:shd w:val="clear"/>
        <w:wordWrap w:val="0"/>
        <w:spacing w:line="336" w:lineRule="auto"/>
        <w:ind w:left="239" w:leftChars="114" w:firstLine="6120" w:firstLineChars="2550"/>
        <w:jc w:val="left"/>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kern w:val="0"/>
          <w:sz w:val="24"/>
          <w:highlight w:val="none"/>
          <w:lang w:val="zh-CN"/>
        </w:rPr>
        <w:t xml:space="preserve">日期：  年  月   日   </w:t>
      </w: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二、法定代表人身份证明及法定代表人有效身份证正反面复印件</w:t>
      </w:r>
    </w:p>
    <w:p w14:paraId="2D43EDA7">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Cs/>
          <w:color w:val="auto"/>
          <w:sz w:val="44"/>
          <w:szCs w:val="44"/>
          <w:highlight w:val="none"/>
        </w:rPr>
        <w:t>法定代表人证明书</w:t>
      </w:r>
    </w:p>
    <w:p w14:paraId="5ACED0B6">
      <w:pPr>
        <w:shd w:val="clear"/>
        <w:wordWrap w:val="0"/>
        <w:spacing w:line="336" w:lineRule="auto"/>
        <w:ind w:left="540"/>
        <w:contextualSpacing/>
        <w:rPr>
          <w:rFonts w:asciiTheme="minorEastAsia" w:hAnsiTheme="minorEastAsia" w:eastAsiaTheme="minorEastAsia" w:cstheme="minorEastAsia"/>
          <w:color w:val="auto"/>
          <w:sz w:val="32"/>
          <w:szCs w:val="32"/>
          <w:highlight w:val="none"/>
        </w:rPr>
      </w:pPr>
    </w:p>
    <w:p w14:paraId="397A0B2B">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r>
        <w:rPr>
          <w:rFonts w:hint="eastAsia" w:asciiTheme="minorEastAsia" w:hAnsiTheme="minorEastAsia" w:eastAsiaTheme="minorEastAsia" w:cstheme="minorEastAsia"/>
          <w:color w:val="auto"/>
          <w:sz w:val="24"/>
          <w:highlight w:val="none"/>
          <w:u w:val="single"/>
        </w:rPr>
        <w:t xml:space="preserve">                                                        </w:t>
      </w:r>
    </w:p>
    <w:p w14:paraId="19A2270D">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4012C1E1">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10C7330D">
      <w:pPr>
        <w:shd w:val="clear"/>
        <w:wordWrap w:val="0"/>
        <w:spacing w:line="336" w:lineRule="auto"/>
        <w:ind w:left="540"/>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421585AC">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283903AE">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的法定代表人。</w:t>
      </w:r>
    </w:p>
    <w:p w14:paraId="7BD4CA4A">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7078E25C">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1F31D8AE">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3C55CEC6">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1385C606">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5EE1A122">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4BFA9A37">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B3EB5B2">
      <w:pPr>
        <w:shd w:val="clear"/>
        <w:wordWrap w:val="0"/>
        <w:spacing w:line="336" w:lineRule="auto"/>
        <w:contextualSpacing/>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58665EE">
      <w:pPr>
        <w:shd w:val="clear"/>
        <w:wordWrap w:val="0"/>
        <w:spacing w:line="336" w:lineRule="auto"/>
        <w:contextualSpacing/>
        <w:jc w:val="left"/>
        <w:rPr>
          <w:rFonts w:asciiTheme="minorEastAsia" w:hAnsiTheme="minorEastAsia" w:eastAsiaTheme="minorEastAsia" w:cstheme="minorEastAsia"/>
          <w:color w:val="auto"/>
          <w:sz w:val="24"/>
          <w:highlight w:val="none"/>
        </w:rPr>
      </w:pPr>
    </w:p>
    <w:p w14:paraId="327D166F">
      <w:pPr>
        <w:shd w:val="clear"/>
        <w:wordWrap w:val="0"/>
        <w:spacing w:line="336" w:lineRule="auto"/>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注：1.自然人响应的无需提供，联合体响应的只需牵头人出具。</w:t>
      </w:r>
    </w:p>
    <w:p w14:paraId="31F0E91A">
      <w:pPr>
        <w:shd w:val="clear"/>
        <w:wordWrap w:val="0"/>
        <w:spacing w:line="336" w:lineRule="auto"/>
        <w:ind w:firstLine="480" w:firstLineChars="200"/>
        <w:contextualSpacing/>
        <w:jc w:val="left"/>
        <w:rPr>
          <w:rFonts w:asciiTheme="minorEastAsia" w:hAnsiTheme="minorEastAsia" w:eastAsiaTheme="minorEastAsia" w:cstheme="minorEastAsia"/>
          <w:color w:val="auto"/>
          <w:sz w:val="24"/>
          <w:highlight w:val="none"/>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tbl>
      <w:tblPr>
        <w:tblStyle w:val="20"/>
        <w:tblpPr w:leftFromText="180" w:rightFromText="180" w:vertAnchor="text" w:horzAnchor="margin" w:tblpY="116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6F8D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961" w:type="dxa"/>
          </w:tcPr>
          <w:p w14:paraId="1C1290B6">
            <w:pPr>
              <w:shd w:val="clear"/>
              <w:wordWrap w:val="0"/>
              <w:spacing w:line="336" w:lineRule="auto"/>
              <w:rPr>
                <w:rFonts w:asciiTheme="minorEastAsia" w:hAnsiTheme="minorEastAsia" w:eastAsiaTheme="minorEastAsia" w:cstheme="minorEastAsia"/>
                <w:b/>
                <w:color w:val="auto"/>
                <w:sz w:val="24"/>
                <w:highlight w:val="none"/>
              </w:rPr>
            </w:pPr>
          </w:p>
          <w:p w14:paraId="0CE99C5D">
            <w:pPr>
              <w:shd w:val="clear"/>
              <w:wordWrap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法定代表身份证复印件粘帖处（正、反面）</w:t>
            </w:r>
          </w:p>
        </w:tc>
      </w:tr>
    </w:tbl>
    <w:p w14:paraId="2A117237">
      <w:pPr>
        <w:shd w:val="clear"/>
        <w:wordWrap w:val="0"/>
        <w:spacing w:line="336" w:lineRule="auto"/>
        <w:ind w:firstLine="482" w:firstLineChars="200"/>
        <w:contextualSpacing/>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附件：</w:t>
      </w:r>
    </w:p>
    <w:p w14:paraId="05DB89C6">
      <w:pPr>
        <w:shd w:val="clear"/>
        <w:wordWrap w:val="0"/>
        <w:adjustRightInd w:val="0"/>
        <w:snapToGrid w:val="0"/>
        <w:spacing w:line="336" w:lineRule="auto"/>
        <w:jc w:val="left"/>
        <w:rPr>
          <w:rFonts w:asciiTheme="minorEastAsia" w:hAnsiTheme="minorEastAsia" w:eastAsiaTheme="minorEastAsia" w:cstheme="minorEastAsia"/>
          <w:b/>
          <w:color w:val="auto"/>
          <w:szCs w:val="21"/>
          <w:highlight w:val="none"/>
        </w:rPr>
      </w:pPr>
    </w:p>
    <w:p w14:paraId="094569A7">
      <w:pPr>
        <w:shd w:val="clear"/>
        <w:wordWrap w:val="0"/>
        <w:spacing w:line="336" w:lineRule="auto"/>
        <w:ind w:firstLine="880"/>
        <w:jc w:val="left"/>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三、法定代表人授权委托书</w:t>
      </w:r>
    </w:p>
    <w:p w14:paraId="10378F22">
      <w:pPr>
        <w:shd w:val="clear"/>
        <w:wordWrap w:val="0"/>
        <w:spacing w:line="336" w:lineRule="auto"/>
        <w:jc w:val="center"/>
        <w:rPr>
          <w:rFonts w:asciiTheme="minorEastAsia" w:hAnsiTheme="minorEastAsia" w:eastAsiaTheme="minorEastAsia" w:cstheme="minorEastAsia"/>
          <w:color w:val="auto"/>
          <w:sz w:val="44"/>
          <w:szCs w:val="44"/>
          <w:highlight w:val="none"/>
        </w:rPr>
      </w:pPr>
    </w:p>
    <w:p w14:paraId="0002B5C6">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授权委托书（非联合体响应格式）</w:t>
      </w:r>
    </w:p>
    <w:p w14:paraId="5C4FA632">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（如有委托时）</w:t>
      </w:r>
    </w:p>
    <w:p w14:paraId="386C38E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bookmarkStart w:id="65" w:name="PO_3000001920_PM031"/>
      <w:r>
        <w:rPr>
          <w:rFonts w:hint="eastAsia" w:ascii="宋体" w:hAnsi="宋体" w:cs="宋体"/>
          <w:color w:val="auto"/>
          <w:sz w:val="24"/>
          <w:highlight w:val="none"/>
          <w:u w:val="single"/>
        </w:rPr>
        <w:t>广西邕政采购代理有限公司</w:t>
      </w:r>
      <w:bookmarkEnd w:id="65"/>
      <w:r>
        <w:rPr>
          <w:rFonts w:hint="eastAsia" w:asciiTheme="minorEastAsia" w:hAnsiTheme="minorEastAsia" w:eastAsiaTheme="minorEastAsia" w:cstheme="minorEastAsia"/>
          <w:color w:val="auto"/>
          <w:sz w:val="24"/>
          <w:highlight w:val="none"/>
        </w:rPr>
        <w:t>：</w:t>
      </w:r>
    </w:p>
    <w:p w14:paraId="7EF4CF5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（供应商名称）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□法定代表人/□负责人/□自然人本人</w:t>
      </w:r>
      <w:r>
        <w:rPr>
          <w:rFonts w:hint="eastAsia" w:asciiTheme="minorEastAsia" w:hAnsiTheme="minorEastAsia" w:eastAsiaTheme="minorEastAsia" w:cstheme="minorEastAsia"/>
          <w:color w:val="auto"/>
          <w:sz w:val="24"/>
          <w:highlight w:val="none"/>
        </w:rPr>
        <w:t>），现授权</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以我方的名义参加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项目名称</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项目的响应活动，并代表我方全权办理针对上述项目的所有采购程序和环节的具体事务和签署相关文件。</w:t>
      </w:r>
    </w:p>
    <w:p w14:paraId="3D76F16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我方对委托代理人的签字事项负全部责任。</w:t>
      </w:r>
    </w:p>
    <w:p w14:paraId="4EBF0F6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57609A5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0F036F9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附：法定代表人身份证明书及委托代理人有效身份证正反面复印件</w:t>
      </w:r>
    </w:p>
    <w:p w14:paraId="185CE02A">
      <w:pPr>
        <w:shd w:val="clear"/>
        <w:wordWrap w:val="0"/>
        <w:spacing w:line="336" w:lineRule="auto"/>
        <w:rPr>
          <w:rFonts w:asciiTheme="minorEastAsia" w:hAnsiTheme="minorEastAsia" w:eastAsiaTheme="minorEastAsia" w:cstheme="minorEastAsia"/>
          <w:color w:val="auto"/>
          <w:sz w:val="24"/>
          <w:highlight w:val="none"/>
        </w:rPr>
      </w:pPr>
    </w:p>
    <w:p w14:paraId="0588868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委托代理人（签字）：         法定代表人（签字或盖章）：                    </w:t>
      </w:r>
    </w:p>
    <w:p w14:paraId="7705954F">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委托代理人身份证号码：                              </w:t>
      </w:r>
    </w:p>
    <w:p w14:paraId="7EE4AE6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6B4A05D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供应商名称（电子签章）：</w:t>
      </w:r>
    </w:p>
    <w:p w14:paraId="4DF58550">
      <w:pPr>
        <w:shd w:val="clear"/>
        <w:wordWrap w:val="0"/>
        <w:spacing w:line="336" w:lineRule="auto"/>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F7509E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5D618896">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1C16819">
      <w:pPr>
        <w:shd w:val="clear"/>
        <w:wordWrap w:val="0"/>
        <w:spacing w:line="336" w:lineRule="auto"/>
        <w:ind w:firstLine="48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3. 法人、其他组织响应时“我方”是指“我单位”，自然人响应时“我方”是指“本人”。</w:t>
      </w:r>
    </w:p>
    <w:p w14:paraId="34106F64">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 w:val="44"/>
          <w:szCs w:val="44"/>
          <w:highlight w:val="none"/>
        </w:rPr>
        <w:t>授权委托书（联合体响应格式）</w:t>
      </w:r>
    </w:p>
    <w:p w14:paraId="5858B11F">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08CE1D11">
      <w:pPr>
        <w:shd w:val="clear"/>
        <w:wordWrap w:val="0"/>
        <w:spacing w:line="336" w:lineRule="auto"/>
        <w:jc w:val="center"/>
        <w:rPr>
          <w:rFonts w:asciiTheme="minorEastAsia" w:hAnsiTheme="minorEastAsia" w:eastAsiaTheme="minorEastAsia" w:cstheme="minorEastAsia"/>
          <w:color w:val="auto"/>
          <w:sz w:val="32"/>
          <w:szCs w:val="32"/>
          <w:highlight w:val="none"/>
        </w:rPr>
      </w:pPr>
    </w:p>
    <w:p w14:paraId="69ECB6CF">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本授权委托书声明：根据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（联合体其他成员名称）签订的《联合体响应协议书》的内容，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（牵头人名称）的法定代表人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（姓名）为联合委托代理人，并代表我方全权办理针对上述项目的所有采购程序和环节的具体事务和签署相关文件。</w:t>
      </w:r>
    </w:p>
    <w:p w14:paraId="5A84588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我方对委托代理人的签字事项负全部责任。</w:t>
      </w:r>
    </w:p>
    <w:p w14:paraId="7CEA1BA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50D334A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0F6CDDA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B3DF75D">
      <w:pPr>
        <w:shd w:val="clear"/>
        <w:wordWrap w:val="0"/>
        <w:spacing w:line="336" w:lineRule="auto"/>
        <w:ind w:firstLine="1560" w:firstLineChars="6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牵头人法定代表人（签字或盖章）：</w:t>
      </w:r>
    </w:p>
    <w:p w14:paraId="4926C805">
      <w:pPr>
        <w:shd w:val="clear"/>
        <w:wordWrap w:val="0"/>
        <w:spacing w:line="336" w:lineRule="auto"/>
        <w:ind w:firstLine="3120" w:firstLineChars="1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牵头人（电子签章）：</w:t>
      </w:r>
    </w:p>
    <w:p w14:paraId="0B9BDA19">
      <w:pPr>
        <w:shd w:val="clear"/>
        <w:wordWrap w:val="0"/>
        <w:spacing w:line="336"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5BFA31BD">
      <w:pPr>
        <w:shd w:val="clear"/>
        <w:wordWrap w:val="0"/>
        <w:spacing w:line="336" w:lineRule="auto"/>
        <w:rPr>
          <w:rFonts w:asciiTheme="minorEastAsia" w:hAnsiTheme="minorEastAsia" w:eastAsiaTheme="minorEastAsia" w:cstheme="minorEastAsia"/>
          <w:color w:val="auto"/>
          <w:sz w:val="24"/>
          <w:highlight w:val="none"/>
        </w:rPr>
      </w:pPr>
    </w:p>
    <w:p w14:paraId="24776A2C">
      <w:pPr>
        <w:shd w:val="clear"/>
        <w:wordWrap w:val="0"/>
        <w:spacing w:line="336" w:lineRule="auto"/>
        <w:ind w:firstLine="3120" w:firstLineChars="1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被授权人（签字）：</w:t>
      </w:r>
    </w:p>
    <w:p w14:paraId="22CA019F">
      <w:pPr>
        <w:shd w:val="clear"/>
        <w:wordWrap w:val="0"/>
        <w:spacing w:line="336"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5C474A94">
      <w:pPr>
        <w:shd w:val="clear"/>
        <w:wordWrap w:val="0"/>
        <w:spacing w:line="336" w:lineRule="auto"/>
        <w:rPr>
          <w:rFonts w:asciiTheme="minorEastAsia" w:hAnsiTheme="minorEastAsia" w:eastAsiaTheme="minorEastAsia" w:cstheme="minorEastAsia"/>
          <w:color w:val="auto"/>
          <w:sz w:val="24"/>
          <w:highlight w:val="none"/>
        </w:rPr>
      </w:pPr>
    </w:p>
    <w:p w14:paraId="2139EC9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4277AC46">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2.本授权委托书应由联合体牵头人的法定代表人按上述规定签署。</w:t>
      </w:r>
    </w:p>
    <w:p w14:paraId="785EEFAE">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7041D760">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4.法人、其他组织响应时“我方”是指“我单位”，自然人响应时“我方”是指“本人”。</w:t>
      </w:r>
    </w:p>
    <w:p w14:paraId="5562CF17">
      <w:pPr>
        <w:shd w:val="clear"/>
        <w:wordWrap w:val="0"/>
        <w:spacing w:line="336" w:lineRule="auto"/>
        <w:jc w:val="left"/>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四、商务条款偏离表</w:t>
      </w:r>
    </w:p>
    <w:p w14:paraId="0CDA2FC8">
      <w:pPr>
        <w:shd w:val="clear"/>
        <w:wordWrap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商务条款偏离表</w:t>
      </w:r>
    </w:p>
    <w:p w14:paraId="418A5157">
      <w:pPr>
        <w:shd w:val="clear"/>
        <w:wordWrap w:val="0"/>
        <w:spacing w:line="336" w:lineRule="auto"/>
        <w:rPr>
          <w:rFonts w:asciiTheme="minorEastAsia" w:hAnsiTheme="minorEastAsia" w:eastAsiaTheme="minorEastAsia" w:cstheme="minorEastAsia"/>
          <w:color w:val="auto"/>
          <w:sz w:val="32"/>
          <w:szCs w:val="32"/>
          <w:highlight w:val="none"/>
        </w:rPr>
      </w:pPr>
    </w:p>
    <w:p w14:paraId="6B43489E">
      <w:pPr>
        <w:shd w:val="clear"/>
        <w:wordWrap w:val="0"/>
        <w:spacing w:line="336" w:lineRule="auto"/>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14:paraId="5FF8E9D2">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14:paraId="37B7EAD5">
      <w:pPr>
        <w:shd w:val="clear"/>
        <w:wordWrap w:val="0"/>
        <w:spacing w:line="336" w:lineRule="auto"/>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分标号（此处有分标时填写具体分标号，无分标时填写“无”）：</w:t>
      </w:r>
      <w:r>
        <w:rPr>
          <w:rFonts w:hint="eastAsia" w:asciiTheme="minorEastAsia" w:hAnsiTheme="minorEastAsia" w:eastAsiaTheme="minorEastAsia" w:cstheme="minorEastAsia"/>
          <w:color w:val="auto"/>
          <w:sz w:val="24"/>
          <w:highlight w:val="none"/>
          <w:u w:val="single"/>
        </w:rPr>
        <w:t xml:space="preserve">              </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638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0ACBBEC">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757278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CB2DBA5">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96FF5B4">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偏离说明</w:t>
            </w:r>
          </w:p>
        </w:tc>
      </w:tr>
      <w:tr w14:paraId="5983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6CD58A2">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041D90EF">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38ECFB3F">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2DF3A3C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1383A4FB">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6B460F5B">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0E9A197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096ABCE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1D1A598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499A9E5A">
            <w:pPr>
              <w:shd w:val="clear"/>
              <w:wordWrap w:val="0"/>
              <w:spacing w:line="336" w:lineRule="auto"/>
              <w:rPr>
                <w:rFonts w:asciiTheme="minorEastAsia" w:hAnsiTheme="minorEastAsia" w:eastAsiaTheme="minorEastAsia" w:cstheme="minorEastAsia"/>
                <w:color w:val="auto"/>
                <w:sz w:val="24"/>
                <w:highlight w:val="none"/>
              </w:rPr>
            </w:pPr>
          </w:p>
        </w:tc>
      </w:tr>
      <w:tr w14:paraId="1A35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6F6C6F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25A06B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76C1AB9B">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50F2924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204D64CE">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50B9A34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0F7DE1F2">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1C2BF9EE">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0C4B4D3E">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62EB80B8">
            <w:pPr>
              <w:shd w:val="clear"/>
              <w:wordWrap w:val="0"/>
              <w:spacing w:line="336" w:lineRule="auto"/>
              <w:rPr>
                <w:rFonts w:asciiTheme="minorEastAsia" w:hAnsiTheme="minorEastAsia" w:eastAsiaTheme="minorEastAsia" w:cstheme="minorEastAsia"/>
                <w:color w:val="auto"/>
                <w:sz w:val="24"/>
                <w:highlight w:val="none"/>
              </w:rPr>
            </w:pPr>
          </w:p>
        </w:tc>
      </w:tr>
      <w:tr w14:paraId="60F0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84FD2F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926" w:type="dxa"/>
            <w:tcBorders>
              <w:top w:val="single" w:color="auto" w:sz="4" w:space="0"/>
              <w:left w:val="single" w:color="auto" w:sz="4" w:space="0"/>
              <w:bottom w:val="single" w:color="auto" w:sz="4" w:space="0"/>
              <w:right w:val="single" w:color="auto" w:sz="4" w:space="0"/>
            </w:tcBorders>
          </w:tcPr>
          <w:p w14:paraId="7F4F46C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507D565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45FC524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7C5FDF6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34CCDDF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14A74262">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456C437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028A6E3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5AEB5846">
            <w:pPr>
              <w:shd w:val="clear"/>
              <w:wordWrap w:val="0"/>
              <w:spacing w:line="336" w:lineRule="auto"/>
              <w:rPr>
                <w:rFonts w:asciiTheme="minorEastAsia" w:hAnsiTheme="minorEastAsia" w:eastAsiaTheme="minorEastAsia" w:cstheme="minorEastAsia"/>
                <w:color w:val="auto"/>
                <w:sz w:val="24"/>
                <w:highlight w:val="none"/>
              </w:rPr>
            </w:pPr>
          </w:p>
        </w:tc>
      </w:tr>
    </w:tbl>
    <w:p w14:paraId="6241A6DC">
      <w:pPr>
        <w:pStyle w:val="10"/>
        <w:shd w:val="clear"/>
        <w:wordWrap w:val="0"/>
        <w:spacing w:line="336" w:lineRule="auto"/>
        <w:ind w:firstLine="0" w:firstLineChars="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2EE31208">
      <w:pPr>
        <w:pStyle w:val="10"/>
        <w:shd w:val="clear"/>
        <w:wordWrap w:val="0"/>
        <w:spacing w:line="336" w:lineRule="auto"/>
        <w:ind w:firstLine="0" w:firstLineChars="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1.说明：应对照磋商文件“第二章 采购需求”中的商务条款逐条作出明确响应，并作出偏离说明。</w:t>
      </w:r>
    </w:p>
    <w:p w14:paraId="3E12BD82">
      <w:pPr>
        <w:pStyle w:val="10"/>
        <w:shd w:val="clear"/>
        <w:wordWrap w:val="0"/>
        <w:spacing w:line="336" w:lineRule="auto"/>
        <w:ind w:firstLine="0" w:firstLineChars="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0A446811">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3.表格内容均需按要求填写，不得留空，否则按响应无效处理。</w:t>
      </w:r>
    </w:p>
    <w:p w14:paraId="62F26862">
      <w:pPr>
        <w:pStyle w:val="13"/>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4.如果采购需求为小于、小于等于、大于或大于等于某个数值标准时，响应文件承诺不得直接复制采购需求，响应文件承诺内容应当写明响应货物具体参数或商务响应承诺的具体数值，否则按响应无效处理。如该采购需求属于不能明确具体数值的，采购人应在此采购需求的数值后标注◆号，对标注◆号的采购需求不适用上述“响应无效”条款。</w:t>
      </w:r>
    </w:p>
    <w:p w14:paraId="195D7106">
      <w:pPr>
        <w:shd w:val="clear"/>
        <w:wordWrap w:val="0"/>
        <w:spacing w:line="336"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729B205">
      <w:pPr>
        <w:shd w:val="clear"/>
        <w:wordWrap w:val="0"/>
        <w:spacing w:line="336" w:lineRule="auto"/>
        <w:contextualSpacing/>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549C562">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1FA0AB1C">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五、磋商供应商情况介绍</w:t>
      </w:r>
    </w:p>
    <w:p w14:paraId="4EAD6CBE">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30F26A9E">
      <w:pPr>
        <w:pStyle w:val="18"/>
        <w:shd w:val="clear"/>
        <w:spacing w:line="336" w:lineRule="auto"/>
        <w:ind w:left="1022" w:hanging="602"/>
        <w:rPr>
          <w:rFonts w:asciiTheme="minorEastAsia" w:hAnsiTheme="minorEastAsia" w:eastAsiaTheme="minorEastAsia" w:cstheme="minorEastAsia"/>
          <w:b/>
          <w:color w:val="auto"/>
          <w:sz w:val="30"/>
          <w:szCs w:val="30"/>
          <w:highlight w:val="none"/>
        </w:rPr>
      </w:pPr>
    </w:p>
    <w:p w14:paraId="3A612499">
      <w:pPr>
        <w:shd w:val="clear"/>
        <w:spacing w:line="336" w:lineRule="auto"/>
        <w:rPr>
          <w:rFonts w:asciiTheme="minorEastAsia" w:hAnsiTheme="minorEastAsia" w:eastAsiaTheme="minorEastAsia" w:cstheme="minorEastAsia"/>
          <w:b/>
          <w:color w:val="auto"/>
          <w:sz w:val="30"/>
          <w:szCs w:val="30"/>
          <w:highlight w:val="none"/>
        </w:rPr>
      </w:pPr>
    </w:p>
    <w:p w14:paraId="2A0A53CD">
      <w:pPr>
        <w:pStyle w:val="18"/>
        <w:shd w:val="clear"/>
        <w:spacing w:line="336" w:lineRule="auto"/>
        <w:ind w:left="1022" w:hanging="602"/>
        <w:rPr>
          <w:rFonts w:asciiTheme="minorEastAsia" w:hAnsiTheme="minorEastAsia" w:eastAsiaTheme="minorEastAsia" w:cstheme="minorEastAsia"/>
          <w:b/>
          <w:color w:val="auto"/>
          <w:sz w:val="30"/>
          <w:szCs w:val="30"/>
          <w:highlight w:val="none"/>
        </w:rPr>
      </w:pPr>
    </w:p>
    <w:p w14:paraId="17EDE10B">
      <w:pPr>
        <w:shd w:val="clear"/>
        <w:spacing w:line="336" w:lineRule="auto"/>
        <w:rPr>
          <w:rFonts w:asciiTheme="minorEastAsia" w:hAnsiTheme="minorEastAsia" w:eastAsiaTheme="minorEastAsia" w:cstheme="minorEastAsia"/>
          <w:b/>
          <w:color w:val="auto"/>
          <w:sz w:val="30"/>
          <w:szCs w:val="30"/>
          <w:highlight w:val="none"/>
        </w:rPr>
      </w:pPr>
    </w:p>
    <w:p w14:paraId="2C0E1EC9">
      <w:pPr>
        <w:pStyle w:val="18"/>
        <w:shd w:val="clear"/>
        <w:spacing w:line="336" w:lineRule="auto"/>
        <w:ind w:left="1022" w:hanging="602"/>
        <w:rPr>
          <w:rFonts w:asciiTheme="minorEastAsia" w:hAnsiTheme="minorEastAsia" w:eastAsiaTheme="minorEastAsia" w:cstheme="minorEastAsia"/>
          <w:b/>
          <w:color w:val="auto"/>
          <w:sz w:val="30"/>
          <w:szCs w:val="30"/>
          <w:highlight w:val="none"/>
        </w:rPr>
      </w:pPr>
    </w:p>
    <w:p w14:paraId="745502DA">
      <w:pPr>
        <w:shd w:val="clear"/>
        <w:spacing w:line="336" w:lineRule="auto"/>
        <w:rPr>
          <w:rFonts w:asciiTheme="minorEastAsia" w:hAnsiTheme="minorEastAsia" w:eastAsiaTheme="minorEastAsia" w:cstheme="minorEastAsia"/>
          <w:b/>
          <w:color w:val="auto"/>
          <w:sz w:val="30"/>
          <w:szCs w:val="30"/>
          <w:highlight w:val="none"/>
        </w:rPr>
      </w:pPr>
    </w:p>
    <w:p w14:paraId="51524B8E">
      <w:pPr>
        <w:pStyle w:val="18"/>
        <w:shd w:val="clear"/>
        <w:spacing w:line="336" w:lineRule="auto"/>
        <w:ind w:left="1022" w:hanging="602"/>
        <w:rPr>
          <w:rFonts w:asciiTheme="minorEastAsia" w:hAnsiTheme="minorEastAsia" w:eastAsiaTheme="minorEastAsia" w:cstheme="minorEastAsia"/>
          <w:b/>
          <w:color w:val="auto"/>
          <w:sz w:val="30"/>
          <w:szCs w:val="30"/>
          <w:highlight w:val="none"/>
        </w:rPr>
      </w:pPr>
    </w:p>
    <w:p w14:paraId="70E1865D">
      <w:pPr>
        <w:shd w:val="clear"/>
        <w:spacing w:line="336" w:lineRule="auto"/>
        <w:rPr>
          <w:color w:val="auto"/>
          <w:highlight w:val="none"/>
        </w:rPr>
      </w:pPr>
    </w:p>
    <w:p w14:paraId="4DFB1F37">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CF6FF08">
      <w:pPr>
        <w:shd w:val="clear"/>
        <w:wordWrap w:val="0"/>
        <w:autoSpaceDE w:val="0"/>
        <w:autoSpaceDN w:val="0"/>
        <w:spacing w:line="336" w:lineRule="auto"/>
        <w:ind w:firstLine="6480" w:firstLineChars="27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12D262E9">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2A2F35A5">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六、供应商类似的业绩证明文件</w:t>
      </w:r>
    </w:p>
    <w:p w14:paraId="64617951">
      <w:pPr>
        <w:pStyle w:val="17"/>
        <w:shd w:val="clear"/>
        <w:wordWrap w:val="0"/>
        <w:snapToGrid w:val="0"/>
        <w:spacing w:line="336" w:lineRule="auto"/>
        <w:ind w:left="480" w:hanging="480"/>
        <w:rPr>
          <w:rFonts w:asciiTheme="minorEastAsia" w:hAnsiTheme="minorEastAsia" w:eastAsiaTheme="minorEastAsia" w:cstheme="minorEastAsia"/>
          <w:color w:val="auto"/>
          <w:sz w:val="24"/>
          <w:highlight w:val="none"/>
        </w:rPr>
      </w:pPr>
    </w:p>
    <w:tbl>
      <w:tblPr>
        <w:tblStyle w:val="20"/>
        <w:tblpPr w:leftFromText="180" w:rightFromText="180" w:vertAnchor="page" w:horzAnchor="page" w:tblpX="461" w:tblpY="3097"/>
        <w:tblW w:w="10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1581"/>
        <w:gridCol w:w="1134"/>
        <w:gridCol w:w="1263"/>
        <w:gridCol w:w="1572"/>
        <w:gridCol w:w="1276"/>
        <w:gridCol w:w="1842"/>
      </w:tblGrid>
      <w:tr w14:paraId="665FC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720" w:type="dxa"/>
            <w:vMerge w:val="restart"/>
            <w:tcBorders>
              <w:top w:val="single" w:color="auto" w:sz="4" w:space="0"/>
              <w:left w:val="single" w:color="auto" w:sz="4" w:space="0"/>
              <w:bottom w:val="single" w:color="auto" w:sz="4" w:space="0"/>
              <w:right w:val="single" w:color="auto" w:sz="4" w:space="0"/>
            </w:tcBorders>
            <w:vAlign w:val="center"/>
          </w:tcPr>
          <w:p w14:paraId="3147628C">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4CAB99C1">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D895F0B">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p w14:paraId="72C363CC">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w:t>
            </w:r>
          </w:p>
          <w:p w14:paraId="54076A54">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46C770F7">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971E9FE">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采购人联系人及联系电话</w:t>
            </w:r>
          </w:p>
        </w:tc>
      </w:tr>
      <w:tr w14:paraId="5DF07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14:paraId="22AAB375">
            <w:pPr>
              <w:shd w:val="clear"/>
              <w:wordWrap w:val="0"/>
              <w:spacing w:line="336" w:lineRule="auto"/>
              <w:jc w:val="left"/>
              <w:rPr>
                <w:rFonts w:asciiTheme="minorEastAsia" w:hAnsiTheme="minorEastAsia" w:eastAsiaTheme="minorEastAsia" w:cstheme="minorEastAsia"/>
                <w:color w:val="auto"/>
                <w:sz w:val="24"/>
                <w:highlight w:val="none"/>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58A1C36">
            <w:pPr>
              <w:shd w:val="clear"/>
              <w:wordWrap w:val="0"/>
              <w:spacing w:line="336" w:lineRule="auto"/>
              <w:jc w:val="left"/>
              <w:rPr>
                <w:rFonts w:asciiTheme="minorEastAsia" w:hAnsiTheme="minorEastAsia" w:eastAsiaTheme="minorEastAsia" w:cstheme="minorEastAsia"/>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B3F81ED">
            <w:pPr>
              <w:shd w:val="clear"/>
              <w:wordWrap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029EA9C1">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合同原件扫描件</w:t>
            </w:r>
          </w:p>
        </w:tc>
        <w:tc>
          <w:tcPr>
            <w:tcW w:w="1572" w:type="dxa"/>
            <w:tcBorders>
              <w:top w:val="single" w:color="auto" w:sz="4" w:space="0"/>
              <w:left w:val="single" w:color="auto" w:sz="4" w:space="0"/>
              <w:bottom w:val="single" w:color="auto" w:sz="4" w:space="0"/>
              <w:right w:val="single" w:color="auto" w:sz="4" w:space="0"/>
            </w:tcBorders>
            <w:vAlign w:val="center"/>
          </w:tcPr>
          <w:p w14:paraId="4E6A2D0B">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验收报告</w:t>
            </w:r>
          </w:p>
          <w:p w14:paraId="35F78A24">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（如有）</w:t>
            </w:r>
          </w:p>
        </w:tc>
        <w:tc>
          <w:tcPr>
            <w:tcW w:w="1276" w:type="dxa"/>
            <w:tcBorders>
              <w:top w:val="single" w:color="auto" w:sz="4" w:space="0"/>
              <w:left w:val="single" w:color="auto" w:sz="4" w:space="0"/>
              <w:bottom w:val="single" w:color="auto" w:sz="4" w:space="0"/>
              <w:right w:val="single" w:color="auto" w:sz="4" w:space="0"/>
            </w:tcBorders>
            <w:vAlign w:val="center"/>
          </w:tcPr>
          <w:p w14:paraId="7266C784">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用户评价（如有）</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E010BF3">
            <w:pPr>
              <w:shd w:val="clear"/>
              <w:wordWrap w:val="0"/>
              <w:spacing w:line="336" w:lineRule="auto"/>
              <w:jc w:val="left"/>
              <w:rPr>
                <w:rFonts w:asciiTheme="minorEastAsia" w:hAnsiTheme="minorEastAsia" w:eastAsiaTheme="minorEastAsia" w:cstheme="minorEastAsia"/>
                <w:color w:val="auto"/>
                <w:sz w:val="24"/>
                <w:highlight w:val="none"/>
              </w:rPr>
            </w:pPr>
          </w:p>
        </w:tc>
      </w:tr>
      <w:tr w14:paraId="4F8F6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720" w:type="dxa"/>
            <w:tcBorders>
              <w:top w:val="single" w:color="auto" w:sz="4" w:space="0"/>
              <w:left w:val="single" w:color="auto" w:sz="4" w:space="0"/>
              <w:bottom w:val="single" w:color="auto" w:sz="4" w:space="0"/>
              <w:right w:val="single" w:color="auto" w:sz="4" w:space="0"/>
            </w:tcBorders>
          </w:tcPr>
          <w:p w14:paraId="257CE837">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1608454D">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728376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64C838A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39DEBCAD">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C453B89">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1D79B5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1EAA6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611B718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4983A25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434EA29">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6802247E">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52CE5B55">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A1D3493">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6D0A7F7">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0CF72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720" w:type="dxa"/>
            <w:tcBorders>
              <w:top w:val="single" w:color="auto" w:sz="4" w:space="0"/>
              <w:left w:val="single" w:color="auto" w:sz="4" w:space="0"/>
              <w:bottom w:val="single" w:color="auto" w:sz="4" w:space="0"/>
              <w:right w:val="single" w:color="auto" w:sz="4" w:space="0"/>
            </w:tcBorders>
          </w:tcPr>
          <w:p w14:paraId="26482715">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34C8E0F4">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4C9CF8C">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7F684391">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276FA600">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B9BCF6">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B607216">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6497B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19682E6B">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23942B31">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04B14B1">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33EE6594">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6C41F6D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03E309">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B298284">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25586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27EB1268">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212FE490">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F18652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10C904B6">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595F92C4">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69B387B">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7E38156">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bl>
    <w:p w14:paraId="7FF42BAB">
      <w:pPr>
        <w:pStyle w:val="17"/>
        <w:shd w:val="clear"/>
        <w:wordWrap w:val="0"/>
        <w:snapToGrid w:val="0"/>
        <w:spacing w:line="336" w:lineRule="auto"/>
        <w:ind w:left="480" w:hanging="480"/>
        <w:rPr>
          <w:rFonts w:asciiTheme="minorEastAsia" w:hAnsiTheme="minorEastAsia" w:eastAsiaTheme="minorEastAsia" w:cstheme="minorEastAsia"/>
          <w:color w:val="auto"/>
          <w:sz w:val="24"/>
          <w:highlight w:val="none"/>
        </w:rPr>
      </w:pPr>
    </w:p>
    <w:p w14:paraId="7A235437">
      <w:pPr>
        <w:shd w:val="clear"/>
        <w:wordWrap w:val="0"/>
        <w:snapToGrid w:val="0"/>
        <w:spacing w:line="336" w:lineRule="auto"/>
        <w:ind w:firstLine="4935" w:firstLineChars="2350"/>
        <w:rPr>
          <w:rFonts w:asciiTheme="minorEastAsia" w:hAnsiTheme="minorEastAsia" w:eastAsiaTheme="minorEastAsia" w:cstheme="minorEastAsia"/>
          <w:color w:val="auto"/>
          <w:szCs w:val="21"/>
          <w:highlight w:val="none"/>
        </w:rPr>
      </w:pPr>
    </w:p>
    <w:p w14:paraId="0F2DE925">
      <w:pPr>
        <w:shd w:val="clear"/>
        <w:wordWrap w:val="0"/>
        <w:snapToGrid w:val="0"/>
        <w:spacing w:line="336" w:lineRule="auto"/>
        <w:ind w:left="210" w:hanging="210" w:hangingChars="87"/>
        <w:rPr>
          <w:rFonts w:asciiTheme="minorEastAsia" w:hAnsiTheme="minorEastAsia" w:eastAsiaTheme="minorEastAsia" w:cstheme="minorEastAsia"/>
          <w:b/>
          <w:color w:val="auto"/>
          <w:sz w:val="24"/>
          <w:highlight w:val="none"/>
        </w:rPr>
      </w:pPr>
    </w:p>
    <w:p w14:paraId="318ECD21">
      <w:pPr>
        <w:shd w:val="clear"/>
        <w:wordWrap w:val="0"/>
        <w:snapToGrid w:val="0"/>
        <w:spacing w:line="336" w:lineRule="auto"/>
        <w:ind w:hanging="1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 :相关项目业绩一览表（提供合同原件扫描件、用户验收报告（如有）、用户评价意见（如有）格式自拟）</w:t>
      </w:r>
    </w:p>
    <w:p w14:paraId="67FD8C7C">
      <w:pPr>
        <w:shd w:val="clear"/>
        <w:wordWrap w:val="0"/>
        <w:snapToGrid w:val="0"/>
        <w:spacing w:line="336" w:lineRule="auto"/>
        <w:ind w:hanging="10"/>
        <w:rPr>
          <w:rFonts w:asciiTheme="minorEastAsia" w:hAnsiTheme="minorEastAsia" w:eastAsiaTheme="minorEastAsia" w:cstheme="minorEastAsia"/>
          <w:b/>
          <w:color w:val="auto"/>
          <w:sz w:val="24"/>
          <w:highlight w:val="none"/>
        </w:rPr>
      </w:pPr>
    </w:p>
    <w:p w14:paraId="2B6ADF20">
      <w:pPr>
        <w:pStyle w:val="13"/>
        <w:shd w:val="clear"/>
        <w:wordWrap w:val="0"/>
        <w:spacing w:line="336" w:lineRule="auto"/>
        <w:ind w:left="7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注：供应商可按上述的格式自行编制，须随表提交相应的合同复印件和用户单位验收证明（如有）并注明所在供应商商务技术文件页码。</w:t>
      </w:r>
    </w:p>
    <w:p w14:paraId="252037B1">
      <w:pPr>
        <w:shd w:val="clear"/>
        <w:wordWrap w:val="0"/>
        <w:snapToGrid w:val="0"/>
        <w:spacing w:line="336" w:lineRule="auto"/>
        <w:ind w:hanging="1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029AA1ED">
      <w:pPr>
        <w:shd w:val="clear"/>
        <w:wordWrap w:val="0"/>
        <w:snapToGrid w:val="0"/>
        <w:spacing w:line="336" w:lineRule="auto"/>
        <w:ind w:left="4410" w:leftChars="2100" w:firstLine="5670" w:firstLineChars="2700"/>
        <w:rPr>
          <w:rFonts w:asciiTheme="minorEastAsia" w:hAnsiTheme="minorEastAsia" w:eastAsiaTheme="minorEastAsia" w:cstheme="minorEastAsia"/>
          <w:color w:val="auto"/>
          <w:szCs w:val="21"/>
          <w:highlight w:val="none"/>
        </w:rPr>
      </w:pPr>
    </w:p>
    <w:p w14:paraId="4A8F1CC3">
      <w:pPr>
        <w:shd w:val="clear"/>
        <w:wordWrap w:val="0"/>
        <w:snapToGrid w:val="0"/>
        <w:spacing w:line="336" w:lineRule="auto"/>
        <w:ind w:left="4647" w:leftChars="2213" w:firstLine="4168" w:firstLineChars="173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供应商名称(电子签章)：</w:t>
      </w:r>
    </w:p>
    <w:p w14:paraId="64DBD14D">
      <w:pPr>
        <w:shd w:val="clear"/>
        <w:wordWrap w:val="0"/>
        <w:spacing w:line="336" w:lineRule="auto"/>
        <w:jc w:val="center"/>
        <w:rPr>
          <w:rFonts w:asciiTheme="minorEastAsia" w:hAnsiTheme="minorEastAsia" w:eastAsiaTheme="minorEastAsia" w:cstheme="minorEastAsia"/>
          <w:color w:val="auto"/>
          <w:sz w:val="32"/>
          <w:szCs w:val="32"/>
          <w:highlight w:val="none"/>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10BA46D">
      <w:pPr>
        <w:shd w:val="clear"/>
        <w:wordWrap w:val="0"/>
        <w:snapToGrid w:val="0"/>
        <w:spacing w:line="336" w:lineRule="auto"/>
        <w:ind w:firstLine="602"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0"/>
          <w:szCs w:val="30"/>
          <w:highlight w:val="none"/>
        </w:rPr>
        <w:t>七、服务需求偏离表</w:t>
      </w:r>
    </w:p>
    <w:p w14:paraId="240D5D0D">
      <w:pPr>
        <w:shd w:val="clear"/>
        <w:wordWrap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服务需求偏离表</w:t>
      </w:r>
    </w:p>
    <w:p w14:paraId="0B48C946">
      <w:pPr>
        <w:shd w:val="clear"/>
        <w:wordWrap w:val="0"/>
        <w:spacing w:line="336"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44"/>
          <w:szCs w:val="44"/>
          <w:highlight w:val="none"/>
        </w:rPr>
        <w:t>(注：按采购需求具体条款修改)</w:t>
      </w:r>
    </w:p>
    <w:p w14:paraId="4D98AEF4">
      <w:pPr>
        <w:shd w:val="clear"/>
        <w:wordWrap w:val="0"/>
        <w:spacing w:line="336" w:lineRule="auto"/>
        <w:contextualSpacing/>
        <w:jc w:val="left"/>
        <w:rPr>
          <w:rFonts w:asciiTheme="minorEastAsia" w:hAnsiTheme="minorEastAsia" w:eastAsiaTheme="minorEastAsia" w:cstheme="minorEastAsia"/>
          <w:color w:val="auto"/>
          <w:sz w:val="24"/>
          <w:highlight w:val="none"/>
        </w:rPr>
      </w:pPr>
    </w:p>
    <w:p w14:paraId="03C0407C">
      <w:pPr>
        <w:pStyle w:val="13"/>
        <w:shd w:val="clear"/>
        <w:wordWrap w:val="0"/>
        <w:spacing w:line="336" w:lineRule="auto"/>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所响应分标：</w:t>
      </w:r>
      <w:r>
        <w:rPr>
          <w:rFonts w:hint="eastAsia" w:asciiTheme="minorEastAsia" w:hAnsiTheme="minorEastAsia" w:eastAsiaTheme="minorEastAsia" w:cstheme="minorEastAsia"/>
          <w:color w:val="auto"/>
          <w:sz w:val="24"/>
          <w:szCs w:val="24"/>
          <w:highlight w:val="none"/>
          <w:u w:val="single"/>
        </w:rPr>
        <w:t xml:space="preserve">              </w:t>
      </w:r>
    </w:p>
    <w:tbl>
      <w:tblPr>
        <w:tblStyle w:val="20"/>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38B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4C0A4696">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64D75854">
            <w:pPr>
              <w:shd w:val="clear"/>
              <w:wordWrap w:val="0"/>
              <w:spacing w:line="336"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0EE7EC39">
            <w:pPr>
              <w:shd w:val="clear"/>
              <w:wordWrap w:val="0"/>
              <w:spacing w:line="336"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5CA43AD">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28E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59AC4B91">
            <w:pPr>
              <w:widowControl/>
              <w:shd w:val="clear"/>
              <w:wordWrap w:val="0"/>
              <w:spacing w:line="336" w:lineRule="auto"/>
              <w:jc w:val="left"/>
              <w:rPr>
                <w:rFonts w:asciiTheme="minorEastAsia" w:hAnsiTheme="minorEastAsia" w:eastAsiaTheme="minorEastAsia" w:cstheme="minorEastAsia"/>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7351C42">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35B1840A">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22F20A5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498513B">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4A37F33A">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1F3307E3">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500A734F">
            <w:pPr>
              <w:widowControl/>
              <w:shd w:val="clear"/>
              <w:wordWrap w:val="0"/>
              <w:spacing w:line="336" w:lineRule="auto"/>
              <w:jc w:val="left"/>
              <w:rPr>
                <w:rFonts w:asciiTheme="minorEastAsia" w:hAnsiTheme="minorEastAsia" w:eastAsiaTheme="minorEastAsia" w:cstheme="minorEastAsia"/>
                <w:color w:val="auto"/>
                <w:szCs w:val="21"/>
                <w:highlight w:val="none"/>
              </w:rPr>
            </w:pPr>
          </w:p>
        </w:tc>
      </w:tr>
      <w:tr w14:paraId="2E50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13FE831">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11AEC63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8F9F75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45D6FACD">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607F27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73B749F">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1B90805C">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34357B9B">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060E644">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1D6593A3">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1E9513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E3EB692">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5576B432">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7CC92984">
            <w:pPr>
              <w:shd w:val="clear"/>
              <w:wordWrap w:val="0"/>
              <w:spacing w:line="336" w:lineRule="auto"/>
              <w:rPr>
                <w:rFonts w:asciiTheme="minorEastAsia" w:hAnsiTheme="minorEastAsia" w:eastAsiaTheme="minorEastAsia" w:cstheme="minorEastAsia"/>
                <w:color w:val="auto"/>
                <w:szCs w:val="21"/>
                <w:highlight w:val="none"/>
              </w:rPr>
            </w:pPr>
          </w:p>
        </w:tc>
      </w:tr>
      <w:tr w14:paraId="7725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59CE6DE">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7A363F5F">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A60D0F7">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5EF3795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CDFC09D">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B986C0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80EA169">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468619D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7B82482">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4F279FCE">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230E4EDC">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01CB3890">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C6CA697">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55DEDDD6">
            <w:pPr>
              <w:shd w:val="clear"/>
              <w:wordWrap w:val="0"/>
              <w:spacing w:line="336" w:lineRule="auto"/>
              <w:rPr>
                <w:rFonts w:asciiTheme="minorEastAsia" w:hAnsiTheme="minorEastAsia" w:eastAsiaTheme="minorEastAsia" w:cstheme="minorEastAsia"/>
                <w:color w:val="auto"/>
                <w:szCs w:val="21"/>
                <w:highlight w:val="none"/>
              </w:rPr>
            </w:pPr>
          </w:p>
        </w:tc>
      </w:tr>
      <w:tr w14:paraId="2FEE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F0682ED">
            <w:pPr>
              <w:shd w:val="clear"/>
              <w:wordWrap w:val="0"/>
              <w:spacing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68346024">
            <w:pPr>
              <w:shd w:val="clear"/>
              <w:wordWrap w:val="0"/>
              <w:spacing w:line="336" w:lineRule="auto"/>
              <w:rPr>
                <w:rFonts w:asciiTheme="minorEastAsia" w:hAnsiTheme="minorEastAsia" w:eastAsiaTheme="minorEastAsia" w:cstheme="minorEastAsia"/>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4D40A4AB">
            <w:pPr>
              <w:shd w:val="clear"/>
              <w:wordWrap w:val="0"/>
              <w:spacing w:line="336" w:lineRule="auto"/>
              <w:rPr>
                <w:rFonts w:asciiTheme="minorEastAsia" w:hAnsiTheme="minorEastAsia" w:eastAsiaTheme="minorEastAsia" w:cstheme="minorEastAsia"/>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69A439F8">
            <w:pPr>
              <w:shd w:val="clear"/>
              <w:wordWrap w:val="0"/>
              <w:spacing w:line="336" w:lineRule="auto"/>
              <w:rPr>
                <w:rFonts w:asciiTheme="minorEastAsia" w:hAnsiTheme="minorEastAsia" w:eastAsiaTheme="minorEastAsia" w:cstheme="minorEastAsia"/>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6638B8F">
            <w:pPr>
              <w:shd w:val="clear"/>
              <w:wordWrap w:val="0"/>
              <w:spacing w:line="336" w:lineRule="auto"/>
              <w:rPr>
                <w:rFonts w:asciiTheme="minorEastAsia" w:hAnsiTheme="minorEastAsia" w:eastAsiaTheme="minorEastAsia" w:cstheme="minorEastAsia"/>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6A7546A9">
            <w:pPr>
              <w:shd w:val="clear"/>
              <w:wordWrap w:val="0"/>
              <w:spacing w:line="336" w:lineRule="auto"/>
              <w:rPr>
                <w:rFonts w:asciiTheme="minorEastAsia" w:hAnsiTheme="minorEastAsia" w:eastAsiaTheme="minorEastAsia" w:cstheme="minorEastAsia"/>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18F31B55">
            <w:pPr>
              <w:shd w:val="clear"/>
              <w:wordWrap w:val="0"/>
              <w:spacing w:line="336" w:lineRule="auto"/>
              <w:rPr>
                <w:rFonts w:asciiTheme="minorEastAsia" w:hAnsiTheme="minorEastAsia" w:eastAsiaTheme="minorEastAsia" w:cstheme="minorEastAsia"/>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6A00F71">
            <w:pPr>
              <w:shd w:val="clear"/>
              <w:wordWrap w:val="0"/>
              <w:spacing w:line="336" w:lineRule="auto"/>
              <w:rPr>
                <w:rFonts w:asciiTheme="minorEastAsia" w:hAnsiTheme="minorEastAsia" w:eastAsiaTheme="minorEastAsia" w:cstheme="minorEastAsia"/>
                <w:color w:val="auto"/>
                <w:szCs w:val="21"/>
                <w:highlight w:val="none"/>
              </w:rPr>
            </w:pPr>
          </w:p>
        </w:tc>
      </w:tr>
    </w:tbl>
    <w:p w14:paraId="3F4308E6">
      <w:pPr>
        <w:pStyle w:val="9"/>
        <w:shd w:val="clear"/>
        <w:wordWrap w:val="0"/>
        <w:spacing w:after="0" w:line="336" w:lineRule="auto"/>
        <w:ind w:left="900" w:hanging="480"/>
        <w:contextualSpacing/>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7C597A70">
      <w:pPr>
        <w:pStyle w:val="9"/>
        <w:shd w:val="clear"/>
        <w:wordWrap w:val="0"/>
        <w:spacing w:after="0" w:line="336" w:lineRule="auto"/>
        <w:ind w:left="840" w:hanging="420"/>
        <w:contextualSpacing/>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14:paraId="760CC8F7">
      <w:pPr>
        <w:pStyle w:val="9"/>
        <w:shd w:val="clear"/>
        <w:wordWrap w:val="0"/>
        <w:spacing w:after="0" w:line="336" w:lineRule="auto"/>
        <w:ind w:left="840" w:hanging="420"/>
        <w:contextualSpacing/>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1.说明：应对照磋商文件“第二章”中“服务需求一览表”的采购清单及技术参数条款逐条作出明确响应，并作出偏离说明。</w:t>
      </w:r>
    </w:p>
    <w:p w14:paraId="17F1A597">
      <w:pPr>
        <w:pStyle w:val="10"/>
        <w:shd w:val="clear"/>
        <w:wordWrap w:val="0"/>
        <w:spacing w:line="336" w:lineRule="auto"/>
        <w:ind w:firstLine="0" w:firstLineChars="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7C20A6F0">
      <w:pPr>
        <w:shd w:val="clear"/>
        <w:wordWrap w:val="0"/>
        <w:spacing w:line="336"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3.表格内容均需按要求填写并盖章，不得留空，否则按响应无效处理。</w:t>
      </w:r>
    </w:p>
    <w:p w14:paraId="5601D5D1">
      <w:pPr>
        <w:pStyle w:val="13"/>
        <w:shd w:val="clear"/>
        <w:wordWrap w:val="0"/>
        <w:spacing w:line="336" w:lineRule="auto"/>
        <w:contextualSpacing/>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如果采购需求为小于、小于等于、大于或大于等于某个数值标准时，响应文件承诺不得直接复制采购需求，响应文件承诺内容应当写明响应服务具体参数或商务响应承诺的具体数值，否则按响应无效处理。如该采购需求属于不能明确具体数值的，采购人应在此采购需求的数值后标注◆号，对标注◆号的采购需求不适用上述“响应无效”条款。</w:t>
      </w:r>
    </w:p>
    <w:p w14:paraId="576310C8">
      <w:pPr>
        <w:pStyle w:val="10"/>
        <w:shd w:val="clear"/>
        <w:wordWrap w:val="0"/>
        <w:spacing w:line="336" w:lineRule="auto"/>
        <w:ind w:firstLine="0" w:firstLineChars="0"/>
        <w:contextualSpacing/>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21"/>
          <w:szCs w:val="21"/>
          <w:highlight w:val="none"/>
        </w:rPr>
        <w:t>5. 如技术偏离表中的响应响应与佐证材料不一致的，以佐证材料为准。</w:t>
      </w:r>
    </w:p>
    <w:p w14:paraId="33D14C2D">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D386E6C">
      <w:pPr>
        <w:shd w:val="clear"/>
        <w:wordWrap w:val="0"/>
        <w:autoSpaceDE w:val="0"/>
        <w:autoSpaceDN w:val="0"/>
        <w:spacing w:line="336" w:lineRule="auto"/>
        <w:ind w:firstLine="6240" w:firstLineChars="26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772DB9BA">
      <w:pPr>
        <w:shd w:val="clear"/>
        <w:wordWrap w:val="0"/>
        <w:adjustRightInd w:val="0"/>
        <w:snapToGrid w:val="0"/>
        <w:spacing w:line="336" w:lineRule="auto"/>
        <w:jc w:val="center"/>
        <w:rPr>
          <w:rFonts w:asciiTheme="minorEastAsia" w:hAnsiTheme="minorEastAsia" w:eastAsiaTheme="minorEastAsia" w:cstheme="minorEastAsia"/>
          <w:bCs/>
          <w:color w:val="auto"/>
          <w:sz w:val="44"/>
          <w:szCs w:val="44"/>
          <w:highlight w:val="none"/>
        </w:rPr>
      </w:pPr>
    </w:p>
    <w:p w14:paraId="095DF948">
      <w:pPr>
        <w:shd w:val="clear"/>
        <w:wordWrap w:val="0"/>
        <w:adjustRightInd w:val="0"/>
        <w:snapToGrid w:val="0"/>
        <w:spacing w:line="336"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44"/>
          <w:szCs w:val="44"/>
          <w:highlight w:val="none"/>
        </w:rPr>
        <w:t>服务配置清单（如有）</w:t>
      </w:r>
    </w:p>
    <w:p w14:paraId="05873BD8">
      <w:pPr>
        <w:shd w:val="clear"/>
        <w:wordWrap w:val="0"/>
        <w:spacing w:line="336" w:lineRule="auto"/>
        <w:rPr>
          <w:rFonts w:asciiTheme="minorEastAsia" w:hAnsiTheme="minorEastAsia" w:eastAsiaTheme="minorEastAsia" w:cstheme="minorEastAsia"/>
          <w:color w:val="auto"/>
          <w:szCs w:val="21"/>
          <w:highlight w:val="none"/>
        </w:rPr>
      </w:pPr>
    </w:p>
    <w:p w14:paraId="4BDA788C">
      <w:pPr>
        <w:shd w:val="clear"/>
        <w:wordWrap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所响应分标：</w:t>
      </w:r>
      <w:r>
        <w:rPr>
          <w:rFonts w:hint="eastAsia" w:asciiTheme="minorEastAsia" w:hAnsiTheme="minorEastAsia" w:eastAsiaTheme="minorEastAsia" w:cstheme="minorEastAsia"/>
          <w:color w:val="auto"/>
          <w:sz w:val="24"/>
          <w:highlight w:val="none"/>
          <w:u w:val="single"/>
        </w:rPr>
        <w:t xml:space="preserve">                 </w:t>
      </w:r>
    </w:p>
    <w:tbl>
      <w:tblPr>
        <w:tblStyle w:val="20"/>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991"/>
        <w:gridCol w:w="707"/>
        <w:gridCol w:w="1498"/>
        <w:gridCol w:w="1533"/>
        <w:gridCol w:w="897"/>
        <w:gridCol w:w="1560"/>
      </w:tblGrid>
      <w:tr w14:paraId="21E87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588F70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28B8A6CE">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服务名称</w:t>
            </w:r>
          </w:p>
        </w:tc>
        <w:tc>
          <w:tcPr>
            <w:tcW w:w="991" w:type="dxa"/>
            <w:tcBorders>
              <w:top w:val="single" w:color="auto" w:sz="4" w:space="0"/>
              <w:left w:val="single" w:color="auto" w:sz="4" w:space="0"/>
              <w:bottom w:val="single" w:color="auto" w:sz="4" w:space="0"/>
              <w:right w:val="single" w:color="auto" w:sz="4" w:space="0"/>
            </w:tcBorders>
            <w:vAlign w:val="center"/>
          </w:tcPr>
          <w:p w14:paraId="24F82A69">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数量及单位</w:t>
            </w:r>
          </w:p>
        </w:tc>
        <w:tc>
          <w:tcPr>
            <w:tcW w:w="707" w:type="dxa"/>
            <w:tcBorders>
              <w:top w:val="single" w:color="auto" w:sz="4" w:space="0"/>
              <w:left w:val="single" w:color="auto" w:sz="4" w:space="0"/>
              <w:bottom w:val="single" w:color="auto" w:sz="4" w:space="0"/>
              <w:right w:val="single" w:color="auto" w:sz="4" w:space="0"/>
            </w:tcBorders>
            <w:vAlign w:val="center"/>
          </w:tcPr>
          <w:p w14:paraId="79EE92EC">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品牌</w:t>
            </w:r>
          </w:p>
        </w:tc>
        <w:tc>
          <w:tcPr>
            <w:tcW w:w="1498" w:type="dxa"/>
            <w:tcBorders>
              <w:top w:val="single" w:color="auto" w:sz="4" w:space="0"/>
              <w:left w:val="single" w:color="auto" w:sz="4" w:space="0"/>
              <w:bottom w:val="single" w:color="auto" w:sz="4" w:space="0"/>
              <w:right w:val="single" w:color="auto" w:sz="4" w:space="0"/>
            </w:tcBorders>
          </w:tcPr>
          <w:p w14:paraId="35364DE8">
            <w:pPr>
              <w:shd w:val="clear"/>
              <w:wordWrap w:val="0"/>
              <w:snapToGrid w:val="0"/>
              <w:spacing w:line="336" w:lineRule="auto"/>
              <w:jc w:val="center"/>
              <w:rPr>
                <w:rFonts w:asciiTheme="minorEastAsia" w:hAnsiTheme="minorEastAsia" w:eastAsiaTheme="minorEastAsia" w:cstheme="minorEastAsia"/>
                <w:color w:val="auto"/>
                <w:sz w:val="24"/>
                <w:highlight w:val="none"/>
              </w:rPr>
            </w:pPr>
          </w:p>
          <w:p w14:paraId="13BBE7F9">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规格型号</w:t>
            </w:r>
          </w:p>
        </w:tc>
        <w:tc>
          <w:tcPr>
            <w:tcW w:w="1533" w:type="dxa"/>
            <w:tcBorders>
              <w:top w:val="single" w:color="auto" w:sz="4" w:space="0"/>
              <w:left w:val="single" w:color="auto" w:sz="4" w:space="0"/>
              <w:bottom w:val="single" w:color="auto" w:sz="4" w:space="0"/>
              <w:right w:val="single" w:color="auto" w:sz="4" w:space="0"/>
            </w:tcBorders>
            <w:vAlign w:val="center"/>
          </w:tcPr>
          <w:p w14:paraId="2598EBBD">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w:t>
            </w:r>
          </w:p>
        </w:tc>
        <w:tc>
          <w:tcPr>
            <w:tcW w:w="897" w:type="dxa"/>
            <w:tcBorders>
              <w:top w:val="single" w:color="auto" w:sz="4" w:space="0"/>
              <w:left w:val="single" w:color="auto" w:sz="4" w:space="0"/>
              <w:bottom w:val="single" w:color="auto" w:sz="4" w:space="0"/>
              <w:right w:val="single" w:color="auto" w:sz="4" w:space="0"/>
            </w:tcBorders>
            <w:vAlign w:val="center"/>
          </w:tcPr>
          <w:p w14:paraId="4BC882CD">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原产地</w:t>
            </w:r>
          </w:p>
        </w:tc>
        <w:tc>
          <w:tcPr>
            <w:tcW w:w="1560" w:type="dxa"/>
            <w:tcBorders>
              <w:top w:val="single" w:color="auto" w:sz="4" w:space="0"/>
              <w:left w:val="single" w:color="auto" w:sz="4" w:space="0"/>
              <w:bottom w:val="single" w:color="auto" w:sz="4" w:space="0"/>
              <w:right w:val="single" w:color="auto" w:sz="4" w:space="0"/>
            </w:tcBorders>
            <w:vAlign w:val="center"/>
          </w:tcPr>
          <w:p w14:paraId="15F9ABA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参数性能、指标及配置</w:t>
            </w:r>
          </w:p>
        </w:tc>
      </w:tr>
      <w:tr w14:paraId="62F0F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9DC4272">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AC7D982">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7CAD4723">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2E2E6D61">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18E08083">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5F4ED4E">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2290B3D">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A2EFEDB">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r>
      <w:tr w14:paraId="4DE50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5DDE924">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F953212">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19D05EFC">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3A445C27">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2A68BA50">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7CBC140">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5270EBF">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C7A299B">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r>
      <w:tr w14:paraId="7DA5A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F0B7A6D">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E5DAB94">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4AFABB1C">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19F9EF16">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1DBA3B21">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7D046567">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78D63B1">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17192F3">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r>
    </w:tbl>
    <w:p w14:paraId="6B96D7F4">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p w14:paraId="78625AF7">
      <w:pPr>
        <w:shd w:val="clear"/>
        <w:tabs>
          <w:tab w:val="left" w:pos="1065"/>
        </w:tabs>
        <w:wordWrap w:val="0"/>
        <w:adjustRightInd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Theme="minorEastAsia" w:hAnsiTheme="minorEastAsia" w:eastAsiaTheme="minorEastAsia" w:cstheme="minorEastAsia"/>
          <w:bCs/>
          <w:color w:val="auto"/>
          <w:sz w:val="24"/>
          <w:highlight w:val="none"/>
        </w:rPr>
        <w:t>服务名称、数量及单位、品牌必须与“服务需求一览表”一致，否则响应文件作无效处理</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ab/>
      </w:r>
    </w:p>
    <w:p w14:paraId="70F1F252">
      <w:pPr>
        <w:shd w:val="clear"/>
        <w:wordWrap w:val="0"/>
        <w:adjustRightInd w:val="0"/>
        <w:spacing w:line="336" w:lineRule="auto"/>
        <w:contextualSpacing/>
        <w:jc w:val="left"/>
        <w:rPr>
          <w:rFonts w:asciiTheme="minorEastAsia" w:hAnsiTheme="minorEastAsia" w:eastAsiaTheme="minorEastAsia" w:cstheme="minorEastAsia"/>
          <w:color w:val="auto"/>
          <w:sz w:val="24"/>
          <w:highlight w:val="none"/>
        </w:rPr>
      </w:pPr>
    </w:p>
    <w:p w14:paraId="70C5DE8E">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C35DF75">
      <w:pPr>
        <w:shd w:val="clear"/>
        <w:wordWrap w:val="0"/>
        <w:spacing w:line="336" w:lineRule="auto"/>
        <w:jc w:val="center"/>
        <w:rPr>
          <w:rFonts w:asciiTheme="minorEastAsia" w:hAnsiTheme="minorEastAsia" w:eastAsiaTheme="minorEastAsia" w:cstheme="minorEastAsia"/>
          <w:color w:val="auto"/>
          <w:kern w:val="0"/>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302D0222">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八、组织服务方案</w:t>
      </w:r>
    </w:p>
    <w:p w14:paraId="26BDE1A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（由供应商根据采购需求及采购文件要求编制）</w:t>
      </w:r>
    </w:p>
    <w:p w14:paraId="683E481C">
      <w:pPr>
        <w:shd w:val="clear"/>
        <w:wordWrap w:val="0"/>
        <w:spacing w:line="336" w:lineRule="auto"/>
        <w:rPr>
          <w:rFonts w:asciiTheme="minorEastAsia" w:hAnsiTheme="minorEastAsia" w:eastAsiaTheme="minorEastAsia" w:cstheme="minorEastAsia"/>
          <w:b/>
          <w:bCs/>
          <w:color w:val="auto"/>
          <w:kern w:val="0"/>
          <w:sz w:val="24"/>
          <w:highlight w:val="none"/>
          <w:lang w:val="zh-CN"/>
        </w:rPr>
      </w:pPr>
      <w:bookmarkStart w:id="66" w:name="_Toc78473822"/>
      <w:r>
        <w:rPr>
          <w:rFonts w:hint="eastAsia" w:asciiTheme="minorEastAsia" w:hAnsiTheme="minorEastAsia" w:eastAsiaTheme="minorEastAsia" w:cstheme="minorEastAsia"/>
          <w:b/>
          <w:bCs/>
          <w:color w:val="auto"/>
          <w:kern w:val="0"/>
          <w:sz w:val="24"/>
          <w:highlight w:val="none"/>
          <w:lang w:val="zh-CN"/>
        </w:rPr>
        <w:t>附表:项目实施进度计划表</w:t>
      </w:r>
      <w:r>
        <w:rPr>
          <w:rFonts w:hint="eastAsia" w:asciiTheme="minorEastAsia" w:hAnsiTheme="minorEastAsia" w:eastAsiaTheme="minorEastAsia" w:cstheme="minorEastAsia"/>
          <w:b/>
          <w:color w:val="auto"/>
          <w:sz w:val="24"/>
          <w:highlight w:val="none"/>
        </w:rPr>
        <w:t>(以生效日算起)</w:t>
      </w:r>
      <w:bookmarkEnd w:id="66"/>
      <w:r>
        <w:rPr>
          <w:rFonts w:hint="eastAsia" w:asciiTheme="minorEastAsia" w:hAnsiTheme="minorEastAsia" w:eastAsiaTheme="minorEastAsia" w:cstheme="minorEastAsia"/>
          <w:b/>
          <w:color w:val="auto"/>
          <w:sz w:val="24"/>
          <w:highlight w:val="none"/>
        </w:rPr>
        <w:t xml:space="preserve"> </w:t>
      </w:r>
    </w:p>
    <w:tbl>
      <w:tblPr>
        <w:tblStyle w:val="2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A9F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561E615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1" name="组合 11"/>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2" name="__TH_L2"/>
                              <wps:cNvCnPr/>
                              <wps:spPr bwMode="auto">
                                <a:xfrm>
                                  <a:off x="0" y="0"/>
                                  <a:ext cx="1178" cy="1860"/>
                                </a:xfrm>
                                <a:prstGeom prst="line">
                                  <a:avLst/>
                                </a:prstGeom>
                                <a:noFill/>
                                <a:ln w="6350">
                                  <a:solidFill>
                                    <a:srgbClr val="000000"/>
                                  </a:solidFill>
                                  <a:round/>
                                </a:ln>
                                <a:effectLst/>
                              </wps:spPr>
                              <wps:bodyPr/>
                            </wps:wsp>
                            <wps:wsp>
                              <wps:cNvPr id="13" name="__TH_B113"/>
                              <wps:cNvSpPr txBox="1">
                                <a:spLocks noChangeArrowheads="1"/>
                              </wps:cNvSpPr>
                              <wps:spPr bwMode="auto">
                                <a:xfrm>
                                  <a:off x="455" y="122"/>
                                  <a:ext cx="253" cy="263"/>
                                </a:xfrm>
                                <a:prstGeom prst="rect">
                                  <a:avLst/>
                                </a:prstGeom>
                                <a:noFill/>
                                <a:ln>
                                  <a:noFill/>
                                </a:ln>
                                <a:effectLst/>
                              </wps:spPr>
                              <wps:txbx>
                                <w:txbxContent>
                                  <w:p w14:paraId="566A95EA">
                                    <w:pPr>
                                      <w:snapToGrid w:val="0"/>
                                    </w:pPr>
                                    <w:r>
                                      <w:t>工</w:t>
                                    </w:r>
                                  </w:p>
                                </w:txbxContent>
                              </wps:txbx>
                              <wps:bodyPr rot="0" vert="horz" wrap="square" lIns="0" tIns="0" rIns="0" bIns="0" anchor="t" anchorCtr="0" upright="1">
                                <a:noAutofit/>
                              </wps:bodyPr>
                            </wps:wsp>
                            <wps:wsp>
                              <wps:cNvPr id="14" name="__TH_B124"/>
                              <wps:cNvSpPr txBox="1">
                                <a:spLocks noChangeArrowheads="1"/>
                              </wps:cNvSpPr>
                              <wps:spPr bwMode="auto">
                                <a:xfrm>
                                  <a:off x="643" y="419"/>
                                  <a:ext cx="253" cy="263"/>
                                </a:xfrm>
                                <a:prstGeom prst="rect">
                                  <a:avLst/>
                                </a:prstGeom>
                                <a:noFill/>
                                <a:ln>
                                  <a:noFill/>
                                </a:ln>
                                <a:effectLst/>
                              </wps:spPr>
                              <wps:txbx>
                                <w:txbxContent>
                                  <w:p w14:paraId="55CF7FAF">
                                    <w:pPr>
                                      <w:snapToGrid w:val="0"/>
                                    </w:pPr>
                                    <w:r>
                                      <w:t>作</w:t>
                                    </w:r>
                                  </w:p>
                                </w:txbxContent>
                              </wps:txbx>
                              <wps:bodyPr rot="0" vert="horz" wrap="square" lIns="0" tIns="0" rIns="0" bIns="0" anchor="t" anchorCtr="0" upright="1">
                                <a:noAutofit/>
                              </wps:bodyPr>
                            </wps:wsp>
                            <wps:wsp>
                              <wps:cNvPr id="15" name="__TH_B135"/>
                              <wps:cNvSpPr txBox="1">
                                <a:spLocks noChangeArrowheads="1"/>
                              </wps:cNvSpPr>
                              <wps:spPr bwMode="auto">
                                <a:xfrm>
                                  <a:off x="831" y="717"/>
                                  <a:ext cx="253" cy="262"/>
                                </a:xfrm>
                                <a:prstGeom prst="rect">
                                  <a:avLst/>
                                </a:prstGeom>
                                <a:noFill/>
                                <a:ln>
                                  <a:noFill/>
                                </a:ln>
                                <a:effectLst/>
                              </wps:spPr>
                              <wps:txbx>
                                <w:txbxContent>
                                  <w:p w14:paraId="306B3470">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B8/BY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PXLXJ7YAAAACAEAAA8AAAAAAAAAAQAgAAAAIgAAAGRycy9kb3ducmV2Lnht&#10;bFBLAQIUABQAAAAIAIdO4kAb4Hz8FgMAAEoLAAAOAAAAAAAAAAEAIAAAACcBAABkcnMvZTJvRG9j&#10;LnhtbFBLBQYAAAAABgAGAFkBAACvBgAAAAA=&#10;">
                      <o:lock v:ext="edit" aspectratio="f"/>
                      <v:line id="__TH_L2" o:spid="_x0000_s1026" o:spt="20" style="position:absolute;left:0;top:0;height:1860;width:1178;"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66A95EA">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5CF7FAF">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6B3470">
                              <w:pPr>
                                <w:snapToGrid w:val="0"/>
                              </w:pPr>
                              <w:r>
                                <w:t>日</w:t>
                              </w:r>
                            </w:p>
                          </w:txbxContent>
                        </v:textbox>
                      </v:shape>
                    </v:group>
                  </w:pict>
                </mc:Fallback>
              </mc:AlternateContent>
            </w:r>
          </w:p>
          <w:p w14:paraId="1243C40F">
            <w:pPr>
              <w:shd w:val="clear"/>
              <w:wordWrap w:val="0"/>
              <w:spacing w:line="336" w:lineRule="auto"/>
              <w:rPr>
                <w:rFonts w:asciiTheme="minorEastAsia" w:hAnsiTheme="minorEastAsia" w:eastAsiaTheme="minorEastAsia" w:cstheme="minorEastAsia"/>
                <w:color w:val="auto"/>
                <w:sz w:val="24"/>
                <w:highlight w:val="none"/>
              </w:rPr>
            </w:pPr>
          </w:p>
          <w:p w14:paraId="4A3D180A">
            <w:pPr>
              <w:shd w:val="clear"/>
              <w:wordWrap w:val="0"/>
              <w:spacing w:line="336" w:lineRule="auto"/>
              <w:rPr>
                <w:rFonts w:asciiTheme="minorEastAsia" w:hAnsiTheme="minorEastAsia" w:eastAsiaTheme="minorEastAsia" w:cstheme="minorEastAsia"/>
                <w:color w:val="auto"/>
                <w:sz w:val="24"/>
                <w:highlight w:val="none"/>
              </w:rPr>
            </w:pPr>
          </w:p>
          <w:p w14:paraId="52310536">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w:t>
            </w:r>
          </w:p>
        </w:tc>
        <w:tc>
          <w:tcPr>
            <w:tcW w:w="552" w:type="dxa"/>
            <w:vAlign w:val="center"/>
          </w:tcPr>
          <w:p w14:paraId="63DC4422">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52" w:type="dxa"/>
            <w:vAlign w:val="center"/>
          </w:tcPr>
          <w:p w14:paraId="1BD325E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52" w:type="dxa"/>
            <w:vAlign w:val="center"/>
          </w:tcPr>
          <w:p w14:paraId="3197C0B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552" w:type="dxa"/>
            <w:vAlign w:val="center"/>
          </w:tcPr>
          <w:p w14:paraId="68E210F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552" w:type="dxa"/>
            <w:vAlign w:val="center"/>
          </w:tcPr>
          <w:p w14:paraId="4761AD1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552" w:type="dxa"/>
            <w:vAlign w:val="center"/>
          </w:tcPr>
          <w:p w14:paraId="69ADCC8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553" w:type="dxa"/>
            <w:vAlign w:val="center"/>
          </w:tcPr>
          <w:p w14:paraId="5B1094E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553" w:type="dxa"/>
            <w:vAlign w:val="center"/>
          </w:tcPr>
          <w:p w14:paraId="28BCE0E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553" w:type="dxa"/>
            <w:vAlign w:val="center"/>
          </w:tcPr>
          <w:p w14:paraId="5147046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553" w:type="dxa"/>
            <w:vAlign w:val="center"/>
          </w:tcPr>
          <w:p w14:paraId="5A4FBF1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553" w:type="dxa"/>
            <w:vAlign w:val="center"/>
          </w:tcPr>
          <w:p w14:paraId="48F0D18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553" w:type="dxa"/>
            <w:vAlign w:val="center"/>
          </w:tcPr>
          <w:p w14:paraId="6519FAA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553" w:type="dxa"/>
            <w:vAlign w:val="center"/>
          </w:tcPr>
          <w:p w14:paraId="10C7B88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553" w:type="dxa"/>
            <w:vAlign w:val="center"/>
          </w:tcPr>
          <w:p w14:paraId="3460742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553" w:type="dxa"/>
            <w:vAlign w:val="center"/>
          </w:tcPr>
          <w:p w14:paraId="11C2758B">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553" w:type="dxa"/>
            <w:vAlign w:val="center"/>
          </w:tcPr>
          <w:p w14:paraId="14D7869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393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94E66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B59F092">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2B6441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AC4766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839744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398EE11">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1E3F6A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CA7A45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603007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D1E898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02786E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DD64A7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58BEC8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E3F71F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04E5BF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B58A68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BFBF337">
            <w:pPr>
              <w:shd w:val="clear"/>
              <w:wordWrap w:val="0"/>
              <w:spacing w:line="336" w:lineRule="auto"/>
              <w:rPr>
                <w:rFonts w:asciiTheme="minorEastAsia" w:hAnsiTheme="minorEastAsia" w:eastAsiaTheme="minorEastAsia" w:cstheme="minorEastAsia"/>
                <w:color w:val="auto"/>
                <w:sz w:val="24"/>
                <w:highlight w:val="none"/>
              </w:rPr>
            </w:pPr>
          </w:p>
        </w:tc>
      </w:tr>
      <w:tr w14:paraId="6DC0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EA7847">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340255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061FCE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4629BE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889B76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A7EAAE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ED351F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2B15B4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E969CF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07B3F2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18B6FB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80A54E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2F13B2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49F34F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04413C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BAA313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1202280">
            <w:pPr>
              <w:shd w:val="clear"/>
              <w:wordWrap w:val="0"/>
              <w:spacing w:line="336" w:lineRule="auto"/>
              <w:rPr>
                <w:rFonts w:asciiTheme="minorEastAsia" w:hAnsiTheme="minorEastAsia" w:eastAsiaTheme="minorEastAsia" w:cstheme="minorEastAsia"/>
                <w:color w:val="auto"/>
                <w:sz w:val="24"/>
                <w:highlight w:val="none"/>
              </w:rPr>
            </w:pPr>
          </w:p>
        </w:tc>
      </w:tr>
      <w:tr w14:paraId="3415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75C62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0C594E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C77E12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FA77F1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6BE4CC8">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E19A46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A70F04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4F9E72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B4A172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4BEDFE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F3B84D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67431A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D7B14F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51E18E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3D6455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BE5CD9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3E9E34F">
            <w:pPr>
              <w:shd w:val="clear"/>
              <w:wordWrap w:val="0"/>
              <w:spacing w:line="336" w:lineRule="auto"/>
              <w:rPr>
                <w:rFonts w:asciiTheme="minorEastAsia" w:hAnsiTheme="minorEastAsia" w:eastAsiaTheme="minorEastAsia" w:cstheme="minorEastAsia"/>
                <w:color w:val="auto"/>
                <w:sz w:val="24"/>
                <w:highlight w:val="none"/>
              </w:rPr>
            </w:pPr>
          </w:p>
        </w:tc>
      </w:tr>
      <w:tr w14:paraId="5274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C2792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E65133A">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A2F0D1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85CFDB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904BD2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F21D3F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B923BD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61B25F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211289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E17FF7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99C518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E86F33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02FE67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57AEFC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5D196C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39EA24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B2EBD1E">
            <w:pPr>
              <w:shd w:val="clear"/>
              <w:wordWrap w:val="0"/>
              <w:spacing w:line="336" w:lineRule="auto"/>
              <w:rPr>
                <w:rFonts w:asciiTheme="minorEastAsia" w:hAnsiTheme="minorEastAsia" w:eastAsiaTheme="minorEastAsia" w:cstheme="minorEastAsia"/>
                <w:color w:val="auto"/>
                <w:sz w:val="24"/>
                <w:highlight w:val="none"/>
              </w:rPr>
            </w:pPr>
          </w:p>
        </w:tc>
      </w:tr>
      <w:tr w14:paraId="6B0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A46E3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C8B1A4E">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46EC2D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D37C62E">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C483DA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F297F9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262A5E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D6FBA2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168879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08EAA8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F936F5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44ECDE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ED71B2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CE8617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BA019B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560A4A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7DBC93E">
            <w:pPr>
              <w:shd w:val="clear"/>
              <w:wordWrap w:val="0"/>
              <w:spacing w:line="336" w:lineRule="auto"/>
              <w:rPr>
                <w:rFonts w:asciiTheme="minorEastAsia" w:hAnsiTheme="minorEastAsia" w:eastAsiaTheme="minorEastAsia" w:cstheme="minorEastAsia"/>
                <w:color w:val="auto"/>
                <w:sz w:val="24"/>
                <w:highlight w:val="none"/>
              </w:rPr>
            </w:pPr>
          </w:p>
        </w:tc>
      </w:tr>
      <w:tr w14:paraId="0BC2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6602F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2386C8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DF6E22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32F9649">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56AE499">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C30DF7A">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368EDF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C14E0D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1CFEFB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652CB0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6EF64E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AC367A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92FCAB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03F33D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DC61F7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172705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A974D32">
            <w:pPr>
              <w:shd w:val="clear"/>
              <w:wordWrap w:val="0"/>
              <w:spacing w:line="336" w:lineRule="auto"/>
              <w:rPr>
                <w:rFonts w:asciiTheme="minorEastAsia" w:hAnsiTheme="minorEastAsia" w:eastAsiaTheme="minorEastAsia" w:cstheme="minorEastAsia"/>
                <w:color w:val="auto"/>
                <w:sz w:val="24"/>
                <w:highlight w:val="none"/>
              </w:rPr>
            </w:pPr>
          </w:p>
        </w:tc>
      </w:tr>
      <w:tr w14:paraId="38FB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619CFE">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679F1A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78C7B91">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7BB072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17E518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B52516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3C0B81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539BF3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99E041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2B6110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F5ACE6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FB1762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E71A37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B0D028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50F935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E46908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9A1FE30">
            <w:pPr>
              <w:shd w:val="clear"/>
              <w:wordWrap w:val="0"/>
              <w:spacing w:line="336" w:lineRule="auto"/>
              <w:rPr>
                <w:rFonts w:asciiTheme="minorEastAsia" w:hAnsiTheme="minorEastAsia" w:eastAsiaTheme="minorEastAsia" w:cstheme="minorEastAsia"/>
                <w:color w:val="auto"/>
                <w:sz w:val="24"/>
                <w:highlight w:val="none"/>
              </w:rPr>
            </w:pPr>
          </w:p>
        </w:tc>
      </w:tr>
      <w:tr w14:paraId="3E0B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E4E89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80357C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CD9272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5C9221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A39BFD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A9CFE0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101710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C74841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3F0B0F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0F628D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7519B6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E13296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5322DD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A4C52A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107CD4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81BEF9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1B336EA">
            <w:pPr>
              <w:shd w:val="clear"/>
              <w:wordWrap w:val="0"/>
              <w:spacing w:line="336" w:lineRule="auto"/>
              <w:rPr>
                <w:rFonts w:asciiTheme="minorEastAsia" w:hAnsiTheme="minorEastAsia" w:eastAsiaTheme="minorEastAsia" w:cstheme="minorEastAsia"/>
                <w:color w:val="auto"/>
                <w:sz w:val="24"/>
                <w:highlight w:val="none"/>
              </w:rPr>
            </w:pPr>
          </w:p>
        </w:tc>
      </w:tr>
      <w:tr w14:paraId="4FEE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07EB68">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76BCE99">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E2026C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452B94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915C529">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46028C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3D5822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F68E19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F860A8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1A0B83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FD0535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8B926B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35BC61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9C3E55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C9419E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952F72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4CDF0B2">
            <w:pPr>
              <w:shd w:val="clear"/>
              <w:wordWrap w:val="0"/>
              <w:spacing w:line="336" w:lineRule="auto"/>
              <w:rPr>
                <w:rFonts w:asciiTheme="minorEastAsia" w:hAnsiTheme="minorEastAsia" w:eastAsiaTheme="minorEastAsia" w:cstheme="minorEastAsia"/>
                <w:color w:val="auto"/>
                <w:sz w:val="24"/>
                <w:highlight w:val="none"/>
              </w:rPr>
            </w:pPr>
          </w:p>
        </w:tc>
      </w:tr>
    </w:tbl>
    <w:p w14:paraId="5AAB07AC">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注：供应商可按上述时间表的格式自行编制切合实际的具体时间表。</w:t>
      </w:r>
    </w:p>
    <w:p w14:paraId="1863D834">
      <w:pPr>
        <w:shd w:val="clear"/>
        <w:wordWrap w:val="0"/>
        <w:spacing w:line="336" w:lineRule="auto"/>
        <w:rPr>
          <w:rFonts w:asciiTheme="minorEastAsia" w:hAnsiTheme="minorEastAsia" w:eastAsiaTheme="minorEastAsia" w:cstheme="minorEastAsia"/>
          <w:color w:val="auto"/>
          <w:sz w:val="32"/>
          <w:szCs w:val="32"/>
          <w:highlight w:val="none"/>
        </w:rPr>
      </w:pPr>
    </w:p>
    <w:p w14:paraId="5FEC2A18">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EBC61A9">
      <w:pPr>
        <w:shd w:val="clear"/>
        <w:wordWrap w:val="0"/>
        <w:autoSpaceDE w:val="0"/>
        <w:autoSpaceDN w:val="0"/>
        <w:spacing w:line="336" w:lineRule="auto"/>
        <w:ind w:firstLine="6480" w:firstLineChars="27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E77ACEC">
      <w:pPr>
        <w:shd w:val="clear"/>
        <w:wordWrap w:val="0"/>
        <w:spacing w:line="336" w:lineRule="auto"/>
        <w:rPr>
          <w:rFonts w:asciiTheme="minorEastAsia" w:hAnsiTheme="minorEastAsia" w:eastAsiaTheme="minorEastAsia" w:cstheme="minorEastAsia"/>
          <w:color w:val="auto"/>
          <w:sz w:val="32"/>
          <w:szCs w:val="32"/>
          <w:highlight w:val="none"/>
        </w:rPr>
      </w:pPr>
    </w:p>
    <w:p w14:paraId="5179C7E0">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1E80E171">
      <w:pPr>
        <w:shd w:val="clear"/>
        <w:wordWrap w:val="0"/>
        <w:snapToGrid w:val="0"/>
        <w:spacing w:line="336" w:lineRule="auto"/>
        <w:ind w:left="143" w:leftChars="68" w:firstLine="596" w:firstLineChars="198"/>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九、售后服务方案</w:t>
      </w:r>
    </w:p>
    <w:p w14:paraId="5C92D13F">
      <w:pPr>
        <w:shd w:val="clear"/>
        <w:wordWrap w:val="0"/>
        <w:snapToGrid w:val="0"/>
        <w:spacing w:line="336" w:lineRule="auto"/>
        <w:ind w:left="143" w:leftChars="68"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由磋商供应商按本项目竞争性磋商采购文件第二章“服务需求一览表”中商务条款部分的售后服务要求自行填写，其中要包含售后服务承诺书。</w:t>
      </w:r>
    </w:p>
    <w:p w14:paraId="47C8EF2F">
      <w:pPr>
        <w:shd w:val="clear"/>
        <w:wordWrap w:val="0"/>
        <w:snapToGrid w:val="0"/>
        <w:spacing w:line="336" w:lineRule="auto"/>
        <w:ind w:left="142"/>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1、售后服务承诺</w:t>
      </w:r>
    </w:p>
    <w:p w14:paraId="0D72C5B6">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附表A:售后服务机构情况表</w:t>
      </w:r>
      <w:r>
        <w:rPr>
          <w:rFonts w:hint="eastAsia" w:asciiTheme="minorEastAsia" w:hAnsiTheme="minorEastAsia" w:eastAsiaTheme="minorEastAsia" w:cstheme="minorEastAsia"/>
          <w:color w:val="auto"/>
          <w:sz w:val="24"/>
          <w:highlight w:val="none"/>
        </w:rPr>
        <w:t>（按此格式自制）</w:t>
      </w:r>
    </w:p>
    <w:tbl>
      <w:tblPr>
        <w:tblStyle w:val="2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55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3FBC62">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340" w:type="dxa"/>
          </w:tcPr>
          <w:p w14:paraId="3BF9552B">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机构名称</w:t>
            </w:r>
          </w:p>
        </w:tc>
        <w:tc>
          <w:tcPr>
            <w:tcW w:w="1095" w:type="dxa"/>
          </w:tcPr>
          <w:p w14:paraId="7B6A13E0">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机构性质</w:t>
            </w:r>
          </w:p>
        </w:tc>
        <w:tc>
          <w:tcPr>
            <w:tcW w:w="1245" w:type="dxa"/>
          </w:tcPr>
          <w:p w14:paraId="55080D9A">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注册地址</w:t>
            </w:r>
          </w:p>
        </w:tc>
        <w:tc>
          <w:tcPr>
            <w:tcW w:w="1980" w:type="dxa"/>
          </w:tcPr>
          <w:p w14:paraId="13F41029">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服务技术人员数量</w:t>
            </w:r>
          </w:p>
        </w:tc>
        <w:tc>
          <w:tcPr>
            <w:tcW w:w="1260" w:type="dxa"/>
          </w:tcPr>
          <w:p w14:paraId="52527C6E">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联系电话</w:t>
            </w:r>
          </w:p>
        </w:tc>
      </w:tr>
      <w:tr w14:paraId="4CCD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C7ACF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2340" w:type="dxa"/>
          </w:tcPr>
          <w:p w14:paraId="327E38F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095" w:type="dxa"/>
          </w:tcPr>
          <w:p w14:paraId="532A58A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45" w:type="dxa"/>
          </w:tcPr>
          <w:p w14:paraId="5A2AFA5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980" w:type="dxa"/>
          </w:tcPr>
          <w:p w14:paraId="1C4CC57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Pr>
          <w:p w14:paraId="6CAFDC5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6F2F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66CAA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2340" w:type="dxa"/>
          </w:tcPr>
          <w:p w14:paraId="16D47FE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095" w:type="dxa"/>
          </w:tcPr>
          <w:p w14:paraId="32672B7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45" w:type="dxa"/>
          </w:tcPr>
          <w:p w14:paraId="5C43D74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980" w:type="dxa"/>
          </w:tcPr>
          <w:p w14:paraId="2D77C9C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Pr>
          <w:p w14:paraId="3477B08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60F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6E068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2340" w:type="dxa"/>
          </w:tcPr>
          <w:p w14:paraId="2FFDB7C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095" w:type="dxa"/>
          </w:tcPr>
          <w:p w14:paraId="78C1EE6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45" w:type="dxa"/>
          </w:tcPr>
          <w:p w14:paraId="7B647D4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980" w:type="dxa"/>
          </w:tcPr>
          <w:p w14:paraId="21C2EF6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Pr>
          <w:p w14:paraId="1F1236F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bl>
    <w:p w14:paraId="29B092CF">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注：关于项目涉及的所有售后服务机构均在本表注明，包括供应商本单位和符合条件的第三方服务机构；</w:t>
      </w:r>
    </w:p>
    <w:p w14:paraId="04FB5128">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rPr>
      </w:pPr>
    </w:p>
    <w:p w14:paraId="10184D26">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附表B：售后服务人员情况表</w:t>
      </w:r>
      <w:r>
        <w:rPr>
          <w:rFonts w:hint="eastAsia" w:asciiTheme="minorEastAsia" w:hAnsiTheme="minorEastAsia" w:eastAsiaTheme="minorEastAsia" w:cstheme="minorEastAsia"/>
          <w:color w:val="auto"/>
          <w:sz w:val="24"/>
          <w:highlight w:val="none"/>
        </w:rPr>
        <w:t>（按此格式自制）</w:t>
      </w:r>
    </w:p>
    <w:tbl>
      <w:tblPr>
        <w:tblStyle w:val="2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D3C5625">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0D925B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p w14:paraId="038AFDE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9E04BA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2DAA25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0B3B9F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A2A2C3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48FDEA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A7F4F8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D186C1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CDB9D9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EFDF8D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309442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到达现场时间</w:t>
            </w:r>
          </w:p>
        </w:tc>
      </w:tr>
      <w:tr w14:paraId="3AD8D2A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2AF767A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52332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B65D34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A01B42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5C709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806EF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B9C0F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B97B50">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4E41B0D">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01BA8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FA74CD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6E7558A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A9C07F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59DFD2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9D82A38">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69C2D5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134438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429468">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B74A41">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25752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802D288">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19942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EBD3C0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6B007C0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424187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5D650B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50C2C6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A8FF9E">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A21524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CFB30D">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0E1BB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60AFA4">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52F94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D3962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234DB55">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3BBEE5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CF9FA0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8A9F7F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1B58350">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C3B99D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EB6B2B">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FBF98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430821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0F673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AE6560">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B87FF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156E8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bl>
    <w:p w14:paraId="49F070B2">
      <w:pPr>
        <w:pStyle w:val="13"/>
        <w:shd w:val="clear"/>
        <w:wordWrap w:val="0"/>
        <w:spacing w:line="336" w:lineRule="auto"/>
        <w:ind w:firstLine="396" w:firstLineChars="198"/>
        <w:rPr>
          <w:rFonts w:asciiTheme="minorEastAsia" w:hAnsiTheme="minorEastAsia" w:eastAsiaTheme="minorEastAsia" w:cstheme="minorEastAsia"/>
          <w:color w:val="auto"/>
          <w:highlight w:val="none"/>
        </w:rPr>
      </w:pPr>
    </w:p>
    <w:p w14:paraId="10C74F92">
      <w:pPr>
        <w:shd w:val="clear"/>
        <w:wordWrap w:val="0"/>
        <w:spacing w:line="336" w:lineRule="auto"/>
        <w:rPr>
          <w:rFonts w:asciiTheme="minorEastAsia" w:hAnsiTheme="minorEastAsia" w:eastAsiaTheme="minorEastAsia" w:cstheme="minorEastAsia"/>
          <w:color w:val="auto"/>
          <w:sz w:val="32"/>
          <w:szCs w:val="32"/>
          <w:highlight w:val="none"/>
        </w:rPr>
      </w:pPr>
    </w:p>
    <w:p w14:paraId="23031B9C">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8BFDCA5">
      <w:pPr>
        <w:shd w:val="clear"/>
        <w:wordWrap w:val="0"/>
        <w:snapToGrid w:val="0"/>
        <w:spacing w:line="336" w:lineRule="auto"/>
        <w:ind w:firstLine="6120" w:firstLineChars="25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2FF708E">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3732B3E9">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1D9C563B">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十、项目实施人员一览表</w:t>
      </w:r>
    </w:p>
    <w:p w14:paraId="6903CE5A">
      <w:pPr>
        <w:shd w:val="clear"/>
        <w:wordWrap w:val="0"/>
        <w:spacing w:line="33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（由供应商根据采购需求及采购文件要求编制）</w:t>
      </w:r>
    </w:p>
    <w:p w14:paraId="7EF7FACA">
      <w:pPr>
        <w:pStyle w:val="13"/>
        <w:shd w:val="clear"/>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响应分标：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分标</w:t>
      </w:r>
    </w:p>
    <w:p w14:paraId="59F15F34">
      <w:pPr>
        <w:keepNext/>
        <w:shd w:val="clear"/>
        <w:wordWrap w:val="0"/>
        <w:autoSpaceDE w:val="0"/>
        <w:autoSpaceDN w:val="0"/>
        <w:spacing w:line="336" w:lineRule="auto"/>
        <w:ind w:firstLine="477"/>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附表A:本项目的项目经理情况表</w:t>
      </w:r>
    </w:p>
    <w:tbl>
      <w:tblPr>
        <w:tblStyle w:val="20"/>
        <w:tblW w:w="8755" w:type="dxa"/>
        <w:tblInd w:w="0" w:type="dxa"/>
        <w:tblLayout w:type="fixed"/>
        <w:tblCellMar>
          <w:top w:w="0" w:type="dxa"/>
          <w:left w:w="108" w:type="dxa"/>
          <w:bottom w:w="0" w:type="dxa"/>
          <w:right w:w="108" w:type="dxa"/>
        </w:tblCellMar>
      </w:tblPr>
      <w:tblGrid>
        <w:gridCol w:w="2061"/>
        <w:gridCol w:w="1287"/>
        <w:gridCol w:w="1260"/>
        <w:gridCol w:w="4147"/>
      </w:tblGrid>
      <w:tr w14:paraId="7A6FBDD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0722B7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F346CD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6BA580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32A28F4">
            <w:pPr>
              <w:shd w:val="clear"/>
              <w:wordWrap w:val="0"/>
              <w:autoSpaceDE w:val="0"/>
              <w:autoSpaceDN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响应截止时间前三年业绩及承担的主要工作情况，曾担任项目经理的项目应列明细</w:t>
            </w:r>
          </w:p>
        </w:tc>
      </w:tr>
      <w:tr w14:paraId="1D33F4E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09AFF3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999F4B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D26A3E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6C64F4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63C28C5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E6157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1BA912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2E8F1D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83F81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05B5A9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2EE6E0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719FC5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F1433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75BC6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502DF54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283BFF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1C831A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BCFB0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57E55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7CDE109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5264EC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672694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8C714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A24E3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0D46138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C85C1F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8DD1E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DF5571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93429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6401F00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AFE589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206B1D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5BD32F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60193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4797031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F87F3D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A4244F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F4031A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77EC2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543898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A60633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431DC3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C07E58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481FD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bl>
    <w:p w14:paraId="2B5E6DD7">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注：须随表提交相应的证书复印件并注明所在响应技术文件页码。</w:t>
      </w:r>
    </w:p>
    <w:p w14:paraId="4AB55F4C">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附表B:本项目的项目小组人员情况表</w:t>
      </w:r>
      <w:r>
        <w:rPr>
          <w:rFonts w:hint="eastAsia" w:asciiTheme="minorEastAsia" w:hAnsiTheme="minorEastAsia" w:eastAsiaTheme="minorEastAsia" w:cstheme="minorEastAsia"/>
          <w:color w:val="auto"/>
          <w:sz w:val="24"/>
          <w:highlight w:val="none"/>
        </w:rPr>
        <w:t>（按此格式自制）</w:t>
      </w:r>
    </w:p>
    <w:tbl>
      <w:tblPr>
        <w:tblStyle w:val="2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B59E5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B7894E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BBFFDF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E33BC9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325CB0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C8F919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p w14:paraId="58B03DB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B8D8B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p w14:paraId="34A48B8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913A38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p w14:paraId="66AAA9B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CF559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2450BF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171878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参与本项目的到位情况</w:t>
            </w:r>
          </w:p>
        </w:tc>
      </w:tr>
      <w:tr w14:paraId="587BBC0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0857E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B7CE5F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2048FD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592A08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D6128D4">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2C7B1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2E8CA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7C13D6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4D75B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FE44E7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7C788B4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322E43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E7B58D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70FCA4E">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6DFE1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0908B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C9A67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817C6A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89391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568E3E">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6BF14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bl>
    <w:p w14:paraId="2AA76F0E">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注：供应商可按上述的格式自行编制，须随表提交相应的证书复印件并注明所在响应技术文件页码。</w:t>
      </w:r>
    </w:p>
    <w:p w14:paraId="5604A367">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7B31B7A4">
      <w:pPr>
        <w:shd w:val="clear"/>
        <w:wordWrap w:val="0"/>
        <w:autoSpaceDE w:val="0"/>
        <w:autoSpaceDN w:val="0"/>
        <w:spacing w:line="336" w:lineRule="auto"/>
        <w:ind w:firstLine="6505" w:firstLineChars="2700"/>
        <w:rPr>
          <w:rFonts w:asciiTheme="minorEastAsia" w:hAnsiTheme="minorEastAsia" w:eastAsiaTheme="minorEastAsia" w:cstheme="minorEastAsia"/>
          <w:b/>
          <w:bCs/>
          <w:color w:val="auto"/>
          <w:sz w:val="24"/>
          <w:highlight w:val="none"/>
        </w:rPr>
      </w:pPr>
    </w:p>
    <w:p w14:paraId="76A154E2">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519578B">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38ED48C">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p>
    <w:p w14:paraId="7A571A3D">
      <w:pPr>
        <w:shd w:val="clear"/>
        <w:wordWrap w:val="0"/>
        <w:snapToGrid w:val="0"/>
        <w:spacing w:line="336" w:lineRule="auto"/>
        <w:ind w:firstLine="602" w:firstLineChars="200"/>
        <w:rPr>
          <w:rFonts w:hint="eastAsia" w:asciiTheme="minorEastAsia" w:hAnsiTheme="minorEastAsia" w:eastAsiaTheme="minorEastAsia" w:cstheme="minorEastAsia"/>
          <w:b/>
          <w:color w:val="auto"/>
          <w:sz w:val="30"/>
          <w:szCs w:val="30"/>
          <w:highlight w:val="none"/>
        </w:rPr>
      </w:pPr>
    </w:p>
    <w:p w14:paraId="5664DB78">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十一、服务需求、商务条款要求提供的其他材料</w:t>
      </w:r>
    </w:p>
    <w:p w14:paraId="3AAC2F14">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p>
    <w:p w14:paraId="766DEF76">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C76B2C2">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B8001D0">
      <w:pPr>
        <w:shd w:val="clear"/>
        <w:wordWrap w:val="0"/>
        <w:autoSpaceDE w:val="0"/>
        <w:autoSpaceDN w:val="0"/>
        <w:spacing w:line="336" w:lineRule="auto"/>
        <w:ind w:firstLine="6505" w:firstLineChars="2700"/>
        <w:rPr>
          <w:rFonts w:asciiTheme="minorEastAsia" w:hAnsiTheme="minorEastAsia" w:eastAsiaTheme="minorEastAsia" w:cstheme="minorEastAsia"/>
          <w:b/>
          <w:bCs/>
          <w:color w:val="auto"/>
          <w:sz w:val="24"/>
          <w:highlight w:val="none"/>
        </w:rPr>
        <w:sectPr>
          <w:pgSz w:w="11905" w:h="16838"/>
          <w:pgMar w:top="1440" w:right="1080" w:bottom="1440" w:left="1080" w:header="720" w:footer="720" w:gutter="0"/>
          <w:cols w:space="0" w:num="1"/>
        </w:sectPr>
      </w:pPr>
    </w:p>
    <w:p w14:paraId="3B1B21C6">
      <w:pPr>
        <w:shd w:val="clear"/>
        <w:wordWrap w:val="0"/>
        <w:autoSpaceDE w:val="0"/>
        <w:autoSpaceDN w:val="0"/>
        <w:spacing w:line="336" w:lineRule="auto"/>
        <w:ind w:firstLine="6505" w:firstLineChars="2700"/>
        <w:rPr>
          <w:rFonts w:asciiTheme="minorEastAsia" w:hAnsiTheme="minorEastAsia" w:eastAsiaTheme="minorEastAsia" w:cstheme="minorEastAsia"/>
          <w:b/>
          <w:bCs/>
          <w:color w:val="auto"/>
          <w:sz w:val="24"/>
          <w:highlight w:val="none"/>
        </w:rPr>
      </w:pPr>
    </w:p>
    <w:p w14:paraId="2D8BB670">
      <w:pPr>
        <w:pStyle w:val="4"/>
        <w:shd w:val="clear"/>
        <w:wordWrap w:val="0"/>
        <w:spacing w:before="0" w:after="0" w:line="336" w:lineRule="auto"/>
        <w:jc w:val="center"/>
        <w:rPr>
          <w:rFonts w:asciiTheme="minorEastAsia" w:hAnsiTheme="minorEastAsia" w:eastAsiaTheme="minorEastAsia" w:cstheme="minorEastAsia"/>
          <w:color w:val="auto"/>
          <w:highlight w:val="none"/>
        </w:rPr>
      </w:pPr>
      <w:bookmarkStart w:id="67" w:name="_Toc4827"/>
      <w:bookmarkStart w:id="68" w:name="_Toc80205941"/>
      <w:r>
        <w:rPr>
          <w:rFonts w:hint="eastAsia" w:asciiTheme="minorEastAsia" w:hAnsiTheme="minorEastAsia" w:eastAsiaTheme="minorEastAsia" w:cstheme="minorEastAsia"/>
          <w:color w:val="auto"/>
          <w:highlight w:val="none"/>
        </w:rPr>
        <w:t>第四节 报价文件格式</w:t>
      </w:r>
      <w:bookmarkEnd w:id="67"/>
      <w:bookmarkEnd w:id="68"/>
    </w:p>
    <w:p w14:paraId="60376E19">
      <w:pPr>
        <w:shd w:val="clear"/>
        <w:wordWrap w:val="0"/>
        <w:snapToGrid w:val="0"/>
        <w:spacing w:line="336" w:lineRule="auto"/>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58A05A6C">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06F14B8F">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649D5785">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6987C86C">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报  价  文  件（封面）</w:t>
      </w:r>
    </w:p>
    <w:p w14:paraId="305E027F">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3B8D7FB7">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3795264">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BF159E7">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B110407">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CCA40F5">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r>
        <w:rPr>
          <w:rFonts w:hint="eastAsia" w:asciiTheme="minorEastAsia" w:hAnsiTheme="minorEastAsia" w:eastAsiaTheme="minorEastAsia" w:cstheme="minorEastAsia"/>
          <w:bCs/>
          <w:color w:val="auto"/>
          <w:sz w:val="32"/>
          <w:szCs w:val="32"/>
          <w:highlight w:val="none"/>
          <w:lang w:val="en-US" w:eastAsia="zh-CN"/>
        </w:rPr>
        <w:t xml:space="preserve"> </w:t>
      </w:r>
      <w:r>
        <w:rPr>
          <w:rFonts w:hint="eastAsia" w:asciiTheme="minorEastAsia" w:hAnsiTheme="minorEastAsia" w:eastAsiaTheme="minorEastAsia" w:cstheme="minorEastAsia"/>
          <w:bCs/>
          <w:color w:val="auto"/>
          <w:sz w:val="32"/>
          <w:szCs w:val="32"/>
          <w:highlight w:val="none"/>
        </w:rPr>
        <w:t xml:space="preserve">  </w:t>
      </w:r>
    </w:p>
    <w:p w14:paraId="2186046C">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1719D608">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r>
        <w:rPr>
          <w:rFonts w:hint="eastAsia" w:asciiTheme="minorEastAsia" w:hAnsiTheme="minorEastAsia" w:eastAsiaTheme="minorEastAsia" w:cstheme="minorEastAsia"/>
          <w:bCs/>
          <w:color w:val="auto"/>
          <w:sz w:val="32"/>
          <w:szCs w:val="32"/>
          <w:highlight w:val="none"/>
          <w:lang w:val="en-US" w:eastAsia="zh-CN"/>
        </w:rPr>
        <w:t xml:space="preserve"> </w:t>
      </w:r>
    </w:p>
    <w:p w14:paraId="646ABA0F">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14365207">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2897B099">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2ABAEF49">
      <w:pPr>
        <w:pStyle w:val="7"/>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5E8D6A43">
      <w:pPr>
        <w:pStyle w:val="7"/>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4973C4F0">
      <w:pPr>
        <w:pStyle w:val="7"/>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621DC627">
      <w:pPr>
        <w:pStyle w:val="7"/>
        <w:shd w:val="clear"/>
        <w:wordWrap w:val="0"/>
        <w:snapToGrid w:val="0"/>
        <w:spacing w:line="336" w:lineRule="auto"/>
        <w:ind w:firstLine="1280" w:firstLineChars="400"/>
        <w:rPr>
          <w:rFonts w:asciiTheme="minorEastAsia" w:hAnsiTheme="minorEastAsia" w:eastAsiaTheme="minorEastAsia" w:cstheme="minorEastAsia"/>
          <w:bCs/>
          <w:color w:val="auto"/>
          <w:sz w:val="32"/>
          <w:szCs w:val="32"/>
          <w:highlight w:val="none"/>
        </w:rPr>
      </w:pPr>
    </w:p>
    <w:p w14:paraId="27777257">
      <w:pPr>
        <w:shd w:val="clear"/>
        <w:wordWrap w:val="0"/>
        <w:snapToGrid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648EC8FD">
      <w:pPr>
        <w:shd w:val="clear"/>
        <w:wordWrap w:val="0"/>
        <w:snapToGrid w:val="0"/>
        <w:spacing w:line="336"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报价文件目录</w:t>
      </w:r>
    </w:p>
    <w:p w14:paraId="09DEBA81">
      <w:pPr>
        <w:shd w:val="clear"/>
        <w:wordWrap w:val="0"/>
        <w:spacing w:line="336" w:lineRule="auto"/>
        <w:rPr>
          <w:rFonts w:asciiTheme="minorEastAsia" w:hAnsiTheme="minorEastAsia" w:eastAsiaTheme="minorEastAsia" w:cstheme="minorEastAsia"/>
          <w:color w:val="auto"/>
          <w:highlight w:val="none"/>
        </w:rPr>
      </w:pPr>
    </w:p>
    <w:p w14:paraId="63906C92">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一、响应函………………………………………………………（页码）</w:t>
      </w:r>
    </w:p>
    <w:p w14:paraId="64C724ED">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二、响应报价表…………………………………………………（页码）</w:t>
      </w:r>
    </w:p>
    <w:p w14:paraId="66C5AE49">
      <w:pPr>
        <w:shd w:val="clear"/>
        <w:wordWrap w:val="0"/>
        <w:spacing w:line="336" w:lineRule="auto"/>
        <w:rPr>
          <w:rFonts w:asciiTheme="minorEastAsia" w:hAnsiTheme="minorEastAsia" w:eastAsiaTheme="minorEastAsia" w:cstheme="minorEastAsia"/>
          <w:color w:val="auto"/>
          <w:kern w:val="0"/>
          <w:sz w:val="24"/>
          <w:highlight w:val="none"/>
        </w:rPr>
      </w:pPr>
    </w:p>
    <w:p w14:paraId="0EF3F11C">
      <w:pPr>
        <w:shd w:val="clear"/>
        <w:wordWrap w:val="0"/>
        <w:snapToGrid w:val="0"/>
        <w:spacing w:line="336" w:lineRule="auto"/>
        <w:ind w:left="142"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一、响应函</w:t>
      </w:r>
    </w:p>
    <w:p w14:paraId="59D8699E">
      <w:pPr>
        <w:pStyle w:val="13"/>
        <w:shd w:val="clear"/>
        <w:wordWrap w:val="0"/>
        <w:spacing w:line="336"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响应函</w:t>
      </w:r>
    </w:p>
    <w:p w14:paraId="40564AD5">
      <w:pPr>
        <w:pStyle w:val="13"/>
        <w:shd w:val="clear"/>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广西邕政采购代理有限公司 </w:t>
      </w:r>
    </w:p>
    <w:p w14:paraId="2CBCDF71">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我方已仔细阅读了贵方组织的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（项目名称）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项目（项目编号：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）的竞争性磋商采购文件的全部内容，现正式递交下述文件参加贵方组织的本次政府采购活动： </w:t>
      </w:r>
    </w:p>
    <w:p w14:paraId="6584064E">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一、首次报价文件电子版</w:t>
      </w:r>
      <w:r>
        <w:rPr>
          <w:rFonts w:hint="eastAsia" w:asciiTheme="minorEastAsia" w:hAnsiTheme="minorEastAsia" w:eastAsiaTheme="minorEastAsia" w:cstheme="minorEastAsia"/>
          <w:color w:val="auto"/>
          <w:sz w:val="24"/>
          <w:szCs w:val="24"/>
          <w:highlight w:val="none"/>
          <w:u w:val="single"/>
        </w:rPr>
        <w:t xml:space="preserve"> 一 </w:t>
      </w:r>
      <w:r>
        <w:rPr>
          <w:rFonts w:hint="eastAsia" w:asciiTheme="minorEastAsia" w:hAnsiTheme="minorEastAsia" w:eastAsiaTheme="minorEastAsia" w:cstheme="minorEastAsia"/>
          <w:color w:val="auto"/>
          <w:sz w:val="24"/>
          <w:szCs w:val="24"/>
          <w:highlight w:val="none"/>
        </w:rPr>
        <w:t>份（包含按“第三章 供应商须知”提交的全部文件）；</w:t>
      </w:r>
    </w:p>
    <w:p w14:paraId="0B2BCC9B">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二、技术文件电子版</w:t>
      </w:r>
      <w:r>
        <w:rPr>
          <w:rFonts w:hint="eastAsia" w:asciiTheme="minorEastAsia" w:hAnsiTheme="minorEastAsia" w:eastAsiaTheme="minorEastAsia" w:cstheme="minorEastAsia"/>
          <w:color w:val="auto"/>
          <w:sz w:val="24"/>
          <w:szCs w:val="24"/>
          <w:highlight w:val="none"/>
          <w:u w:val="single"/>
        </w:rPr>
        <w:t xml:space="preserve">  一  </w:t>
      </w:r>
      <w:r>
        <w:rPr>
          <w:rFonts w:hint="eastAsia" w:asciiTheme="minorEastAsia" w:hAnsiTheme="minorEastAsia" w:eastAsiaTheme="minorEastAsia" w:cstheme="minorEastAsia"/>
          <w:color w:val="auto"/>
          <w:sz w:val="24"/>
          <w:szCs w:val="24"/>
          <w:highlight w:val="none"/>
        </w:rPr>
        <w:t>份（包含按“第三章 供应商须知”提交的全部文件）；商务文件电子版</w:t>
      </w:r>
      <w:r>
        <w:rPr>
          <w:rFonts w:hint="eastAsia" w:asciiTheme="minorEastAsia" w:hAnsiTheme="minorEastAsia" w:eastAsiaTheme="minorEastAsia" w:cstheme="minorEastAsia"/>
          <w:color w:val="auto"/>
          <w:sz w:val="24"/>
          <w:szCs w:val="24"/>
          <w:highlight w:val="none"/>
          <w:u w:val="single"/>
        </w:rPr>
        <w:t xml:space="preserve">  一  </w:t>
      </w:r>
      <w:r>
        <w:rPr>
          <w:rFonts w:hint="eastAsia" w:asciiTheme="minorEastAsia" w:hAnsiTheme="minorEastAsia" w:eastAsiaTheme="minorEastAsia" w:cstheme="minorEastAsia"/>
          <w:color w:val="auto"/>
          <w:sz w:val="24"/>
          <w:szCs w:val="24"/>
          <w:highlight w:val="none"/>
        </w:rPr>
        <w:t>份（包含按“第三章 供应商须知”提交的全部文件）；（商务技术文件已合并装订成册）</w:t>
      </w:r>
    </w:p>
    <w:p w14:paraId="7D118C92">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据此函，签字人兹宣布：</w:t>
      </w:r>
    </w:p>
    <w:p w14:paraId="399E9043">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1、我方愿意以（大写）人民币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 (</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总报价，服务期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，提供本项目招标文件第二章“服务需求”中的相应的采购内容。</w:t>
      </w:r>
    </w:p>
    <w:p w14:paraId="2BFBC7E3">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772FDA4B">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3、我方在此声明，所递交的响应文件及有关资料内容完整、真实和准确。</w:t>
      </w:r>
    </w:p>
    <w:p w14:paraId="2D6B8BD3">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4、如本项目采购内容涉及须符合国家强制规定的，我方承诺我方本次响应均符合国家有关强制规定。</w:t>
      </w:r>
    </w:p>
    <w:p w14:paraId="0B9F803F">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219F191">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6、我方已详细审核竞争性磋商采购文件，我方知道必须放弃提出含糊不清或误解问题的权利。</w:t>
      </w:r>
    </w:p>
    <w:p w14:paraId="16E21638">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7、我方承诺满足竞争性磋商采购文件第六章“合同文本”的条款，承担完成合同的责任和义务。</w:t>
      </w:r>
    </w:p>
    <w:p w14:paraId="6C9C5AC3">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8、我方同意应贵方要求提供与本响应有关的任何数据或资料。若贵方需要，我方愿意提供我方作出的一切承诺的证明材料。</w:t>
      </w:r>
    </w:p>
    <w:p w14:paraId="70C6C367">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9、我方完全理解贵方不一定接受响应报价最低的磋商供应商为成交供应商的行为。</w:t>
      </w:r>
    </w:p>
    <w:p w14:paraId="3EB9649D">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0A9943">
      <w:pPr>
        <w:pStyle w:val="13"/>
        <w:numPr>
          <w:ilvl w:val="0"/>
          <w:numId w:val="6"/>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提供虚假材料谋取成交、成交的；</w:t>
      </w:r>
    </w:p>
    <w:p w14:paraId="11228E0E">
      <w:pPr>
        <w:pStyle w:val="13"/>
        <w:numPr>
          <w:ilvl w:val="0"/>
          <w:numId w:val="6"/>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采取不正当手段诋毁、排挤其他供应商的；</w:t>
      </w:r>
    </w:p>
    <w:p w14:paraId="6A69DEE1">
      <w:pPr>
        <w:pStyle w:val="13"/>
        <w:numPr>
          <w:ilvl w:val="0"/>
          <w:numId w:val="6"/>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与采购人、其他供应商或者采购代理机构恶意串通的；</w:t>
      </w:r>
    </w:p>
    <w:p w14:paraId="31065E83">
      <w:pPr>
        <w:pStyle w:val="13"/>
        <w:numPr>
          <w:ilvl w:val="0"/>
          <w:numId w:val="6"/>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向采购人、采购代理机构行贿或者提供其他不正当利益的；</w:t>
      </w:r>
    </w:p>
    <w:p w14:paraId="48C15C23">
      <w:pPr>
        <w:pStyle w:val="13"/>
        <w:numPr>
          <w:ilvl w:val="0"/>
          <w:numId w:val="6"/>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在采购过程中与采购人进行协商谈判的；</w:t>
      </w:r>
    </w:p>
    <w:p w14:paraId="15E84115">
      <w:pPr>
        <w:pStyle w:val="13"/>
        <w:numPr>
          <w:ilvl w:val="0"/>
          <w:numId w:val="6"/>
        </w:numPr>
        <w:shd w:val="clear"/>
        <w:tabs>
          <w:tab w:val="left" w:pos="945"/>
        </w:tabs>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拒绝有关部门监督检查或提供虚假情况的。</w:t>
      </w:r>
    </w:p>
    <w:p w14:paraId="42AF276F">
      <w:pPr>
        <w:pStyle w:val="13"/>
        <w:shd w:val="clear"/>
        <w:wordWrap w:val="0"/>
        <w:spacing w:line="336" w:lineRule="auto"/>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11.与本磋商有关的一切正式往来信函请寄：</w:t>
      </w:r>
      <w:r>
        <w:rPr>
          <w:rFonts w:hint="eastAsia" w:asciiTheme="minorEastAsia" w:hAnsiTheme="minorEastAsia" w:eastAsiaTheme="minorEastAsia" w:cstheme="minorEastAsia"/>
          <w:color w:val="auto"/>
          <w:sz w:val="24"/>
          <w:szCs w:val="24"/>
          <w:highlight w:val="none"/>
          <w:u w:val="single"/>
        </w:rPr>
        <w:t xml:space="preserve"> </w:t>
      </w:r>
    </w:p>
    <w:p w14:paraId="28D649C0">
      <w:pPr>
        <w:pStyle w:val="13"/>
        <w:shd w:val="clear"/>
        <w:wordWrap w:val="0"/>
        <w:spacing w:line="336" w:lineRule="auto"/>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5A488B5">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p>
    <w:p w14:paraId="686D7467">
      <w:pPr>
        <w:pStyle w:val="13"/>
        <w:shd w:val="clear"/>
        <w:wordWrap w:val="0"/>
        <w:spacing w:line="336" w:lineRule="auto"/>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r>
        <w:rPr>
          <w:rFonts w:hint="eastAsia" w:asciiTheme="minorEastAsia" w:hAnsiTheme="minorEastAsia" w:eastAsiaTheme="minorEastAsia" w:cstheme="minorEastAsia"/>
          <w:color w:val="auto"/>
          <w:sz w:val="24"/>
          <w:szCs w:val="24"/>
          <w:highlight w:val="none"/>
          <w:u w:val="single"/>
        </w:rPr>
        <w:t>　　　　　　　　　　　　　　　　　　　　　　　　　　　　</w:t>
      </w:r>
    </w:p>
    <w:p w14:paraId="0B12AA5B">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p w14:paraId="2CD3635A">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开户名称：</w:t>
      </w:r>
      <w:r>
        <w:rPr>
          <w:rFonts w:hint="eastAsia" w:asciiTheme="minorEastAsia" w:hAnsiTheme="minorEastAsia" w:eastAsiaTheme="minorEastAsia" w:cstheme="minorEastAsia"/>
          <w:color w:val="auto"/>
          <w:sz w:val="24"/>
          <w:szCs w:val="24"/>
          <w:highlight w:val="none"/>
          <w:u w:val="single"/>
        </w:rPr>
        <w:t xml:space="preserve">                                                    </w:t>
      </w:r>
    </w:p>
    <w:p w14:paraId="0428C328">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w:t>
      </w:r>
    </w:p>
    <w:p w14:paraId="397A6904">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银行账号：</w:t>
      </w:r>
      <w:r>
        <w:rPr>
          <w:rFonts w:hint="eastAsia" w:asciiTheme="minorEastAsia" w:hAnsiTheme="minorEastAsia" w:eastAsiaTheme="minorEastAsia" w:cstheme="minorEastAsia"/>
          <w:color w:val="auto"/>
          <w:sz w:val="24"/>
          <w:szCs w:val="24"/>
          <w:highlight w:val="none"/>
          <w:u w:val="single"/>
        </w:rPr>
        <w:t xml:space="preserve">                                                    </w:t>
      </w:r>
    </w:p>
    <w:p w14:paraId="17A3CABB">
      <w:pPr>
        <w:pStyle w:val="12"/>
        <w:shd w:val="clear"/>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71042B6E">
      <w:pPr>
        <w:shd w:val="clear"/>
        <w:wordWrap w:val="0"/>
        <w:spacing w:line="336" w:lineRule="auto"/>
        <w:contextualSpacing/>
        <w:jc w:val="left"/>
        <w:rPr>
          <w:rFonts w:asciiTheme="minorEastAsia" w:hAnsiTheme="minorEastAsia" w:eastAsiaTheme="minorEastAsia" w:cstheme="minorEastAsia"/>
          <w:color w:val="auto"/>
          <w:sz w:val="24"/>
          <w:highlight w:val="none"/>
        </w:rPr>
      </w:pPr>
    </w:p>
    <w:p w14:paraId="01BEF083">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D176C8E">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lang w:val="zh-CN"/>
        </w:rPr>
        <w:t>日期：  年  月   日</w:t>
      </w:r>
    </w:p>
    <w:p w14:paraId="2EB2CFAA">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p>
    <w:p w14:paraId="5B425415">
      <w:pPr>
        <w:shd w:val="clear"/>
        <w:wordWrap w:val="0"/>
        <w:spacing w:line="336" w:lineRule="auto"/>
        <w:ind w:firstLine="420" w:firstLineChars="20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b/>
          <w:bCs/>
          <w:color w:val="auto"/>
          <w:sz w:val="32"/>
          <w:szCs w:val="32"/>
          <w:highlight w:val="none"/>
        </w:rPr>
        <w:t>、响应报价表</w:t>
      </w:r>
    </w:p>
    <w:p w14:paraId="0F4F8848">
      <w:pPr>
        <w:shd w:val="clear"/>
        <w:wordWrap w:val="0"/>
        <w:snapToGrid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14:paraId="5157F269">
      <w:pPr>
        <w:shd w:val="clear"/>
        <w:wordWrap w:val="0"/>
        <w:snapToGrid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供应商名称：</w:t>
      </w:r>
      <w:r>
        <w:rPr>
          <w:rFonts w:hint="eastAsia" w:asciiTheme="minorEastAsia" w:hAnsiTheme="minorEastAsia" w:eastAsiaTheme="minorEastAsia" w:cstheme="minorEastAsia"/>
          <w:color w:val="auto"/>
          <w:sz w:val="24"/>
          <w:highlight w:val="none"/>
          <w:u w:val="single"/>
        </w:rPr>
        <w:t xml:space="preserve">        </w:t>
      </w:r>
    </w:p>
    <w:tbl>
      <w:tblPr>
        <w:tblStyle w:val="20"/>
        <w:tblpPr w:leftFromText="180" w:rightFromText="180" w:vertAnchor="text" w:horzAnchor="page" w:tblpX="941" w:tblpY="756"/>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83"/>
        <w:gridCol w:w="2346"/>
        <w:gridCol w:w="1183"/>
        <w:gridCol w:w="950"/>
        <w:gridCol w:w="1612"/>
        <w:gridCol w:w="1102"/>
        <w:gridCol w:w="823"/>
      </w:tblGrid>
      <w:tr w14:paraId="4EDD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618" w:type="dxa"/>
            <w:tcBorders>
              <w:top w:val="single" w:color="auto" w:sz="4" w:space="0"/>
              <w:left w:val="single" w:color="auto" w:sz="4" w:space="0"/>
              <w:bottom w:val="single" w:color="auto" w:sz="4" w:space="0"/>
              <w:right w:val="single" w:color="auto" w:sz="4" w:space="0"/>
            </w:tcBorders>
            <w:vAlign w:val="center"/>
          </w:tcPr>
          <w:p w14:paraId="53E34FB7">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083" w:type="dxa"/>
            <w:tcBorders>
              <w:top w:val="single" w:color="auto" w:sz="4" w:space="0"/>
              <w:left w:val="single" w:color="auto" w:sz="4" w:space="0"/>
              <w:bottom w:val="single" w:color="auto" w:sz="4" w:space="0"/>
              <w:right w:val="single" w:color="auto" w:sz="4" w:space="0"/>
            </w:tcBorders>
            <w:vAlign w:val="center"/>
          </w:tcPr>
          <w:p w14:paraId="342FDB69">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服务名称</w:t>
            </w:r>
          </w:p>
        </w:tc>
        <w:tc>
          <w:tcPr>
            <w:tcW w:w="2346" w:type="dxa"/>
            <w:tcBorders>
              <w:top w:val="single" w:color="auto" w:sz="4" w:space="0"/>
              <w:left w:val="single" w:color="auto" w:sz="4" w:space="0"/>
              <w:bottom w:val="single" w:color="auto" w:sz="4" w:space="0"/>
              <w:right w:val="single" w:color="auto" w:sz="4" w:space="0"/>
            </w:tcBorders>
            <w:vAlign w:val="center"/>
          </w:tcPr>
          <w:p w14:paraId="4A131825">
            <w:pPr>
              <w:shd w:val="clear"/>
              <w:wordWrap w:val="0"/>
              <w:spacing w:line="336" w:lineRule="auto"/>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具体服务内容</w:t>
            </w:r>
          </w:p>
        </w:tc>
        <w:tc>
          <w:tcPr>
            <w:tcW w:w="1183" w:type="dxa"/>
            <w:tcBorders>
              <w:top w:val="single" w:color="auto" w:sz="4" w:space="0"/>
              <w:left w:val="single" w:color="auto" w:sz="4" w:space="0"/>
              <w:bottom w:val="single" w:color="auto" w:sz="4" w:space="0"/>
              <w:right w:val="single" w:color="auto" w:sz="4" w:space="0"/>
            </w:tcBorders>
            <w:vAlign w:val="center"/>
          </w:tcPr>
          <w:p w14:paraId="6D2BA4D1">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数量</w:t>
            </w:r>
          </w:p>
          <w:p w14:paraId="3975980F">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①</w:t>
            </w:r>
          </w:p>
        </w:tc>
        <w:tc>
          <w:tcPr>
            <w:tcW w:w="950" w:type="dxa"/>
            <w:tcBorders>
              <w:top w:val="single" w:color="auto" w:sz="4" w:space="0"/>
              <w:left w:val="single" w:color="auto" w:sz="4" w:space="0"/>
              <w:bottom w:val="single" w:color="auto" w:sz="4" w:space="0"/>
              <w:right w:val="single" w:color="auto" w:sz="4" w:space="0"/>
            </w:tcBorders>
            <w:vAlign w:val="center"/>
          </w:tcPr>
          <w:p w14:paraId="707B8790">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单价(元)</w:t>
            </w:r>
          </w:p>
          <w:p w14:paraId="3C534341">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②</w:t>
            </w:r>
          </w:p>
        </w:tc>
        <w:tc>
          <w:tcPr>
            <w:tcW w:w="1612" w:type="dxa"/>
            <w:tcBorders>
              <w:top w:val="single" w:color="auto" w:sz="4" w:space="0"/>
              <w:left w:val="single" w:color="auto" w:sz="4" w:space="0"/>
              <w:bottom w:val="single" w:color="auto" w:sz="4" w:space="0"/>
              <w:right w:val="single" w:color="auto" w:sz="4" w:space="0"/>
            </w:tcBorders>
            <w:vAlign w:val="center"/>
          </w:tcPr>
          <w:p w14:paraId="1FC11ED3">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单项合价（元）</w:t>
            </w:r>
          </w:p>
          <w:p w14:paraId="4D260D85">
            <w:pPr>
              <w:pStyle w:val="13"/>
              <w:shd w:val="clear"/>
              <w:spacing w:line="336" w:lineRule="auto"/>
              <w:jc w:val="center"/>
              <w:rPr>
                <w:rFonts w:asciiTheme="minorEastAsia" w:hAnsiTheme="minorEastAsia" w:eastAsiaTheme="minorEastAsia" w:cstheme="minorEastAsia"/>
                <w:color w:val="auto"/>
                <w:kern w:val="2"/>
                <w:sz w:val="21"/>
                <w:szCs w:val="22"/>
                <w:highlight w:val="none"/>
              </w:rPr>
            </w:pPr>
            <w:r>
              <w:rPr>
                <w:rFonts w:hint="eastAsia" w:asciiTheme="minorEastAsia" w:hAnsiTheme="minorEastAsia" w:eastAsiaTheme="minorEastAsia" w:cstheme="minorEastAsia"/>
                <w:color w:val="auto"/>
                <w:kern w:val="2"/>
                <w:sz w:val="21"/>
                <w:szCs w:val="22"/>
                <w:highlight w:val="none"/>
              </w:rPr>
              <w:t>③＝①×②</w:t>
            </w:r>
          </w:p>
        </w:tc>
        <w:tc>
          <w:tcPr>
            <w:tcW w:w="1102" w:type="dxa"/>
            <w:tcBorders>
              <w:top w:val="single" w:color="auto" w:sz="4" w:space="0"/>
              <w:left w:val="single" w:color="auto" w:sz="4" w:space="0"/>
              <w:bottom w:val="single" w:color="auto" w:sz="4" w:space="0"/>
              <w:right w:val="single" w:color="auto" w:sz="4" w:space="0"/>
            </w:tcBorders>
            <w:vAlign w:val="center"/>
          </w:tcPr>
          <w:p w14:paraId="3AA050DA">
            <w:pPr>
              <w:shd w:val="clear"/>
              <w:wordWrap w:val="0"/>
              <w:spacing w:line="336" w:lineRule="auto"/>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服务期</w:t>
            </w:r>
          </w:p>
        </w:tc>
        <w:tc>
          <w:tcPr>
            <w:tcW w:w="823" w:type="dxa"/>
            <w:tcBorders>
              <w:top w:val="single" w:color="auto" w:sz="4" w:space="0"/>
              <w:left w:val="single" w:color="auto" w:sz="4" w:space="0"/>
              <w:bottom w:val="single" w:color="auto" w:sz="4" w:space="0"/>
              <w:right w:val="single" w:color="auto" w:sz="4" w:space="0"/>
            </w:tcBorders>
            <w:vAlign w:val="center"/>
          </w:tcPr>
          <w:p w14:paraId="1D373ECB">
            <w:pPr>
              <w:shd w:val="clear"/>
              <w:wordWrap w:val="0"/>
              <w:spacing w:line="336" w:lineRule="auto"/>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14:paraId="1D68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18" w:type="dxa"/>
            <w:tcBorders>
              <w:top w:val="single" w:color="auto" w:sz="4" w:space="0"/>
              <w:left w:val="single" w:color="auto" w:sz="4" w:space="0"/>
              <w:bottom w:val="single" w:color="auto" w:sz="4" w:space="0"/>
              <w:right w:val="single" w:color="auto" w:sz="4" w:space="0"/>
            </w:tcBorders>
            <w:vAlign w:val="center"/>
          </w:tcPr>
          <w:p w14:paraId="34EA5F56">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083" w:type="dxa"/>
            <w:tcBorders>
              <w:top w:val="single" w:color="auto" w:sz="4" w:space="0"/>
              <w:left w:val="single" w:color="auto" w:sz="4" w:space="0"/>
              <w:bottom w:val="single" w:color="auto" w:sz="4" w:space="0"/>
              <w:right w:val="single" w:color="auto" w:sz="4" w:space="0"/>
            </w:tcBorders>
            <w:vAlign w:val="center"/>
          </w:tcPr>
          <w:p w14:paraId="48F31280">
            <w:pPr>
              <w:shd w:val="clear"/>
              <w:wordWrap w:val="0"/>
              <w:spacing w:line="336" w:lineRule="auto"/>
              <w:rPr>
                <w:rFonts w:asciiTheme="minorEastAsia" w:hAnsiTheme="minorEastAsia" w:eastAsiaTheme="minorEastAsia" w:cstheme="minorEastAsia"/>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B456DC7">
            <w:pPr>
              <w:shd w:val="clear"/>
              <w:wordWrap w:val="0"/>
              <w:spacing w:line="336" w:lineRule="auto"/>
              <w:rPr>
                <w:rFonts w:asciiTheme="minorEastAsia" w:hAnsiTheme="minorEastAsia" w:eastAsiaTheme="minorEastAsia" w:cstheme="minorEastAsia"/>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0E946C85">
            <w:pPr>
              <w:shd w:val="clear"/>
              <w:wordWrap w:val="0"/>
              <w:spacing w:line="336" w:lineRule="auto"/>
              <w:rPr>
                <w:rFonts w:asciiTheme="minorEastAsia" w:hAnsiTheme="minorEastAsia" w:eastAsiaTheme="minorEastAsia" w:cstheme="minorEastAsia"/>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6FF8596F">
            <w:pPr>
              <w:shd w:val="clear"/>
              <w:wordWrap w:val="0"/>
              <w:spacing w:line="336" w:lineRule="auto"/>
              <w:rPr>
                <w:rFonts w:asciiTheme="minorEastAsia" w:hAnsiTheme="minorEastAsia" w:eastAsiaTheme="minorEastAsia" w:cstheme="minorEastAsia"/>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38D9FD94">
            <w:pPr>
              <w:shd w:val="clear"/>
              <w:wordWrap w:val="0"/>
              <w:spacing w:line="336" w:lineRule="auto"/>
              <w:rPr>
                <w:rFonts w:asciiTheme="minorEastAsia" w:hAnsiTheme="minorEastAsia" w:eastAsiaTheme="minorEastAsia" w:cstheme="minorEastAsia"/>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5A627640">
            <w:pPr>
              <w:shd w:val="clear"/>
              <w:wordWrap w:val="0"/>
              <w:spacing w:line="336" w:lineRule="auto"/>
              <w:rPr>
                <w:rFonts w:asciiTheme="minorEastAsia" w:hAnsiTheme="minorEastAsia" w:eastAsiaTheme="minorEastAsia" w:cstheme="minorEastAsia"/>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453D9263">
            <w:pPr>
              <w:shd w:val="clear"/>
              <w:wordWrap w:val="0"/>
              <w:spacing w:line="336" w:lineRule="auto"/>
              <w:rPr>
                <w:rFonts w:asciiTheme="minorEastAsia" w:hAnsiTheme="minorEastAsia" w:eastAsiaTheme="minorEastAsia" w:cstheme="minorEastAsia"/>
                <w:color w:val="auto"/>
                <w:szCs w:val="22"/>
                <w:highlight w:val="none"/>
              </w:rPr>
            </w:pPr>
          </w:p>
        </w:tc>
      </w:tr>
      <w:tr w14:paraId="0BF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18" w:type="dxa"/>
            <w:tcBorders>
              <w:top w:val="single" w:color="auto" w:sz="4" w:space="0"/>
              <w:left w:val="single" w:color="auto" w:sz="4" w:space="0"/>
              <w:bottom w:val="single" w:color="auto" w:sz="4" w:space="0"/>
              <w:right w:val="single" w:color="auto" w:sz="4" w:space="0"/>
            </w:tcBorders>
            <w:vAlign w:val="center"/>
          </w:tcPr>
          <w:p w14:paraId="5266F75C">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083" w:type="dxa"/>
            <w:tcBorders>
              <w:top w:val="single" w:color="auto" w:sz="4" w:space="0"/>
              <w:left w:val="single" w:color="auto" w:sz="4" w:space="0"/>
              <w:bottom w:val="single" w:color="auto" w:sz="4" w:space="0"/>
              <w:right w:val="single" w:color="auto" w:sz="4" w:space="0"/>
            </w:tcBorders>
            <w:vAlign w:val="center"/>
          </w:tcPr>
          <w:p w14:paraId="21C6065D">
            <w:pPr>
              <w:shd w:val="clear"/>
              <w:wordWrap w:val="0"/>
              <w:spacing w:line="336" w:lineRule="auto"/>
              <w:rPr>
                <w:rFonts w:asciiTheme="minorEastAsia" w:hAnsiTheme="minorEastAsia" w:eastAsiaTheme="minorEastAsia" w:cstheme="minorEastAsia"/>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8CD9714">
            <w:pPr>
              <w:shd w:val="clear"/>
              <w:wordWrap w:val="0"/>
              <w:spacing w:line="336" w:lineRule="auto"/>
              <w:rPr>
                <w:rFonts w:asciiTheme="minorEastAsia" w:hAnsiTheme="minorEastAsia" w:eastAsiaTheme="minorEastAsia" w:cstheme="minorEastAsia"/>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48CF76A1">
            <w:pPr>
              <w:shd w:val="clear"/>
              <w:wordWrap w:val="0"/>
              <w:spacing w:line="336" w:lineRule="auto"/>
              <w:rPr>
                <w:rFonts w:asciiTheme="minorEastAsia" w:hAnsiTheme="minorEastAsia" w:eastAsiaTheme="minorEastAsia" w:cstheme="minorEastAsia"/>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50B9DC6">
            <w:pPr>
              <w:shd w:val="clear"/>
              <w:wordWrap w:val="0"/>
              <w:spacing w:line="336" w:lineRule="auto"/>
              <w:rPr>
                <w:rFonts w:asciiTheme="minorEastAsia" w:hAnsiTheme="minorEastAsia" w:eastAsiaTheme="minorEastAsia" w:cstheme="minorEastAsia"/>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0FB139E7">
            <w:pPr>
              <w:shd w:val="clear"/>
              <w:wordWrap w:val="0"/>
              <w:spacing w:line="336" w:lineRule="auto"/>
              <w:rPr>
                <w:rFonts w:asciiTheme="minorEastAsia" w:hAnsiTheme="minorEastAsia" w:eastAsiaTheme="minorEastAsia" w:cstheme="minorEastAsia"/>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4710D442">
            <w:pPr>
              <w:shd w:val="clear"/>
              <w:wordWrap w:val="0"/>
              <w:spacing w:line="336" w:lineRule="auto"/>
              <w:rPr>
                <w:rFonts w:asciiTheme="minorEastAsia" w:hAnsiTheme="minorEastAsia" w:eastAsiaTheme="minorEastAsia" w:cstheme="minorEastAsia"/>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36F7E4D2">
            <w:pPr>
              <w:shd w:val="clear"/>
              <w:wordWrap w:val="0"/>
              <w:spacing w:line="336" w:lineRule="auto"/>
              <w:rPr>
                <w:rFonts w:asciiTheme="minorEastAsia" w:hAnsiTheme="minorEastAsia" w:eastAsiaTheme="minorEastAsia" w:cstheme="minorEastAsia"/>
                <w:color w:val="auto"/>
                <w:szCs w:val="22"/>
                <w:highlight w:val="none"/>
              </w:rPr>
            </w:pPr>
          </w:p>
        </w:tc>
      </w:tr>
      <w:tr w14:paraId="0C6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18" w:type="dxa"/>
            <w:tcBorders>
              <w:top w:val="single" w:color="auto" w:sz="4" w:space="0"/>
              <w:left w:val="single" w:color="auto" w:sz="4" w:space="0"/>
              <w:bottom w:val="single" w:color="auto" w:sz="4" w:space="0"/>
              <w:right w:val="single" w:color="auto" w:sz="4" w:space="0"/>
            </w:tcBorders>
            <w:vAlign w:val="center"/>
          </w:tcPr>
          <w:p w14:paraId="064106CA">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w:t>
            </w:r>
          </w:p>
        </w:tc>
        <w:tc>
          <w:tcPr>
            <w:tcW w:w="1083" w:type="dxa"/>
            <w:tcBorders>
              <w:top w:val="single" w:color="auto" w:sz="4" w:space="0"/>
              <w:left w:val="single" w:color="auto" w:sz="4" w:space="0"/>
              <w:bottom w:val="single" w:color="auto" w:sz="4" w:space="0"/>
              <w:right w:val="single" w:color="auto" w:sz="4" w:space="0"/>
            </w:tcBorders>
            <w:vAlign w:val="center"/>
          </w:tcPr>
          <w:p w14:paraId="5BF02942">
            <w:pPr>
              <w:shd w:val="clear"/>
              <w:wordWrap w:val="0"/>
              <w:spacing w:line="336" w:lineRule="auto"/>
              <w:rPr>
                <w:rFonts w:asciiTheme="minorEastAsia" w:hAnsiTheme="minorEastAsia" w:eastAsiaTheme="minorEastAsia" w:cstheme="minorEastAsia"/>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236CD6B3">
            <w:pPr>
              <w:shd w:val="clear"/>
              <w:wordWrap w:val="0"/>
              <w:spacing w:line="336" w:lineRule="auto"/>
              <w:rPr>
                <w:rFonts w:asciiTheme="minorEastAsia" w:hAnsiTheme="minorEastAsia" w:eastAsiaTheme="minorEastAsia" w:cstheme="minorEastAsia"/>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F23499C">
            <w:pPr>
              <w:shd w:val="clear"/>
              <w:wordWrap w:val="0"/>
              <w:spacing w:line="336" w:lineRule="auto"/>
              <w:rPr>
                <w:rFonts w:asciiTheme="minorEastAsia" w:hAnsiTheme="minorEastAsia" w:eastAsiaTheme="minorEastAsia" w:cstheme="minorEastAsia"/>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325206A2">
            <w:pPr>
              <w:shd w:val="clear"/>
              <w:wordWrap w:val="0"/>
              <w:spacing w:line="336" w:lineRule="auto"/>
              <w:rPr>
                <w:rFonts w:asciiTheme="minorEastAsia" w:hAnsiTheme="minorEastAsia" w:eastAsiaTheme="minorEastAsia" w:cstheme="minorEastAsia"/>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6FDB3C88">
            <w:pPr>
              <w:shd w:val="clear"/>
              <w:wordWrap w:val="0"/>
              <w:spacing w:line="336" w:lineRule="auto"/>
              <w:rPr>
                <w:rFonts w:asciiTheme="minorEastAsia" w:hAnsiTheme="minorEastAsia" w:eastAsiaTheme="minorEastAsia" w:cstheme="minorEastAsia"/>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601C6A8E">
            <w:pPr>
              <w:shd w:val="clear"/>
              <w:wordWrap w:val="0"/>
              <w:spacing w:line="336" w:lineRule="auto"/>
              <w:rPr>
                <w:rFonts w:asciiTheme="minorEastAsia" w:hAnsiTheme="minorEastAsia" w:eastAsiaTheme="minorEastAsia" w:cstheme="minorEastAsia"/>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24BB0CE2">
            <w:pPr>
              <w:shd w:val="clear"/>
              <w:wordWrap w:val="0"/>
              <w:spacing w:line="336" w:lineRule="auto"/>
              <w:rPr>
                <w:rFonts w:asciiTheme="minorEastAsia" w:hAnsiTheme="minorEastAsia" w:eastAsiaTheme="minorEastAsia" w:cstheme="minorEastAsia"/>
                <w:color w:val="auto"/>
                <w:szCs w:val="22"/>
                <w:highlight w:val="none"/>
              </w:rPr>
            </w:pPr>
          </w:p>
        </w:tc>
      </w:tr>
      <w:tr w14:paraId="3D72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663961F">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报价合计（包含税费等所有费用）：（大写）人民币</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 xml:space="preserve">元）。    </w:t>
            </w:r>
          </w:p>
        </w:tc>
      </w:tr>
      <w:tr w14:paraId="23C4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ABC68D4">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r w14:paraId="4EC8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5384692">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验收标准：</w:t>
            </w:r>
          </w:p>
        </w:tc>
      </w:tr>
      <w:tr w14:paraId="7491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9717" w:type="dxa"/>
            <w:gridSpan w:val="8"/>
            <w:tcBorders>
              <w:top w:val="single" w:color="auto" w:sz="4" w:space="0"/>
              <w:left w:val="single" w:color="auto" w:sz="4" w:space="0"/>
              <w:bottom w:val="single" w:color="auto" w:sz="4" w:space="0"/>
              <w:right w:val="single" w:color="auto" w:sz="4" w:space="0"/>
            </w:tcBorders>
          </w:tcPr>
          <w:p w14:paraId="6DDF1CB1">
            <w:pPr>
              <w:shd w:val="clear"/>
              <w:wordWrap w:val="0"/>
              <w:spacing w:line="336" w:lineRule="auto"/>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优惠及其它：</w:t>
            </w:r>
          </w:p>
        </w:tc>
      </w:tr>
    </w:tbl>
    <w:p w14:paraId="12650737">
      <w:pPr>
        <w:shd w:val="clear"/>
        <w:wordWrap w:val="0"/>
        <w:snapToGrid w:val="0"/>
        <w:spacing w:line="336" w:lineRule="auto"/>
        <w:rPr>
          <w:rFonts w:asciiTheme="minorEastAsia" w:hAnsiTheme="minorEastAsia" w:eastAsiaTheme="minorEastAsia" w:cstheme="minorEastAsia"/>
          <w:color w:val="auto"/>
          <w:sz w:val="24"/>
          <w:highlight w:val="none"/>
          <w:u w:val="single"/>
        </w:rPr>
      </w:pPr>
    </w:p>
    <w:p w14:paraId="2BFC4DB3">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注： </w:t>
      </w:r>
    </w:p>
    <w:p w14:paraId="48A2B20B">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 供应商需按本表格式填写，不得自行更改，也不得留空, 如有多分标，按分标分别提供响应报价表</w:t>
      </w:r>
      <w:r>
        <w:rPr>
          <w:rFonts w:hint="eastAsia" w:asciiTheme="minorEastAsia" w:hAnsiTheme="minorEastAsia" w:eastAsiaTheme="minorEastAsia" w:cstheme="minorEastAsia"/>
          <w:b/>
          <w:color w:val="auto"/>
          <w:kern w:val="0"/>
          <w:sz w:val="24"/>
          <w:highlight w:val="none"/>
          <w:lang w:val="zh-CN"/>
        </w:rPr>
        <w:t>。</w:t>
      </w:r>
    </w:p>
    <w:p w14:paraId="68A39CFF">
      <w:pPr>
        <w:shd w:val="clear"/>
        <w:wordWrap w:val="0"/>
        <w:snapToGrid w:val="0"/>
        <w:spacing w:line="336" w:lineRule="auto"/>
        <w:ind w:firstLine="480" w:firstLineChars="2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2、如为联合体响应的，“供应商名称”处必须列明联合体各方名称，并标注联合体牵头人名称，且盖章处须加盖联合体各方公章，</w:t>
      </w:r>
      <w:r>
        <w:rPr>
          <w:rFonts w:hint="eastAsia" w:asciiTheme="minorEastAsia" w:hAnsiTheme="minorEastAsia" w:eastAsiaTheme="minorEastAsia" w:cstheme="minorEastAsia"/>
          <w:b/>
          <w:color w:val="auto"/>
          <w:kern w:val="0"/>
          <w:sz w:val="24"/>
          <w:highlight w:val="none"/>
          <w:lang w:val="zh-CN"/>
        </w:rPr>
        <w:t>否则其响应作无效响应处理。</w:t>
      </w:r>
    </w:p>
    <w:p w14:paraId="0F4E7B8A">
      <w:pPr>
        <w:shd w:val="clear"/>
        <w:wordWrap w:val="0"/>
        <w:snapToGrid w:val="0"/>
        <w:spacing w:line="336" w:lineRule="auto"/>
        <w:ind w:firstLine="480" w:firstLineChars="2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3、以上表格要求细分项目及报价，在“具体服务内容”一栏中，填写具体服务，，</w:t>
      </w:r>
      <w:r>
        <w:rPr>
          <w:rFonts w:hint="eastAsia" w:asciiTheme="minorEastAsia" w:hAnsiTheme="minorEastAsia" w:eastAsiaTheme="minorEastAsia" w:cstheme="minorEastAsia"/>
          <w:b/>
          <w:color w:val="auto"/>
          <w:kern w:val="0"/>
          <w:sz w:val="24"/>
          <w:highlight w:val="none"/>
          <w:lang w:val="zh-CN"/>
        </w:rPr>
        <w:t>否则其响应作无效响应处理。</w:t>
      </w:r>
    </w:p>
    <w:p w14:paraId="723F5B95">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4A8FE681">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5、</w:t>
      </w:r>
      <w:r>
        <w:rPr>
          <w:rFonts w:hint="eastAsia" w:asciiTheme="minorEastAsia" w:hAnsiTheme="minorEastAsia" w:eastAsiaTheme="minorEastAsia" w:cstheme="minorEastAsia"/>
          <w:color w:val="auto"/>
          <w:kern w:val="0"/>
          <w:sz w:val="24"/>
          <w:highlight w:val="none"/>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14:paraId="45697179">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B626C40">
      <w:pPr>
        <w:pStyle w:val="13"/>
        <w:shd w:val="clear"/>
        <w:wordWrap w:val="0"/>
        <w:spacing w:line="336" w:lineRule="auto"/>
        <w:ind w:firstLine="6360" w:firstLineChars="2650"/>
        <w:rPr>
          <w:rFonts w:asciiTheme="minorEastAsia" w:hAnsiTheme="minorEastAsia" w:eastAsiaTheme="minorEastAsia" w:cstheme="minorEastAsia"/>
          <w:color w:val="auto"/>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sz w:val="24"/>
          <w:highlight w:val="none"/>
          <w:lang w:val="zh-CN"/>
        </w:rPr>
        <w:t>日期：  年  月   日</w:t>
      </w:r>
    </w:p>
    <w:p w14:paraId="21F24DD8">
      <w:pPr>
        <w:pStyle w:val="13"/>
        <w:shd w:val="clear"/>
        <w:wordWrap w:val="0"/>
        <w:spacing w:line="336" w:lineRule="auto"/>
        <w:rPr>
          <w:rFonts w:asciiTheme="minorEastAsia" w:hAnsiTheme="minorEastAsia" w:eastAsiaTheme="minorEastAsia" w:cstheme="minorEastAsia"/>
          <w:color w:val="auto"/>
          <w:sz w:val="24"/>
          <w:highlight w:val="none"/>
          <w:lang w:val="zh-CN"/>
        </w:rPr>
      </w:pPr>
    </w:p>
    <w:p w14:paraId="193A22EE">
      <w:pPr>
        <w:shd w:val="clear"/>
        <w:wordWrap w:val="0"/>
        <w:spacing w:before="0" w:after="0" w:line="336" w:lineRule="auto"/>
        <w:jc w:val="center"/>
        <w:outlineLvl w:val="9"/>
        <w:rPr>
          <w:rFonts w:asciiTheme="minorEastAsia" w:hAnsiTheme="minorEastAsia" w:eastAsiaTheme="minorEastAsia" w:cstheme="minorEastAsia"/>
          <w:color w:val="auto"/>
          <w:highlight w:val="none"/>
        </w:rPr>
      </w:pPr>
      <w:bookmarkStart w:id="69" w:name="_Toc80205942"/>
    </w:p>
    <w:p w14:paraId="614FC20B">
      <w:pPr>
        <w:pStyle w:val="4"/>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70" w:name="_Toc21018"/>
      <w:r>
        <w:rPr>
          <w:rFonts w:hint="eastAsia" w:asciiTheme="minorEastAsia" w:hAnsiTheme="minorEastAsia" w:eastAsiaTheme="minorEastAsia" w:cstheme="minorEastAsia"/>
          <w:color w:val="auto"/>
          <w:highlight w:val="none"/>
        </w:rPr>
        <w:t>第五节 其他文书、文件格式</w:t>
      </w:r>
      <w:bookmarkEnd w:id="69"/>
      <w:bookmarkEnd w:id="70"/>
    </w:p>
    <w:p w14:paraId="776DFA51">
      <w:pPr>
        <w:shd w:val="clear"/>
        <w:wordWrap w:val="0"/>
        <w:spacing w:line="336" w:lineRule="auto"/>
        <w:jc w:val="center"/>
        <w:rPr>
          <w:rFonts w:asciiTheme="minorEastAsia" w:hAnsiTheme="minorEastAsia" w:eastAsiaTheme="minorEastAsia" w:cstheme="minorEastAsia"/>
          <w:b/>
          <w:bCs/>
          <w:color w:val="auto"/>
          <w:sz w:val="32"/>
          <w:szCs w:val="32"/>
          <w:highlight w:val="none"/>
          <w:lang w:val="en"/>
        </w:rPr>
      </w:pPr>
      <w:r>
        <w:rPr>
          <w:rFonts w:hint="eastAsia" w:asciiTheme="minorEastAsia" w:hAnsiTheme="minorEastAsia" w:eastAsiaTheme="minorEastAsia" w:cstheme="minorEastAsia"/>
          <w:b/>
          <w:bCs/>
          <w:color w:val="auto"/>
          <w:sz w:val="32"/>
          <w:szCs w:val="32"/>
          <w:highlight w:val="none"/>
          <w:lang w:val="en"/>
        </w:rPr>
        <w:t>知识产权合规性声明</w:t>
      </w:r>
    </w:p>
    <w:p w14:paraId="1210CCE5">
      <w:pPr>
        <w:shd w:val="clear"/>
        <w:wordWrap w:val="0"/>
        <w:spacing w:line="336" w:lineRule="auto"/>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p>
    <w:p w14:paraId="66FDFB6D">
      <w:pPr>
        <w:shd w:val="clear"/>
        <w:wordWrap w:val="0"/>
        <w:spacing w:line="336" w:lineRule="auto"/>
        <w:rPr>
          <w:rFonts w:asciiTheme="minorEastAsia" w:hAnsiTheme="minorEastAsia" w:eastAsiaTheme="minorEastAsia" w:cstheme="minorEastAsia"/>
          <w:color w:val="auto"/>
          <w:sz w:val="30"/>
          <w:szCs w:val="30"/>
          <w:highlight w:val="none"/>
          <w:lang w:val="en"/>
        </w:rPr>
      </w:pPr>
      <w:r>
        <w:rPr>
          <w:rFonts w:hint="eastAsia" w:asciiTheme="minorEastAsia" w:hAnsiTheme="minorEastAsia" w:eastAsiaTheme="minorEastAsia" w:cstheme="minorEastAsia"/>
          <w:color w:val="auto"/>
          <w:sz w:val="30"/>
          <w:szCs w:val="30"/>
          <w:highlight w:val="none"/>
        </w:rPr>
        <w:t xml:space="preserve">    本</w:t>
      </w:r>
      <w:r>
        <w:rPr>
          <w:rFonts w:hint="eastAsia" w:asciiTheme="minorEastAsia" w:hAnsiTheme="minorEastAsia" w:eastAsiaTheme="minorEastAsia" w:cstheme="minorEastAsia"/>
          <w:color w:val="auto"/>
          <w:sz w:val="30"/>
          <w:szCs w:val="30"/>
          <w:highlight w:val="none"/>
          <w:lang w:val="en"/>
        </w:rPr>
        <w:t>企业（单位）自愿参与政府投资政府采购的</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u w:val="single"/>
          <w:lang w:eastAsia="zh-CN"/>
        </w:rPr>
        <w:t>2025年第八届中国·南宁海（境）外人才创新创业大赛德国站预赛组织工作项目</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lang w:val="en"/>
        </w:rPr>
        <w:t>，</w:t>
      </w:r>
      <w:r>
        <w:rPr>
          <w:rFonts w:hint="eastAsia" w:asciiTheme="minorEastAsia" w:hAnsiTheme="minorEastAsia" w:eastAsiaTheme="minorEastAsia" w:cstheme="minorEastAsia"/>
          <w:b/>
          <w:bCs/>
          <w:color w:val="auto"/>
          <w:sz w:val="30"/>
          <w:szCs w:val="30"/>
          <w:highlight w:val="none"/>
          <w:lang w:val="en"/>
        </w:rPr>
        <w:t>在此郑重承诺：</w:t>
      </w:r>
      <w:r>
        <w:rPr>
          <w:rFonts w:hint="eastAsia" w:asciiTheme="minorEastAsia" w:hAnsiTheme="minorEastAsia" w:eastAsiaTheme="minorEastAsia" w:cstheme="minorEastAsia"/>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319F46A0">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 xml:space="preserve">           </w:t>
      </w:r>
    </w:p>
    <w:p w14:paraId="13DBEA16">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p>
    <w:p w14:paraId="1223D66C">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p>
    <w:p w14:paraId="1AF2A038">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p>
    <w:p w14:paraId="23FFE97A">
      <w:pPr>
        <w:shd w:val="clear"/>
        <w:wordWrap w:val="0"/>
        <w:snapToGrid w:val="0"/>
        <w:spacing w:line="336" w:lineRule="auto"/>
        <w:ind w:left="5137" w:leftChars="1736" w:hanging="1491" w:hangingChars="825"/>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kern w:val="0"/>
          <w:sz w:val="24"/>
          <w:highlight w:val="none"/>
          <w:lang w:val="zh-CN"/>
        </w:rPr>
        <w:t>磋商供应商名称(电子签章)：</w:t>
      </w:r>
    </w:p>
    <w:p w14:paraId="47BEC216">
      <w:pPr>
        <w:shd w:val="clear"/>
        <w:wordWrap w:val="0"/>
        <w:snapToGrid w:val="0"/>
        <w:spacing w:line="336"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D11412B">
      <w:pPr>
        <w:shd w:val="clear"/>
        <w:wordWrap w:val="0"/>
        <w:spacing w:line="336" w:lineRule="auto"/>
        <w:rPr>
          <w:rFonts w:asciiTheme="minorEastAsia" w:hAnsiTheme="minorEastAsia" w:eastAsiaTheme="minorEastAsia" w:cstheme="minorEastAsia"/>
          <w:color w:val="auto"/>
          <w:sz w:val="24"/>
          <w:highlight w:val="none"/>
        </w:rPr>
        <w:sectPr>
          <w:pgSz w:w="11905" w:h="16838"/>
          <w:pgMar w:top="1440" w:right="1080" w:bottom="1440" w:left="1080" w:header="720" w:footer="720" w:gutter="0"/>
          <w:cols w:space="0" w:num="1"/>
          <w:docGrid w:linePitch="331" w:charSpace="0"/>
        </w:sectPr>
      </w:pPr>
    </w:p>
    <w:p w14:paraId="2ED79644">
      <w:pPr>
        <w:shd w:val="clear"/>
        <w:wordWrap w:val="0"/>
        <w:spacing w:line="336" w:lineRule="auto"/>
        <w:rPr>
          <w:rFonts w:asciiTheme="minorEastAsia" w:hAnsiTheme="minorEastAsia" w:eastAsiaTheme="minorEastAsia" w:cstheme="minorEastAsia"/>
          <w:color w:val="auto"/>
          <w:sz w:val="24"/>
          <w:highlight w:val="none"/>
        </w:rPr>
      </w:pPr>
    </w:p>
    <w:p w14:paraId="2D26D68C">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残疾人福利性单位声明函</w:t>
      </w:r>
    </w:p>
    <w:p w14:paraId="00721252">
      <w:pPr>
        <w:shd w:val="clear"/>
        <w:wordWrap w:val="0"/>
        <w:spacing w:line="336" w:lineRule="auto"/>
        <w:rPr>
          <w:rFonts w:asciiTheme="minorEastAsia" w:hAnsiTheme="minorEastAsia" w:eastAsiaTheme="minorEastAsia" w:cstheme="minorEastAsia"/>
          <w:color w:val="auto"/>
          <w:sz w:val="32"/>
          <w:szCs w:val="32"/>
          <w:highlight w:val="none"/>
        </w:rPr>
      </w:pPr>
    </w:p>
    <w:p w14:paraId="3BF43574">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采购人名称</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项目名称</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项目采购活动由本单位提供服务。</w:t>
      </w:r>
    </w:p>
    <w:p w14:paraId="4D3B28CF">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7B046DCA">
      <w:pPr>
        <w:shd w:val="clear"/>
        <w:wordWrap w:val="0"/>
        <w:spacing w:line="336" w:lineRule="auto"/>
        <w:contextualSpacing/>
        <w:rPr>
          <w:rFonts w:asciiTheme="minorEastAsia" w:hAnsiTheme="minorEastAsia" w:eastAsiaTheme="minorEastAsia" w:cstheme="minorEastAsia"/>
          <w:color w:val="auto"/>
          <w:sz w:val="24"/>
          <w:highlight w:val="none"/>
        </w:rPr>
      </w:pPr>
    </w:p>
    <w:p w14:paraId="60B7E179">
      <w:pPr>
        <w:shd w:val="clear"/>
        <w:wordWrap w:val="0"/>
        <w:spacing w:line="336" w:lineRule="auto"/>
        <w:contextualSpacing/>
        <w:rPr>
          <w:rFonts w:asciiTheme="minorEastAsia" w:hAnsiTheme="minorEastAsia" w:eastAsiaTheme="minorEastAsia" w:cstheme="minorEastAsia"/>
          <w:color w:val="auto"/>
          <w:sz w:val="24"/>
          <w:highlight w:val="none"/>
        </w:rPr>
      </w:pPr>
    </w:p>
    <w:p w14:paraId="353D7ECB">
      <w:pPr>
        <w:shd w:val="clear"/>
        <w:wordWrap w:val="0"/>
        <w:spacing w:line="336" w:lineRule="auto"/>
        <w:contextualSpacing/>
        <w:rPr>
          <w:rFonts w:asciiTheme="minorEastAsia" w:hAnsiTheme="minorEastAsia" w:eastAsiaTheme="minorEastAsia" w:cstheme="minorEastAsia"/>
          <w:color w:val="auto"/>
          <w:sz w:val="24"/>
          <w:highlight w:val="none"/>
        </w:rPr>
      </w:pPr>
    </w:p>
    <w:p w14:paraId="30343021">
      <w:pPr>
        <w:shd w:val="clear"/>
        <w:wordWrap w:val="0"/>
        <w:spacing w:line="336" w:lineRule="auto"/>
        <w:ind w:firstLine="2400" w:firstLineChars="10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供应商名称（电子签章）：</w:t>
      </w:r>
    </w:p>
    <w:p w14:paraId="3F1BE8BC">
      <w:pPr>
        <w:shd w:val="clear"/>
        <w:wordWrap w:val="0"/>
        <w:spacing w:line="336" w:lineRule="auto"/>
        <w:ind w:firstLine="4320" w:firstLineChars="18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     年   月   日</w:t>
      </w:r>
    </w:p>
    <w:p w14:paraId="3818745A">
      <w:pPr>
        <w:shd w:val="clear"/>
        <w:wordWrap w:val="0"/>
        <w:spacing w:line="336" w:lineRule="auto"/>
        <w:contextualSpacing/>
        <w:rPr>
          <w:rFonts w:asciiTheme="minorEastAsia" w:hAnsiTheme="minorEastAsia" w:eastAsiaTheme="minorEastAsia" w:cstheme="minorEastAsia"/>
          <w:color w:val="auto"/>
          <w:sz w:val="24"/>
          <w:highlight w:val="none"/>
        </w:rPr>
      </w:pPr>
    </w:p>
    <w:p w14:paraId="0F2229E4">
      <w:pPr>
        <w:shd w:val="clear"/>
        <w:wordWrap w:val="0"/>
        <w:spacing w:line="336" w:lineRule="auto"/>
        <w:contextualSpacing/>
        <w:rPr>
          <w:rFonts w:asciiTheme="minorEastAsia" w:hAnsiTheme="minorEastAsia" w:eastAsiaTheme="minorEastAsia" w:cstheme="minorEastAsia"/>
          <w:color w:val="auto"/>
          <w:sz w:val="24"/>
          <w:highlight w:val="none"/>
        </w:rPr>
      </w:pPr>
    </w:p>
    <w:p w14:paraId="4ECF134D">
      <w:pPr>
        <w:shd w:val="clear"/>
        <w:wordWrap w:val="0"/>
        <w:spacing w:line="336" w:lineRule="auto"/>
        <w:contextualSpacing/>
        <w:rPr>
          <w:rFonts w:asciiTheme="minorEastAsia" w:hAnsiTheme="minorEastAsia" w:eastAsiaTheme="minorEastAsia" w:cstheme="minorEastAsia"/>
          <w:color w:val="auto"/>
          <w:sz w:val="24"/>
          <w:highlight w:val="none"/>
        </w:rPr>
      </w:pPr>
    </w:p>
    <w:p w14:paraId="537EC0E9">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7B812768">
      <w:pPr>
        <w:shd w:val="clear"/>
        <w:wordWrap w:val="0"/>
        <w:spacing w:line="336" w:lineRule="auto"/>
        <w:jc w:val="center"/>
        <w:rPr>
          <w:rFonts w:asciiTheme="minorEastAsia" w:hAnsiTheme="minorEastAsia" w:eastAsiaTheme="minorEastAsia" w:cstheme="minorEastAsia"/>
          <w:color w:val="auto"/>
          <w:sz w:val="24"/>
          <w:highlight w:val="none"/>
        </w:rPr>
      </w:pPr>
    </w:p>
    <w:p w14:paraId="7633BCA5">
      <w:pPr>
        <w:shd w:val="clear"/>
        <w:wordWrap w:val="0"/>
        <w:spacing w:line="336" w:lineRule="auto"/>
        <w:jc w:val="center"/>
        <w:rPr>
          <w:rFonts w:asciiTheme="minorEastAsia" w:hAnsiTheme="minorEastAsia" w:eastAsiaTheme="minorEastAsia" w:cstheme="minorEastAsia"/>
          <w:color w:val="auto"/>
          <w:sz w:val="24"/>
          <w:highlight w:val="none"/>
        </w:rPr>
      </w:pPr>
    </w:p>
    <w:p w14:paraId="70F55538">
      <w:pPr>
        <w:shd w:val="clear"/>
        <w:wordWrap w:val="0"/>
        <w:spacing w:line="336" w:lineRule="auto"/>
        <w:jc w:val="center"/>
        <w:rPr>
          <w:rFonts w:asciiTheme="minorEastAsia" w:hAnsiTheme="minorEastAsia" w:eastAsiaTheme="minorEastAsia" w:cstheme="minorEastAsia"/>
          <w:color w:val="auto"/>
          <w:sz w:val="24"/>
          <w:highlight w:val="none"/>
        </w:rPr>
      </w:pPr>
    </w:p>
    <w:p w14:paraId="4F718F42">
      <w:pPr>
        <w:shd w:val="clear"/>
        <w:wordWrap w:val="0"/>
        <w:spacing w:line="336" w:lineRule="auto"/>
        <w:jc w:val="center"/>
        <w:rPr>
          <w:rFonts w:asciiTheme="minorEastAsia" w:hAnsiTheme="minorEastAsia" w:eastAsiaTheme="minorEastAsia" w:cstheme="minorEastAsia"/>
          <w:color w:val="auto"/>
          <w:sz w:val="24"/>
          <w:highlight w:val="none"/>
        </w:rPr>
      </w:pPr>
    </w:p>
    <w:p w14:paraId="0F7B8A0B">
      <w:pPr>
        <w:shd w:val="clear"/>
        <w:wordWrap w:val="0"/>
        <w:spacing w:line="336" w:lineRule="auto"/>
        <w:jc w:val="center"/>
        <w:rPr>
          <w:rFonts w:asciiTheme="minorEastAsia" w:hAnsiTheme="minorEastAsia" w:eastAsiaTheme="minorEastAsia" w:cstheme="minorEastAsia"/>
          <w:color w:val="auto"/>
          <w:sz w:val="24"/>
          <w:highlight w:val="none"/>
        </w:rPr>
      </w:pPr>
    </w:p>
    <w:p w14:paraId="0B3A0ECD">
      <w:pPr>
        <w:shd w:val="clear"/>
        <w:wordWrap w:val="0"/>
        <w:spacing w:line="336" w:lineRule="auto"/>
        <w:jc w:val="center"/>
        <w:rPr>
          <w:rFonts w:asciiTheme="minorEastAsia" w:hAnsiTheme="minorEastAsia" w:eastAsiaTheme="minorEastAsia" w:cstheme="minorEastAsia"/>
          <w:color w:val="auto"/>
          <w:sz w:val="24"/>
          <w:highlight w:val="none"/>
        </w:rPr>
      </w:pPr>
    </w:p>
    <w:p w14:paraId="1B5783F9">
      <w:pPr>
        <w:shd w:val="clear"/>
        <w:wordWrap w:val="0"/>
        <w:spacing w:line="336" w:lineRule="auto"/>
        <w:jc w:val="center"/>
        <w:rPr>
          <w:rFonts w:asciiTheme="minorEastAsia" w:hAnsiTheme="minorEastAsia" w:eastAsiaTheme="minorEastAsia" w:cstheme="minorEastAsia"/>
          <w:color w:val="auto"/>
          <w:sz w:val="24"/>
          <w:highlight w:val="none"/>
        </w:rPr>
      </w:pPr>
    </w:p>
    <w:p w14:paraId="51DDC0EB">
      <w:pPr>
        <w:shd w:val="clear"/>
        <w:wordWrap w:val="0"/>
        <w:spacing w:line="336" w:lineRule="auto"/>
        <w:jc w:val="center"/>
        <w:rPr>
          <w:rFonts w:asciiTheme="minorEastAsia" w:hAnsiTheme="minorEastAsia" w:eastAsiaTheme="minorEastAsia" w:cstheme="minorEastAsia"/>
          <w:color w:val="auto"/>
          <w:sz w:val="24"/>
          <w:highlight w:val="none"/>
        </w:rPr>
      </w:pPr>
    </w:p>
    <w:p w14:paraId="4E6B6D68">
      <w:pPr>
        <w:shd w:val="clear"/>
        <w:wordWrap w:val="0"/>
        <w:spacing w:line="336" w:lineRule="auto"/>
        <w:jc w:val="center"/>
        <w:rPr>
          <w:rFonts w:asciiTheme="minorEastAsia" w:hAnsiTheme="minorEastAsia" w:eastAsiaTheme="minorEastAsia" w:cstheme="minorEastAsia"/>
          <w:color w:val="auto"/>
          <w:sz w:val="24"/>
          <w:highlight w:val="none"/>
        </w:rPr>
      </w:pPr>
    </w:p>
    <w:p w14:paraId="645C7F36">
      <w:pPr>
        <w:shd w:val="clear"/>
        <w:wordWrap w:val="0"/>
        <w:spacing w:line="336" w:lineRule="auto"/>
        <w:jc w:val="center"/>
        <w:rPr>
          <w:rFonts w:asciiTheme="minorEastAsia" w:hAnsiTheme="minorEastAsia" w:eastAsiaTheme="minorEastAsia" w:cstheme="minorEastAsia"/>
          <w:color w:val="auto"/>
          <w:sz w:val="24"/>
          <w:highlight w:val="none"/>
        </w:rPr>
      </w:pPr>
    </w:p>
    <w:p w14:paraId="7AEA4F55">
      <w:pPr>
        <w:shd w:val="clear"/>
        <w:wordWrap w:val="0"/>
        <w:spacing w:line="336" w:lineRule="auto"/>
        <w:jc w:val="center"/>
        <w:rPr>
          <w:rFonts w:asciiTheme="minorEastAsia" w:hAnsiTheme="minorEastAsia" w:eastAsiaTheme="minorEastAsia" w:cstheme="minorEastAsia"/>
          <w:color w:val="auto"/>
          <w:sz w:val="24"/>
          <w:highlight w:val="none"/>
        </w:rPr>
      </w:pPr>
    </w:p>
    <w:p w14:paraId="58CFE24A">
      <w:pPr>
        <w:shd w:val="clear"/>
        <w:wordWrap w:val="0"/>
        <w:spacing w:line="336" w:lineRule="auto"/>
        <w:jc w:val="center"/>
        <w:rPr>
          <w:rFonts w:asciiTheme="minorEastAsia" w:hAnsiTheme="minorEastAsia" w:eastAsiaTheme="minorEastAsia" w:cstheme="minorEastAsia"/>
          <w:color w:val="auto"/>
          <w:sz w:val="24"/>
          <w:highlight w:val="none"/>
        </w:rPr>
      </w:pPr>
    </w:p>
    <w:p w14:paraId="4E8930A5">
      <w:pPr>
        <w:shd w:val="clear"/>
        <w:wordWrap w:val="0"/>
        <w:spacing w:line="336" w:lineRule="auto"/>
        <w:jc w:val="center"/>
        <w:rPr>
          <w:rFonts w:asciiTheme="minorEastAsia" w:hAnsiTheme="minorEastAsia" w:eastAsiaTheme="minorEastAsia" w:cstheme="minorEastAsia"/>
          <w:color w:val="auto"/>
          <w:sz w:val="24"/>
          <w:highlight w:val="none"/>
        </w:rPr>
      </w:pPr>
    </w:p>
    <w:p w14:paraId="18BEFFD0">
      <w:pPr>
        <w:shd w:val="clear"/>
        <w:wordWrap w:val="0"/>
        <w:spacing w:line="336" w:lineRule="auto"/>
        <w:jc w:val="center"/>
        <w:rPr>
          <w:rFonts w:asciiTheme="minorEastAsia" w:hAnsiTheme="minorEastAsia" w:eastAsiaTheme="minorEastAsia" w:cstheme="minorEastAsia"/>
          <w:color w:val="auto"/>
          <w:sz w:val="24"/>
          <w:highlight w:val="none"/>
        </w:rPr>
      </w:pPr>
    </w:p>
    <w:p w14:paraId="344413E6">
      <w:pPr>
        <w:shd w:val="clear"/>
        <w:wordWrap w:val="0"/>
        <w:spacing w:line="336" w:lineRule="auto"/>
        <w:jc w:val="center"/>
        <w:rPr>
          <w:rFonts w:asciiTheme="minorEastAsia" w:hAnsiTheme="minorEastAsia" w:eastAsiaTheme="minorEastAsia" w:cstheme="minorEastAsia"/>
          <w:color w:val="auto"/>
          <w:sz w:val="24"/>
          <w:highlight w:val="none"/>
        </w:rPr>
      </w:pPr>
    </w:p>
    <w:p w14:paraId="17032ECE">
      <w:pPr>
        <w:pStyle w:val="3"/>
        <w:shd w:val="clear"/>
        <w:wordWrap w:val="0"/>
        <w:spacing w:before="0" w:after="0" w:line="336" w:lineRule="auto"/>
        <w:jc w:val="center"/>
        <w:rPr>
          <w:rFonts w:asciiTheme="minorEastAsia" w:hAnsiTheme="minorEastAsia" w:eastAsiaTheme="minorEastAsia" w:cstheme="minorEastAsia"/>
          <w:b w:val="0"/>
          <w:bCs w:val="0"/>
          <w:color w:val="auto"/>
          <w:highlight w:val="none"/>
        </w:rPr>
      </w:pPr>
      <w:bookmarkStart w:id="71" w:name="_Toc13051"/>
      <w:r>
        <w:rPr>
          <w:rFonts w:hint="eastAsia" w:asciiTheme="minorEastAsia" w:hAnsiTheme="minorEastAsia" w:eastAsiaTheme="minorEastAsia" w:cstheme="minorEastAsia"/>
          <w:b w:val="0"/>
          <w:bCs w:val="0"/>
          <w:color w:val="auto"/>
          <w:highlight w:val="none"/>
        </w:rPr>
        <w:t>第六章  合同文本</w:t>
      </w:r>
      <w:r>
        <w:rPr>
          <w:rFonts w:hint="eastAsia" w:asciiTheme="minorEastAsia" w:hAnsiTheme="minorEastAsia" w:eastAsiaTheme="minorEastAsia" w:cstheme="minorEastAsia"/>
          <w:b w:val="0"/>
          <w:bCs w:val="0"/>
          <w:color w:val="auto"/>
          <w:highlight w:val="none"/>
        </w:rPr>
        <w:br w:type="page"/>
      </w:r>
      <w:bookmarkEnd w:id="71"/>
    </w:p>
    <w:p w14:paraId="71FD0E6A">
      <w:pPr>
        <w:shd w:val="clear"/>
        <w:wordWrap w:val="0"/>
        <w:spacing w:line="336" w:lineRule="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平台合同编号：</w:t>
      </w:r>
    </w:p>
    <w:p w14:paraId="5C4205EC">
      <w:pPr>
        <w:shd w:val="clear"/>
        <w:wordWrap w:val="0"/>
        <w:spacing w:line="336" w:lineRule="auto"/>
        <w:jc w:val="center"/>
        <w:rPr>
          <w:rFonts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 宁 市 政 府 采 购</w:t>
      </w:r>
    </w:p>
    <w:p w14:paraId="02DB3E2A">
      <w:pPr>
        <w:shd w:val="clear"/>
        <w:wordWrap w:val="0"/>
        <w:spacing w:line="336" w:lineRule="auto"/>
        <w:ind w:firstLine="420" w:firstLineChars="200"/>
        <w:rPr>
          <w:rFonts w:asciiTheme="minorEastAsia" w:hAnsiTheme="minorEastAsia" w:eastAsiaTheme="minorEastAsia" w:cstheme="minorEastAsia"/>
          <w:color w:val="auto"/>
          <w:highlight w:val="none"/>
        </w:rPr>
      </w:pPr>
    </w:p>
    <w:p w14:paraId="7065C1D2">
      <w:pPr>
        <w:shd w:val="clear"/>
        <w:wordWrap w:val="0"/>
        <w:spacing w:line="336"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372D4662">
      <w:pPr>
        <w:shd w:val="clear"/>
        <w:wordWrap w:val="0"/>
        <w:spacing w:line="336" w:lineRule="auto"/>
        <w:jc w:val="center"/>
        <w:rPr>
          <w:rFonts w:hint="eastAsia" w:asciiTheme="minorEastAsia" w:hAnsiTheme="minorEastAsia" w:eastAsiaTheme="minorEastAsia" w:cstheme="minorEastAsia"/>
          <w:b/>
          <w:bCs/>
          <w:color w:val="auto"/>
          <w:sz w:val="44"/>
          <w:highlight w:val="none"/>
          <w:lang w:eastAsia="zh-CN"/>
        </w:rPr>
      </w:pPr>
      <w:r>
        <w:rPr>
          <w:rFonts w:hint="eastAsia" w:asciiTheme="minorEastAsia" w:hAnsiTheme="minorEastAsia" w:eastAsiaTheme="minorEastAsia" w:cstheme="minorEastAsia"/>
          <w:b/>
          <w:bCs/>
          <w:color w:val="auto"/>
          <w:sz w:val="44"/>
          <w:highlight w:val="none"/>
          <w:u w:val="single"/>
        </w:rPr>
        <w:t xml:space="preserve"> </w:t>
      </w:r>
      <w:r>
        <w:rPr>
          <w:rFonts w:hint="eastAsia" w:asciiTheme="minorEastAsia" w:hAnsiTheme="minorEastAsia" w:eastAsiaTheme="minorEastAsia" w:cstheme="minorEastAsia"/>
          <w:b/>
          <w:bCs/>
          <w:color w:val="auto"/>
          <w:sz w:val="44"/>
          <w:highlight w:val="none"/>
          <w:u w:val="single"/>
          <w:lang w:eastAsia="zh-CN"/>
        </w:rPr>
        <w:t>2025年第八届中国·南宁海（境）外人才创新创业大赛德国站预赛组织工作项目</w:t>
      </w:r>
      <w:r>
        <w:rPr>
          <w:rFonts w:hint="eastAsia" w:asciiTheme="minorEastAsia" w:hAnsiTheme="minorEastAsia" w:eastAsiaTheme="minorEastAsia" w:cstheme="minorEastAsia"/>
          <w:b/>
          <w:bCs/>
          <w:color w:val="auto"/>
          <w:sz w:val="44"/>
          <w:highlight w:val="none"/>
          <w:u w:val="single"/>
        </w:rPr>
        <w:t xml:space="preserve"> </w:t>
      </w:r>
      <w:r>
        <w:rPr>
          <w:rFonts w:hint="eastAsia" w:asciiTheme="minorEastAsia" w:hAnsiTheme="minorEastAsia" w:eastAsiaTheme="minorEastAsia" w:cstheme="minorEastAsia"/>
          <w:b/>
          <w:bCs/>
          <w:color w:val="auto"/>
          <w:sz w:val="44"/>
          <w:highlight w:val="none"/>
        </w:rPr>
        <w:t>合同</w:t>
      </w:r>
    </w:p>
    <w:p w14:paraId="6E74A5D6">
      <w:pPr>
        <w:shd w:val="clear"/>
        <w:wordWrap w:val="0"/>
        <w:spacing w:line="336" w:lineRule="auto"/>
        <w:rPr>
          <w:rFonts w:asciiTheme="minorEastAsia" w:hAnsiTheme="minorEastAsia" w:eastAsiaTheme="minorEastAsia" w:cstheme="minorEastAsia"/>
          <w:b/>
          <w:bCs/>
          <w:color w:val="auto"/>
          <w:sz w:val="44"/>
          <w:highlight w:val="none"/>
        </w:rPr>
      </w:pPr>
    </w:p>
    <w:p w14:paraId="2277FFC1">
      <w:pPr>
        <w:shd w:val="clear"/>
        <w:wordWrap w:val="0"/>
        <w:spacing w:line="336" w:lineRule="auto"/>
        <w:ind w:firstLine="3507" w:firstLineChars="794"/>
        <w:rPr>
          <w:rFonts w:asciiTheme="minorEastAsia" w:hAnsiTheme="minorEastAsia" w:eastAsiaTheme="minorEastAsia" w:cstheme="minorEastAsia"/>
          <w:b/>
          <w:bCs/>
          <w:color w:val="auto"/>
          <w:sz w:val="44"/>
          <w:highlight w:val="none"/>
        </w:rPr>
      </w:pPr>
    </w:p>
    <w:p w14:paraId="065CE103">
      <w:pPr>
        <w:shd w:val="clear"/>
        <w:wordWrap w:val="0"/>
        <w:spacing w:line="336" w:lineRule="auto"/>
        <w:ind w:firstLine="1807" w:firstLineChars="500"/>
        <w:jc w:val="left"/>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采购项目编号：</w:t>
      </w:r>
    </w:p>
    <w:p w14:paraId="4A7AF5FC">
      <w:pPr>
        <w:shd w:val="clear"/>
        <w:wordWrap w:val="0"/>
        <w:spacing w:line="336" w:lineRule="auto"/>
        <w:ind w:left="4325" w:leftChars="855" w:hanging="2530" w:hangingChars="700"/>
        <w:jc w:val="left"/>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采购计划编号：</w:t>
      </w:r>
    </w:p>
    <w:p w14:paraId="649EAEFA">
      <w:pPr>
        <w:shd w:val="clear"/>
        <w:wordWrap w:val="0"/>
        <w:spacing w:line="336" w:lineRule="auto"/>
        <w:ind w:firstLine="1308" w:firstLineChars="545"/>
        <w:rPr>
          <w:rFonts w:asciiTheme="minorEastAsia" w:hAnsiTheme="minorEastAsia" w:eastAsiaTheme="minorEastAsia" w:cstheme="minorEastAsia"/>
          <w:color w:val="auto"/>
          <w:sz w:val="24"/>
          <w:highlight w:val="none"/>
        </w:rPr>
      </w:pPr>
    </w:p>
    <w:p w14:paraId="1B2268CD">
      <w:pPr>
        <w:shd w:val="clear"/>
        <w:wordWrap w:val="0"/>
        <w:spacing w:line="336" w:lineRule="auto"/>
        <w:ind w:firstLine="1995" w:firstLineChars="552"/>
        <w:rPr>
          <w:rFonts w:asciiTheme="minorEastAsia" w:hAnsiTheme="minorEastAsia" w:eastAsiaTheme="minorEastAsia" w:cstheme="minorEastAsia"/>
          <w:b/>
          <w:color w:val="auto"/>
          <w:sz w:val="36"/>
          <w:szCs w:val="36"/>
          <w:highlight w:val="none"/>
          <w:u w:val="single"/>
        </w:rPr>
      </w:pPr>
    </w:p>
    <w:p w14:paraId="7DAA1915">
      <w:pPr>
        <w:shd w:val="clear"/>
        <w:wordWrap w:val="0"/>
        <w:spacing w:line="336" w:lineRule="auto"/>
        <w:ind w:firstLine="1995" w:firstLineChars="552"/>
        <w:rPr>
          <w:rFonts w:asciiTheme="minorEastAsia" w:hAnsiTheme="minorEastAsia" w:eastAsiaTheme="minorEastAsia" w:cstheme="minorEastAsia"/>
          <w:b/>
          <w:color w:val="auto"/>
          <w:sz w:val="36"/>
          <w:szCs w:val="36"/>
          <w:highlight w:val="none"/>
          <w:u w:val="single"/>
        </w:rPr>
      </w:pPr>
    </w:p>
    <w:p w14:paraId="57E7331F">
      <w:pPr>
        <w:shd w:val="clear"/>
        <w:tabs>
          <w:tab w:val="left" w:pos="7200"/>
        </w:tabs>
        <w:wordWrap w:val="0"/>
        <w:spacing w:line="336" w:lineRule="auto"/>
        <w:ind w:firstLine="1995" w:firstLineChars="552"/>
        <w:rPr>
          <w:rFonts w:hint="default" w:asciiTheme="minorEastAsia" w:hAnsiTheme="minorEastAsia" w:eastAsiaTheme="minorEastAsia" w:cstheme="minorEastAsia"/>
          <w:b/>
          <w:color w:val="auto"/>
          <w:sz w:val="36"/>
          <w:szCs w:val="36"/>
          <w:highlight w:val="none"/>
          <w:u w:val="single"/>
          <w:lang w:val="en-US" w:eastAsia="zh-CN"/>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u w:val="single"/>
          <w:lang w:val="en-US" w:eastAsia="zh-CN"/>
        </w:rPr>
        <w:t xml:space="preserve">              </w:t>
      </w:r>
    </w:p>
    <w:p w14:paraId="35254C7B">
      <w:pPr>
        <w:shd w:val="clear"/>
        <w:tabs>
          <w:tab w:val="left" w:pos="7380"/>
        </w:tabs>
        <w:wordWrap w:val="0"/>
        <w:spacing w:line="336" w:lineRule="auto"/>
        <w:ind w:firstLine="1995" w:firstLineChars="552"/>
        <w:rPr>
          <w:rFonts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成交供应商：</w:t>
      </w:r>
      <w:r>
        <w:rPr>
          <w:rFonts w:hint="eastAsia" w:asciiTheme="minorEastAsia" w:hAnsiTheme="minorEastAsia" w:eastAsiaTheme="minorEastAsia" w:cstheme="minorEastAsia"/>
          <w:b/>
          <w:color w:val="auto"/>
          <w:sz w:val="36"/>
          <w:szCs w:val="36"/>
          <w:highlight w:val="none"/>
          <w:u w:val="single"/>
        </w:rPr>
        <w:t xml:space="preserve">                   </w:t>
      </w:r>
    </w:p>
    <w:p w14:paraId="292AF74D">
      <w:pPr>
        <w:shd w:val="clear"/>
        <w:tabs>
          <w:tab w:val="left" w:pos="7380"/>
        </w:tabs>
        <w:wordWrap w:val="0"/>
        <w:spacing w:line="336" w:lineRule="auto"/>
        <w:rPr>
          <w:rFonts w:asciiTheme="minorEastAsia" w:hAnsiTheme="minorEastAsia" w:eastAsiaTheme="minorEastAsia" w:cstheme="minorEastAsia"/>
          <w:b/>
          <w:bCs/>
          <w:color w:val="auto"/>
          <w:sz w:val="44"/>
          <w:highlight w:val="none"/>
        </w:rPr>
      </w:pPr>
    </w:p>
    <w:p w14:paraId="41A7C293">
      <w:pPr>
        <w:shd w:val="clear"/>
        <w:tabs>
          <w:tab w:val="left" w:pos="7380"/>
        </w:tabs>
        <w:wordWrap w:val="0"/>
        <w:spacing w:line="336" w:lineRule="auto"/>
        <w:rPr>
          <w:rFonts w:asciiTheme="minorEastAsia" w:hAnsiTheme="minorEastAsia" w:eastAsiaTheme="minorEastAsia" w:cstheme="minorEastAsia"/>
          <w:b/>
          <w:bCs/>
          <w:color w:val="auto"/>
          <w:sz w:val="44"/>
          <w:highlight w:val="none"/>
        </w:rPr>
      </w:pPr>
    </w:p>
    <w:p w14:paraId="268B0C93">
      <w:pPr>
        <w:shd w:val="clear"/>
        <w:tabs>
          <w:tab w:val="left" w:pos="7380"/>
        </w:tabs>
        <w:wordWrap w:val="0"/>
        <w:spacing w:line="336" w:lineRule="auto"/>
        <w:rPr>
          <w:rFonts w:asciiTheme="minorEastAsia" w:hAnsiTheme="minorEastAsia" w:eastAsiaTheme="minorEastAsia" w:cstheme="minorEastAsia"/>
          <w:b/>
          <w:bCs/>
          <w:color w:val="auto"/>
          <w:sz w:val="44"/>
          <w:highlight w:val="none"/>
        </w:rPr>
      </w:pPr>
    </w:p>
    <w:p w14:paraId="497CE7CA">
      <w:pPr>
        <w:shd w:val="clear"/>
        <w:tabs>
          <w:tab w:val="left" w:pos="7380"/>
        </w:tabs>
        <w:wordWrap w:val="0"/>
        <w:spacing w:line="336" w:lineRule="auto"/>
        <w:ind w:firstLine="3360" w:firstLineChars="1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签订时间：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p>
    <w:p w14:paraId="6C8A3474">
      <w:pPr>
        <w:shd w:val="clear"/>
        <w:wordWrap w:val="0"/>
        <w:snapToGrid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44"/>
          <w:highlight w:val="none"/>
        </w:rPr>
        <w:br w:type="page"/>
      </w:r>
      <w:r>
        <w:rPr>
          <w:rFonts w:hint="eastAsia" w:asciiTheme="minorEastAsia" w:hAnsiTheme="minorEastAsia" w:eastAsiaTheme="minorEastAsia" w:cstheme="minorEastAsia"/>
          <w:b/>
          <w:color w:val="auto"/>
          <w:sz w:val="24"/>
          <w:highlight w:val="none"/>
        </w:rPr>
        <w:t>合同目录</w:t>
      </w:r>
    </w:p>
    <w:p w14:paraId="282728AB">
      <w:pPr>
        <w:shd w:val="clear"/>
        <w:wordWrap w:val="0"/>
        <w:snapToGrid w:val="0"/>
        <w:spacing w:line="336" w:lineRule="auto"/>
        <w:jc w:val="center"/>
        <w:rPr>
          <w:rFonts w:asciiTheme="minorEastAsia" w:hAnsiTheme="minorEastAsia" w:eastAsiaTheme="minorEastAsia" w:cstheme="minorEastAsia"/>
          <w:b/>
          <w:bCs/>
          <w:color w:val="auto"/>
          <w:sz w:val="44"/>
          <w:highlight w:val="none"/>
        </w:rPr>
      </w:pPr>
    </w:p>
    <w:p w14:paraId="6AAC3F15">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第一部分 合同书</w:t>
      </w:r>
      <w:r>
        <w:rPr>
          <w:rFonts w:hint="eastAsia" w:asciiTheme="minorEastAsia" w:hAnsiTheme="minorEastAsia" w:eastAsiaTheme="minorEastAsia" w:cstheme="minorEastAsia"/>
          <w:color w:val="auto"/>
          <w:kern w:val="0"/>
          <w:sz w:val="24"/>
          <w:highlight w:val="none"/>
        </w:rPr>
        <w:t>……………………………………………………………（页码）</w:t>
      </w:r>
    </w:p>
    <w:p w14:paraId="6BD49F07">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二、第二部分 合同一般条款……………………………………………………（页码）</w:t>
      </w:r>
    </w:p>
    <w:p w14:paraId="05E88E0B">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三、第三部分 合同专用条款……………………………………………………（页码）</w:t>
      </w:r>
    </w:p>
    <w:p w14:paraId="642372C7">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r>
        <w:rPr>
          <w:rFonts w:hint="eastAsia" w:asciiTheme="minorEastAsia" w:hAnsiTheme="minorEastAsia" w:eastAsiaTheme="minorEastAsia" w:cstheme="minorEastAsia"/>
          <w:color w:val="auto"/>
          <w:sz w:val="24"/>
          <w:highlight w:val="none"/>
        </w:rPr>
        <w:t>第四部分 合同附件</w:t>
      </w:r>
      <w:r>
        <w:rPr>
          <w:rFonts w:hint="eastAsia" w:asciiTheme="minorEastAsia" w:hAnsiTheme="minorEastAsia" w:eastAsiaTheme="minorEastAsia" w:cstheme="minorEastAsia"/>
          <w:color w:val="auto"/>
          <w:kern w:val="0"/>
          <w:sz w:val="24"/>
          <w:highlight w:val="none"/>
        </w:rPr>
        <w:t>…………………………………………………………（页码）</w:t>
      </w:r>
    </w:p>
    <w:p w14:paraId="341E2CA9">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4.1成交通知书 …………………………………………………………………（页码）</w:t>
      </w:r>
    </w:p>
    <w:p w14:paraId="76180164">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4.2采购文件服务需求一览表 …………………………………………………（页码）</w:t>
      </w:r>
    </w:p>
    <w:p w14:paraId="330BA6BC">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4.3采购文件的更改通知（如有） ……………………………………………（页码）</w:t>
      </w:r>
    </w:p>
    <w:p w14:paraId="472D0663">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4.4响应函 ………………………………………………………………………（页码）</w:t>
      </w:r>
    </w:p>
    <w:p w14:paraId="36A7095C">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4.5响应报价表 …………………………………………………………………（页码）</w:t>
      </w:r>
    </w:p>
    <w:p w14:paraId="69C69874">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4.6最终报价表 …………………………………………………………………（页码）</w:t>
      </w:r>
    </w:p>
    <w:p w14:paraId="643B3FAC">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4.6响应服务技术资料表 ………………………………………………………（页码）</w:t>
      </w:r>
    </w:p>
    <w:p w14:paraId="72F7EA7E">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4.7商务条款偏离表 ……………………………………………………………（页码）</w:t>
      </w:r>
    </w:p>
    <w:p w14:paraId="2A035A7B">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4.8成交供应商澄清函（如有请提供） ………………………………………（页码）</w:t>
      </w:r>
    </w:p>
    <w:p w14:paraId="1C28EDAA">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4.9其他与本合同相关的资料（如有请提供） ………………………………（页码）</w:t>
      </w:r>
    </w:p>
    <w:p w14:paraId="14431DFF">
      <w:pPr>
        <w:shd w:val="clear"/>
        <w:wordWrap w:val="0"/>
        <w:snapToGrid w:val="0"/>
        <w:spacing w:line="336" w:lineRule="auto"/>
        <w:rPr>
          <w:rFonts w:asciiTheme="minorEastAsia" w:hAnsiTheme="minorEastAsia" w:eastAsiaTheme="minorEastAsia" w:cstheme="minorEastAsia"/>
          <w:color w:val="auto"/>
          <w:kern w:val="0"/>
          <w:sz w:val="24"/>
          <w:highlight w:val="none"/>
        </w:rPr>
      </w:pPr>
    </w:p>
    <w:p w14:paraId="013438E8">
      <w:pPr>
        <w:pStyle w:val="10"/>
        <w:shd w:val="clear"/>
        <w:wordWrap w:val="0"/>
        <w:spacing w:line="336" w:lineRule="auto"/>
        <w:ind w:firstLine="1126"/>
        <w:rPr>
          <w:rFonts w:asciiTheme="minorEastAsia" w:hAnsiTheme="minorEastAsia" w:eastAsiaTheme="minorEastAsia" w:cstheme="minorEastAsia"/>
          <w:color w:val="auto"/>
          <w:highlight w:val="none"/>
        </w:rPr>
        <w:sectPr>
          <w:pgSz w:w="11905" w:h="16838"/>
          <w:pgMar w:top="1440" w:right="1080" w:bottom="1440" w:left="1080" w:header="720" w:footer="720" w:gutter="0"/>
          <w:cols w:space="0" w:num="1"/>
          <w:docGrid w:linePitch="331" w:charSpace="0"/>
        </w:sectPr>
      </w:pPr>
    </w:p>
    <w:p w14:paraId="19FCAADC">
      <w:pPr>
        <w:pStyle w:val="30"/>
        <w:shd w:val="clear"/>
        <w:wordWrap w:val="0"/>
        <w:spacing w:after="0" w:line="336" w:lineRule="auto"/>
        <w:ind w:firstLine="562"/>
        <w:jc w:val="center"/>
        <w:outlineLvl w:val="1"/>
        <w:rPr>
          <w:rFonts w:asciiTheme="minorEastAsia" w:hAnsiTheme="minorEastAsia" w:eastAsiaTheme="minorEastAsia" w:cstheme="minorEastAsia"/>
          <w:b/>
          <w:color w:val="auto"/>
          <w:sz w:val="28"/>
          <w:szCs w:val="28"/>
          <w:highlight w:val="none"/>
        </w:rPr>
      </w:pPr>
      <w:bookmarkStart w:id="72" w:name="_Toc30124"/>
      <w:bookmarkStart w:id="73" w:name="_Toc80205944"/>
      <w:r>
        <w:rPr>
          <w:rFonts w:hint="eastAsia" w:asciiTheme="minorEastAsia" w:hAnsiTheme="minorEastAsia" w:eastAsiaTheme="minorEastAsia" w:cstheme="minorEastAsia"/>
          <w:b/>
          <w:color w:val="auto"/>
          <w:sz w:val="28"/>
          <w:szCs w:val="28"/>
          <w:highlight w:val="none"/>
        </w:rPr>
        <w:t>第一部分 合同书</w:t>
      </w:r>
      <w:bookmarkEnd w:id="72"/>
      <w:bookmarkEnd w:id="73"/>
    </w:p>
    <w:p w14:paraId="524D297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（采购人）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竞争性磋商方式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（供应商名称）</w:t>
      </w:r>
      <w:r>
        <w:rPr>
          <w:rFonts w:hint="eastAsia" w:asciiTheme="minorEastAsia" w:hAnsiTheme="minorEastAsia" w:eastAsiaTheme="minorEastAsia" w:cstheme="minorEastAsia"/>
          <w:color w:val="auto"/>
          <w:sz w:val="24"/>
          <w:highlight w:val="none"/>
        </w:rPr>
        <w:t>为该项目成交供应商。现于成交通知书发出之日起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日（时限根据项目情况而定，不得超过25日）内，按照采购文件确定的事项签订本合同。</w:t>
      </w:r>
    </w:p>
    <w:p w14:paraId="13E5E96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（成交供应商名称）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22A3A7B4">
      <w:pPr>
        <w:shd w:val="clear"/>
        <w:spacing w:line="336" w:lineRule="auto"/>
        <w:ind w:firstLine="482" w:firstLineChars="200"/>
        <w:rPr>
          <w:rFonts w:ascii="宋体" w:hAnsi="宋体" w:cs="宋体"/>
          <w:b/>
          <w:color w:val="auto"/>
          <w:sz w:val="24"/>
          <w:highlight w:val="none"/>
        </w:rPr>
      </w:pPr>
      <w:bookmarkStart w:id="74" w:name="_Toc3029"/>
      <w:bookmarkStart w:id="75" w:name="_Toc2232"/>
      <w:bookmarkStart w:id="76" w:name="_Toc24059"/>
      <w:r>
        <w:rPr>
          <w:rFonts w:hint="eastAsia" w:ascii="宋体" w:hAnsi="宋体" w:cs="宋体"/>
          <w:b/>
          <w:color w:val="auto"/>
          <w:sz w:val="24"/>
          <w:highlight w:val="none"/>
        </w:rPr>
        <w:t>1.1 合同组成部分</w:t>
      </w:r>
      <w:bookmarkEnd w:id="74"/>
      <w:bookmarkEnd w:id="75"/>
      <w:bookmarkEnd w:id="76"/>
    </w:p>
    <w:p w14:paraId="2E773A9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2A61E25">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2CD798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395E0445">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采购文件及“响应报价”（含澄清或者说明文件）；</w:t>
      </w:r>
    </w:p>
    <w:p w14:paraId="2B7A546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6373FCA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5ACBCDC">
      <w:pPr>
        <w:shd w:val="clear"/>
        <w:spacing w:line="336" w:lineRule="auto"/>
        <w:ind w:firstLine="482" w:firstLineChars="200"/>
        <w:rPr>
          <w:rFonts w:ascii="宋体" w:hAnsi="宋体" w:cs="宋体"/>
          <w:b/>
          <w:color w:val="auto"/>
          <w:sz w:val="24"/>
          <w:highlight w:val="none"/>
        </w:rPr>
      </w:pPr>
      <w:bookmarkStart w:id="77" w:name="_Toc24300"/>
      <w:bookmarkStart w:id="78" w:name="_Toc27126"/>
      <w:bookmarkStart w:id="79" w:name="_Toc21295"/>
      <w:r>
        <w:rPr>
          <w:rFonts w:hint="eastAsia" w:ascii="宋体" w:hAnsi="宋体" w:cs="宋体"/>
          <w:b/>
          <w:color w:val="auto"/>
          <w:sz w:val="24"/>
          <w:highlight w:val="none"/>
        </w:rPr>
        <w:t>1.2 标的物</w:t>
      </w:r>
      <w:bookmarkEnd w:id="77"/>
      <w:bookmarkEnd w:id="78"/>
      <w:bookmarkEnd w:id="79"/>
    </w:p>
    <w:p w14:paraId="6944A7E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70D63483">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787B43">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8BE25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B1D9C3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9B00E1B">
      <w:pPr>
        <w:shd w:val="clear"/>
        <w:spacing w:line="336" w:lineRule="auto"/>
        <w:ind w:firstLine="482" w:firstLineChars="200"/>
        <w:rPr>
          <w:rFonts w:ascii="宋体" w:hAnsi="宋体" w:cs="宋体"/>
          <w:b/>
          <w:color w:val="auto"/>
          <w:sz w:val="24"/>
          <w:highlight w:val="none"/>
        </w:rPr>
      </w:pPr>
      <w:bookmarkStart w:id="80" w:name="_Toc21631"/>
      <w:bookmarkStart w:id="81" w:name="_Toc21551"/>
      <w:bookmarkStart w:id="82" w:name="_Toc23292"/>
      <w:r>
        <w:rPr>
          <w:rFonts w:hint="eastAsia" w:ascii="宋体" w:hAnsi="宋体" w:cs="宋体"/>
          <w:b/>
          <w:color w:val="auto"/>
          <w:sz w:val="24"/>
          <w:highlight w:val="none"/>
        </w:rPr>
        <w:t>1.3 价款</w:t>
      </w:r>
      <w:bookmarkEnd w:id="80"/>
      <w:bookmarkEnd w:id="81"/>
      <w:bookmarkEnd w:id="82"/>
    </w:p>
    <w:p w14:paraId="15F1DCA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643731A7">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E8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6BE60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vAlign w:val="center"/>
          </w:tcPr>
          <w:p w14:paraId="64A87B3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vAlign w:val="center"/>
          </w:tcPr>
          <w:p w14:paraId="5F5E3B4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558A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B5D9B7">
            <w:pPr>
              <w:shd w:val="clear"/>
              <w:spacing w:line="336" w:lineRule="auto"/>
              <w:ind w:firstLine="480" w:firstLineChars="200"/>
              <w:rPr>
                <w:rFonts w:ascii="宋体" w:hAnsi="宋体" w:cs="宋体"/>
                <w:color w:val="auto"/>
                <w:sz w:val="24"/>
                <w:highlight w:val="none"/>
              </w:rPr>
            </w:pPr>
          </w:p>
        </w:tc>
        <w:tc>
          <w:tcPr>
            <w:tcW w:w="3402" w:type="dxa"/>
            <w:vAlign w:val="center"/>
          </w:tcPr>
          <w:p w14:paraId="7373E148">
            <w:pPr>
              <w:shd w:val="clear"/>
              <w:spacing w:line="336" w:lineRule="auto"/>
              <w:ind w:firstLine="480" w:firstLineChars="200"/>
              <w:rPr>
                <w:rFonts w:ascii="宋体" w:hAnsi="宋体" w:cs="宋体"/>
                <w:color w:val="auto"/>
                <w:sz w:val="24"/>
                <w:highlight w:val="none"/>
              </w:rPr>
            </w:pPr>
          </w:p>
        </w:tc>
        <w:tc>
          <w:tcPr>
            <w:tcW w:w="2552" w:type="dxa"/>
            <w:vAlign w:val="center"/>
          </w:tcPr>
          <w:p w14:paraId="45BD109B">
            <w:pPr>
              <w:shd w:val="clear"/>
              <w:spacing w:line="336" w:lineRule="auto"/>
              <w:ind w:firstLine="480" w:firstLineChars="200"/>
              <w:rPr>
                <w:rFonts w:ascii="宋体" w:hAnsi="宋体" w:cs="宋体"/>
                <w:color w:val="auto"/>
                <w:sz w:val="24"/>
                <w:highlight w:val="none"/>
              </w:rPr>
            </w:pPr>
          </w:p>
        </w:tc>
      </w:tr>
      <w:tr w14:paraId="3FF1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2481AC">
            <w:pPr>
              <w:shd w:val="clear"/>
              <w:spacing w:line="336" w:lineRule="auto"/>
              <w:ind w:firstLine="480" w:firstLineChars="200"/>
              <w:rPr>
                <w:rFonts w:ascii="宋体" w:hAnsi="宋体" w:cs="宋体"/>
                <w:color w:val="auto"/>
                <w:sz w:val="24"/>
                <w:highlight w:val="none"/>
              </w:rPr>
            </w:pPr>
          </w:p>
        </w:tc>
        <w:tc>
          <w:tcPr>
            <w:tcW w:w="3402" w:type="dxa"/>
            <w:vAlign w:val="center"/>
          </w:tcPr>
          <w:p w14:paraId="3448EC7E">
            <w:pPr>
              <w:shd w:val="clear"/>
              <w:spacing w:line="336" w:lineRule="auto"/>
              <w:ind w:firstLine="480" w:firstLineChars="200"/>
              <w:rPr>
                <w:rFonts w:ascii="宋体" w:hAnsi="宋体" w:cs="宋体"/>
                <w:color w:val="auto"/>
                <w:sz w:val="24"/>
                <w:highlight w:val="none"/>
              </w:rPr>
            </w:pPr>
          </w:p>
        </w:tc>
        <w:tc>
          <w:tcPr>
            <w:tcW w:w="2552" w:type="dxa"/>
            <w:vAlign w:val="center"/>
          </w:tcPr>
          <w:p w14:paraId="49148F11">
            <w:pPr>
              <w:shd w:val="clear"/>
              <w:spacing w:line="336" w:lineRule="auto"/>
              <w:ind w:firstLine="480" w:firstLineChars="200"/>
              <w:rPr>
                <w:rFonts w:ascii="宋体" w:hAnsi="宋体" w:cs="宋体"/>
                <w:color w:val="auto"/>
                <w:sz w:val="24"/>
                <w:highlight w:val="none"/>
              </w:rPr>
            </w:pPr>
          </w:p>
        </w:tc>
      </w:tr>
      <w:tr w14:paraId="194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1444C7">
            <w:pPr>
              <w:shd w:val="clear"/>
              <w:spacing w:line="336" w:lineRule="auto"/>
              <w:ind w:firstLine="480" w:firstLineChars="200"/>
              <w:rPr>
                <w:rFonts w:ascii="宋体" w:hAnsi="宋体" w:cs="宋体"/>
                <w:color w:val="auto"/>
                <w:sz w:val="24"/>
                <w:highlight w:val="none"/>
              </w:rPr>
            </w:pPr>
          </w:p>
        </w:tc>
        <w:tc>
          <w:tcPr>
            <w:tcW w:w="3402" w:type="dxa"/>
            <w:vAlign w:val="center"/>
          </w:tcPr>
          <w:p w14:paraId="0A272BFF">
            <w:pPr>
              <w:shd w:val="clear"/>
              <w:spacing w:line="336" w:lineRule="auto"/>
              <w:ind w:firstLine="480" w:firstLineChars="200"/>
              <w:rPr>
                <w:rFonts w:ascii="宋体" w:hAnsi="宋体" w:cs="宋体"/>
                <w:color w:val="auto"/>
                <w:sz w:val="24"/>
                <w:highlight w:val="none"/>
              </w:rPr>
            </w:pPr>
          </w:p>
        </w:tc>
        <w:tc>
          <w:tcPr>
            <w:tcW w:w="2552" w:type="dxa"/>
            <w:vAlign w:val="center"/>
          </w:tcPr>
          <w:p w14:paraId="27ACB46A">
            <w:pPr>
              <w:shd w:val="clear"/>
              <w:spacing w:line="336" w:lineRule="auto"/>
              <w:ind w:firstLine="480" w:firstLineChars="200"/>
              <w:rPr>
                <w:rFonts w:ascii="宋体" w:hAnsi="宋体" w:cs="宋体"/>
                <w:color w:val="auto"/>
                <w:sz w:val="24"/>
                <w:highlight w:val="none"/>
              </w:rPr>
            </w:pPr>
          </w:p>
        </w:tc>
      </w:tr>
      <w:tr w14:paraId="1A59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3E37B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vAlign w:val="center"/>
          </w:tcPr>
          <w:p w14:paraId="10747CBB">
            <w:pPr>
              <w:shd w:val="clear"/>
              <w:spacing w:line="336" w:lineRule="auto"/>
              <w:ind w:firstLine="480" w:firstLineChars="200"/>
              <w:rPr>
                <w:rFonts w:ascii="宋体" w:hAnsi="宋体" w:cs="宋体"/>
                <w:color w:val="auto"/>
                <w:sz w:val="24"/>
                <w:highlight w:val="none"/>
              </w:rPr>
            </w:pPr>
          </w:p>
        </w:tc>
      </w:tr>
    </w:tbl>
    <w:p w14:paraId="24BFFE72">
      <w:pPr>
        <w:shd w:val="clear"/>
        <w:spacing w:line="336" w:lineRule="auto"/>
        <w:ind w:firstLine="482" w:firstLineChars="200"/>
        <w:rPr>
          <w:rFonts w:ascii="宋体" w:hAnsi="宋体" w:cs="宋体"/>
          <w:b/>
          <w:color w:val="auto"/>
          <w:sz w:val="24"/>
          <w:highlight w:val="none"/>
        </w:rPr>
      </w:pPr>
      <w:bookmarkStart w:id="83" w:name="_Toc1814"/>
      <w:bookmarkStart w:id="84" w:name="_Toc22618"/>
      <w:bookmarkStart w:id="85" w:name="_Toc10340"/>
      <w:r>
        <w:rPr>
          <w:rFonts w:hint="eastAsia" w:ascii="宋体" w:hAnsi="宋体" w:cs="宋体"/>
          <w:b/>
          <w:color w:val="auto"/>
          <w:sz w:val="24"/>
          <w:highlight w:val="none"/>
        </w:rPr>
        <w:t>1.4 付款方式和发票开具方式</w:t>
      </w:r>
      <w:bookmarkEnd w:id="83"/>
      <w:bookmarkEnd w:id="84"/>
      <w:bookmarkEnd w:id="85"/>
    </w:p>
    <w:p w14:paraId="4DAA553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56FE8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B943E2">
      <w:pPr>
        <w:shd w:val="clear"/>
        <w:spacing w:line="336" w:lineRule="auto"/>
        <w:ind w:firstLine="482" w:firstLineChars="200"/>
        <w:rPr>
          <w:rFonts w:ascii="宋体" w:hAnsi="宋体" w:cs="宋体"/>
          <w:b/>
          <w:color w:val="auto"/>
          <w:sz w:val="24"/>
          <w:highlight w:val="none"/>
        </w:rPr>
      </w:pPr>
      <w:bookmarkStart w:id="86" w:name="_Toc32071"/>
      <w:bookmarkStart w:id="87" w:name="_Toc2846"/>
      <w:bookmarkStart w:id="88" w:name="_Toc19304"/>
      <w:r>
        <w:rPr>
          <w:rFonts w:hint="eastAsia" w:ascii="宋体" w:hAnsi="宋体" w:cs="宋体"/>
          <w:b/>
          <w:color w:val="auto"/>
          <w:sz w:val="24"/>
          <w:highlight w:val="none"/>
        </w:rPr>
        <w:t>1.5 标的物交付期限、地点、方式</w:t>
      </w:r>
      <w:bookmarkEnd w:id="86"/>
      <w:bookmarkEnd w:id="87"/>
      <w:bookmarkEnd w:id="88"/>
      <w:r>
        <w:rPr>
          <w:rFonts w:hint="eastAsia" w:ascii="宋体" w:hAnsi="宋体" w:cs="宋体"/>
          <w:b/>
          <w:color w:val="auto"/>
          <w:sz w:val="24"/>
          <w:highlight w:val="none"/>
        </w:rPr>
        <w:t>和服务期限</w:t>
      </w:r>
    </w:p>
    <w:p w14:paraId="526AE41B">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1.5.1 </w:t>
      </w:r>
      <w:r>
        <w:rPr>
          <w:rFonts w:hint="eastAsia" w:ascii="宋体" w:hAnsi="宋体" w:cs="宋体"/>
          <w:color w:val="auto"/>
          <w:sz w:val="24"/>
          <w:highlight w:val="none"/>
          <w:lang w:val="en-US" w:eastAsia="zh-CN"/>
        </w:rPr>
        <w:t>服务期</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5505BD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提</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513D5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AFDDF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6E9A71">
      <w:pPr>
        <w:shd w:val="clear"/>
        <w:spacing w:line="336" w:lineRule="auto"/>
        <w:ind w:firstLine="482" w:firstLineChars="200"/>
        <w:rPr>
          <w:rFonts w:ascii="宋体" w:hAnsi="宋体" w:cs="宋体"/>
          <w:b/>
          <w:color w:val="auto"/>
          <w:sz w:val="24"/>
          <w:highlight w:val="none"/>
        </w:rPr>
      </w:pPr>
      <w:bookmarkStart w:id="89" w:name="_Toc19554"/>
      <w:bookmarkStart w:id="90" w:name="_Toc27250"/>
      <w:bookmarkStart w:id="91" w:name="_Toc21423"/>
      <w:r>
        <w:rPr>
          <w:rFonts w:hint="eastAsia" w:ascii="宋体" w:hAnsi="宋体" w:cs="宋体"/>
          <w:b/>
          <w:color w:val="auto"/>
          <w:sz w:val="24"/>
          <w:highlight w:val="none"/>
        </w:rPr>
        <w:t>1.6 违约责任</w:t>
      </w:r>
      <w:bookmarkEnd w:id="89"/>
      <w:bookmarkEnd w:id="90"/>
      <w:bookmarkEnd w:id="91"/>
    </w:p>
    <w:p w14:paraId="5AEBCA9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761B032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154C334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663378">
      <w:pPr>
        <w:shd w:val="clear"/>
        <w:spacing w:line="336"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元（根据项目实际填写，一般为2000元）的违约金。</w:t>
      </w:r>
    </w:p>
    <w:p w14:paraId="218F48B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57F09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97F674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如果出现政府采购监督管理部门在处理投诉事项期间，书面通知甲方暂停采购活动的情形，或者询问或质疑事项可能影响成交结果的，导致甲方中止履行合同的情形，均不视为甲方违约。</w:t>
      </w:r>
    </w:p>
    <w:p w14:paraId="7EBD9B8B">
      <w:pPr>
        <w:shd w:val="clear"/>
        <w:spacing w:line="336" w:lineRule="auto"/>
        <w:ind w:firstLine="482" w:firstLineChars="200"/>
        <w:rPr>
          <w:rFonts w:ascii="宋体" w:hAnsi="宋体" w:cs="宋体"/>
          <w:b/>
          <w:color w:val="auto"/>
          <w:sz w:val="24"/>
          <w:highlight w:val="none"/>
        </w:rPr>
      </w:pPr>
      <w:bookmarkStart w:id="92" w:name="_Toc28375"/>
      <w:bookmarkStart w:id="93" w:name="_Toc16021"/>
      <w:bookmarkStart w:id="94" w:name="_Toc15583"/>
      <w:r>
        <w:rPr>
          <w:rFonts w:hint="eastAsia" w:ascii="宋体" w:hAnsi="宋体" w:cs="宋体"/>
          <w:b/>
          <w:color w:val="auto"/>
          <w:sz w:val="24"/>
          <w:highlight w:val="none"/>
        </w:rPr>
        <w:t>1.7 合同争议的解决</w:t>
      </w:r>
      <w:bookmarkEnd w:id="92"/>
      <w:bookmarkEnd w:id="93"/>
      <w:bookmarkEnd w:id="94"/>
    </w:p>
    <w:p w14:paraId="755E8BE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3FDCE4E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w:t>
      </w:r>
      <w:r>
        <w:rPr>
          <w:rFonts w:hint="eastAsia" w:ascii="宋体" w:hAnsi="宋体" w:cs="宋体"/>
          <w:color w:val="auto"/>
          <w:sz w:val="24"/>
          <w:highlight w:val="none"/>
        </w:rPr>
        <w:t>仲裁委员会依申请仲裁时其现行有效的仲裁规则裁决；</w:t>
      </w:r>
    </w:p>
    <w:p w14:paraId="2B4D3B7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人民法院起诉。</w:t>
      </w:r>
    </w:p>
    <w:p w14:paraId="615B0F4D">
      <w:pPr>
        <w:shd w:val="clear"/>
        <w:spacing w:line="336" w:lineRule="auto"/>
        <w:ind w:firstLine="482" w:firstLineChars="200"/>
        <w:rPr>
          <w:rFonts w:ascii="宋体" w:hAnsi="宋体" w:cs="宋体"/>
          <w:b/>
          <w:color w:val="auto"/>
          <w:sz w:val="24"/>
          <w:highlight w:val="none"/>
        </w:rPr>
      </w:pPr>
      <w:bookmarkStart w:id="95" w:name="_Toc7245"/>
      <w:bookmarkStart w:id="96" w:name="_Toc15322"/>
      <w:bookmarkStart w:id="97" w:name="_Toc11173"/>
      <w:r>
        <w:rPr>
          <w:rFonts w:hint="eastAsia" w:ascii="宋体" w:hAnsi="宋体" w:cs="宋体"/>
          <w:b/>
          <w:color w:val="auto"/>
          <w:sz w:val="24"/>
          <w:highlight w:val="none"/>
        </w:rPr>
        <w:t>1.8 合同生效</w:t>
      </w:r>
      <w:bookmarkEnd w:id="95"/>
      <w:bookmarkEnd w:id="96"/>
      <w:bookmarkEnd w:id="97"/>
    </w:p>
    <w:p w14:paraId="27AA374D">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7D900206">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5B3905CE">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F304BD2">
      <w:pPr>
        <w:shd w:val="clear"/>
        <w:spacing w:line="336" w:lineRule="auto"/>
        <w:ind w:firstLine="200"/>
        <w:rPr>
          <w:rFonts w:ascii="宋体" w:hAnsi="宋体" w:cs="宋体"/>
          <w:color w:val="auto"/>
          <w:sz w:val="24"/>
          <w:highlight w:val="none"/>
          <w:lang w:val="zh-CN"/>
        </w:rPr>
      </w:pPr>
    </w:p>
    <w:p w14:paraId="4D24F259">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7EF86F0">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95EE63D">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432A3508">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DD3D43A">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6D5E615">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EB6F087">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87EBA47">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D07B619">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0E8EE8C">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7B95097">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1FDC646">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6D7CC3E">
      <w:pPr>
        <w:pStyle w:val="30"/>
        <w:shd w:val="clear"/>
        <w:spacing w:after="0" w:line="336" w:lineRule="auto"/>
        <w:ind w:firstLine="482"/>
        <w:jc w:val="center"/>
        <w:outlineLvl w:val="1"/>
        <w:rPr>
          <w:rFonts w:ascii="宋体" w:hAnsi="宋体" w:cs="宋体"/>
          <w:b/>
          <w:color w:val="auto"/>
          <w:sz w:val="28"/>
          <w:szCs w:val="28"/>
          <w:highlight w:val="none"/>
        </w:rPr>
      </w:pPr>
      <w:bookmarkStart w:id="98" w:name="_Toc331685783"/>
      <w:r>
        <w:rPr>
          <w:rFonts w:hint="eastAsia" w:ascii="宋体" w:hAnsi="宋体" w:cs="宋体"/>
          <w:b/>
          <w:color w:val="auto"/>
          <w:highlight w:val="none"/>
        </w:rPr>
        <w:br w:type="page"/>
      </w:r>
      <w:bookmarkStart w:id="99" w:name="_Toc80205945"/>
      <w:bookmarkStart w:id="100" w:name="_Toc31244"/>
      <w:bookmarkStart w:id="101" w:name="_Toc7510"/>
      <w:r>
        <w:rPr>
          <w:rFonts w:hint="eastAsia" w:ascii="宋体" w:hAnsi="宋体" w:cs="宋体"/>
          <w:b/>
          <w:color w:val="auto"/>
          <w:sz w:val="28"/>
          <w:szCs w:val="28"/>
          <w:highlight w:val="none"/>
        </w:rPr>
        <w:t>第二部分 合同一般条款</w:t>
      </w:r>
      <w:bookmarkEnd w:id="98"/>
      <w:bookmarkEnd w:id="99"/>
      <w:bookmarkEnd w:id="100"/>
      <w:bookmarkEnd w:id="101"/>
    </w:p>
    <w:p w14:paraId="2F96D3AB">
      <w:pPr>
        <w:shd w:val="clear"/>
        <w:tabs>
          <w:tab w:val="left" w:pos="5960"/>
        </w:tabs>
        <w:spacing w:line="336" w:lineRule="auto"/>
        <w:ind w:firstLine="482" w:firstLineChars="200"/>
        <w:rPr>
          <w:rFonts w:hint="eastAsia" w:ascii="宋体" w:hAnsi="宋体" w:eastAsia="宋体" w:cs="宋体"/>
          <w:b/>
          <w:color w:val="auto"/>
          <w:sz w:val="24"/>
          <w:highlight w:val="none"/>
          <w:lang w:eastAsia="zh-CN"/>
        </w:rPr>
      </w:pPr>
      <w:bookmarkStart w:id="102" w:name="_Ref467379094"/>
      <w:bookmarkStart w:id="103" w:name="_Ref467378499"/>
      <w:bookmarkStart w:id="104" w:name="_Ref467379101"/>
      <w:bookmarkStart w:id="105" w:name="_Ref467379225"/>
      <w:bookmarkStart w:id="106" w:name="_Ref467379195"/>
      <w:bookmarkStart w:id="107" w:name="_Ref467379205"/>
      <w:bookmarkStart w:id="108" w:name="_Ref467379214"/>
      <w:bookmarkStart w:id="109" w:name="_Toc487900349"/>
      <w:bookmarkStart w:id="110" w:name="_Ref467378463"/>
      <w:bookmarkStart w:id="111" w:name="_Toc19614"/>
      <w:bookmarkStart w:id="112" w:name="_Toc279701240"/>
      <w:bookmarkStart w:id="113" w:name="_Toc16917"/>
      <w:bookmarkStart w:id="114" w:name="_Toc28763"/>
      <w:bookmarkStart w:id="115" w:name="_Ref467379109"/>
      <w:bookmarkStart w:id="116" w:name="_Ref467378404"/>
      <w:bookmarkStart w:id="117" w:name="_Toc259093669"/>
      <w:r>
        <w:rPr>
          <w:rFonts w:hint="eastAsia" w:ascii="宋体" w:hAnsi="宋体" w:cs="宋体"/>
          <w:b/>
          <w:color w:val="auto"/>
          <w:sz w:val="24"/>
          <w:highlight w:val="none"/>
        </w:rPr>
        <w:t>2.1 定义</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cs="宋体"/>
          <w:b/>
          <w:color w:val="auto"/>
          <w:sz w:val="24"/>
          <w:highlight w:val="none"/>
          <w:lang w:eastAsia="zh-CN"/>
        </w:rPr>
        <w:tab/>
      </w:r>
    </w:p>
    <w:p w14:paraId="6253139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101A45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“合同”系指采购人和成交人签订的载明双方当事人所达成的协议，并包括所有的附件、附录和构成合同的其他文件。</w:t>
      </w:r>
    </w:p>
    <w:p w14:paraId="2C69060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“合同价”系指根据合同约定，成交人在完全履行合同义务后，采购人应支付给成交人的价格。</w:t>
      </w:r>
    </w:p>
    <w:p w14:paraId="7B25ABC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成交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EB06D5E">
      <w:pPr>
        <w:shd w:val="clear"/>
        <w:spacing w:line="336" w:lineRule="auto"/>
        <w:ind w:firstLine="480" w:firstLineChars="200"/>
        <w:rPr>
          <w:rFonts w:ascii="宋体" w:hAnsi="宋体" w:cs="宋体"/>
          <w:color w:val="auto"/>
          <w:sz w:val="24"/>
          <w:highlight w:val="none"/>
        </w:rPr>
      </w:pPr>
      <w:bookmarkStart w:id="118" w:name="_Ref467378840"/>
      <w:r>
        <w:rPr>
          <w:rFonts w:hint="eastAsia" w:ascii="宋体" w:hAnsi="宋体" w:cs="宋体"/>
          <w:color w:val="auto"/>
          <w:sz w:val="24"/>
          <w:highlight w:val="none"/>
        </w:rPr>
        <w:t>2.1.4 “甲方”系指与成交人签署合同的采购人</w:t>
      </w:r>
      <w:bookmarkEnd w:id="118"/>
      <w:r>
        <w:rPr>
          <w:rFonts w:hint="eastAsia" w:ascii="宋体" w:hAnsi="宋体" w:cs="宋体"/>
          <w:color w:val="auto"/>
          <w:sz w:val="24"/>
          <w:highlight w:val="none"/>
        </w:rPr>
        <w:t>；采购人委托采购机构代表其与乙方签订合同的，采购人的授权委托书作为合同附件。</w:t>
      </w:r>
    </w:p>
    <w:p w14:paraId="69CE3026">
      <w:pPr>
        <w:shd w:val="clear"/>
        <w:spacing w:line="336" w:lineRule="auto"/>
        <w:ind w:firstLine="480" w:firstLineChars="200"/>
        <w:rPr>
          <w:rFonts w:ascii="宋体" w:hAnsi="宋体" w:cs="宋体"/>
          <w:color w:val="auto"/>
          <w:sz w:val="24"/>
          <w:highlight w:val="none"/>
        </w:rPr>
      </w:pPr>
      <w:bookmarkStart w:id="119" w:name="_Ref467379400"/>
      <w:r>
        <w:rPr>
          <w:rFonts w:hint="eastAsia" w:ascii="宋体" w:hAnsi="宋体" w:cs="宋体"/>
          <w:color w:val="auto"/>
          <w:sz w:val="24"/>
          <w:highlight w:val="none"/>
        </w:rPr>
        <w:t>2.1.5 “乙方”系指根据合同约定交付标的物的</w:t>
      </w:r>
      <w:bookmarkEnd w:id="119"/>
      <w:r>
        <w:rPr>
          <w:rFonts w:hint="eastAsia" w:ascii="宋体" w:hAnsi="宋体" w:cs="宋体"/>
          <w:color w:val="auto"/>
          <w:sz w:val="24"/>
          <w:highlight w:val="none"/>
        </w:rPr>
        <w:t>成交人；两个以上的自然人、法人或者其他组织组成一个联合体，以一个供应商的身份共同参加政府采购的，联合体各方均应为乙方或者与乙方相同地位的合同当事人，并就合同约定的事项对甲方承担连带责任。</w:t>
      </w:r>
    </w:p>
    <w:p w14:paraId="1BF553AD">
      <w:pPr>
        <w:shd w:val="clear"/>
        <w:spacing w:line="336" w:lineRule="auto"/>
        <w:ind w:firstLine="480" w:firstLineChars="200"/>
        <w:rPr>
          <w:rFonts w:ascii="宋体" w:hAnsi="宋体" w:cs="宋体"/>
          <w:color w:val="auto"/>
          <w:sz w:val="24"/>
          <w:highlight w:val="none"/>
        </w:rPr>
      </w:pPr>
      <w:bookmarkStart w:id="120" w:name="_Ref467379436"/>
      <w:r>
        <w:rPr>
          <w:rFonts w:hint="eastAsia" w:ascii="宋体" w:hAnsi="宋体" w:cs="宋体"/>
          <w:color w:val="auto"/>
          <w:sz w:val="24"/>
          <w:highlight w:val="none"/>
        </w:rPr>
        <w:t>2.1.6 “现场”系指合同约定标的物将要运至或者实施或者安装的地点。</w:t>
      </w:r>
      <w:bookmarkEnd w:id="120"/>
    </w:p>
    <w:p w14:paraId="5EC803E3">
      <w:pPr>
        <w:shd w:val="clear"/>
        <w:spacing w:line="336" w:lineRule="auto"/>
        <w:ind w:firstLine="482" w:firstLineChars="200"/>
        <w:rPr>
          <w:rFonts w:ascii="宋体" w:hAnsi="宋体" w:cs="宋体"/>
          <w:b/>
          <w:color w:val="auto"/>
          <w:sz w:val="24"/>
          <w:highlight w:val="none"/>
        </w:rPr>
      </w:pPr>
      <w:bookmarkStart w:id="121" w:name="_Toc279701241"/>
      <w:bookmarkStart w:id="122" w:name="_Toc27635"/>
      <w:bookmarkStart w:id="123" w:name="_Toc13336"/>
      <w:bookmarkStart w:id="124" w:name="_Toc259093670"/>
      <w:bookmarkStart w:id="125" w:name="_Toc487900350"/>
      <w:bookmarkStart w:id="126" w:name="_Toc32504"/>
      <w:r>
        <w:rPr>
          <w:rFonts w:hint="eastAsia" w:ascii="宋体" w:hAnsi="宋体" w:cs="宋体"/>
          <w:b/>
          <w:color w:val="auto"/>
          <w:sz w:val="24"/>
          <w:highlight w:val="none"/>
        </w:rPr>
        <w:t>2.2 技术规范</w:t>
      </w:r>
      <w:bookmarkEnd w:id="121"/>
      <w:bookmarkEnd w:id="122"/>
      <w:bookmarkEnd w:id="123"/>
      <w:bookmarkEnd w:id="124"/>
      <w:bookmarkEnd w:id="125"/>
      <w:bookmarkEnd w:id="126"/>
    </w:p>
    <w:p w14:paraId="0E8972F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343206D">
      <w:pPr>
        <w:shd w:val="clear"/>
        <w:spacing w:line="336" w:lineRule="auto"/>
        <w:ind w:firstLine="482" w:firstLineChars="200"/>
        <w:rPr>
          <w:rFonts w:ascii="宋体" w:hAnsi="宋体" w:cs="宋体"/>
          <w:b/>
          <w:color w:val="auto"/>
          <w:sz w:val="24"/>
          <w:highlight w:val="none"/>
        </w:rPr>
      </w:pPr>
      <w:bookmarkStart w:id="127" w:name="_Toc279701242"/>
      <w:bookmarkStart w:id="128" w:name="_Toc259093671"/>
      <w:bookmarkStart w:id="129" w:name="_Toc487900351"/>
      <w:bookmarkStart w:id="130" w:name="_Toc27853"/>
      <w:bookmarkStart w:id="131" w:name="_Toc9829"/>
      <w:bookmarkStart w:id="132" w:name="_Toc31634"/>
      <w:r>
        <w:rPr>
          <w:rFonts w:hint="eastAsia" w:ascii="宋体" w:hAnsi="宋体" w:cs="宋体"/>
          <w:b/>
          <w:color w:val="auto"/>
          <w:sz w:val="24"/>
          <w:highlight w:val="none"/>
        </w:rPr>
        <w:t>2.3 知识产权</w:t>
      </w:r>
      <w:bookmarkEnd w:id="127"/>
      <w:bookmarkEnd w:id="128"/>
      <w:bookmarkEnd w:id="129"/>
      <w:bookmarkEnd w:id="130"/>
      <w:bookmarkEnd w:id="131"/>
      <w:bookmarkEnd w:id="132"/>
    </w:p>
    <w:p w14:paraId="015E834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467C3B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27C2A2">
      <w:pPr>
        <w:shd w:val="clear"/>
        <w:spacing w:line="336" w:lineRule="auto"/>
        <w:ind w:firstLine="482" w:firstLineChars="200"/>
        <w:rPr>
          <w:rFonts w:ascii="宋体" w:hAnsi="宋体" w:cs="宋体"/>
          <w:b/>
          <w:color w:val="auto"/>
          <w:sz w:val="24"/>
          <w:highlight w:val="none"/>
        </w:rPr>
      </w:pPr>
      <w:bookmarkStart w:id="133" w:name="_Toc4194"/>
      <w:bookmarkStart w:id="134" w:name="_Toc29149"/>
      <w:bookmarkStart w:id="135" w:name="_Toc11932"/>
      <w:r>
        <w:rPr>
          <w:rFonts w:hint="eastAsia" w:ascii="宋体" w:hAnsi="宋体" w:cs="宋体"/>
          <w:b/>
          <w:color w:val="auto"/>
          <w:sz w:val="24"/>
          <w:highlight w:val="none"/>
        </w:rPr>
        <w:t>2.4 包装和装运</w:t>
      </w:r>
      <w:bookmarkEnd w:id="133"/>
      <w:bookmarkEnd w:id="134"/>
      <w:bookmarkEnd w:id="135"/>
    </w:p>
    <w:p w14:paraId="52D3A57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13CB94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2A4E9C">
      <w:pPr>
        <w:shd w:val="clear"/>
        <w:spacing w:line="336" w:lineRule="auto"/>
        <w:ind w:firstLine="482" w:firstLineChars="200"/>
        <w:rPr>
          <w:rFonts w:ascii="宋体" w:hAnsi="宋体" w:cs="宋体"/>
          <w:b/>
          <w:color w:val="auto"/>
          <w:sz w:val="24"/>
          <w:highlight w:val="none"/>
        </w:rPr>
      </w:pPr>
      <w:bookmarkStart w:id="136" w:name="_Toc487900354"/>
      <w:bookmarkStart w:id="137" w:name="_Ref467378541"/>
      <w:bookmarkStart w:id="138" w:name="_Ref467378591"/>
      <w:bookmarkStart w:id="139" w:name="_Ref467379527"/>
      <w:bookmarkStart w:id="140" w:name="_Toc259093674"/>
      <w:bookmarkStart w:id="141" w:name="_Ref467379536"/>
      <w:bookmarkStart w:id="142" w:name="_Toc279701245"/>
      <w:bookmarkStart w:id="143" w:name="_Ref467379542"/>
      <w:bookmarkStart w:id="144" w:name="_Toc19074"/>
      <w:bookmarkStart w:id="145" w:name="_Toc30272"/>
      <w:bookmarkStart w:id="146" w:name="_Toc26182"/>
      <w:r>
        <w:rPr>
          <w:rFonts w:hint="eastAsia" w:ascii="宋体" w:hAnsi="宋体" w:cs="宋体"/>
          <w:b/>
          <w:color w:val="auto"/>
          <w:sz w:val="24"/>
          <w:highlight w:val="none"/>
        </w:rPr>
        <w:t>2.</w:t>
      </w:r>
      <w:bookmarkEnd w:id="136"/>
      <w:bookmarkEnd w:id="137"/>
      <w:bookmarkEnd w:id="138"/>
      <w:bookmarkEnd w:id="139"/>
      <w:bookmarkEnd w:id="140"/>
      <w:bookmarkEnd w:id="141"/>
      <w:bookmarkEnd w:id="142"/>
      <w:bookmarkEnd w:id="143"/>
      <w:r>
        <w:rPr>
          <w:rFonts w:hint="eastAsia" w:ascii="宋体" w:hAnsi="宋体" w:cs="宋体"/>
          <w:b/>
          <w:color w:val="auto"/>
          <w:sz w:val="24"/>
          <w:highlight w:val="none"/>
        </w:rPr>
        <w:t>5 履约检查和问题反馈</w:t>
      </w:r>
      <w:bookmarkEnd w:id="144"/>
      <w:bookmarkEnd w:id="145"/>
      <w:bookmarkEnd w:id="146"/>
    </w:p>
    <w:p w14:paraId="5AA15E98">
      <w:pPr>
        <w:shd w:val="clear"/>
        <w:spacing w:line="336" w:lineRule="auto"/>
        <w:ind w:firstLine="480" w:firstLineChars="200"/>
        <w:rPr>
          <w:rFonts w:ascii="宋体" w:hAnsi="宋体" w:cs="宋体"/>
          <w:color w:val="auto"/>
          <w:sz w:val="24"/>
          <w:highlight w:val="none"/>
        </w:rPr>
      </w:pPr>
      <w:bookmarkStart w:id="147" w:name="_Ref467379657"/>
      <w:r>
        <w:rPr>
          <w:rFonts w:hint="eastAsia" w:ascii="宋体" w:hAnsi="宋体" w:cs="宋体"/>
          <w:color w:val="auto"/>
          <w:sz w:val="24"/>
          <w:highlight w:val="none"/>
        </w:rPr>
        <w:t>2.5.1</w:t>
      </w:r>
      <w:bookmarkEnd w:id="147"/>
      <w:bookmarkStart w:id="148" w:name="_Toc186431854"/>
      <w:bookmarkStart w:id="149" w:name="_Ref467379793"/>
      <w:bookmarkStart w:id="150" w:name="_Ref467379807"/>
      <w:bookmarkStart w:id="151" w:name="_Toc259093676"/>
      <w:bookmarkStart w:id="152" w:name="_Toc487900357"/>
      <w:bookmarkStart w:id="153" w:name="_Toc27970124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54DF51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color w:val="auto"/>
          <w:sz w:val="24"/>
          <w:highlight w:val="none"/>
        </w:rPr>
        <w:t>。</w:t>
      </w:r>
    </w:p>
    <w:bookmarkEnd w:id="154"/>
    <w:p w14:paraId="31A0F541">
      <w:pPr>
        <w:shd w:val="clear"/>
        <w:spacing w:line="336" w:lineRule="auto"/>
        <w:ind w:firstLine="482" w:firstLineChars="200"/>
        <w:rPr>
          <w:rFonts w:ascii="宋体" w:hAnsi="宋体" w:cs="宋体"/>
          <w:b/>
          <w:color w:val="auto"/>
          <w:sz w:val="24"/>
          <w:highlight w:val="none"/>
        </w:rPr>
      </w:pPr>
      <w:bookmarkStart w:id="155" w:name="_Toc19219"/>
      <w:bookmarkStart w:id="156" w:name="_Toc7836"/>
      <w:bookmarkStart w:id="157" w:name="_Toc28451"/>
      <w:r>
        <w:rPr>
          <w:rFonts w:hint="eastAsia" w:ascii="宋体" w:hAnsi="宋体" w:cs="宋体"/>
          <w:b/>
          <w:color w:val="auto"/>
          <w:sz w:val="24"/>
          <w:highlight w:val="none"/>
        </w:rPr>
        <w:t>2.6 结算方式和付款条件</w:t>
      </w:r>
      <w:bookmarkEnd w:id="149"/>
      <w:bookmarkEnd w:id="150"/>
      <w:bookmarkEnd w:id="151"/>
      <w:bookmarkEnd w:id="152"/>
      <w:bookmarkEnd w:id="153"/>
      <w:bookmarkEnd w:id="155"/>
      <w:bookmarkEnd w:id="156"/>
      <w:bookmarkEnd w:id="157"/>
    </w:p>
    <w:p w14:paraId="6C2CD84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D8905ED">
      <w:pPr>
        <w:shd w:val="clear"/>
        <w:spacing w:line="336" w:lineRule="auto"/>
        <w:ind w:firstLine="482" w:firstLineChars="200"/>
        <w:rPr>
          <w:rFonts w:ascii="宋体" w:hAnsi="宋体" w:cs="宋体"/>
          <w:b/>
          <w:color w:val="auto"/>
          <w:sz w:val="24"/>
          <w:highlight w:val="none"/>
        </w:rPr>
      </w:pPr>
      <w:bookmarkStart w:id="158" w:name="_Toc279701248"/>
      <w:bookmarkStart w:id="159" w:name="_Toc259093677"/>
      <w:bookmarkStart w:id="160" w:name="_Toc487900358"/>
      <w:bookmarkStart w:id="161" w:name="_Ref467379863"/>
      <w:bookmarkStart w:id="162" w:name="_Ref467379923"/>
      <w:bookmarkStart w:id="163" w:name="_Ref467379852"/>
      <w:bookmarkStart w:id="164" w:name="_Toc16110"/>
      <w:bookmarkStart w:id="165" w:name="_Toc774"/>
      <w:bookmarkStart w:id="166" w:name="_Toc3225"/>
      <w:r>
        <w:rPr>
          <w:rFonts w:hint="eastAsia" w:ascii="宋体" w:hAnsi="宋体" w:cs="宋体"/>
          <w:b/>
          <w:color w:val="auto"/>
          <w:sz w:val="24"/>
          <w:highlight w:val="none"/>
        </w:rPr>
        <w:t>2.7 技术资料</w:t>
      </w:r>
      <w:bookmarkEnd w:id="158"/>
      <w:bookmarkEnd w:id="159"/>
      <w:bookmarkEnd w:id="160"/>
      <w:bookmarkEnd w:id="161"/>
      <w:bookmarkEnd w:id="162"/>
      <w:bookmarkEnd w:id="163"/>
      <w:r>
        <w:rPr>
          <w:rFonts w:hint="eastAsia" w:ascii="宋体" w:hAnsi="宋体" w:cs="宋体"/>
          <w:b/>
          <w:color w:val="auto"/>
          <w:sz w:val="24"/>
          <w:highlight w:val="none"/>
        </w:rPr>
        <w:t>和保密义务</w:t>
      </w:r>
      <w:bookmarkEnd w:id="164"/>
      <w:bookmarkEnd w:id="165"/>
      <w:bookmarkEnd w:id="166"/>
    </w:p>
    <w:p w14:paraId="3988BC1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2D672B0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45AF59C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3F3D2CD">
      <w:pPr>
        <w:shd w:val="clear"/>
        <w:spacing w:line="336" w:lineRule="auto"/>
        <w:ind w:firstLine="482" w:firstLineChars="200"/>
        <w:rPr>
          <w:rFonts w:ascii="宋体" w:hAnsi="宋体" w:cs="宋体"/>
          <w:b/>
          <w:color w:val="auto"/>
          <w:sz w:val="24"/>
          <w:highlight w:val="none"/>
        </w:rPr>
      </w:pPr>
      <w:bookmarkStart w:id="167" w:name="_Toc7860"/>
      <w:r>
        <w:rPr>
          <w:rFonts w:hint="eastAsia" w:ascii="宋体" w:hAnsi="宋体" w:cs="宋体"/>
          <w:b/>
          <w:color w:val="auto"/>
          <w:sz w:val="24"/>
          <w:highlight w:val="none"/>
        </w:rPr>
        <w:t>2.8 质量保证</w:t>
      </w:r>
      <w:bookmarkEnd w:id="167"/>
    </w:p>
    <w:p w14:paraId="0BDD4DC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2A9B7A2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6222CB6">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文件一致。未经甲方书面同意，乙方不得擅自更换</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文件中注明的项目经理和技术负责人。否则</w:t>
      </w:r>
      <w:r>
        <w:rPr>
          <w:rFonts w:hint="eastAsia" w:ascii="宋体" w:hAnsi="宋体" w:cs="宋体"/>
          <w:color w:val="auto"/>
          <w:kern w:val="0"/>
          <w:sz w:val="24"/>
          <w:highlight w:val="none"/>
        </w:rPr>
        <w:t>甲方有权放弃或终止合同。</w:t>
      </w:r>
    </w:p>
    <w:p w14:paraId="0D4BAA4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1F7C8A4C">
      <w:pPr>
        <w:shd w:val="clear"/>
        <w:spacing w:line="336" w:lineRule="auto"/>
        <w:ind w:firstLine="482" w:firstLineChars="200"/>
        <w:rPr>
          <w:rFonts w:ascii="宋体" w:hAnsi="宋体" w:cs="宋体"/>
          <w:b/>
          <w:color w:val="auto"/>
          <w:sz w:val="24"/>
          <w:highlight w:val="none"/>
        </w:rPr>
      </w:pPr>
      <w:bookmarkStart w:id="168" w:name="_Toc17244"/>
      <w:bookmarkStart w:id="169" w:name="_Toc279701252"/>
      <w:bookmarkStart w:id="170" w:name="_Toc487900362"/>
      <w:bookmarkStart w:id="171" w:name="_Toc259093681"/>
      <w:r>
        <w:rPr>
          <w:rFonts w:hint="eastAsia" w:ascii="宋体" w:hAnsi="宋体" w:cs="宋体"/>
          <w:b/>
          <w:color w:val="auto"/>
          <w:sz w:val="24"/>
          <w:highlight w:val="none"/>
        </w:rPr>
        <w:t>2.9 标的物的风险负担</w:t>
      </w:r>
      <w:bookmarkEnd w:id="168"/>
    </w:p>
    <w:p w14:paraId="13041FF8">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1A798E">
      <w:pPr>
        <w:shd w:val="clear"/>
        <w:spacing w:line="336" w:lineRule="auto"/>
        <w:ind w:firstLine="482" w:firstLineChars="200"/>
        <w:rPr>
          <w:rFonts w:ascii="宋体" w:hAnsi="宋体" w:cs="宋体"/>
          <w:b/>
          <w:color w:val="auto"/>
          <w:sz w:val="24"/>
          <w:highlight w:val="none"/>
        </w:rPr>
      </w:pPr>
      <w:bookmarkStart w:id="172" w:name="_Toc14055"/>
      <w:r>
        <w:rPr>
          <w:rFonts w:hint="eastAsia" w:ascii="宋体" w:hAnsi="宋体" w:cs="宋体"/>
          <w:b/>
          <w:color w:val="auto"/>
          <w:sz w:val="24"/>
          <w:highlight w:val="none"/>
        </w:rPr>
        <w:t>2.10 延迟交货</w:t>
      </w:r>
      <w:bookmarkEnd w:id="169"/>
      <w:bookmarkEnd w:id="170"/>
      <w:bookmarkEnd w:id="171"/>
      <w:bookmarkEnd w:id="172"/>
      <w:r>
        <w:rPr>
          <w:rFonts w:hint="eastAsia" w:ascii="宋体" w:hAnsi="宋体" w:cs="宋体"/>
          <w:b/>
          <w:color w:val="auto"/>
          <w:sz w:val="24"/>
          <w:highlight w:val="none"/>
        </w:rPr>
        <w:t>/交付</w:t>
      </w:r>
    </w:p>
    <w:p w14:paraId="3D31E4E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1C571D9">
      <w:pPr>
        <w:shd w:val="clear"/>
        <w:spacing w:line="336" w:lineRule="auto"/>
        <w:ind w:firstLine="482" w:firstLineChars="200"/>
        <w:rPr>
          <w:rFonts w:ascii="宋体" w:hAnsi="宋体" w:cs="宋体"/>
          <w:b/>
          <w:color w:val="auto"/>
          <w:sz w:val="24"/>
          <w:highlight w:val="none"/>
        </w:rPr>
      </w:pPr>
      <w:bookmarkStart w:id="173" w:name="_Toc7502"/>
      <w:bookmarkStart w:id="174" w:name="_Toc259093683"/>
      <w:bookmarkStart w:id="175" w:name="_Ref467378121"/>
      <w:bookmarkStart w:id="176" w:name="_Toc279701254"/>
      <w:bookmarkStart w:id="177" w:name="_Toc487900364"/>
      <w:r>
        <w:rPr>
          <w:rFonts w:hint="eastAsia" w:ascii="宋体" w:hAnsi="宋体" w:cs="宋体"/>
          <w:b/>
          <w:color w:val="auto"/>
          <w:sz w:val="24"/>
          <w:highlight w:val="none"/>
        </w:rPr>
        <w:t>2.11 合同变更</w:t>
      </w:r>
      <w:bookmarkEnd w:id="173"/>
    </w:p>
    <w:p w14:paraId="1FDA3A2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827CCF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78" w:name="_Toc259093688"/>
      <w:bookmarkStart w:id="179" w:name="_Toc279701259"/>
      <w:bookmarkStart w:id="180" w:name="_Toc487900369"/>
    </w:p>
    <w:p w14:paraId="602151CC">
      <w:pPr>
        <w:shd w:val="clear"/>
        <w:spacing w:line="336" w:lineRule="auto"/>
        <w:ind w:firstLine="482" w:firstLineChars="200"/>
        <w:rPr>
          <w:rFonts w:ascii="宋体" w:hAnsi="宋体" w:cs="宋体"/>
          <w:b/>
          <w:color w:val="auto"/>
          <w:sz w:val="24"/>
          <w:highlight w:val="none"/>
        </w:rPr>
      </w:pPr>
      <w:bookmarkStart w:id="181" w:name="_Toc15237"/>
      <w:bookmarkStart w:id="182" w:name="_Toc10366"/>
      <w:bookmarkStart w:id="183" w:name="_Toc22955"/>
      <w:r>
        <w:rPr>
          <w:rFonts w:hint="eastAsia" w:ascii="宋体" w:hAnsi="宋体" w:cs="宋体"/>
          <w:b/>
          <w:color w:val="auto"/>
          <w:sz w:val="24"/>
          <w:highlight w:val="none"/>
        </w:rPr>
        <w:t>2.12 合同转让</w:t>
      </w:r>
      <w:bookmarkEnd w:id="178"/>
      <w:bookmarkEnd w:id="179"/>
      <w:bookmarkEnd w:id="180"/>
      <w:r>
        <w:rPr>
          <w:rFonts w:hint="eastAsia" w:ascii="宋体" w:hAnsi="宋体" w:cs="宋体"/>
          <w:b/>
          <w:color w:val="auto"/>
          <w:sz w:val="24"/>
          <w:highlight w:val="none"/>
        </w:rPr>
        <w:t>和分包</w:t>
      </w:r>
      <w:bookmarkEnd w:id="181"/>
      <w:bookmarkEnd w:id="182"/>
      <w:bookmarkEnd w:id="183"/>
    </w:p>
    <w:p w14:paraId="43A55E5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BBDF3DC">
      <w:pPr>
        <w:shd w:val="clear"/>
        <w:spacing w:line="336" w:lineRule="auto"/>
        <w:ind w:firstLine="482" w:firstLineChars="200"/>
        <w:rPr>
          <w:rFonts w:ascii="宋体" w:hAnsi="宋体" w:cs="宋体"/>
          <w:b/>
          <w:color w:val="auto"/>
          <w:sz w:val="24"/>
          <w:highlight w:val="none"/>
        </w:rPr>
      </w:pPr>
      <w:bookmarkStart w:id="184" w:name="_Toc13566"/>
      <w:bookmarkStart w:id="185" w:name="_Toc14066"/>
      <w:bookmarkStart w:id="186" w:name="_Toc16508"/>
      <w:r>
        <w:rPr>
          <w:rFonts w:hint="eastAsia" w:ascii="宋体" w:hAnsi="宋体" w:cs="宋体"/>
          <w:b/>
          <w:color w:val="auto"/>
          <w:sz w:val="24"/>
          <w:highlight w:val="none"/>
        </w:rPr>
        <w:t>2.13 不可抗力</w:t>
      </w:r>
      <w:bookmarkEnd w:id="184"/>
      <w:bookmarkEnd w:id="185"/>
      <w:bookmarkEnd w:id="186"/>
    </w:p>
    <w:p w14:paraId="5BA9561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2BBE7635">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BF0E65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7F3D30E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2C39B10">
      <w:pPr>
        <w:shd w:val="clear"/>
        <w:spacing w:line="336" w:lineRule="auto"/>
        <w:ind w:firstLine="482" w:firstLineChars="200"/>
        <w:rPr>
          <w:rFonts w:ascii="宋体" w:hAnsi="宋体" w:cs="宋体"/>
          <w:b/>
          <w:color w:val="auto"/>
          <w:sz w:val="24"/>
          <w:highlight w:val="none"/>
        </w:rPr>
      </w:pPr>
      <w:bookmarkStart w:id="187" w:name="_Toc6969"/>
      <w:bookmarkStart w:id="188" w:name="_Toc689"/>
      <w:bookmarkStart w:id="189" w:name="_Toc30676"/>
      <w:bookmarkStart w:id="190" w:name="_Toc279701255"/>
      <w:bookmarkStart w:id="191" w:name="_Toc259093684"/>
      <w:bookmarkStart w:id="192" w:name="_Toc487900365"/>
      <w:r>
        <w:rPr>
          <w:rFonts w:hint="eastAsia" w:ascii="宋体" w:hAnsi="宋体" w:cs="宋体"/>
          <w:b/>
          <w:color w:val="auto"/>
          <w:sz w:val="24"/>
          <w:highlight w:val="none"/>
        </w:rPr>
        <w:t>2.14 税费</w:t>
      </w:r>
      <w:bookmarkEnd w:id="187"/>
      <w:bookmarkEnd w:id="188"/>
      <w:bookmarkEnd w:id="189"/>
      <w:bookmarkEnd w:id="190"/>
      <w:bookmarkEnd w:id="191"/>
      <w:bookmarkEnd w:id="192"/>
    </w:p>
    <w:p w14:paraId="1FD6278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1702A25">
      <w:pPr>
        <w:shd w:val="clear"/>
        <w:spacing w:line="336" w:lineRule="auto"/>
        <w:ind w:firstLine="482" w:firstLineChars="200"/>
        <w:rPr>
          <w:rFonts w:ascii="宋体" w:hAnsi="宋体" w:cs="宋体"/>
          <w:b/>
          <w:color w:val="auto"/>
          <w:sz w:val="24"/>
          <w:highlight w:val="none"/>
        </w:rPr>
      </w:pPr>
      <w:bookmarkStart w:id="193" w:name="_Toc259093687"/>
      <w:bookmarkStart w:id="194" w:name="_Toc8298"/>
      <w:bookmarkStart w:id="195" w:name="_Toc16959"/>
      <w:bookmarkStart w:id="196" w:name="_Toc279701258"/>
      <w:bookmarkStart w:id="197" w:name="_Toc487900368"/>
      <w:bookmarkStart w:id="198" w:name="_Toc7102"/>
      <w:r>
        <w:rPr>
          <w:rFonts w:hint="eastAsia" w:ascii="宋体" w:hAnsi="宋体" w:cs="宋体"/>
          <w:b/>
          <w:color w:val="auto"/>
          <w:sz w:val="24"/>
          <w:highlight w:val="none"/>
        </w:rPr>
        <w:t>2.15 乙方破产</w:t>
      </w:r>
      <w:bookmarkEnd w:id="193"/>
      <w:bookmarkEnd w:id="194"/>
      <w:bookmarkEnd w:id="195"/>
      <w:bookmarkEnd w:id="196"/>
      <w:bookmarkEnd w:id="197"/>
      <w:bookmarkEnd w:id="198"/>
    </w:p>
    <w:p w14:paraId="5DAD767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83D209">
      <w:pPr>
        <w:shd w:val="clear"/>
        <w:spacing w:line="336" w:lineRule="auto"/>
        <w:ind w:firstLine="482" w:firstLineChars="200"/>
        <w:rPr>
          <w:rFonts w:ascii="宋体" w:hAnsi="宋体" w:cs="宋体"/>
          <w:b/>
          <w:color w:val="auto"/>
          <w:sz w:val="24"/>
          <w:highlight w:val="none"/>
        </w:rPr>
      </w:pPr>
      <w:bookmarkStart w:id="199" w:name="_Toc29333"/>
      <w:bookmarkStart w:id="200" w:name="_Toc15387"/>
      <w:bookmarkStart w:id="201" w:name="_Toc6134"/>
      <w:r>
        <w:rPr>
          <w:rFonts w:hint="eastAsia" w:ascii="宋体" w:hAnsi="宋体" w:cs="宋体"/>
          <w:b/>
          <w:color w:val="auto"/>
          <w:sz w:val="24"/>
          <w:highlight w:val="none"/>
        </w:rPr>
        <w:t>2.16 合同中止、终止</w:t>
      </w:r>
      <w:bookmarkEnd w:id="199"/>
      <w:bookmarkEnd w:id="200"/>
      <w:bookmarkEnd w:id="201"/>
    </w:p>
    <w:p w14:paraId="67A6B70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017D6AA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068B4C2">
      <w:pPr>
        <w:shd w:val="clear"/>
        <w:spacing w:line="336" w:lineRule="auto"/>
        <w:ind w:firstLine="482" w:firstLineChars="200"/>
        <w:rPr>
          <w:rFonts w:ascii="宋体" w:hAnsi="宋体" w:cs="宋体"/>
          <w:b/>
          <w:color w:val="auto"/>
          <w:sz w:val="24"/>
          <w:highlight w:val="none"/>
        </w:rPr>
      </w:pPr>
      <w:bookmarkStart w:id="202" w:name="_Toc6596"/>
      <w:bookmarkStart w:id="203" w:name="_Toc14563"/>
      <w:bookmarkStart w:id="204" w:name="_Toc1125"/>
      <w:r>
        <w:rPr>
          <w:rFonts w:hint="eastAsia" w:ascii="宋体" w:hAnsi="宋体" w:cs="宋体"/>
          <w:b/>
          <w:color w:val="auto"/>
          <w:sz w:val="24"/>
          <w:highlight w:val="none"/>
        </w:rPr>
        <w:t>2.17 检验和验收</w:t>
      </w:r>
      <w:bookmarkEnd w:id="202"/>
      <w:bookmarkEnd w:id="203"/>
      <w:bookmarkEnd w:id="204"/>
    </w:p>
    <w:p w14:paraId="4652AE2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D70D2E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4A8F18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74"/>
    <w:bookmarkEnd w:id="175"/>
    <w:bookmarkEnd w:id="176"/>
    <w:bookmarkEnd w:id="177"/>
    <w:p w14:paraId="5BC89E9E">
      <w:pPr>
        <w:shd w:val="clear"/>
        <w:spacing w:line="336" w:lineRule="auto"/>
        <w:ind w:firstLine="482" w:firstLineChars="200"/>
        <w:rPr>
          <w:rFonts w:ascii="宋体" w:hAnsi="宋体" w:cs="宋体"/>
          <w:b/>
          <w:color w:val="auto"/>
          <w:sz w:val="24"/>
          <w:highlight w:val="none"/>
        </w:rPr>
      </w:pPr>
      <w:bookmarkStart w:id="205" w:name="_Toc259093690"/>
      <w:bookmarkStart w:id="206" w:name="_Toc487900371"/>
      <w:bookmarkStart w:id="207" w:name="_Toc279701261"/>
      <w:bookmarkStart w:id="208" w:name="_Toc19604"/>
      <w:bookmarkStart w:id="209" w:name="_Toc11284"/>
      <w:bookmarkStart w:id="210" w:name="_Toc25182"/>
      <w:r>
        <w:rPr>
          <w:rFonts w:hint="eastAsia" w:ascii="宋体" w:hAnsi="宋体" w:cs="宋体"/>
          <w:b/>
          <w:color w:val="auto"/>
          <w:sz w:val="24"/>
          <w:highlight w:val="none"/>
        </w:rPr>
        <w:t>2.18 通知</w:t>
      </w:r>
      <w:bookmarkEnd w:id="205"/>
      <w:bookmarkEnd w:id="206"/>
      <w:bookmarkEnd w:id="207"/>
      <w:r>
        <w:rPr>
          <w:rFonts w:hint="eastAsia" w:ascii="宋体" w:hAnsi="宋体" w:cs="宋体"/>
          <w:b/>
          <w:color w:val="auto"/>
          <w:sz w:val="24"/>
          <w:highlight w:val="none"/>
        </w:rPr>
        <w:t>和送达</w:t>
      </w:r>
      <w:bookmarkEnd w:id="208"/>
      <w:bookmarkEnd w:id="209"/>
      <w:bookmarkEnd w:id="210"/>
    </w:p>
    <w:p w14:paraId="777E32FD">
      <w:pPr>
        <w:shd w:val="clear"/>
        <w:spacing w:line="336" w:lineRule="auto"/>
        <w:ind w:firstLine="480" w:firstLineChars="200"/>
        <w:rPr>
          <w:rFonts w:ascii="宋体" w:hAnsi="宋体" w:cs="宋体"/>
          <w:color w:val="auto"/>
          <w:sz w:val="24"/>
          <w:highlight w:val="none"/>
        </w:rPr>
      </w:pPr>
      <w:bookmarkStart w:id="211" w:name="_Toc3135"/>
      <w:bookmarkStart w:id="212" w:name="_Toc6698"/>
      <w:bookmarkStart w:id="213" w:name="_Toc487900372"/>
      <w:bookmarkStart w:id="214" w:name="_Toc279701262"/>
      <w:bookmarkStart w:id="215" w:name="_Toc259093691"/>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个工作日内（根据项目实际填写）书面通知对方当事人，在对方当事人收到有关变更通知之前，变更前的约定送达方式或者地址仍视为有效。</w:t>
      </w:r>
      <w:bookmarkEnd w:id="211"/>
      <w:bookmarkEnd w:id="212"/>
    </w:p>
    <w:p w14:paraId="1AF019AF">
      <w:pPr>
        <w:shd w:val="clear"/>
        <w:spacing w:line="336" w:lineRule="auto"/>
        <w:ind w:firstLine="480" w:firstLineChars="200"/>
        <w:rPr>
          <w:rFonts w:ascii="宋体" w:hAnsi="宋体" w:cs="宋体"/>
          <w:color w:val="auto"/>
          <w:sz w:val="24"/>
          <w:highlight w:val="none"/>
        </w:rPr>
      </w:pPr>
      <w:bookmarkStart w:id="216" w:name="_Toc23128"/>
      <w:bookmarkStart w:id="217"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6"/>
      <w:bookmarkEnd w:id="217"/>
    </w:p>
    <w:p w14:paraId="2281C52E">
      <w:pPr>
        <w:shd w:val="clear"/>
        <w:spacing w:line="336" w:lineRule="auto"/>
        <w:ind w:firstLine="482" w:firstLineChars="200"/>
        <w:rPr>
          <w:rFonts w:ascii="宋体" w:hAnsi="宋体" w:cs="宋体"/>
          <w:b/>
          <w:color w:val="auto"/>
          <w:sz w:val="24"/>
          <w:highlight w:val="none"/>
        </w:rPr>
      </w:pPr>
      <w:bookmarkStart w:id="218" w:name="_Toc18540"/>
      <w:bookmarkStart w:id="219" w:name="_Toc30599"/>
      <w:bookmarkStart w:id="220" w:name="_Toc4355"/>
      <w:r>
        <w:rPr>
          <w:rFonts w:hint="eastAsia" w:ascii="宋体" w:hAnsi="宋体" w:cs="宋体"/>
          <w:b/>
          <w:color w:val="auto"/>
          <w:sz w:val="24"/>
          <w:highlight w:val="none"/>
        </w:rPr>
        <w:t>2.19 计量单位</w:t>
      </w:r>
      <w:bookmarkEnd w:id="213"/>
      <w:bookmarkEnd w:id="214"/>
      <w:bookmarkEnd w:id="215"/>
      <w:bookmarkEnd w:id="218"/>
      <w:bookmarkEnd w:id="219"/>
      <w:bookmarkEnd w:id="220"/>
    </w:p>
    <w:p w14:paraId="14CA6D2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0A0856A">
      <w:pPr>
        <w:shd w:val="clear"/>
        <w:spacing w:line="336" w:lineRule="auto"/>
        <w:ind w:firstLine="482" w:firstLineChars="200"/>
        <w:rPr>
          <w:rFonts w:ascii="宋体" w:hAnsi="宋体" w:cs="宋体"/>
          <w:b/>
          <w:color w:val="auto"/>
          <w:sz w:val="24"/>
          <w:highlight w:val="none"/>
        </w:rPr>
      </w:pPr>
      <w:bookmarkStart w:id="221" w:name="_Toc487900373"/>
      <w:bookmarkStart w:id="222" w:name="_Toc259093692"/>
      <w:bookmarkStart w:id="223" w:name="_Toc18567"/>
      <w:bookmarkStart w:id="224" w:name="_Toc10330"/>
      <w:bookmarkStart w:id="225" w:name="_Toc12773"/>
      <w:bookmarkStart w:id="226" w:name="_Toc279701263"/>
      <w:r>
        <w:rPr>
          <w:rFonts w:hint="eastAsia" w:ascii="宋体" w:hAnsi="宋体" w:cs="宋体"/>
          <w:b/>
          <w:color w:val="auto"/>
          <w:sz w:val="24"/>
          <w:highlight w:val="none"/>
        </w:rPr>
        <w:t>2.20 合同使用的文字和适用的法律</w:t>
      </w:r>
      <w:bookmarkEnd w:id="221"/>
      <w:bookmarkEnd w:id="222"/>
      <w:bookmarkEnd w:id="223"/>
      <w:bookmarkEnd w:id="224"/>
      <w:bookmarkEnd w:id="225"/>
      <w:bookmarkEnd w:id="226"/>
    </w:p>
    <w:p w14:paraId="1F7FD8E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34FA534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70372E11">
      <w:pPr>
        <w:shd w:val="clear"/>
        <w:spacing w:line="336" w:lineRule="auto"/>
        <w:ind w:firstLine="482" w:firstLineChars="200"/>
        <w:rPr>
          <w:rFonts w:ascii="宋体" w:hAnsi="宋体" w:cs="宋体"/>
          <w:b/>
          <w:color w:val="auto"/>
          <w:sz w:val="24"/>
          <w:highlight w:val="none"/>
        </w:rPr>
      </w:pPr>
      <w:bookmarkStart w:id="227" w:name="_Toc16673"/>
      <w:bookmarkStart w:id="228" w:name="_Toc279701264"/>
      <w:bookmarkStart w:id="229" w:name="_Toc259093693"/>
      <w:bookmarkStart w:id="230" w:name="_Toc3148"/>
      <w:bookmarkStart w:id="231" w:name="_Toc12004"/>
      <w:bookmarkStart w:id="232" w:name="_Toc487900374"/>
      <w:r>
        <w:rPr>
          <w:rFonts w:hint="eastAsia" w:ascii="宋体" w:hAnsi="宋体" w:cs="宋体"/>
          <w:b/>
          <w:color w:val="auto"/>
          <w:sz w:val="24"/>
          <w:highlight w:val="none"/>
        </w:rPr>
        <w:t>2.21 履约保证金</w:t>
      </w:r>
      <w:bookmarkEnd w:id="227"/>
      <w:bookmarkEnd w:id="228"/>
      <w:bookmarkEnd w:id="229"/>
      <w:bookmarkEnd w:id="230"/>
      <w:bookmarkEnd w:id="231"/>
    </w:p>
    <w:p w14:paraId="1AAD6C98">
      <w:pPr>
        <w:shd w:val="clear"/>
        <w:spacing w:line="336"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629C217C">
      <w:pPr>
        <w:shd w:val="clear"/>
        <w:spacing w:line="336"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56C74382">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□否）为中小企业“政采贷”可融资合同，关于中小企业信用融资事项见采购文件“供应商须知正文”。</w:t>
      </w:r>
    </w:p>
    <w:p w14:paraId="02114C2A">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32"/>
    <w:p w14:paraId="05A3B9B3">
      <w:pPr>
        <w:shd w:val="clear"/>
        <w:spacing w:line="336" w:lineRule="auto"/>
        <w:ind w:firstLine="482" w:firstLineChars="200"/>
        <w:rPr>
          <w:rFonts w:ascii="宋体" w:hAnsi="宋体" w:cs="宋体"/>
          <w:b/>
          <w:color w:val="auto"/>
          <w:sz w:val="24"/>
          <w:highlight w:val="none"/>
        </w:rPr>
      </w:pPr>
      <w:bookmarkStart w:id="233" w:name="_Toc14001"/>
      <w:bookmarkStart w:id="234" w:name="_Toc19890"/>
      <w:bookmarkStart w:id="235" w:name="_Toc6885"/>
      <w:r>
        <w:rPr>
          <w:rFonts w:hint="eastAsia" w:ascii="宋体" w:hAnsi="宋体" w:cs="宋体"/>
          <w:b/>
          <w:color w:val="auto"/>
          <w:sz w:val="24"/>
          <w:highlight w:val="none"/>
        </w:rPr>
        <w:t>2.23 合同份数</w:t>
      </w:r>
      <w:bookmarkEnd w:id="233"/>
      <w:bookmarkEnd w:id="234"/>
      <w:bookmarkEnd w:id="235"/>
    </w:p>
    <w:p w14:paraId="2F54912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份，采购代理机构执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001E4FDF">
      <w:pPr>
        <w:pStyle w:val="30"/>
        <w:shd w:val="clear"/>
        <w:spacing w:after="0" w:line="336" w:lineRule="auto"/>
        <w:jc w:val="center"/>
        <w:outlineLvl w:val="1"/>
        <w:rPr>
          <w:rFonts w:ascii="宋体" w:hAnsi="宋体" w:cs="宋体"/>
          <w:b/>
          <w:color w:val="auto"/>
          <w:sz w:val="28"/>
          <w:szCs w:val="28"/>
          <w:highlight w:val="none"/>
        </w:rPr>
      </w:pPr>
      <w:r>
        <w:rPr>
          <w:rFonts w:hint="eastAsia" w:ascii="宋体" w:hAnsi="宋体" w:cs="宋体"/>
          <w:color w:val="auto"/>
          <w:highlight w:val="none"/>
        </w:rPr>
        <w:br w:type="page"/>
      </w:r>
      <w:bookmarkStart w:id="236" w:name="_Toc10052"/>
      <w:bookmarkStart w:id="237" w:name="_Toc331685784"/>
      <w:bookmarkStart w:id="238" w:name="_Toc80205946"/>
      <w:bookmarkStart w:id="239" w:name="_Toc21058"/>
      <w:r>
        <w:rPr>
          <w:rFonts w:hint="eastAsia" w:ascii="宋体" w:hAnsi="宋体" w:cs="宋体"/>
          <w:b/>
          <w:color w:val="auto"/>
          <w:sz w:val="28"/>
          <w:szCs w:val="28"/>
          <w:highlight w:val="none"/>
        </w:rPr>
        <w:t>第三部分  合同专用条款</w:t>
      </w:r>
      <w:bookmarkEnd w:id="236"/>
      <w:bookmarkEnd w:id="237"/>
      <w:bookmarkEnd w:id="238"/>
      <w:bookmarkEnd w:id="239"/>
    </w:p>
    <w:p w14:paraId="3084E7B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0FA7FF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7C75B89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1E2CBE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2.4.1包装和装运专用条款（如果有）：</w:t>
      </w:r>
    </w:p>
    <w:p w14:paraId="10D4CBDE">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88D930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2.4.2装运标的物的要求和通知：</w:t>
      </w:r>
    </w:p>
    <w:p w14:paraId="5165EA6A">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D5BD33A">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1A9A69BD">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 xml:space="preserve">    元）。本项目采用以下勾选结算方式进行支付：</w:t>
      </w:r>
    </w:p>
    <w:p w14:paraId="05030E52">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26E82928">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3AF88447">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188C0762">
      <w:pPr>
        <w:shd w:val="clear"/>
        <w:spacing w:line="336"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F8093AB">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24B8D044">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3B2FD192">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1B27587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048BE1D4">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17097AC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0BA35CA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29671EE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17A2653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17CE066E">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309F5C9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p>
    <w:p w14:paraId="560BB85D">
      <w:pPr>
        <w:shd w:val="clea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项目验收：</w:t>
      </w:r>
    </w:p>
    <w:p w14:paraId="364B977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DC89C7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399ED1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5EA4B3E">
      <w:pPr>
        <w:shd w:val="clear"/>
        <w:spacing w:line="336"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rPr>
        <w:t>4、验收产生的费用</w:t>
      </w:r>
      <w:r>
        <w:rPr>
          <w:rFonts w:hint="eastAsia" w:ascii="宋体" w:hAnsi="宋体" w:cs="宋体"/>
          <w:color w:val="auto"/>
          <w:sz w:val="24"/>
          <w:highlight w:val="none"/>
          <w:u w:val="none"/>
        </w:rPr>
        <w:t>首次验收费用由</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承担，如首次验收不合格，后续验收费用由</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支付。</w:t>
      </w:r>
    </w:p>
    <w:p w14:paraId="628187E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5、验收内容及资料要求：</w:t>
      </w:r>
    </w:p>
    <w:p w14:paraId="782E22A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0D8F9E6D">
      <w:pPr>
        <w:shd w:val="clear"/>
        <w:tabs>
          <w:tab w:val="left" w:pos="904"/>
        </w:tabs>
        <w:snapToGrid w:val="0"/>
        <w:spacing w:line="336"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5.1验收内容</w:t>
      </w:r>
    </w:p>
    <w:tbl>
      <w:tblPr>
        <w:tblStyle w:val="2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165"/>
        <w:gridCol w:w="4391"/>
      </w:tblGrid>
      <w:tr w14:paraId="7F80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14:paraId="33989C98">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3165" w:type="dxa"/>
            <w:vAlign w:val="center"/>
          </w:tcPr>
          <w:p w14:paraId="0A9219B7">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4391" w:type="dxa"/>
            <w:vAlign w:val="center"/>
          </w:tcPr>
          <w:p w14:paraId="3AB5F21E">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221B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1" w:type="dxa"/>
            <w:vAlign w:val="center"/>
          </w:tcPr>
          <w:p w14:paraId="3A7A9B81">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3165" w:type="dxa"/>
            <w:vAlign w:val="center"/>
          </w:tcPr>
          <w:p w14:paraId="22113EF6">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交付标的</w:t>
            </w:r>
            <w:r>
              <w:rPr>
                <w:rFonts w:hint="eastAsia" w:ascii="宋体" w:hAnsi="宋体" w:cs="宋体"/>
                <w:bCs/>
                <w:color w:val="auto"/>
                <w:kern w:val="0"/>
                <w:sz w:val="24"/>
                <w:highlight w:val="none"/>
              </w:rPr>
              <w:t>数量</w:t>
            </w:r>
          </w:p>
        </w:tc>
        <w:tc>
          <w:tcPr>
            <w:tcW w:w="4391" w:type="dxa"/>
            <w:vAlign w:val="center"/>
          </w:tcPr>
          <w:p w14:paraId="1D3BA546">
            <w:pPr>
              <w:widowControl/>
              <w:shd w:val="clear"/>
              <w:spacing w:line="336" w:lineRule="auto"/>
              <w:ind w:firstLine="200"/>
              <w:jc w:val="center"/>
              <w:rPr>
                <w:rFonts w:ascii="宋体" w:hAnsi="宋体" w:cs="宋体"/>
                <w:color w:val="auto"/>
                <w:kern w:val="0"/>
                <w:sz w:val="24"/>
                <w:highlight w:val="none"/>
              </w:rPr>
            </w:pPr>
          </w:p>
        </w:tc>
      </w:tr>
      <w:tr w14:paraId="4424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61" w:type="dxa"/>
            <w:vAlign w:val="center"/>
          </w:tcPr>
          <w:p w14:paraId="57497E3E">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3165" w:type="dxa"/>
            <w:vAlign w:val="center"/>
          </w:tcPr>
          <w:p w14:paraId="560FC0AC">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交付标的</w:t>
            </w:r>
            <w:r>
              <w:rPr>
                <w:rFonts w:hint="eastAsia" w:ascii="宋体" w:hAnsi="宋体" w:cs="宋体"/>
                <w:bCs/>
                <w:color w:val="auto"/>
                <w:kern w:val="0"/>
                <w:sz w:val="24"/>
                <w:highlight w:val="none"/>
              </w:rPr>
              <w:t>的质量文件</w:t>
            </w:r>
          </w:p>
        </w:tc>
        <w:tc>
          <w:tcPr>
            <w:tcW w:w="4391" w:type="dxa"/>
            <w:vAlign w:val="center"/>
          </w:tcPr>
          <w:p w14:paraId="1ECBCF37">
            <w:pPr>
              <w:widowControl/>
              <w:shd w:val="clear"/>
              <w:spacing w:line="336" w:lineRule="auto"/>
              <w:ind w:firstLine="200"/>
              <w:jc w:val="center"/>
              <w:rPr>
                <w:rFonts w:ascii="宋体" w:hAnsi="宋体" w:cs="宋体"/>
                <w:color w:val="auto"/>
                <w:kern w:val="0"/>
                <w:sz w:val="24"/>
                <w:highlight w:val="none"/>
              </w:rPr>
            </w:pPr>
          </w:p>
        </w:tc>
      </w:tr>
      <w:tr w14:paraId="5065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Align w:val="center"/>
          </w:tcPr>
          <w:p w14:paraId="59506D6F">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3165" w:type="dxa"/>
            <w:vAlign w:val="center"/>
          </w:tcPr>
          <w:p w14:paraId="415793E4">
            <w:pPr>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交付标的</w:t>
            </w:r>
            <w:r>
              <w:rPr>
                <w:rFonts w:hint="eastAsia" w:ascii="宋体" w:hAnsi="宋体" w:cs="宋体"/>
                <w:bCs/>
                <w:color w:val="auto"/>
                <w:kern w:val="0"/>
                <w:sz w:val="24"/>
                <w:highlight w:val="none"/>
              </w:rPr>
              <w:t xml:space="preserve">技术、性能指标 </w:t>
            </w:r>
          </w:p>
        </w:tc>
        <w:tc>
          <w:tcPr>
            <w:tcW w:w="4391" w:type="dxa"/>
            <w:vAlign w:val="center"/>
          </w:tcPr>
          <w:p w14:paraId="6152F919">
            <w:pPr>
              <w:pStyle w:val="2"/>
              <w:shd w:val="clear"/>
              <w:spacing w:after="0" w:line="336" w:lineRule="auto"/>
              <w:ind w:firstLine="200"/>
              <w:jc w:val="left"/>
              <w:rPr>
                <w:rFonts w:ascii="宋体" w:hAnsi="宋体" w:cs="宋体"/>
                <w:color w:val="auto"/>
                <w:highlight w:val="none"/>
              </w:rPr>
            </w:pPr>
          </w:p>
        </w:tc>
      </w:tr>
      <w:tr w14:paraId="0BD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61" w:type="dxa"/>
            <w:vAlign w:val="center"/>
          </w:tcPr>
          <w:p w14:paraId="30688EAB">
            <w:pPr>
              <w:widowControl/>
              <w:shd w:val="clear"/>
              <w:spacing w:line="336"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3165" w:type="dxa"/>
            <w:vAlign w:val="center"/>
          </w:tcPr>
          <w:p w14:paraId="4A579C28">
            <w:pPr>
              <w:shd w:val="clear"/>
              <w:spacing w:line="336" w:lineRule="auto"/>
              <w:ind w:firstLine="200"/>
              <w:jc w:val="center"/>
              <w:rPr>
                <w:rFonts w:ascii="宋体" w:hAnsi="宋体" w:cs="宋体"/>
                <w:color w:val="auto"/>
                <w:sz w:val="24"/>
                <w:highlight w:val="none"/>
              </w:rPr>
            </w:pPr>
            <w:r>
              <w:rPr>
                <w:rFonts w:hint="eastAsia" w:ascii="宋体" w:hAnsi="宋体" w:cs="宋体"/>
                <w:color w:val="auto"/>
                <w:sz w:val="24"/>
                <w:highlight w:val="none"/>
              </w:rPr>
              <w:t>售后服务</w:t>
            </w:r>
          </w:p>
          <w:p w14:paraId="152632DB">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color w:val="auto"/>
                <w:sz w:val="24"/>
                <w:highlight w:val="none"/>
              </w:rPr>
              <w:t>承诺</w:t>
            </w:r>
          </w:p>
        </w:tc>
        <w:tc>
          <w:tcPr>
            <w:tcW w:w="4391" w:type="dxa"/>
            <w:vAlign w:val="center"/>
          </w:tcPr>
          <w:p w14:paraId="7F085271">
            <w:pPr>
              <w:widowControl/>
              <w:shd w:val="clear"/>
              <w:spacing w:line="336" w:lineRule="auto"/>
              <w:ind w:firstLine="200"/>
              <w:jc w:val="center"/>
              <w:rPr>
                <w:rFonts w:ascii="宋体" w:hAnsi="宋体" w:cs="宋体"/>
                <w:color w:val="auto"/>
                <w:kern w:val="0"/>
                <w:sz w:val="24"/>
                <w:highlight w:val="none"/>
              </w:rPr>
            </w:pPr>
          </w:p>
        </w:tc>
      </w:tr>
      <w:tr w14:paraId="553B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61" w:type="dxa"/>
            <w:vAlign w:val="center"/>
          </w:tcPr>
          <w:p w14:paraId="7B4505EF">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3165" w:type="dxa"/>
            <w:vAlign w:val="center"/>
          </w:tcPr>
          <w:p w14:paraId="2428685F">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4391" w:type="dxa"/>
            <w:vAlign w:val="center"/>
          </w:tcPr>
          <w:p w14:paraId="6FEEF3C1">
            <w:pPr>
              <w:widowControl/>
              <w:shd w:val="clear"/>
              <w:spacing w:line="336" w:lineRule="auto"/>
              <w:ind w:firstLine="200"/>
              <w:jc w:val="left"/>
              <w:rPr>
                <w:rFonts w:ascii="宋体" w:hAnsi="宋体" w:cs="宋体"/>
                <w:color w:val="auto"/>
                <w:kern w:val="0"/>
                <w:sz w:val="24"/>
                <w:highlight w:val="none"/>
              </w:rPr>
            </w:pPr>
          </w:p>
        </w:tc>
      </w:tr>
    </w:tbl>
    <w:p w14:paraId="677D74DB">
      <w:pPr>
        <w:shd w:val="clear"/>
        <w:tabs>
          <w:tab w:val="left" w:pos="904"/>
        </w:tabs>
        <w:snapToGrid w:val="0"/>
        <w:spacing w:line="336" w:lineRule="auto"/>
        <w:ind w:firstLine="480" w:firstLineChars="200"/>
        <w:jc w:val="left"/>
        <w:rPr>
          <w:rFonts w:ascii="宋体" w:hAnsi="宋体" w:cs="宋体"/>
          <w:color w:val="auto"/>
          <w:sz w:val="24"/>
          <w:highlight w:val="none"/>
        </w:rPr>
      </w:pPr>
    </w:p>
    <w:p w14:paraId="1D6FABB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5.2验收资料要求</w:t>
      </w:r>
    </w:p>
    <w:p w14:paraId="6C9C40C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0DDA305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w:t>
      </w:r>
    </w:p>
    <w:p w14:paraId="3A69121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p>
    <w:p w14:paraId="19BD002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（3）采购合同；</w:t>
      </w:r>
    </w:p>
    <w:p w14:paraId="73439EB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（4）其他需提供的相关材料。</w:t>
      </w:r>
    </w:p>
    <w:p w14:paraId="66C9D6C2">
      <w:pPr>
        <w:widowControl/>
        <w:shd w:val="clear"/>
        <w:spacing w:line="336" w:lineRule="auto"/>
        <w:ind w:firstLine="720" w:firstLineChars="300"/>
        <w:jc w:val="left"/>
        <w:rPr>
          <w:rFonts w:ascii="宋体" w:hAnsi="宋体" w:cs="宋体"/>
          <w:bCs/>
          <w:color w:val="auto"/>
          <w:sz w:val="24"/>
          <w:highlight w:val="none"/>
        </w:rPr>
      </w:pPr>
    </w:p>
    <w:p w14:paraId="22A1C1D9">
      <w:pPr>
        <w:shd w:val="clear"/>
        <w:tabs>
          <w:tab w:val="left" w:pos="3261"/>
        </w:tabs>
        <w:wordWrap w:val="0"/>
        <w:spacing w:line="336" w:lineRule="auto"/>
        <w:contextualSpacing/>
        <w:rPr>
          <w:rFonts w:asciiTheme="minorEastAsia" w:hAnsiTheme="minorEastAsia" w:eastAsiaTheme="minorEastAsia" w:cstheme="minorEastAsia"/>
          <w:b/>
          <w:color w:val="auto"/>
          <w:sz w:val="44"/>
          <w:szCs w:val="44"/>
          <w:highlight w:val="none"/>
        </w:rPr>
      </w:pPr>
      <w:r>
        <w:rPr>
          <w:rFonts w:hint="eastAsia" w:ascii="宋体" w:hAnsi="宋体" w:cs="宋体"/>
          <w:color w:val="auto"/>
          <w:sz w:val="24"/>
          <w:highlight w:val="none"/>
          <w:u w:val="single"/>
        </w:rPr>
        <w:t xml:space="preserve">                                                                      </w:t>
      </w:r>
    </w:p>
    <w:p w14:paraId="1DCE655D">
      <w:pPr>
        <w:shd w:val="clear"/>
        <w:wordWrap w:val="0"/>
        <w:spacing w:line="336" w:lineRule="auto"/>
        <w:jc w:val="center"/>
        <w:rPr>
          <w:rFonts w:asciiTheme="minorEastAsia" w:hAnsiTheme="minorEastAsia" w:eastAsiaTheme="minorEastAsia" w:cstheme="minorEastAsia"/>
          <w:b/>
          <w:bCs/>
          <w:color w:val="auto"/>
          <w:sz w:val="44"/>
          <w:szCs w:val="44"/>
          <w:highlight w:val="none"/>
        </w:rPr>
        <w:sectPr>
          <w:pgSz w:w="11905" w:h="16838"/>
          <w:pgMar w:top="1440" w:right="1080" w:bottom="1440" w:left="1080" w:header="720" w:footer="720" w:gutter="0"/>
          <w:cols w:space="0" w:num="1"/>
        </w:sectPr>
      </w:pPr>
    </w:p>
    <w:p w14:paraId="0815612F">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5CF4F5D2">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458D175F">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191C8802">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212AF070">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4FFA0DFC">
      <w:pPr>
        <w:pStyle w:val="3"/>
        <w:shd w:val="clear"/>
        <w:wordWrap w:val="0"/>
        <w:spacing w:before="0" w:after="0" w:line="336" w:lineRule="auto"/>
        <w:jc w:val="center"/>
        <w:rPr>
          <w:rFonts w:asciiTheme="minorEastAsia" w:hAnsiTheme="minorEastAsia" w:eastAsiaTheme="minorEastAsia" w:cstheme="minorEastAsia"/>
          <w:color w:val="auto"/>
          <w:highlight w:val="none"/>
        </w:rPr>
        <w:sectPr>
          <w:pgSz w:w="11905" w:h="16838"/>
          <w:pgMar w:top="1440" w:right="1080" w:bottom="1440" w:left="1080" w:header="720" w:footer="720" w:gutter="0"/>
          <w:cols w:space="0" w:num="1"/>
        </w:sectPr>
      </w:pPr>
      <w:bookmarkStart w:id="240" w:name="_Toc31116"/>
      <w:r>
        <w:rPr>
          <w:rFonts w:hint="eastAsia" w:asciiTheme="minorEastAsia" w:hAnsiTheme="minorEastAsia" w:eastAsiaTheme="minorEastAsia" w:cstheme="minorEastAsia"/>
          <w:b w:val="0"/>
          <w:color w:val="auto"/>
          <w:highlight w:val="none"/>
        </w:rPr>
        <w:t>第七章 质疑、投诉材料格式</w:t>
      </w:r>
      <w:bookmarkEnd w:id="240"/>
    </w:p>
    <w:p w14:paraId="48D9CC39">
      <w:pPr>
        <w:shd w:val="clear"/>
        <w:wordWrap w:val="0"/>
        <w:spacing w:line="336"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质疑函（格式）</w:t>
      </w:r>
    </w:p>
    <w:p w14:paraId="4DC39062">
      <w:pPr>
        <w:pStyle w:val="13"/>
        <w:shd w:val="clear"/>
        <w:wordWrap w:val="0"/>
        <w:spacing w:line="336" w:lineRule="auto"/>
        <w:ind w:firstLine="482" w:firstLineChars="200"/>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一、质疑供应商基本信息：</w:t>
      </w:r>
    </w:p>
    <w:p w14:paraId="03238A2E">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质疑供应商：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4C6337F3">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6511B42E">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0AA66661">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p>
    <w:p w14:paraId="7E442C10">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32465EB4">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2593F28E">
      <w:pPr>
        <w:pStyle w:val="13"/>
        <w:shd w:val="clear"/>
        <w:wordWrap w:val="0"/>
        <w:spacing w:line="336" w:lineRule="auto"/>
        <w:ind w:firstLine="482" w:firstLineChars="200"/>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二、质疑项目基本情况：</w:t>
      </w:r>
    </w:p>
    <w:p w14:paraId="4EC09D96">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p>
    <w:p w14:paraId="137342F0">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rPr>
        <w:t xml:space="preserve">   </w:t>
      </w:r>
    </w:p>
    <w:p w14:paraId="4A8F1EC6">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6CDA0DEF">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w:t>
      </w:r>
    </w:p>
    <w:p w14:paraId="08D7003B">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   采购文件获取日期：</w:t>
      </w:r>
      <w:r>
        <w:rPr>
          <w:rFonts w:hint="eastAsia" w:asciiTheme="minorEastAsia" w:hAnsiTheme="minorEastAsia" w:eastAsiaTheme="minorEastAsia" w:cstheme="minorEastAsia"/>
          <w:bCs/>
          <w:color w:val="auto"/>
          <w:sz w:val="24"/>
          <w:szCs w:val="24"/>
          <w:highlight w:val="none"/>
          <w:u w:val="single"/>
        </w:rPr>
        <w:t xml:space="preserve">                                   </w:t>
      </w:r>
    </w:p>
    <w:p w14:paraId="37AD54B4">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□采购过程   </w:t>
      </w:r>
    </w:p>
    <w:p w14:paraId="63563437">
      <w:pPr>
        <w:pStyle w:val="13"/>
        <w:shd w:val="clear"/>
        <w:wordWrap w:val="0"/>
        <w:spacing w:line="336" w:lineRule="auto"/>
        <w:ind w:left="25" w:leftChars="12" w:firstLine="352" w:firstLineChars="147"/>
        <w:contextualSpacing/>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□成交结果   </w:t>
      </w:r>
    </w:p>
    <w:p w14:paraId="4F3DC9F5">
      <w:pPr>
        <w:pStyle w:val="13"/>
        <w:shd w:val="clear"/>
        <w:wordWrap w:val="0"/>
        <w:spacing w:line="336" w:lineRule="auto"/>
        <w:ind w:left="25" w:leftChars="12" w:firstLine="472" w:firstLineChars="196"/>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三、质疑事项具体内容</w:t>
      </w:r>
    </w:p>
    <w:p w14:paraId="7986D806">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bCs/>
          <w:color w:val="auto"/>
          <w:sz w:val="24"/>
          <w:szCs w:val="24"/>
          <w:highlight w:val="none"/>
          <w:u w:val="single"/>
        </w:rPr>
        <w:t xml:space="preserve">                                                                    </w:t>
      </w:r>
    </w:p>
    <w:p w14:paraId="245E236B">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bCs/>
          <w:color w:val="auto"/>
          <w:sz w:val="24"/>
          <w:szCs w:val="24"/>
          <w:highlight w:val="none"/>
          <w:u w:val="single"/>
        </w:rPr>
        <w:t xml:space="preserve">                                                                      </w:t>
      </w:r>
    </w:p>
    <w:p w14:paraId="2E18BB17">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068D6580">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质疑事项2</w:t>
      </w:r>
    </w:p>
    <w:p w14:paraId="2AFC4863">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F2A9AC5">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四、与质疑事项相关的质疑请求：</w:t>
      </w:r>
    </w:p>
    <w:p w14:paraId="49F15DCD">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4AAF9543">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p>
    <w:p w14:paraId="1D5E4170">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15DDCCBA">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p>
    <w:p w14:paraId="49AE572C">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5AB3D600">
      <w:pPr>
        <w:pStyle w:val="13"/>
        <w:shd w:val="clear"/>
        <w:wordWrap w:val="0"/>
        <w:spacing w:line="336" w:lineRule="auto"/>
        <w:contextualSpacing/>
        <w:rPr>
          <w:rFonts w:asciiTheme="minorEastAsia" w:hAnsiTheme="minorEastAsia" w:eastAsiaTheme="minorEastAsia" w:cstheme="minorEastAsia"/>
          <w:b/>
          <w:color w:val="auto"/>
          <w:sz w:val="24"/>
          <w:szCs w:val="24"/>
          <w:highlight w:val="none"/>
        </w:rPr>
      </w:pPr>
    </w:p>
    <w:p w14:paraId="6ED42DFC">
      <w:pPr>
        <w:pStyle w:val="13"/>
        <w:shd w:val="clear"/>
        <w:wordWrap w:val="0"/>
        <w:spacing w:line="336" w:lineRule="auto"/>
        <w:contextualSpacing/>
        <w:rPr>
          <w:rFonts w:asciiTheme="minorEastAsia" w:hAnsiTheme="minorEastAsia" w:eastAsiaTheme="minorEastAsia" w:cstheme="minorEastAsia"/>
          <w:b/>
          <w:color w:val="auto"/>
          <w:sz w:val="24"/>
          <w:szCs w:val="24"/>
          <w:highlight w:val="none"/>
        </w:rPr>
      </w:pPr>
    </w:p>
    <w:p w14:paraId="54CDB1A6">
      <w:pPr>
        <w:pStyle w:val="13"/>
        <w:shd w:val="clear"/>
        <w:wordWrap w:val="0"/>
        <w:spacing w:line="336" w:lineRule="auto"/>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195E1672">
      <w:pPr>
        <w:pStyle w:val="13"/>
        <w:shd w:val="clear"/>
        <w:wordWrap w:val="0"/>
        <w:spacing w:line="336" w:lineRule="auto"/>
        <w:ind w:left="25" w:leftChars="12" w:firstLine="354" w:firstLineChars="147"/>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1.供应商提出质疑时，应提交质疑函和必要的证明材料</w:t>
      </w:r>
      <w:r>
        <w:rPr>
          <w:rFonts w:hint="eastAsia" w:asciiTheme="minorEastAsia" w:hAnsiTheme="minorEastAsia" w:eastAsiaTheme="minorEastAsia" w:cstheme="minorEastAsia"/>
          <w:b/>
          <w:bCs/>
          <w:color w:val="auto"/>
          <w:sz w:val="24"/>
          <w:szCs w:val="24"/>
          <w:highlight w:val="none"/>
        </w:rPr>
        <w:t>。</w:t>
      </w:r>
    </w:p>
    <w:p w14:paraId="7BF2D603">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29558B">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3.质疑函的质疑事项应具体、明确，并有必要的事实依据和法律依据。</w:t>
      </w:r>
    </w:p>
    <w:p w14:paraId="7F711267">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4.质疑函的质疑请求应与质疑事项相关。</w:t>
      </w:r>
    </w:p>
    <w:p w14:paraId="39EEEEFB">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5.质疑供应商为法人或者其他组织的，质疑函应由法定代表人、主要负责人，或者其授权代表签字或者盖章，并加盖公章。</w:t>
      </w:r>
    </w:p>
    <w:p w14:paraId="48844AEA">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p>
    <w:p w14:paraId="1F143C45">
      <w:pPr>
        <w:shd w:val="clear"/>
        <w:wordWrap w:val="0"/>
        <w:spacing w:line="336" w:lineRule="auto"/>
        <w:jc w:val="center"/>
        <w:rPr>
          <w:rFonts w:asciiTheme="minorEastAsia" w:hAnsiTheme="minorEastAsia" w:eastAsiaTheme="minorEastAsia" w:cstheme="minorEastAsia"/>
          <w:color w:val="auto"/>
          <w:sz w:val="44"/>
          <w:highlight w:val="none"/>
        </w:rPr>
      </w:pPr>
      <w:r>
        <w:rPr>
          <w:rFonts w:hint="eastAsia" w:asciiTheme="minorEastAsia" w:hAnsiTheme="minorEastAsia" w:eastAsiaTheme="minorEastAsia" w:cstheme="minorEastAsia"/>
          <w:color w:val="auto"/>
          <w:sz w:val="44"/>
          <w:highlight w:val="none"/>
        </w:rPr>
        <w:br w:type="page"/>
      </w:r>
    </w:p>
    <w:p w14:paraId="4B3DDD86">
      <w:pPr>
        <w:shd w:val="clear"/>
        <w:wordWrap w:val="0"/>
        <w:spacing w:line="336"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投诉书（格式）</w:t>
      </w:r>
    </w:p>
    <w:p w14:paraId="04F22EDB">
      <w:pPr>
        <w:pStyle w:val="13"/>
        <w:shd w:val="clear"/>
        <w:wordWrap w:val="0"/>
        <w:snapToGrid w:val="0"/>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一、投诉相关主体基本情况：</w:t>
      </w:r>
    </w:p>
    <w:p w14:paraId="4797A936">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6D380BAD">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5D4A9C23">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法定代表人/主要负责人：</w:t>
      </w:r>
      <w:r>
        <w:rPr>
          <w:rFonts w:hint="eastAsia" w:asciiTheme="minorEastAsia" w:hAnsiTheme="minorEastAsia" w:eastAsiaTheme="minorEastAsia" w:cstheme="minorEastAsia"/>
          <w:bCs/>
          <w:color w:val="auto"/>
          <w:sz w:val="24"/>
          <w:szCs w:val="24"/>
          <w:highlight w:val="none"/>
          <w:u w:val="single"/>
        </w:rPr>
        <w:t xml:space="preserve">                                                         </w:t>
      </w:r>
    </w:p>
    <w:p w14:paraId="36BA14F0">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5E2B5E89">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7FBD5484">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32FCEB39">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17F31B35">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被投诉人1：</w:t>
      </w:r>
    </w:p>
    <w:p w14:paraId="0743AB46">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56B528EB">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0F6DD556">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67A13EF7">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被投诉人2：</w:t>
      </w:r>
    </w:p>
    <w:p w14:paraId="494184AE">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106F5C08">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相关供应商：</w:t>
      </w:r>
      <w:r>
        <w:rPr>
          <w:rFonts w:hint="eastAsia" w:asciiTheme="minorEastAsia" w:hAnsiTheme="minorEastAsia" w:eastAsiaTheme="minorEastAsia" w:cstheme="minorEastAsia"/>
          <w:bCs/>
          <w:color w:val="auto"/>
          <w:sz w:val="24"/>
          <w:szCs w:val="24"/>
          <w:highlight w:val="none"/>
          <w:u w:val="single"/>
        </w:rPr>
        <w:t xml:space="preserve">                                                                       </w:t>
      </w:r>
    </w:p>
    <w:p w14:paraId="0310BF92">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p>
    <w:p w14:paraId="67056984">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4C63D696">
      <w:pPr>
        <w:pStyle w:val="13"/>
        <w:shd w:val="clear"/>
        <w:wordWrap w:val="0"/>
        <w:snapToGrid w:val="0"/>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二、投诉项目基本情况：</w:t>
      </w:r>
    </w:p>
    <w:p w14:paraId="09FB2F51">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p>
    <w:p w14:paraId="436C5186">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rPr>
        <w:t xml:space="preserve">      </w:t>
      </w:r>
    </w:p>
    <w:p w14:paraId="51B92BCF">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B083E50">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bCs/>
          <w:color w:val="auto"/>
          <w:sz w:val="24"/>
          <w:szCs w:val="24"/>
          <w:highlight w:val="none"/>
          <w:u w:val="single"/>
        </w:rPr>
        <w:t xml:space="preserve"> 广西邕政采购代理有限公司  </w:t>
      </w:r>
    </w:p>
    <w:p w14:paraId="4AB9387B">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招标文件公告：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34979B5A">
      <w:pPr>
        <w:pStyle w:val="13"/>
        <w:shd w:val="clear"/>
        <w:wordWrap w:val="0"/>
        <w:spacing w:line="336" w:lineRule="auto"/>
        <w:ind w:left="25" w:leftChars="12" w:firstLine="472" w:firstLineChars="19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采购结果公告：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36CDA719">
      <w:pPr>
        <w:pStyle w:val="13"/>
        <w:shd w:val="clear"/>
        <w:wordWrap w:val="0"/>
        <w:spacing w:line="336" w:lineRule="auto"/>
        <w:ind w:left="25" w:leftChars="12"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三、质疑基本情况</w:t>
      </w:r>
    </w:p>
    <w:p w14:paraId="18262DD7">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提出质疑，质疑事项为：</w:t>
      </w:r>
    </w:p>
    <w:p w14:paraId="1E0C82B9">
      <w:pPr>
        <w:pStyle w:val="13"/>
        <w:shd w:val="clear"/>
        <w:wordWrap w:val="0"/>
        <w:spacing w:line="336" w:lineRule="auto"/>
        <w:ind w:firstLine="241"/>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1581BF6C">
      <w:pPr>
        <w:pStyle w:val="13"/>
        <w:shd w:val="clear"/>
        <w:wordWrap w:val="0"/>
        <w:spacing w:line="336" w:lineRule="auto"/>
        <w:ind w:firstLine="241"/>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7FDA31A6">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采购人/代理机构</w:t>
      </w:r>
      <w:r>
        <w:rPr>
          <w:rFonts w:hint="eastAsia" w:asciiTheme="minorEastAsia" w:hAnsiTheme="minorEastAsia" w:eastAsiaTheme="minorEastAsia" w:cstheme="minorEastAsia"/>
          <w:bCs/>
          <w:color w:val="auto"/>
          <w:sz w:val="24"/>
          <w:szCs w:val="24"/>
          <w:highlight w:val="none"/>
        </w:rPr>
        <w:t>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bCs/>
          <w:color w:val="auto"/>
          <w:sz w:val="24"/>
          <w:szCs w:val="24"/>
          <w:highlight w:val="none"/>
        </w:rPr>
        <w:t xml:space="preserve">就质疑事项作出了答复/没有在法定期限内作出答复。                                                                                             </w:t>
      </w:r>
    </w:p>
    <w:p w14:paraId="131CE687">
      <w:pPr>
        <w:pStyle w:val="13"/>
        <w:shd w:val="clear"/>
        <w:wordWrap w:val="0"/>
        <w:spacing w:line="336" w:lineRule="auto"/>
        <w:ind w:left="25" w:leftChars="12"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四、投诉事项具体内容</w:t>
      </w:r>
    </w:p>
    <w:p w14:paraId="34CE84BB">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投诉事项1：</w:t>
      </w:r>
      <w:r>
        <w:rPr>
          <w:rFonts w:hint="eastAsia" w:asciiTheme="minorEastAsia" w:hAnsiTheme="minorEastAsia" w:eastAsiaTheme="minorEastAsia" w:cstheme="minorEastAsia"/>
          <w:bCs/>
          <w:color w:val="auto"/>
          <w:sz w:val="24"/>
          <w:szCs w:val="24"/>
          <w:highlight w:val="none"/>
          <w:u w:val="single"/>
        </w:rPr>
        <w:t xml:space="preserve">                                                                           </w:t>
      </w:r>
    </w:p>
    <w:p w14:paraId="0E646FC4">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事实依据：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4D157699">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 xml:space="preserve">                                                                                        </w:t>
      </w:r>
    </w:p>
    <w:p w14:paraId="1EFB2AAA">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法律依据：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7AFE0D8">
      <w:pPr>
        <w:pStyle w:val="13"/>
        <w:shd w:val="clear"/>
        <w:wordWrap w:val="0"/>
        <w:spacing w:line="336" w:lineRule="auto"/>
        <w:ind w:left="25" w:leftChars="12" w:firstLine="352" w:firstLineChars="14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47F87180">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投诉事项2  </w:t>
      </w:r>
      <w:r>
        <w:rPr>
          <w:rFonts w:hint="eastAsia" w:asciiTheme="minorEastAsia" w:hAnsiTheme="minorEastAsia" w:eastAsiaTheme="minorEastAsia" w:cstheme="minorEastAsia"/>
          <w:bCs/>
          <w:color w:val="auto"/>
          <w:sz w:val="24"/>
          <w:szCs w:val="24"/>
          <w:highlight w:val="none"/>
        </w:rPr>
        <w:t xml:space="preserve">   </w:t>
      </w:r>
    </w:p>
    <w:p w14:paraId="3E0DE88C">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3A75E649">
      <w:pPr>
        <w:pStyle w:val="13"/>
        <w:shd w:val="clear"/>
        <w:wordWrap w:val="0"/>
        <w:spacing w:line="336" w:lineRule="auto"/>
        <w:ind w:left="25" w:leftChars="12"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五、与投诉事项相关的投诉请求：</w:t>
      </w:r>
    </w:p>
    <w:p w14:paraId="621165C5">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7B61D91D">
      <w:pPr>
        <w:pStyle w:val="13"/>
        <w:shd w:val="clear"/>
        <w:wordWrap w:val="0"/>
        <w:spacing w:line="336" w:lineRule="auto"/>
        <w:ind w:left="25" w:leftChars="12" w:firstLine="352" w:firstLineChars="147"/>
        <w:rPr>
          <w:rFonts w:asciiTheme="minorEastAsia" w:hAnsiTheme="minorEastAsia" w:eastAsiaTheme="minorEastAsia" w:cstheme="minorEastAsia"/>
          <w:color w:val="auto"/>
          <w:sz w:val="24"/>
          <w:szCs w:val="24"/>
          <w:highlight w:val="none"/>
        </w:rPr>
      </w:pPr>
    </w:p>
    <w:p w14:paraId="0FE09F6D">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407C5DE8">
      <w:pPr>
        <w:pStyle w:val="13"/>
        <w:shd w:val="clear"/>
        <w:wordWrap w:val="0"/>
        <w:spacing w:line="336" w:lineRule="auto"/>
        <w:ind w:left="25" w:leftChars="12" w:firstLine="352" w:firstLineChars="147"/>
        <w:rPr>
          <w:rFonts w:asciiTheme="minorEastAsia" w:hAnsiTheme="minorEastAsia" w:eastAsiaTheme="minorEastAsia" w:cstheme="minorEastAsia"/>
          <w:color w:val="auto"/>
          <w:sz w:val="24"/>
          <w:szCs w:val="24"/>
          <w:highlight w:val="none"/>
        </w:rPr>
      </w:pPr>
    </w:p>
    <w:p w14:paraId="1F3C560B">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79BF22F2">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0FFF2059">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p>
    <w:p w14:paraId="21312C40">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5B2534BA">
      <w:pPr>
        <w:pStyle w:val="13"/>
        <w:shd w:val="clear"/>
        <w:wordWrap w:val="0"/>
        <w:spacing w:line="336" w:lineRule="auto"/>
        <w:ind w:left="25" w:leftChars="12" w:firstLine="354" w:firstLineChars="147"/>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sz w:val="24"/>
          <w:szCs w:val="24"/>
          <w:highlight w:val="none"/>
        </w:rPr>
        <w:t>。</w:t>
      </w:r>
    </w:p>
    <w:p w14:paraId="56DEB6E4">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082E5F">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3.投诉书应简要列明质疑事项，质疑函、质疑答复等作为附件材料提供。</w:t>
      </w:r>
    </w:p>
    <w:p w14:paraId="6D238ED9">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4.投诉书的投诉事项应具体、明确，并有必要的事实依据和法律依据。</w:t>
      </w:r>
    </w:p>
    <w:p w14:paraId="0CE492ED">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5.投诉书的投诉请求应与投诉事项相关。</w:t>
      </w:r>
    </w:p>
    <w:p w14:paraId="11378EEF">
      <w:pPr>
        <w:pStyle w:val="13"/>
        <w:shd w:val="clear"/>
        <w:wordWrap w:val="0"/>
        <w:spacing w:line="336" w:lineRule="auto"/>
        <w:ind w:left="25" w:leftChars="12" w:firstLine="354" w:firstLineChars="147"/>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6.投诉人为法人或者其他组织的，投诉书应由法定代表人、主要负责人，或者其授权代表签字或者盖章，并加盖公章。</w:t>
      </w:r>
    </w:p>
    <w:p w14:paraId="63380F82">
      <w:pPr>
        <w:shd w:val="clear"/>
        <w:wordWrap w:val="0"/>
        <w:spacing w:line="336" w:lineRule="auto"/>
        <w:jc w:val="center"/>
        <w:rPr>
          <w:rFonts w:asciiTheme="minorEastAsia" w:hAnsiTheme="minorEastAsia" w:eastAsiaTheme="minorEastAsia" w:cstheme="minorEastAsia"/>
          <w:b/>
          <w:color w:val="auto"/>
          <w:highlight w:val="none"/>
        </w:rPr>
      </w:pPr>
    </w:p>
    <w:p w14:paraId="62411323">
      <w:pPr>
        <w:shd w:val="clear"/>
        <w:wordWrap w:val="0"/>
        <w:spacing w:line="336" w:lineRule="auto"/>
        <w:rPr>
          <w:rFonts w:asciiTheme="minorEastAsia" w:hAnsiTheme="minorEastAsia" w:eastAsiaTheme="minorEastAsia" w:cstheme="minorEastAsia"/>
          <w:color w:val="auto"/>
          <w:highlight w:val="none"/>
        </w:rPr>
      </w:pPr>
    </w:p>
    <w:p w14:paraId="3D8DE6EE">
      <w:pPr>
        <w:shd w:val="clear"/>
        <w:wordWrap w:val="0"/>
        <w:spacing w:line="336" w:lineRule="auto"/>
        <w:rPr>
          <w:rFonts w:asciiTheme="minorEastAsia" w:hAnsiTheme="minorEastAsia" w:eastAsiaTheme="minorEastAsia" w:cstheme="minorEastAsia"/>
          <w:b/>
          <w:bCs/>
          <w:color w:val="auto"/>
          <w:highlight w:val="none"/>
        </w:rPr>
      </w:pPr>
    </w:p>
    <w:p w14:paraId="52DCAB0F">
      <w:pPr>
        <w:shd w:val="clear"/>
        <w:rPr>
          <w:color w:val="auto"/>
          <w:highlight w:val="none"/>
        </w:rPr>
      </w:pPr>
    </w:p>
    <w:sectPr>
      <w:footerReference r:id="rId11" w:type="first"/>
      <w:footerReference r:id="rId10" w:type="default"/>
      <w:pgSz w:w="11905" w:h="16838"/>
      <w:pgMar w:top="1440" w:right="1080" w:bottom="1440" w:left="108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叶叶相思体简">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A17F">
    <w:pPr>
      <w:pStyle w:val="14"/>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E9F1F2">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3E9F1F2">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219970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4D9E">
    <w:pPr>
      <w:pStyle w:val="14"/>
      <w:tabs>
        <w:tab w:val="center" w:pos="4439"/>
        <w:tab w:val="clear" w:pos="4153"/>
      </w:tabs>
      <w:jc w:val="both"/>
    </w:pPr>
  </w:p>
  <w:p w14:paraId="2F03BFD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62EA">
    <w:pPr>
      <w:pStyle w:val="14"/>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C0612">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0EC0612">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194D3F7">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4D0F">
    <w:pPr>
      <w:pStyle w:val="14"/>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39DFF">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E839DFF">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9DD303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6DC5">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0355">
                          <w:pPr>
                            <w:pStyle w:val="14"/>
                            <w:jc w:val="center"/>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34CB0355">
                    <w:pPr>
                      <w:pStyle w:val="14"/>
                      <w:jc w:val="center"/>
                    </w:pPr>
                    <w:r>
                      <w:fldChar w:fldCharType="begin"/>
                    </w:r>
                    <w:r>
                      <w:instrText xml:space="preserve"> PAGE  \* MERGEFORMAT </w:instrText>
                    </w:r>
                    <w:r>
                      <w:fldChar w:fldCharType="separate"/>
                    </w:r>
                    <w:r>
                      <w:t>53</w:t>
                    </w:r>
                    <w:r>
                      <w:fldChar w:fldCharType="end"/>
                    </w:r>
                  </w:p>
                </w:txbxContent>
              </v:textbox>
            </v:shape>
          </w:pict>
        </mc:Fallback>
      </mc:AlternateContent>
    </w:r>
  </w:p>
  <w:p w14:paraId="7C37934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B860">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E0D0A">
                          <w:pPr>
                            <w:pStyle w:val="14"/>
                            <w:jc w:val="center"/>
                          </w:pPr>
                          <w:r>
                            <w:fldChar w:fldCharType="begin"/>
                          </w:r>
                          <w:r>
                            <w:instrText xml:space="preserve"> PAGE  \* MERGEFORMAT </w:instrText>
                          </w:r>
                          <w:r>
                            <w:fldChar w:fldCharType="separate"/>
                          </w:r>
                          <w:r>
                            <w:t>102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47E0D0A">
                    <w:pPr>
                      <w:pStyle w:val="14"/>
                      <w:jc w:val="center"/>
                    </w:pPr>
                    <w:r>
                      <w:fldChar w:fldCharType="begin"/>
                    </w:r>
                    <w:r>
                      <w:instrText xml:space="preserve"> PAGE  \* MERGEFORMAT </w:instrText>
                    </w:r>
                    <w:r>
                      <w:fldChar w:fldCharType="separate"/>
                    </w:r>
                    <w:r>
                      <w:t>102</w:t>
                    </w:r>
                    <w:r>
                      <w:fldChar w:fldCharType="end"/>
                    </w:r>
                  </w:p>
                </w:txbxContent>
              </v:textbox>
            </v:shape>
          </w:pict>
        </mc:Fallback>
      </mc:AlternateContent>
    </w:r>
  </w:p>
  <w:p w14:paraId="5ABC7443">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D4B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43C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7CFC">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15E08"/>
    <w:multiLevelType w:val="singleLevel"/>
    <w:tmpl w:val="A7215E08"/>
    <w:lvl w:ilvl="0" w:tentative="0">
      <w:start w:val="1"/>
      <w:numFmt w:val="decimal"/>
      <w:pStyle w:val="6"/>
      <w:lvlText w:val="%1."/>
      <w:lvlJc w:val="left"/>
      <w:pPr>
        <w:tabs>
          <w:tab w:val="left" w:pos="360"/>
        </w:tabs>
        <w:ind w:left="360" w:hanging="360"/>
      </w:pPr>
    </w:lvl>
  </w:abstractNum>
  <w:abstractNum w:abstractNumId="1">
    <w:nsid w:val="C191A4AF"/>
    <w:multiLevelType w:val="singleLevel"/>
    <w:tmpl w:val="C191A4AF"/>
    <w:lvl w:ilvl="0" w:tentative="0">
      <w:start w:val="3"/>
      <w:numFmt w:val="decimal"/>
      <w:suff w:val="nothing"/>
      <w:lvlText w:val="%1、"/>
      <w:lvlJc w:val="left"/>
    </w:lvl>
  </w:abstractNum>
  <w:abstractNum w:abstractNumId="2">
    <w:nsid w:val="D9E1F716"/>
    <w:multiLevelType w:val="singleLevel"/>
    <w:tmpl w:val="D9E1F716"/>
    <w:lvl w:ilvl="0" w:tentative="0">
      <w:start w:val="1"/>
      <w:numFmt w:val="decimal"/>
      <w:suff w:val="nothing"/>
      <w:lvlText w:val="（%1）"/>
      <w:lvlJc w:val="left"/>
    </w:lvl>
  </w:abstractNum>
  <w:abstractNum w:abstractNumId="3">
    <w:nsid w:val="E88AC33F"/>
    <w:multiLevelType w:val="singleLevel"/>
    <w:tmpl w:val="E88AC33F"/>
    <w:lvl w:ilvl="0" w:tentative="0">
      <w:start w:val="1"/>
      <w:numFmt w:val="decimal"/>
      <w:suff w:val="space"/>
      <w:lvlText w:val="%1."/>
      <w:lvlJc w:val="left"/>
    </w:lvl>
  </w:abstractNum>
  <w:abstractNum w:abstractNumId="4">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A6FF2EA"/>
    <w:multiLevelType w:val="singleLevel"/>
    <w:tmpl w:val="7A6FF2EA"/>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Ml/QJDJU7fdFJotzRueHPKSn1aM=" w:salt="OsnYldkvq0lbQTpV+TNFo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WY5YmNlZmRiYmYzMDU0NzZlZDY1NzMzM2Q0NmIifQ=="/>
  </w:docVars>
  <w:rsids>
    <w:rsidRoot w:val="4F34462D"/>
    <w:rsid w:val="010A29DC"/>
    <w:rsid w:val="021D0C36"/>
    <w:rsid w:val="03552AD0"/>
    <w:rsid w:val="03ED1FF1"/>
    <w:rsid w:val="07B72C94"/>
    <w:rsid w:val="0858713B"/>
    <w:rsid w:val="086A1FB2"/>
    <w:rsid w:val="091A1CF8"/>
    <w:rsid w:val="09724226"/>
    <w:rsid w:val="0A790944"/>
    <w:rsid w:val="0AD579AD"/>
    <w:rsid w:val="0BD22464"/>
    <w:rsid w:val="0BDB29D8"/>
    <w:rsid w:val="0C1909D6"/>
    <w:rsid w:val="0D5A3EC5"/>
    <w:rsid w:val="0DA63A8D"/>
    <w:rsid w:val="0E376AFE"/>
    <w:rsid w:val="0EEB43BB"/>
    <w:rsid w:val="133F0A67"/>
    <w:rsid w:val="15DD40F7"/>
    <w:rsid w:val="172B5F11"/>
    <w:rsid w:val="1743234C"/>
    <w:rsid w:val="17A20CF4"/>
    <w:rsid w:val="18670EB6"/>
    <w:rsid w:val="19F16090"/>
    <w:rsid w:val="1AB31597"/>
    <w:rsid w:val="1AE3037C"/>
    <w:rsid w:val="1E3E386E"/>
    <w:rsid w:val="1EC5250C"/>
    <w:rsid w:val="21FB138D"/>
    <w:rsid w:val="2357640C"/>
    <w:rsid w:val="23C579E4"/>
    <w:rsid w:val="24074DC2"/>
    <w:rsid w:val="250F2833"/>
    <w:rsid w:val="25D52D09"/>
    <w:rsid w:val="260D5FFF"/>
    <w:rsid w:val="28041684"/>
    <w:rsid w:val="294330F0"/>
    <w:rsid w:val="298C22CD"/>
    <w:rsid w:val="2A0F39AF"/>
    <w:rsid w:val="2A57187A"/>
    <w:rsid w:val="2B5C23B8"/>
    <w:rsid w:val="2D7369A6"/>
    <w:rsid w:val="2DED19B7"/>
    <w:rsid w:val="2E642E7C"/>
    <w:rsid w:val="2ED51684"/>
    <w:rsid w:val="2EDA313F"/>
    <w:rsid w:val="2F453233"/>
    <w:rsid w:val="30AD0B0B"/>
    <w:rsid w:val="310628F0"/>
    <w:rsid w:val="311A0CF9"/>
    <w:rsid w:val="35E8670E"/>
    <w:rsid w:val="36022C46"/>
    <w:rsid w:val="36C41A21"/>
    <w:rsid w:val="36F01751"/>
    <w:rsid w:val="3736112E"/>
    <w:rsid w:val="384015BA"/>
    <w:rsid w:val="3845787B"/>
    <w:rsid w:val="3B5322AF"/>
    <w:rsid w:val="3E006810"/>
    <w:rsid w:val="3F264EDF"/>
    <w:rsid w:val="3FFF172A"/>
    <w:rsid w:val="417D5732"/>
    <w:rsid w:val="435666F2"/>
    <w:rsid w:val="43CD4BC8"/>
    <w:rsid w:val="460E295E"/>
    <w:rsid w:val="462E61DA"/>
    <w:rsid w:val="46713F31"/>
    <w:rsid w:val="46D97E27"/>
    <w:rsid w:val="47EE6472"/>
    <w:rsid w:val="485B1AC3"/>
    <w:rsid w:val="48BE3EB0"/>
    <w:rsid w:val="4E8D513E"/>
    <w:rsid w:val="4F1C1589"/>
    <w:rsid w:val="4F34462D"/>
    <w:rsid w:val="4F5F4528"/>
    <w:rsid w:val="4F610FE6"/>
    <w:rsid w:val="4F6F70C9"/>
    <w:rsid w:val="52586AA6"/>
    <w:rsid w:val="52A64F62"/>
    <w:rsid w:val="52DA28FD"/>
    <w:rsid w:val="55ED55BD"/>
    <w:rsid w:val="5A84202D"/>
    <w:rsid w:val="5AEF3F1B"/>
    <w:rsid w:val="5B21787C"/>
    <w:rsid w:val="5B597015"/>
    <w:rsid w:val="5BFFED3A"/>
    <w:rsid w:val="5D0A0923"/>
    <w:rsid w:val="5D221689"/>
    <w:rsid w:val="5FA358D4"/>
    <w:rsid w:val="5FDF21AD"/>
    <w:rsid w:val="609A4746"/>
    <w:rsid w:val="62905989"/>
    <w:rsid w:val="63A64DC2"/>
    <w:rsid w:val="64A7182C"/>
    <w:rsid w:val="65646CE3"/>
    <w:rsid w:val="66EF6A80"/>
    <w:rsid w:val="673718FE"/>
    <w:rsid w:val="67582877"/>
    <w:rsid w:val="67935787"/>
    <w:rsid w:val="68354966"/>
    <w:rsid w:val="6BC83A4C"/>
    <w:rsid w:val="6C0062C1"/>
    <w:rsid w:val="6D7F5D91"/>
    <w:rsid w:val="6DCE59E3"/>
    <w:rsid w:val="6F1751E2"/>
    <w:rsid w:val="6FF796B8"/>
    <w:rsid w:val="70A865F9"/>
    <w:rsid w:val="72D57472"/>
    <w:rsid w:val="73A100AF"/>
    <w:rsid w:val="73F66D27"/>
    <w:rsid w:val="747A1A1A"/>
    <w:rsid w:val="756E03B6"/>
    <w:rsid w:val="77FF98BF"/>
    <w:rsid w:val="7BBFE5AD"/>
    <w:rsid w:val="7DCF1BFE"/>
    <w:rsid w:val="7F7FEAC7"/>
    <w:rsid w:val="7FDB63F4"/>
    <w:rsid w:val="BDE68257"/>
    <w:rsid w:val="E7756FFC"/>
    <w:rsid w:val="EDF314F9"/>
    <w:rsid w:val="FC98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576" w:lineRule="auto"/>
      <w:outlineLvl w:val="0"/>
    </w:pPr>
    <w:rPr>
      <w:rFonts w:ascii="Times New Roman" w:hAnsi="Times New Roman" w:eastAsia="宋体" w:cs="Times New Roman"/>
      <w:b/>
      <w:kern w:val="44"/>
      <w:sz w:val="32"/>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style>
  <w:style w:type="paragraph" w:styleId="5">
    <w:name w:val="index 8"/>
    <w:basedOn w:val="1"/>
    <w:next w:val="1"/>
    <w:unhideWhenUsed/>
    <w:qFormat/>
    <w:uiPriority w:val="99"/>
    <w:pPr>
      <w:ind w:left="1400" w:leftChars="1400"/>
    </w:pPr>
  </w:style>
  <w:style w:type="paragraph" w:styleId="6">
    <w:name w:val="List Number"/>
    <w:basedOn w:val="1"/>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99"/>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Indent"/>
    <w:basedOn w:val="1"/>
    <w:next w:val="11"/>
    <w:autoRedefine/>
    <w:qFormat/>
    <w:uiPriority w:val="0"/>
    <w:pPr>
      <w:ind w:firstLine="830" w:firstLineChars="352"/>
    </w:pPr>
    <w:rPr>
      <w:rFonts w:ascii="仿宋_GB2312" w:eastAsia="仿宋_GB2312"/>
      <w:kern w:val="0"/>
      <w:sz w:val="32"/>
      <w:szCs w:val="20"/>
    </w:rPr>
  </w:style>
  <w:style w:type="paragraph" w:styleId="11">
    <w:name w:val="envelope return"/>
    <w:basedOn w:val="1"/>
    <w:autoRedefine/>
    <w:qFormat/>
    <w:uiPriority w:val="0"/>
    <w:rPr>
      <w:rFonts w:ascii="Arial" w:hAnsi="Arial"/>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autoRedefine/>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List"/>
    <w:basedOn w:val="1"/>
    <w:autoRedefine/>
    <w:unhideWhenUsed/>
    <w:qFormat/>
    <w:uiPriority w:val="99"/>
    <w:pPr>
      <w:ind w:left="200" w:hanging="200" w:hangingChars="200"/>
      <w:contextualSpacing/>
    </w:pPr>
  </w:style>
  <w:style w:type="paragraph" w:styleId="18">
    <w:name w:val="table of figures"/>
    <w:basedOn w:val="1"/>
    <w:next w:val="1"/>
    <w:qFormat/>
    <w:uiPriority w:val="0"/>
    <w:pPr>
      <w:ind w:left="200" w:leftChars="200" w:hanging="200" w:hangingChars="200"/>
    </w:pPr>
    <w:rPr>
      <w:rFonts w:ascii="Calibri" w:hAnsi="Calibri"/>
    </w:rPr>
  </w:style>
  <w:style w:type="paragraph" w:styleId="19">
    <w:name w:val="toc 2"/>
    <w:basedOn w:val="1"/>
    <w:next w:val="1"/>
    <w:unhideWhenUsed/>
    <w:qFormat/>
    <w:uiPriority w:val="39"/>
    <w:pPr>
      <w:tabs>
        <w:tab w:val="right" w:leader="dot" w:pos="8296"/>
      </w:tabs>
      <w:ind w:left="420" w:leftChars="200"/>
    </w:pPr>
  </w:style>
  <w:style w:type="character" w:styleId="22">
    <w:name w:val="Strong"/>
    <w:basedOn w:val="21"/>
    <w:qFormat/>
    <w:uiPriority w:val="0"/>
    <w:rPr>
      <w:b/>
    </w:rPr>
  </w:style>
  <w:style w:type="character" w:styleId="23">
    <w:name w:val="Hyperlink"/>
    <w:autoRedefine/>
    <w:unhideWhenUsed/>
    <w:qFormat/>
    <w:uiPriority w:val="99"/>
    <w:rPr>
      <w:color w:val="0000FF"/>
      <w:u w:val="single"/>
    </w:rPr>
  </w:style>
  <w:style w:type="character" w:customStyle="1" w:styleId="24">
    <w:name w:val="批注文字 Char1"/>
    <w:qFormat/>
    <w:uiPriority w:val="0"/>
    <w:rPr>
      <w:rFonts w:ascii="Times New Roman" w:hAnsi="Times New Roman"/>
      <w:kern w:val="2"/>
      <w:sz w:val="21"/>
      <w:szCs w:val="24"/>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正文"/>
    <w:basedOn w:val="1"/>
    <w:qFormat/>
    <w:uiPriority w:val="0"/>
    <w:pPr>
      <w:spacing w:line="360" w:lineRule="auto"/>
      <w:ind w:firstLine="200" w:firstLineChars="200"/>
      <w:jc w:val="left"/>
    </w:pPr>
    <w:rPr>
      <w:sz w:val="24"/>
    </w:rPr>
  </w:style>
  <w:style w:type="paragraph" w:customStyle="1" w:styleId="27">
    <w:name w:val="正文2"/>
    <w:basedOn w:val="1"/>
    <w:qFormat/>
    <w:uiPriority w:val="0"/>
    <w:pPr>
      <w:adjustRightInd w:val="0"/>
      <w:spacing w:before="156" w:line="360" w:lineRule="auto"/>
      <w:ind w:firstLine="510" w:firstLineChars="200"/>
    </w:pPr>
    <w:rPr>
      <w:kern w:val="0"/>
      <w:sz w:val="24"/>
      <w:szCs w:val="20"/>
    </w:rPr>
  </w:style>
  <w:style w:type="paragraph" w:customStyle="1" w:styleId="28">
    <w:name w:val="Body text|2"/>
    <w:basedOn w:val="1"/>
    <w:qFormat/>
    <w:uiPriority w:val="0"/>
    <w:pPr>
      <w:spacing w:line="388" w:lineRule="auto"/>
      <w:ind w:firstLine="220"/>
      <w:jc w:val="left"/>
    </w:pPr>
    <w:rPr>
      <w:rFonts w:ascii="宋体" w:hAnsi="宋体" w:cs="宋体"/>
      <w:color w:val="000000"/>
      <w:kern w:val="0"/>
      <w:sz w:val="20"/>
      <w:szCs w:val="20"/>
      <w:lang w:val="zh-TW" w:eastAsia="zh-TW" w:bidi="zh-TW"/>
    </w:rPr>
  </w:style>
  <w:style w:type="paragraph" w:customStyle="1" w:styleId="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0">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5609</Words>
  <Characters>6711</Characters>
  <Lines>0</Lines>
  <Paragraphs>0</Paragraphs>
  <TotalTime>1</TotalTime>
  <ScaleCrop>false</ScaleCrop>
  <LinksUpToDate>false</LinksUpToDate>
  <CharactersWithSpaces>6869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2024-05-07T07:52:00Z</dcterms:created>
  <dc:creator>.</dc:creator>
  <cp:lastModifiedBy>no  umbrella</cp:lastModifiedBy>
  <dcterms:modified xsi:type="dcterms:W3CDTF">2025-05-06T01:34:39Z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CB78CD461F0A4239A7F3D0D62F27A34B_13</vt:lpwstr>
  </property>
  <property fmtid="{D5CDD505-2E9C-101B-9397-08002B2CF9AE}" pid="4" name="KSOTemplateDocerSaveRecord">
    <vt:lpwstr>eyJoZGlkIjoiNzBiOTFhODhhODQ5MGE1NjQ3NjcyY2IzYTY3ZGMxNDUiLCJ1c2VySWQiOiIxMjU4NzUyMzk1In0=</vt:lpwstr>
  </property>
</Properties>
</file>